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5A83" w:rsidRDefault="005C5A83" w:rsidP="005C5A83">
      <w:pPr>
        <w:pStyle w:val="a3"/>
        <w:spacing w:before="77"/>
        <w:jc w:val="left"/>
      </w:pPr>
      <w:r>
        <w:t>ОДЕСЬКИЙ</w:t>
      </w:r>
      <w:r>
        <w:rPr>
          <w:spacing w:val="-4"/>
        </w:rPr>
        <w:t xml:space="preserve"> </w:t>
      </w:r>
      <w:r>
        <w:t>НАЦІОНАЛЬНИЙ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І.І.</w:t>
      </w:r>
      <w:r>
        <w:rPr>
          <w:spacing w:val="-4"/>
        </w:rPr>
        <w:t xml:space="preserve"> </w:t>
      </w:r>
      <w:r>
        <w:t>МЕЧНИКОВА</w:t>
      </w:r>
    </w:p>
    <w:p w:rsidR="005C5A83" w:rsidRDefault="005C5A83" w:rsidP="005C5A83">
      <w:pPr>
        <w:pStyle w:val="a3"/>
        <w:spacing w:before="160"/>
        <w:ind w:left="1575" w:right="1506"/>
        <w:jc w:val="center"/>
      </w:pPr>
      <w:r>
        <w:t>Біологічний</w:t>
      </w:r>
      <w:r>
        <w:rPr>
          <w:spacing w:val="-4"/>
        </w:rPr>
        <w:t xml:space="preserve"> </w:t>
      </w:r>
      <w:r>
        <w:t>факультет</w:t>
      </w:r>
    </w:p>
    <w:p w:rsidR="005C5A83" w:rsidRDefault="005C5A83" w:rsidP="005C5A83">
      <w:pPr>
        <w:pStyle w:val="a3"/>
        <w:spacing w:before="161"/>
        <w:ind w:left="1575" w:right="1506"/>
        <w:jc w:val="center"/>
      </w:pPr>
      <w:r>
        <w:t>Кафедра</w:t>
      </w:r>
      <w:r>
        <w:rPr>
          <w:spacing w:val="-4"/>
        </w:rPr>
        <w:t xml:space="preserve"> </w:t>
      </w:r>
      <w:r>
        <w:t>мікробіології,</w:t>
      </w:r>
      <w:r>
        <w:rPr>
          <w:spacing w:val="-4"/>
        </w:rPr>
        <w:t xml:space="preserve"> </w:t>
      </w:r>
      <w:r>
        <w:t>вірусології</w:t>
      </w:r>
      <w:r>
        <w:rPr>
          <w:spacing w:val="-3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біотехнології</w:t>
      </w:r>
    </w:p>
    <w:p w:rsidR="005C5A83" w:rsidRDefault="005C5A83" w:rsidP="005C5A83">
      <w:pPr>
        <w:pStyle w:val="a3"/>
        <w:ind w:left="0"/>
        <w:jc w:val="left"/>
        <w:rPr>
          <w:sz w:val="30"/>
        </w:rPr>
      </w:pPr>
    </w:p>
    <w:p w:rsidR="005C5A83" w:rsidRDefault="005C5A83" w:rsidP="005C5A83">
      <w:pPr>
        <w:pStyle w:val="a3"/>
        <w:ind w:left="0"/>
        <w:jc w:val="left"/>
        <w:rPr>
          <w:sz w:val="29"/>
        </w:rPr>
      </w:pPr>
    </w:p>
    <w:p w:rsidR="005C5A83" w:rsidRDefault="005C5A83" w:rsidP="005C5A83">
      <w:pPr>
        <w:pStyle w:val="a5"/>
      </w:pPr>
      <w:r>
        <w:t>Кваліфікаційна</w:t>
      </w:r>
      <w:r>
        <w:rPr>
          <w:spacing w:val="-5"/>
        </w:rPr>
        <w:t xml:space="preserve"> </w:t>
      </w:r>
      <w:r>
        <w:t>робота</w:t>
      </w:r>
    </w:p>
    <w:p w:rsidR="005C5A83" w:rsidRDefault="005C5A83" w:rsidP="005C5A83">
      <w:pPr>
        <w:pStyle w:val="a3"/>
        <w:spacing w:before="173"/>
        <w:ind w:left="1575" w:right="1508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4"/>
        </w:rPr>
        <w:t xml:space="preserve"> </w:t>
      </w:r>
      <w:r>
        <w:t>ступеня</w:t>
      </w:r>
      <w:r>
        <w:rPr>
          <w:spacing w:val="-5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«Магістр»</w:t>
      </w:r>
    </w:p>
    <w:p w:rsidR="005C5A83" w:rsidRDefault="005C5A83" w:rsidP="005C5A83">
      <w:pPr>
        <w:spacing w:before="161" w:line="360" w:lineRule="auto"/>
        <w:ind w:left="1304" w:right="1945"/>
        <w:jc w:val="center"/>
        <w:rPr>
          <w:b/>
          <w:sz w:val="28"/>
        </w:rPr>
      </w:pPr>
      <w:r>
        <w:rPr>
          <w:sz w:val="28"/>
        </w:rPr>
        <w:t>«</w:t>
      </w:r>
      <w:r>
        <w:rPr>
          <w:b/>
          <w:sz w:val="28"/>
        </w:rPr>
        <w:t>Виявлення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біомаркерів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інфекцій,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спричинених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низьковірулетними</w:t>
      </w:r>
      <w:r>
        <w:rPr>
          <w:b/>
          <w:spacing w:val="-3"/>
          <w:sz w:val="28"/>
        </w:rPr>
        <w:t xml:space="preserve"> </w:t>
      </w:r>
      <w:r>
        <w:rPr>
          <w:b/>
          <w:i/>
          <w:sz w:val="28"/>
        </w:rPr>
        <w:t>Helicobacter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pylori</w:t>
      </w:r>
      <w:r>
        <w:rPr>
          <w:b/>
          <w:sz w:val="28"/>
        </w:rPr>
        <w:t>»</w:t>
      </w:r>
    </w:p>
    <w:p w:rsidR="005C5A83" w:rsidRDefault="005C5A83" w:rsidP="005C5A83">
      <w:pPr>
        <w:spacing w:line="360" w:lineRule="auto"/>
        <w:ind w:left="1575" w:right="2211"/>
        <w:jc w:val="center"/>
        <w:rPr>
          <w:b/>
          <w:sz w:val="28"/>
        </w:rPr>
      </w:pPr>
      <w:r>
        <w:rPr>
          <w:b/>
          <w:sz w:val="28"/>
        </w:rPr>
        <w:t>«Identification of biomarkers for infections caused by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low-virulence</w:t>
      </w:r>
      <w:r>
        <w:rPr>
          <w:b/>
          <w:spacing w:val="-2"/>
          <w:sz w:val="28"/>
        </w:rPr>
        <w:t xml:space="preserve"> </w:t>
      </w:r>
      <w:r>
        <w:rPr>
          <w:b/>
          <w:i/>
          <w:sz w:val="28"/>
        </w:rPr>
        <w:t>Helicobacter pylori</w:t>
      </w:r>
      <w:r>
        <w:rPr>
          <w:b/>
          <w:sz w:val="28"/>
        </w:rPr>
        <w:t>»</w:t>
      </w:r>
    </w:p>
    <w:p w:rsidR="005C5A83" w:rsidRDefault="005C5A83" w:rsidP="005C5A83">
      <w:pPr>
        <w:pStyle w:val="a3"/>
        <w:spacing w:before="11"/>
        <w:ind w:left="0"/>
        <w:jc w:val="left"/>
        <w:rPr>
          <w:b/>
          <w:sz w:val="41"/>
        </w:rPr>
      </w:pPr>
    </w:p>
    <w:p w:rsidR="005C5A83" w:rsidRDefault="005C5A83" w:rsidP="005C5A83">
      <w:pPr>
        <w:pStyle w:val="a3"/>
        <w:spacing w:line="360" w:lineRule="auto"/>
        <w:ind w:left="3221" w:right="1444"/>
        <w:jc w:val="left"/>
      </w:pPr>
      <w:r>
        <w:t>Виконала: здобувачка денної форми 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-1"/>
        </w:rPr>
        <w:t xml:space="preserve"> </w:t>
      </w:r>
      <w:r>
        <w:t>091 Біологія</w:t>
      </w:r>
    </w:p>
    <w:p w:rsidR="005C5A83" w:rsidRDefault="005C5A83" w:rsidP="005C5A83">
      <w:pPr>
        <w:pStyle w:val="a3"/>
        <w:spacing w:line="362" w:lineRule="auto"/>
        <w:ind w:left="3221" w:right="1213"/>
        <w:jc w:val="left"/>
      </w:pPr>
      <w:r>
        <w:t>Освітня програма «Мікробіологія і вірусологія»</w:t>
      </w:r>
      <w:r>
        <w:rPr>
          <w:spacing w:val="-67"/>
        </w:rPr>
        <w:t xml:space="preserve"> </w:t>
      </w:r>
      <w:r>
        <w:t>Швець</w:t>
      </w:r>
      <w:r>
        <w:rPr>
          <w:spacing w:val="-3"/>
        </w:rPr>
        <w:t xml:space="preserve"> </w:t>
      </w:r>
      <w:r>
        <w:t>Юліанна</w:t>
      </w:r>
      <w:r>
        <w:rPr>
          <w:spacing w:val="-1"/>
        </w:rPr>
        <w:t xml:space="preserve"> </w:t>
      </w:r>
      <w:r>
        <w:t>Анатоліївна</w:t>
      </w:r>
    </w:p>
    <w:p w:rsidR="005C5A83" w:rsidRDefault="005C5A83" w:rsidP="005C5A83">
      <w:pPr>
        <w:pStyle w:val="a3"/>
        <w:spacing w:before="4"/>
        <w:ind w:left="0"/>
        <w:jc w:val="left"/>
        <w:rPr>
          <w:sz w:val="41"/>
        </w:rPr>
      </w:pPr>
    </w:p>
    <w:p w:rsidR="005C5A83" w:rsidRDefault="005C5A83" w:rsidP="005C5A83">
      <w:pPr>
        <w:spacing w:before="1"/>
        <w:ind w:left="3221" w:right="3764" w:firstLine="12"/>
        <w:rPr>
          <w:sz w:val="28"/>
        </w:rPr>
      </w:pPr>
      <w:r>
        <w:rPr>
          <w:b/>
          <w:sz w:val="28"/>
        </w:rPr>
        <w:t>Науковий керівник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кандидат біологічних наук</w:t>
      </w:r>
      <w:r>
        <w:rPr>
          <w:spacing w:val="-67"/>
          <w:sz w:val="28"/>
        </w:rPr>
        <w:t xml:space="preserve"> </w:t>
      </w:r>
      <w:r>
        <w:rPr>
          <w:sz w:val="28"/>
        </w:rPr>
        <w:t>Коротаєва</w:t>
      </w:r>
      <w:r>
        <w:rPr>
          <w:spacing w:val="-3"/>
          <w:sz w:val="28"/>
        </w:rPr>
        <w:t xml:space="preserve"> </w:t>
      </w:r>
      <w:r>
        <w:rPr>
          <w:sz w:val="28"/>
        </w:rPr>
        <w:t>Н.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</w:p>
    <w:p w:rsidR="005C5A83" w:rsidRDefault="005C5A83" w:rsidP="005C5A83">
      <w:pPr>
        <w:pStyle w:val="1"/>
        <w:spacing w:before="229"/>
        <w:ind w:left="3233"/>
        <w:jc w:val="left"/>
        <w:rPr>
          <w:b w:val="0"/>
        </w:rPr>
      </w:pPr>
      <w:r>
        <w:t>Рецензент</w:t>
      </w:r>
      <w:r>
        <w:rPr>
          <w:b w:val="0"/>
        </w:rPr>
        <w:t>:</w:t>
      </w:r>
    </w:p>
    <w:p w:rsidR="005C5A83" w:rsidRDefault="005C5A83" w:rsidP="005C5A83">
      <w:pPr>
        <w:pStyle w:val="a3"/>
        <w:spacing w:before="2"/>
        <w:ind w:left="3221" w:right="2795"/>
        <w:jc w:val="left"/>
      </w:pPr>
      <w:r>
        <w:t>кандидат біологічних наук, доцент</w:t>
      </w:r>
      <w:r>
        <w:rPr>
          <w:spacing w:val="-67"/>
        </w:rPr>
        <w:t xml:space="preserve"> </w:t>
      </w:r>
      <w:r>
        <w:t>Назарчук Ю.</w:t>
      </w:r>
      <w:r>
        <w:rPr>
          <w:spacing w:val="-1"/>
        </w:rPr>
        <w:t xml:space="preserve"> </w:t>
      </w:r>
      <w:r>
        <w:t>С.</w:t>
      </w:r>
    </w:p>
    <w:p w:rsidR="005C5A83" w:rsidRDefault="005C5A83" w:rsidP="005C5A83">
      <w:pPr>
        <w:pStyle w:val="a3"/>
        <w:ind w:left="0"/>
        <w:jc w:val="left"/>
        <w:rPr>
          <w:sz w:val="20"/>
        </w:rPr>
      </w:pPr>
    </w:p>
    <w:p w:rsidR="005C5A83" w:rsidRDefault="005C5A83" w:rsidP="005C5A83">
      <w:pPr>
        <w:pStyle w:val="a3"/>
        <w:ind w:left="0"/>
        <w:jc w:val="left"/>
        <w:rPr>
          <w:sz w:val="20"/>
        </w:rPr>
      </w:pPr>
    </w:p>
    <w:p w:rsidR="005C5A83" w:rsidRDefault="005C5A83" w:rsidP="005C5A83">
      <w:pPr>
        <w:pStyle w:val="a3"/>
        <w:spacing w:before="1"/>
        <w:ind w:left="0"/>
        <w:jc w:val="left"/>
        <w:rPr>
          <w:sz w:val="22"/>
        </w:rPr>
      </w:pPr>
    </w:p>
    <w:p w:rsidR="005C5A83" w:rsidRDefault="005C5A83" w:rsidP="005C5A83">
      <w:pPr>
        <w:sectPr w:rsidR="005C5A83" w:rsidSect="005C5A83">
          <w:pgSz w:w="11900" w:h="16840"/>
          <w:pgMar w:top="1380" w:right="100" w:bottom="280" w:left="1600" w:header="720" w:footer="720" w:gutter="0"/>
          <w:cols w:space="720"/>
        </w:sectPr>
      </w:pPr>
    </w:p>
    <w:p w:rsidR="005C5A83" w:rsidRDefault="005C5A83" w:rsidP="005C5A83">
      <w:pPr>
        <w:pStyle w:val="a3"/>
        <w:spacing w:before="89"/>
        <w:ind w:right="29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4"/>
        </w:rPr>
        <w:t xml:space="preserve"> </w:t>
      </w:r>
      <w:r>
        <w:t>засідання</w:t>
      </w:r>
      <w:r>
        <w:rPr>
          <w:spacing w:val="-2"/>
        </w:rPr>
        <w:t xml:space="preserve"> </w:t>
      </w:r>
      <w:r>
        <w:t>кафедри</w:t>
      </w:r>
    </w:p>
    <w:p w:rsidR="005C5A83" w:rsidRDefault="005C5A83" w:rsidP="005C5A83">
      <w:pPr>
        <w:pStyle w:val="a3"/>
        <w:spacing w:before="2"/>
        <w:jc w:val="left"/>
      </w:pPr>
      <w:r>
        <w:t>№</w:t>
      </w:r>
      <w:r>
        <w:rPr>
          <w:spacing w:val="-2"/>
          <w:u w:val="single"/>
        </w:rPr>
        <w:t xml:space="preserve"> </w:t>
      </w:r>
      <w:r>
        <w:rPr>
          <w:u w:val="single"/>
        </w:rPr>
        <w:t>4</w:t>
      </w:r>
      <w:r>
        <w:rPr>
          <w:spacing w:val="-1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rPr>
          <w:u w:val="single"/>
        </w:rPr>
        <w:t>23.11.2023</w:t>
      </w:r>
      <w:r>
        <w:rPr>
          <w:spacing w:val="-1"/>
        </w:rPr>
        <w:t xml:space="preserve"> </w:t>
      </w:r>
      <w:r>
        <w:t>р.</w:t>
      </w:r>
    </w:p>
    <w:p w:rsidR="005C5A83" w:rsidRDefault="005C5A83" w:rsidP="005C5A83">
      <w:pPr>
        <w:pStyle w:val="a3"/>
        <w:spacing w:before="10"/>
        <w:ind w:left="0"/>
        <w:jc w:val="left"/>
        <w:rPr>
          <w:sz w:val="27"/>
        </w:rPr>
      </w:pPr>
    </w:p>
    <w:p w:rsidR="005C5A83" w:rsidRDefault="005C5A83" w:rsidP="005C5A83">
      <w:pPr>
        <w:pStyle w:val="a3"/>
        <w:spacing w:before="1"/>
        <w:jc w:val="left"/>
      </w:pPr>
      <w:r>
        <w:t>Завідувачка</w:t>
      </w:r>
      <w:r>
        <w:rPr>
          <w:spacing w:val="-8"/>
        </w:rPr>
        <w:t xml:space="preserve"> </w:t>
      </w:r>
      <w:r>
        <w:t>кафедри</w:t>
      </w:r>
    </w:p>
    <w:p w:rsidR="005C5A83" w:rsidRDefault="005C5A83" w:rsidP="005C5A83">
      <w:pPr>
        <w:pStyle w:val="a3"/>
        <w:tabs>
          <w:tab w:val="left" w:pos="1899"/>
          <w:tab w:val="left" w:leader="dot" w:pos="3579"/>
        </w:tabs>
        <w:spacing w:before="89"/>
        <w:ind w:right="990"/>
        <w:jc w:val="left"/>
      </w:pPr>
      <w:r>
        <w:br w:type="column"/>
      </w:r>
      <w:r>
        <w:lastRenderedPageBreak/>
        <w:t>Захищено на засіданні ЕК № 5</w:t>
      </w:r>
      <w:r>
        <w:rPr>
          <w:spacing w:val="1"/>
        </w:rPr>
        <w:t xml:space="preserve"> </w:t>
      </w:r>
      <w:r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tab/>
        <w:t>2023</w:t>
      </w:r>
      <w:r>
        <w:rPr>
          <w:spacing w:val="-12"/>
        </w:rPr>
        <w:t xml:space="preserve"> </w:t>
      </w:r>
      <w:r>
        <w:t>р.</w:t>
      </w:r>
    </w:p>
    <w:p w:rsidR="005C5A83" w:rsidRDefault="005C5A83" w:rsidP="005C5A83">
      <w:pPr>
        <w:pStyle w:val="a3"/>
        <w:tabs>
          <w:tab w:val="left" w:pos="2902"/>
          <w:tab w:val="left" w:pos="3821"/>
          <w:tab w:val="left" w:pos="4665"/>
        </w:tabs>
        <w:spacing w:before="2" w:line="322" w:lineRule="exact"/>
        <w:jc w:val="left"/>
      </w:pP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5C5A83" w:rsidRDefault="005C5A83" w:rsidP="005C5A83">
      <w:pPr>
        <w:spacing w:line="207" w:lineRule="exact"/>
        <w:ind w:left="809"/>
        <w:rPr>
          <w:sz w:val="18"/>
        </w:rPr>
      </w:pPr>
      <w:r>
        <w:rPr>
          <w:sz w:val="18"/>
        </w:rPr>
        <w:t>(за</w:t>
      </w:r>
      <w:r>
        <w:rPr>
          <w:spacing w:val="-4"/>
          <w:sz w:val="18"/>
        </w:rPr>
        <w:t xml:space="preserve"> </w:t>
      </w:r>
      <w:r>
        <w:rPr>
          <w:sz w:val="18"/>
        </w:rPr>
        <w:t>національною</w:t>
      </w:r>
      <w:r>
        <w:rPr>
          <w:spacing w:val="-3"/>
          <w:sz w:val="18"/>
        </w:rPr>
        <w:t xml:space="preserve"> </w:t>
      </w:r>
      <w:r>
        <w:rPr>
          <w:sz w:val="18"/>
        </w:rPr>
        <w:t>шкалою/шкалою</w:t>
      </w:r>
      <w:r>
        <w:rPr>
          <w:spacing w:val="-2"/>
          <w:sz w:val="18"/>
        </w:rPr>
        <w:t xml:space="preserve"> </w:t>
      </w:r>
      <w:r>
        <w:rPr>
          <w:sz w:val="18"/>
        </w:rPr>
        <w:t>ЕСТS/</w:t>
      </w:r>
      <w:r>
        <w:rPr>
          <w:spacing w:val="-5"/>
          <w:sz w:val="18"/>
        </w:rPr>
        <w:t xml:space="preserve"> </w:t>
      </w:r>
      <w:r>
        <w:rPr>
          <w:sz w:val="18"/>
        </w:rPr>
        <w:t>бали)</w:t>
      </w:r>
    </w:p>
    <w:p w:rsidR="005C5A83" w:rsidRDefault="005C5A83" w:rsidP="005C5A83">
      <w:pPr>
        <w:pStyle w:val="a3"/>
        <w:jc w:val="left"/>
      </w:pPr>
      <w:r>
        <w:t>Голова</w:t>
      </w:r>
      <w:r>
        <w:rPr>
          <w:spacing w:val="-2"/>
        </w:rPr>
        <w:t xml:space="preserve"> </w:t>
      </w:r>
      <w:r>
        <w:t>ЕК</w:t>
      </w:r>
    </w:p>
    <w:p w:rsidR="005C5A83" w:rsidRDefault="005C5A83" w:rsidP="005C5A83">
      <w:pPr>
        <w:sectPr w:rsidR="005C5A83">
          <w:type w:val="continuous"/>
          <w:pgSz w:w="11900" w:h="16840"/>
          <w:pgMar w:top="1380" w:right="100" w:bottom="280" w:left="1600" w:header="720" w:footer="720" w:gutter="0"/>
          <w:cols w:num="2" w:space="720" w:equalWidth="0">
            <w:col w:w="3575" w:space="1210"/>
            <w:col w:w="5415"/>
          </w:cols>
        </w:sectPr>
      </w:pPr>
    </w:p>
    <w:p w:rsidR="005C5A83" w:rsidRDefault="005C5A83" w:rsidP="005C5A83">
      <w:pPr>
        <w:pStyle w:val="a3"/>
        <w:spacing w:before="3"/>
        <w:ind w:left="0"/>
        <w:jc w:val="left"/>
        <w:rPr>
          <w:sz w:val="13"/>
        </w:rPr>
      </w:pPr>
    </w:p>
    <w:p w:rsidR="005C5A83" w:rsidRDefault="005C5A83" w:rsidP="005C5A83">
      <w:pPr>
        <w:rPr>
          <w:sz w:val="13"/>
        </w:rPr>
        <w:sectPr w:rsidR="005C5A83">
          <w:type w:val="continuous"/>
          <w:pgSz w:w="11900" w:h="16840"/>
          <w:pgMar w:top="1380" w:right="100" w:bottom="280" w:left="1600" w:header="720" w:footer="720" w:gutter="0"/>
          <w:cols w:space="720"/>
        </w:sectPr>
      </w:pPr>
    </w:p>
    <w:p w:rsidR="005C5A83" w:rsidRDefault="005C5A83" w:rsidP="005C5A83">
      <w:pPr>
        <w:tabs>
          <w:tab w:val="left" w:pos="997"/>
          <w:tab w:val="left" w:pos="1918"/>
        </w:tabs>
        <w:spacing w:before="206"/>
        <w:ind w:left="101"/>
        <w:rPr>
          <w:sz w:val="24"/>
        </w:rPr>
      </w:pPr>
      <w:r>
        <w:rPr>
          <w:w w:val="99"/>
          <w:sz w:val="24"/>
          <w:u w:val="single"/>
        </w:rPr>
        <w:lastRenderedPageBreak/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  <w:t>Тетяна</w:t>
      </w:r>
      <w:r>
        <w:rPr>
          <w:spacing w:val="-4"/>
          <w:sz w:val="24"/>
        </w:rPr>
        <w:t xml:space="preserve"> </w:t>
      </w:r>
      <w:r>
        <w:rPr>
          <w:sz w:val="24"/>
        </w:rPr>
        <w:t>ФІЛІПОВА</w:t>
      </w:r>
    </w:p>
    <w:p w:rsidR="005C5A83" w:rsidRDefault="005C5A83" w:rsidP="005C5A83">
      <w:pPr>
        <w:tabs>
          <w:tab w:val="left" w:pos="2083"/>
        </w:tabs>
        <w:spacing w:before="7"/>
        <w:ind w:left="101"/>
        <w:rPr>
          <w:sz w:val="18"/>
        </w:rPr>
      </w:pPr>
      <w:r>
        <w:rPr>
          <w:sz w:val="18"/>
        </w:rPr>
        <w:t>(підпис)</w:t>
      </w:r>
      <w:r>
        <w:rPr>
          <w:sz w:val="18"/>
        </w:rPr>
        <w:tab/>
        <w:t>(</w:t>
      </w:r>
      <w:r>
        <w:rPr>
          <w:sz w:val="24"/>
        </w:rPr>
        <w:t>прізвище,ім’я</w:t>
      </w:r>
      <w:r>
        <w:rPr>
          <w:sz w:val="18"/>
        </w:rPr>
        <w:t>)</w:t>
      </w:r>
    </w:p>
    <w:p w:rsidR="005C5A83" w:rsidRDefault="005C5A83" w:rsidP="005C5A83">
      <w:pPr>
        <w:spacing w:before="90"/>
        <w:ind w:left="2787"/>
        <w:rPr>
          <w:sz w:val="24"/>
        </w:rPr>
      </w:pPr>
      <w:r>
        <w:br w:type="column"/>
      </w:r>
      <w:r>
        <w:rPr>
          <w:sz w:val="24"/>
        </w:rPr>
        <w:lastRenderedPageBreak/>
        <w:t>Ольга</w:t>
      </w:r>
      <w:r>
        <w:rPr>
          <w:spacing w:val="-6"/>
          <w:sz w:val="24"/>
        </w:rPr>
        <w:t xml:space="preserve"> </w:t>
      </w:r>
      <w:r>
        <w:rPr>
          <w:sz w:val="24"/>
        </w:rPr>
        <w:t>МАКАРЕНКО</w:t>
      </w:r>
    </w:p>
    <w:p w:rsidR="005C5A83" w:rsidRDefault="005C5A83" w:rsidP="005C5A83">
      <w:pPr>
        <w:pStyle w:val="a3"/>
        <w:spacing w:line="20" w:lineRule="exact"/>
        <w:ind w:left="892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34670" cy="7620"/>
                <wp:effectExtent l="10160" t="5080" r="7620" b="6350"/>
                <wp:docPr id="2" name="Группа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4670" cy="7620"/>
                          <a:chOff x="0" y="0"/>
                          <a:chExt cx="842" cy="12"/>
                        </a:xfrm>
                      </wpg:grpSpPr>
                      <wps:wsp>
                        <wps:cNvPr id="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841" cy="0"/>
                          </a:xfrm>
                          <a:prstGeom prst="line">
                            <a:avLst/>
                          </a:prstGeom>
                          <a:noFill/>
                          <a:ln w="712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0645D7" id="Группа 2" o:spid="_x0000_s1026" style="width:42.1pt;height:.6pt;mso-position-horizontal-relative:char;mso-position-vertical-relative:line" coordsize="84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">
                <v:line id="Line 3" o:spid="_x0000_s1027" style="position:absolute;visibility:visible;mso-wrap-style:square" from="0,6" to="841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LfpsIAAADaAAAADwAAAGRycy9kb3ducmV2LnhtbESPQWsCMRSE74X+h/AKvWlWi6WsRhG1&#10;4LW2pXp7bJ7J6uYlbqKu/74pCD0OM/MNM5l1rhEXamPtWcGgX4Agrryu2Sj4+nzvvYGICVlj45kU&#10;3CjCbPr4MMFS+yt/0GWTjMgQjiUqsCmFUspYWXIY+z4QZ2/vW4cpy9ZI3eI1w10jh0XxKh3WnBcs&#10;BlpYqo6bs1NwOIdqrfe75ffPlsxuFU7WjE5KPT918zGIRF36D9/ba63gBf6u5Bsgp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ALfpsIAAADaAAAADwAAAAAAAAAAAAAA&#10;AAChAgAAZHJzL2Rvd25yZXYueG1sUEsFBgAAAAAEAAQA+QAAAJADAAAAAA==&#10;" strokeweight=".198mm"/>
                <w10:anchorlock/>
              </v:group>
            </w:pict>
          </mc:Fallback>
        </mc:AlternateContent>
      </w:r>
    </w:p>
    <w:p w:rsidR="005C5A83" w:rsidRDefault="005C5A83" w:rsidP="005C5A83">
      <w:pPr>
        <w:tabs>
          <w:tab w:val="left" w:pos="2971"/>
        </w:tabs>
        <w:ind w:left="989"/>
        <w:rPr>
          <w:sz w:val="18"/>
        </w:rPr>
      </w:pPr>
      <w:r>
        <w:rPr>
          <w:sz w:val="18"/>
        </w:rPr>
        <w:t>(підпис)</w:t>
      </w:r>
      <w:r>
        <w:rPr>
          <w:sz w:val="18"/>
        </w:rPr>
        <w:tab/>
        <w:t>(</w:t>
      </w:r>
      <w:r>
        <w:rPr>
          <w:sz w:val="24"/>
        </w:rPr>
        <w:t>прізвище,ім’я</w:t>
      </w:r>
      <w:r>
        <w:rPr>
          <w:sz w:val="18"/>
        </w:rPr>
        <w:t>)</w:t>
      </w:r>
    </w:p>
    <w:p w:rsidR="005C5A83" w:rsidRDefault="005C5A83" w:rsidP="005C5A83">
      <w:pPr>
        <w:pStyle w:val="a3"/>
        <w:ind w:left="0"/>
        <w:jc w:val="left"/>
        <w:rPr>
          <w:sz w:val="26"/>
        </w:rPr>
      </w:pPr>
    </w:p>
    <w:p w:rsidR="005C5A83" w:rsidRDefault="005C5A83" w:rsidP="005C5A83">
      <w:pPr>
        <w:pStyle w:val="a3"/>
        <w:spacing w:before="2"/>
        <w:ind w:left="0"/>
        <w:jc w:val="left"/>
        <w:rPr>
          <w:sz w:val="29"/>
        </w:rPr>
      </w:pPr>
    </w:p>
    <w:p w:rsidR="005C5A83" w:rsidRDefault="005C5A83" w:rsidP="005C5A83">
      <w:pPr>
        <w:pStyle w:val="1"/>
        <w:jc w:val="left"/>
      </w:pPr>
      <w:r>
        <w:t>Одеса</w:t>
      </w:r>
      <w:r>
        <w:rPr>
          <w:spacing w:val="-3"/>
        </w:rPr>
        <w:t xml:space="preserve"> </w:t>
      </w:r>
      <w:r>
        <w:t>2023</w:t>
      </w:r>
    </w:p>
    <w:p w:rsidR="005C5A83" w:rsidRDefault="005C5A83" w:rsidP="005C5A83">
      <w:pPr>
        <w:sectPr w:rsidR="005C5A83">
          <w:type w:val="continuous"/>
          <w:pgSz w:w="11900" w:h="16840"/>
          <w:pgMar w:top="1380" w:right="100" w:bottom="280" w:left="1600" w:header="720" w:footer="720" w:gutter="0"/>
          <w:cols w:num="2" w:space="720" w:equalWidth="0">
            <w:col w:w="3915" w:space="74"/>
            <w:col w:w="6211"/>
          </w:cols>
        </w:sectPr>
      </w:pPr>
    </w:p>
    <w:p w:rsidR="005C5A83" w:rsidRDefault="005C5A83" w:rsidP="005C5A83">
      <w:pPr>
        <w:spacing w:before="168"/>
        <w:ind w:left="1575" w:right="1506"/>
        <w:jc w:val="center"/>
        <w:rPr>
          <w:b/>
          <w:sz w:val="28"/>
        </w:rPr>
      </w:pPr>
      <w:r>
        <w:rPr>
          <w:b/>
          <w:sz w:val="28"/>
        </w:rPr>
        <w:lastRenderedPageBreak/>
        <w:t>АНОТАЦІЯ</w:t>
      </w:r>
    </w:p>
    <w:p w:rsidR="005C5A83" w:rsidRDefault="005C5A83" w:rsidP="005C5A83">
      <w:pPr>
        <w:pStyle w:val="a3"/>
        <w:spacing w:before="9"/>
        <w:ind w:left="0"/>
        <w:jc w:val="left"/>
        <w:rPr>
          <w:b/>
          <w:sz w:val="34"/>
        </w:rPr>
      </w:pPr>
    </w:p>
    <w:p w:rsidR="005C5A83" w:rsidRDefault="005C5A83" w:rsidP="005C5A83">
      <w:pPr>
        <w:pStyle w:val="a3"/>
        <w:spacing w:line="360" w:lineRule="auto"/>
        <w:ind w:right="735" w:firstLine="708"/>
      </w:pPr>
      <w:r>
        <w:t>Проведено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заморожування-</w:t>
      </w:r>
      <w:r>
        <w:rPr>
          <w:spacing w:val="1"/>
        </w:rPr>
        <w:t xml:space="preserve"> </w:t>
      </w:r>
      <w:r>
        <w:t xml:space="preserve">розморожування та сонікації на бактерії </w:t>
      </w:r>
      <w:r>
        <w:rPr>
          <w:i/>
        </w:rPr>
        <w:t xml:space="preserve">Helicobacter pylori </w:t>
      </w:r>
      <w:r>
        <w:t>17875</w:t>
      </w:r>
      <w:r>
        <w:rPr>
          <w:i/>
        </w:rPr>
        <w:t>ΔbabA1A2</w:t>
      </w:r>
      <w:r>
        <w:t>.</w:t>
      </w:r>
      <w:r>
        <w:rPr>
          <w:spacing w:val="1"/>
        </w:rPr>
        <w:t xml:space="preserve"> </w:t>
      </w:r>
      <w:r>
        <w:t>Встановлено,</w:t>
      </w:r>
      <w:r>
        <w:rPr>
          <w:spacing w:val="50"/>
        </w:rPr>
        <w:t xml:space="preserve"> </w:t>
      </w:r>
      <w:r>
        <w:t>що</w:t>
      </w:r>
      <w:r>
        <w:rPr>
          <w:spacing w:val="52"/>
        </w:rPr>
        <w:t xml:space="preserve"> </w:t>
      </w:r>
      <w:r>
        <w:t>ці</w:t>
      </w:r>
      <w:r>
        <w:rPr>
          <w:spacing w:val="51"/>
        </w:rPr>
        <w:t xml:space="preserve"> </w:t>
      </w:r>
      <w:r>
        <w:t>методи</w:t>
      </w:r>
      <w:r>
        <w:rPr>
          <w:spacing w:val="52"/>
        </w:rPr>
        <w:t xml:space="preserve"> </w:t>
      </w:r>
      <w:r>
        <w:t>знижують</w:t>
      </w:r>
      <w:r>
        <w:rPr>
          <w:spacing w:val="49"/>
        </w:rPr>
        <w:t xml:space="preserve"> </w:t>
      </w:r>
      <w:r>
        <w:t>КУО</w:t>
      </w:r>
      <w:r>
        <w:rPr>
          <w:spacing w:val="50"/>
        </w:rPr>
        <w:t xml:space="preserve"> </w:t>
      </w:r>
      <w:r>
        <w:t>бактерій</w:t>
      </w:r>
      <w:r>
        <w:rPr>
          <w:spacing w:val="51"/>
        </w:rPr>
        <w:t xml:space="preserve"> </w:t>
      </w:r>
      <w:r>
        <w:t>більш</w:t>
      </w:r>
      <w:r>
        <w:rPr>
          <w:spacing w:val="51"/>
        </w:rPr>
        <w:t xml:space="preserve"> </w:t>
      </w:r>
      <w:r>
        <w:t>ніж</w:t>
      </w:r>
      <w:r>
        <w:rPr>
          <w:spacing w:val="52"/>
        </w:rPr>
        <w:t xml:space="preserve"> </w:t>
      </w:r>
      <w:r>
        <w:t>на</w:t>
      </w:r>
      <w:r>
        <w:rPr>
          <w:spacing w:val="49"/>
        </w:rPr>
        <w:t xml:space="preserve"> </w:t>
      </w:r>
      <w:r>
        <w:t>90%</w:t>
      </w:r>
      <w:r>
        <w:rPr>
          <w:spacing w:val="53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99%</w:t>
      </w:r>
      <w:r>
        <w:rPr>
          <w:spacing w:val="1"/>
        </w:rPr>
        <w:t xml:space="preserve"> </w:t>
      </w:r>
      <w:r>
        <w:t>відповідно.</w:t>
      </w:r>
      <w:r>
        <w:rPr>
          <w:spacing w:val="1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клонів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взаємодії зі sLex антигеном</w:t>
      </w:r>
      <w:r>
        <w:rPr>
          <w:color w:val="101010"/>
        </w:rPr>
        <w:t xml:space="preserve">. Обробка також впливає на адгезію </w:t>
      </w:r>
      <w:r>
        <w:rPr>
          <w:i/>
          <w:color w:val="101010"/>
        </w:rPr>
        <w:t xml:space="preserve">H. pylori </w:t>
      </w:r>
      <w:r>
        <w:rPr>
          <w:color w:val="101010"/>
        </w:rPr>
        <w:t>до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тканин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шлунку</w:t>
      </w:r>
      <w:r>
        <w:rPr>
          <w:color w:val="101010"/>
          <w:spacing w:val="1"/>
        </w:rPr>
        <w:t xml:space="preserve"> </w:t>
      </w:r>
      <w:r>
        <w:rPr>
          <w:i/>
          <w:color w:val="101010"/>
        </w:rPr>
        <w:t>in</w:t>
      </w:r>
      <w:r>
        <w:rPr>
          <w:i/>
          <w:color w:val="101010"/>
          <w:spacing w:val="1"/>
        </w:rPr>
        <w:t xml:space="preserve"> </w:t>
      </w:r>
      <w:r>
        <w:rPr>
          <w:i/>
          <w:color w:val="101010"/>
        </w:rPr>
        <w:t>situ</w:t>
      </w:r>
      <w:r>
        <w:rPr>
          <w:color w:val="101010"/>
        </w:rPr>
        <w:t>,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знижуючи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її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до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запаленої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слизової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оболонки,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але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збільшуючи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до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здорової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та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ракової.</w:t>
      </w:r>
      <w:r>
        <w:rPr>
          <w:color w:val="101010"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показало,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обробка</w:t>
      </w:r>
      <w:r>
        <w:rPr>
          <w:spacing w:val="1"/>
        </w:rPr>
        <w:t xml:space="preserve"> </w:t>
      </w:r>
      <w:r>
        <w:t>сонікацією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експресію</w:t>
      </w:r>
      <w:r>
        <w:rPr>
          <w:spacing w:val="1"/>
        </w:rPr>
        <w:t xml:space="preserve"> </w:t>
      </w:r>
      <w:r>
        <w:t>білка</w:t>
      </w:r>
      <w:r>
        <w:rPr>
          <w:spacing w:val="1"/>
        </w:rPr>
        <w:t xml:space="preserve"> </w:t>
      </w:r>
      <w:r>
        <w:rPr>
          <w:i/>
        </w:rPr>
        <w:t>SabA</w:t>
      </w:r>
      <w:r>
        <w:rPr>
          <w:i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вираження</w:t>
      </w:r>
      <w:r>
        <w:rPr>
          <w:spacing w:val="-4"/>
        </w:rPr>
        <w:t xml:space="preserve"> </w:t>
      </w:r>
      <w:r>
        <w:t>компенсаційного</w:t>
      </w:r>
      <w:r>
        <w:rPr>
          <w:spacing w:val="-1"/>
        </w:rPr>
        <w:t xml:space="preserve"> </w:t>
      </w:r>
      <w:r>
        <w:t>адгезину в</w:t>
      </w:r>
      <w:r>
        <w:rPr>
          <w:spacing w:val="-2"/>
        </w:rPr>
        <w:t xml:space="preserve"> </w:t>
      </w:r>
      <w:r>
        <w:t>оброблювальних клонах.</w:t>
      </w:r>
    </w:p>
    <w:p w:rsidR="005C5A83" w:rsidRDefault="005C5A83" w:rsidP="005C5A83">
      <w:pPr>
        <w:pStyle w:val="a3"/>
        <w:spacing w:line="360" w:lineRule="auto"/>
        <w:ind w:right="737" w:firstLine="708"/>
      </w:pPr>
      <w:r>
        <w:t>Роботу</w:t>
      </w:r>
      <w:r>
        <w:rPr>
          <w:spacing w:val="1"/>
        </w:rPr>
        <w:t xml:space="preserve"> </w:t>
      </w:r>
      <w:r>
        <w:t>викладено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74</w:t>
      </w:r>
      <w:r>
        <w:rPr>
          <w:spacing w:val="1"/>
        </w:rPr>
        <w:t xml:space="preserve"> </w:t>
      </w:r>
      <w:r>
        <w:t>сторінках,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14</w:t>
      </w:r>
      <w:r>
        <w:rPr>
          <w:spacing w:val="1"/>
        </w:rPr>
        <w:t xml:space="preserve"> </w:t>
      </w:r>
      <w:r>
        <w:t>оригінальних</w:t>
      </w:r>
      <w:r>
        <w:rPr>
          <w:spacing w:val="1"/>
        </w:rPr>
        <w:t xml:space="preserve"> </w:t>
      </w:r>
      <w:r>
        <w:t>фотографій та 4 графіка. Наведено посилання на 108 джерел літератури (7</w:t>
      </w:r>
      <w:r>
        <w:rPr>
          <w:spacing w:val="1"/>
        </w:rPr>
        <w:t xml:space="preserve"> </w:t>
      </w:r>
      <w:r>
        <w:t>кирилицею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101 латиницею).</w:t>
      </w:r>
    </w:p>
    <w:p w:rsidR="005C5A83" w:rsidRDefault="005C5A83" w:rsidP="005C5A83">
      <w:pPr>
        <w:spacing w:before="1" w:line="360" w:lineRule="auto"/>
        <w:ind w:left="101" w:right="735" w:firstLine="708"/>
        <w:jc w:val="both"/>
        <w:rPr>
          <w:sz w:val="28"/>
        </w:rPr>
      </w:pPr>
      <w:r>
        <w:rPr>
          <w:b/>
          <w:sz w:val="28"/>
        </w:rPr>
        <w:t>Ключові слова</w:t>
      </w:r>
      <w:r>
        <w:rPr>
          <w:sz w:val="28"/>
        </w:rPr>
        <w:t xml:space="preserve">: </w:t>
      </w:r>
      <w:r>
        <w:rPr>
          <w:i/>
          <w:sz w:val="28"/>
        </w:rPr>
        <w:t>Helicobacter pylori</w:t>
      </w:r>
      <w:r>
        <w:rPr>
          <w:sz w:val="28"/>
        </w:rPr>
        <w:t xml:space="preserve">, </w:t>
      </w:r>
      <w:r>
        <w:rPr>
          <w:i/>
          <w:sz w:val="28"/>
        </w:rPr>
        <w:t>заморожування-розморожування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сонікація</w:t>
      </w:r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sLex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антиген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білок SabA</w:t>
      </w:r>
      <w:r>
        <w:rPr>
          <w:sz w:val="28"/>
        </w:rPr>
        <w:t>.</w:t>
      </w:r>
    </w:p>
    <w:p w:rsidR="005C5A83" w:rsidRDefault="005C5A83" w:rsidP="005C5A83">
      <w:pPr>
        <w:pStyle w:val="a3"/>
        <w:ind w:left="0"/>
        <w:jc w:val="left"/>
        <w:rPr>
          <w:sz w:val="42"/>
        </w:rPr>
      </w:pPr>
    </w:p>
    <w:p w:rsidR="005C5A83" w:rsidRDefault="005C5A83" w:rsidP="005C5A83">
      <w:pPr>
        <w:pStyle w:val="a3"/>
        <w:spacing w:before="1" w:line="360" w:lineRule="auto"/>
        <w:ind w:right="736" w:firstLine="708"/>
      </w:pPr>
      <w:r>
        <w:t>The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freezing-defrosting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sonication</w:t>
      </w:r>
      <w:r>
        <w:rPr>
          <w:spacing w:val="1"/>
        </w:rPr>
        <w:t xml:space="preserve"> </w:t>
      </w:r>
      <w:r>
        <w:t>methods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rPr>
          <w:i/>
          <w:color w:val="101010"/>
        </w:rPr>
        <w:t>H.</w:t>
      </w:r>
      <w:r>
        <w:rPr>
          <w:i/>
          <w:color w:val="101010"/>
          <w:spacing w:val="1"/>
        </w:rPr>
        <w:t xml:space="preserve"> </w:t>
      </w:r>
      <w:r>
        <w:rPr>
          <w:i/>
          <w:color w:val="101010"/>
        </w:rPr>
        <w:t>pylori</w:t>
      </w:r>
      <w:r>
        <w:rPr>
          <w:i/>
          <w:color w:val="101010"/>
          <w:spacing w:val="1"/>
        </w:rPr>
        <w:t xml:space="preserve"> </w:t>
      </w:r>
      <w:r>
        <w:rPr>
          <w:color w:val="101010"/>
        </w:rPr>
        <w:t>17875</w:t>
      </w:r>
      <w:r>
        <w:rPr>
          <w:i/>
          <w:color w:val="101010"/>
        </w:rPr>
        <w:t xml:space="preserve">ΔbabA1A2 </w:t>
      </w:r>
      <w:r>
        <w:rPr>
          <w:color w:val="101010"/>
        </w:rPr>
        <w:t>bacteria were studied. The reduction of the CFU of bacteria by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more than 90% and 99% respectively was observed. It was discovered that these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methods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affect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the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ability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of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clones</w:t>
      </w:r>
      <w:r>
        <w:rPr>
          <w:color w:val="101010"/>
          <w:spacing w:val="-3"/>
        </w:rPr>
        <w:t xml:space="preserve"> </w:t>
      </w:r>
      <w:r>
        <w:rPr>
          <w:color w:val="101010"/>
        </w:rPr>
        <w:t>to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interact</w:t>
      </w:r>
      <w:r>
        <w:rPr>
          <w:color w:val="101010"/>
          <w:spacing w:val="-3"/>
        </w:rPr>
        <w:t xml:space="preserve"> </w:t>
      </w:r>
      <w:r>
        <w:rPr>
          <w:color w:val="101010"/>
        </w:rPr>
        <w:t>with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the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sLex antigen.</w:t>
      </w:r>
    </w:p>
    <w:p w:rsidR="005C5A83" w:rsidRDefault="005C5A83" w:rsidP="005C5A83">
      <w:pPr>
        <w:pStyle w:val="a3"/>
        <w:spacing w:line="360" w:lineRule="auto"/>
        <w:ind w:right="737"/>
      </w:pPr>
      <w:r>
        <w:rPr>
          <w:color w:val="101010"/>
        </w:rPr>
        <w:t>Treatment</w:t>
      </w:r>
      <w:r>
        <w:rPr>
          <w:color w:val="101010"/>
          <w:spacing w:val="15"/>
        </w:rPr>
        <w:t xml:space="preserve"> </w:t>
      </w:r>
      <w:r>
        <w:rPr>
          <w:color w:val="101010"/>
        </w:rPr>
        <w:t>also</w:t>
      </w:r>
      <w:r>
        <w:rPr>
          <w:color w:val="101010"/>
          <w:spacing w:val="15"/>
        </w:rPr>
        <w:t xml:space="preserve"> </w:t>
      </w:r>
      <w:r>
        <w:rPr>
          <w:color w:val="101010"/>
        </w:rPr>
        <w:t>affects</w:t>
      </w:r>
      <w:r>
        <w:rPr>
          <w:color w:val="101010"/>
          <w:spacing w:val="15"/>
        </w:rPr>
        <w:t xml:space="preserve"> </w:t>
      </w:r>
      <w:r>
        <w:rPr>
          <w:color w:val="101010"/>
        </w:rPr>
        <w:t>the</w:t>
      </w:r>
      <w:r>
        <w:rPr>
          <w:color w:val="101010"/>
          <w:spacing w:val="12"/>
        </w:rPr>
        <w:t xml:space="preserve"> </w:t>
      </w:r>
      <w:r>
        <w:rPr>
          <w:color w:val="101010"/>
        </w:rPr>
        <w:t>adhesion</w:t>
      </w:r>
      <w:r>
        <w:rPr>
          <w:color w:val="101010"/>
          <w:spacing w:val="13"/>
        </w:rPr>
        <w:t xml:space="preserve"> </w:t>
      </w:r>
      <w:r>
        <w:rPr>
          <w:color w:val="101010"/>
        </w:rPr>
        <w:t>of</w:t>
      </w:r>
      <w:r>
        <w:rPr>
          <w:color w:val="101010"/>
          <w:spacing w:val="13"/>
        </w:rPr>
        <w:t xml:space="preserve"> </w:t>
      </w:r>
      <w:r>
        <w:rPr>
          <w:i/>
          <w:color w:val="101010"/>
        </w:rPr>
        <w:t>H.</w:t>
      </w:r>
      <w:r>
        <w:rPr>
          <w:i/>
          <w:color w:val="101010"/>
          <w:spacing w:val="11"/>
        </w:rPr>
        <w:t xml:space="preserve"> </w:t>
      </w:r>
      <w:r>
        <w:rPr>
          <w:i/>
          <w:color w:val="101010"/>
        </w:rPr>
        <w:t>pylori</w:t>
      </w:r>
      <w:r>
        <w:rPr>
          <w:i/>
          <w:color w:val="101010"/>
          <w:spacing w:val="13"/>
        </w:rPr>
        <w:t xml:space="preserve"> </w:t>
      </w:r>
      <w:r>
        <w:rPr>
          <w:color w:val="101010"/>
        </w:rPr>
        <w:t>to</w:t>
      </w:r>
      <w:r>
        <w:rPr>
          <w:color w:val="101010"/>
          <w:spacing w:val="13"/>
        </w:rPr>
        <w:t xml:space="preserve"> </w:t>
      </w:r>
      <w:r>
        <w:rPr>
          <w:color w:val="101010"/>
        </w:rPr>
        <w:t>gastric</w:t>
      </w:r>
      <w:r>
        <w:rPr>
          <w:color w:val="101010"/>
          <w:spacing w:val="13"/>
        </w:rPr>
        <w:t xml:space="preserve"> </w:t>
      </w:r>
      <w:r>
        <w:rPr>
          <w:color w:val="101010"/>
        </w:rPr>
        <w:t>tissues</w:t>
      </w:r>
      <w:r>
        <w:rPr>
          <w:color w:val="101010"/>
          <w:spacing w:val="13"/>
        </w:rPr>
        <w:t xml:space="preserve"> </w:t>
      </w:r>
      <w:r>
        <w:rPr>
          <w:i/>
          <w:color w:val="101010"/>
        </w:rPr>
        <w:t>in</w:t>
      </w:r>
      <w:r>
        <w:rPr>
          <w:i/>
          <w:color w:val="101010"/>
          <w:spacing w:val="13"/>
        </w:rPr>
        <w:t xml:space="preserve"> </w:t>
      </w:r>
      <w:r>
        <w:rPr>
          <w:i/>
          <w:color w:val="101010"/>
        </w:rPr>
        <w:t>situ</w:t>
      </w:r>
      <w:r>
        <w:rPr>
          <w:color w:val="101010"/>
        </w:rPr>
        <w:t>,</w:t>
      </w:r>
      <w:r>
        <w:rPr>
          <w:color w:val="101010"/>
          <w:spacing w:val="13"/>
        </w:rPr>
        <w:t xml:space="preserve"> </w:t>
      </w:r>
      <w:r>
        <w:rPr>
          <w:color w:val="101010"/>
        </w:rPr>
        <w:t>reducing</w:t>
      </w:r>
      <w:r>
        <w:rPr>
          <w:color w:val="101010"/>
          <w:spacing w:val="-67"/>
        </w:rPr>
        <w:t xml:space="preserve"> </w:t>
      </w:r>
      <w:r>
        <w:rPr>
          <w:color w:val="101010"/>
        </w:rPr>
        <w:t>it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to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inflamed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mucosa,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but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increasing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it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to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healthy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and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cancerous.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The</w:t>
      </w:r>
      <w:r>
        <w:rPr>
          <w:color w:val="101010"/>
          <w:spacing w:val="70"/>
        </w:rPr>
        <w:t xml:space="preserve"> </w:t>
      </w:r>
      <w:r>
        <w:rPr>
          <w:color w:val="101010"/>
        </w:rPr>
        <w:t>study</w:t>
      </w:r>
      <w:r>
        <w:rPr>
          <w:color w:val="101010"/>
          <w:spacing w:val="-67"/>
        </w:rPr>
        <w:t xml:space="preserve"> </w:t>
      </w:r>
      <w:r>
        <w:rPr>
          <w:color w:val="101010"/>
        </w:rPr>
        <w:t xml:space="preserve">showed that sonication treatment does not affect the expression of the </w:t>
      </w:r>
      <w:r>
        <w:rPr>
          <w:i/>
          <w:color w:val="101010"/>
        </w:rPr>
        <w:t xml:space="preserve">SabA </w:t>
      </w:r>
      <w:r>
        <w:rPr>
          <w:color w:val="101010"/>
        </w:rPr>
        <w:t>protein</w:t>
      </w:r>
      <w:r>
        <w:rPr>
          <w:color w:val="101010"/>
          <w:spacing w:val="-67"/>
        </w:rPr>
        <w:t xml:space="preserve"> </w:t>
      </w:r>
      <w:r>
        <w:rPr>
          <w:color w:val="101010"/>
        </w:rPr>
        <w:t>and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does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not</w:t>
      </w:r>
      <w:r>
        <w:rPr>
          <w:color w:val="101010"/>
          <w:spacing w:val="-4"/>
        </w:rPr>
        <w:t xml:space="preserve"> </w:t>
      </w:r>
      <w:r>
        <w:rPr>
          <w:color w:val="101010"/>
        </w:rPr>
        <w:t>lead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to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the</w:t>
      </w:r>
      <w:r>
        <w:rPr>
          <w:color w:val="101010"/>
          <w:spacing w:val="-3"/>
        </w:rPr>
        <w:t xml:space="preserve"> </w:t>
      </w:r>
      <w:r>
        <w:rPr>
          <w:color w:val="101010"/>
        </w:rPr>
        <w:t>expression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of</w:t>
      </w:r>
      <w:r>
        <w:rPr>
          <w:color w:val="101010"/>
          <w:spacing w:val="-3"/>
        </w:rPr>
        <w:t xml:space="preserve"> </w:t>
      </w:r>
      <w:r>
        <w:rPr>
          <w:color w:val="101010"/>
        </w:rPr>
        <w:t>compensatory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adhesin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in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the</w:t>
      </w:r>
      <w:r>
        <w:rPr>
          <w:color w:val="101010"/>
          <w:spacing w:val="-3"/>
        </w:rPr>
        <w:t xml:space="preserve"> </w:t>
      </w:r>
      <w:r>
        <w:rPr>
          <w:color w:val="101010"/>
        </w:rPr>
        <w:t>treated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clones.</w:t>
      </w:r>
    </w:p>
    <w:p w:rsidR="005C5A83" w:rsidRDefault="005C5A83" w:rsidP="005C5A83">
      <w:pPr>
        <w:pStyle w:val="a3"/>
        <w:spacing w:line="360" w:lineRule="auto"/>
        <w:ind w:right="740" w:firstLine="708"/>
      </w:pPr>
      <w:r>
        <w:rPr>
          <w:color w:val="101010"/>
        </w:rPr>
        <w:t xml:space="preserve">The work is presented </w:t>
      </w:r>
      <w:r>
        <w:t>on 74 pages</w:t>
      </w:r>
      <w:r>
        <w:rPr>
          <w:color w:val="101010"/>
        </w:rPr>
        <w:t>, it includes 14 original photographs and 4</w:t>
      </w:r>
      <w:r>
        <w:rPr>
          <w:color w:val="101010"/>
          <w:spacing w:val="-67"/>
        </w:rPr>
        <w:t xml:space="preserve"> </w:t>
      </w:r>
      <w:r>
        <w:rPr>
          <w:color w:val="101010"/>
        </w:rPr>
        <w:t>graphs.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References</w:t>
      </w:r>
      <w:r>
        <w:rPr>
          <w:color w:val="101010"/>
          <w:spacing w:val="-3"/>
        </w:rPr>
        <w:t xml:space="preserve"> </w:t>
      </w:r>
      <w:r>
        <w:rPr>
          <w:color w:val="101010"/>
        </w:rPr>
        <w:t>to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7</w:t>
      </w:r>
      <w:r>
        <w:rPr>
          <w:color w:val="101010"/>
          <w:spacing w:val="-1"/>
        </w:rPr>
        <w:t xml:space="preserve"> </w:t>
      </w:r>
      <w:r>
        <w:t>publications</w:t>
      </w:r>
      <w:r>
        <w:rPr>
          <w:spacing w:val="-1"/>
        </w:rPr>
        <w:t xml:space="preserve"> </w:t>
      </w:r>
      <w:r>
        <w:t>in cyrillic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101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latinic</w:t>
      </w:r>
      <w:r>
        <w:rPr>
          <w:spacing w:val="-3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provided.</w:t>
      </w:r>
    </w:p>
    <w:p w:rsidR="005C5A83" w:rsidRDefault="005C5A83" w:rsidP="005C5A83">
      <w:pPr>
        <w:spacing w:line="360" w:lineRule="auto"/>
        <w:ind w:left="101" w:right="736" w:firstLine="708"/>
        <w:jc w:val="both"/>
        <w:rPr>
          <w:sz w:val="28"/>
        </w:rPr>
      </w:pPr>
      <w:r>
        <w:rPr>
          <w:b/>
          <w:color w:val="101010"/>
          <w:sz w:val="28"/>
        </w:rPr>
        <w:t>Key</w:t>
      </w:r>
      <w:r>
        <w:rPr>
          <w:b/>
          <w:color w:val="101010"/>
          <w:spacing w:val="1"/>
          <w:sz w:val="28"/>
        </w:rPr>
        <w:t xml:space="preserve"> </w:t>
      </w:r>
      <w:r>
        <w:rPr>
          <w:b/>
          <w:color w:val="101010"/>
          <w:sz w:val="28"/>
        </w:rPr>
        <w:t>words:</w:t>
      </w:r>
      <w:r>
        <w:rPr>
          <w:b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,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freezing-defrosting</w:t>
      </w:r>
      <w:r>
        <w:rPr>
          <w:color w:val="101010"/>
          <w:sz w:val="28"/>
        </w:rPr>
        <w:t>,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sonication</w:t>
      </w:r>
      <w:r>
        <w:rPr>
          <w:color w:val="101010"/>
          <w:sz w:val="28"/>
        </w:rPr>
        <w:t>,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sLex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antigen</w:t>
      </w:r>
      <w:r>
        <w:rPr>
          <w:color w:val="101010"/>
          <w:sz w:val="28"/>
        </w:rPr>
        <w:t>,</w:t>
      </w:r>
      <w:r>
        <w:rPr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SabA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protein</w:t>
      </w:r>
      <w:r>
        <w:rPr>
          <w:color w:val="101010"/>
          <w:sz w:val="28"/>
        </w:rPr>
        <w:t>.</w:t>
      </w:r>
    </w:p>
    <w:p w:rsidR="005C5A83" w:rsidRDefault="005C5A83" w:rsidP="005C5A83">
      <w:pPr>
        <w:spacing w:line="360" w:lineRule="auto"/>
        <w:jc w:val="both"/>
        <w:rPr>
          <w:sz w:val="28"/>
        </w:rPr>
        <w:sectPr w:rsidR="005C5A83">
          <w:headerReference w:type="default" r:id="rId5"/>
          <w:pgSz w:w="11900" w:h="16840"/>
          <w:pgMar w:top="1380" w:right="100" w:bottom="280" w:left="1600" w:header="583" w:footer="0" w:gutter="0"/>
          <w:cols w:space="720"/>
        </w:sectPr>
      </w:pPr>
    </w:p>
    <w:p w:rsidR="005C5A83" w:rsidRDefault="005C5A83" w:rsidP="005C5A83">
      <w:pPr>
        <w:pStyle w:val="1"/>
        <w:spacing w:before="168"/>
        <w:ind w:left="1575" w:right="1504"/>
        <w:jc w:val="center"/>
      </w:pPr>
      <w:r>
        <w:lastRenderedPageBreak/>
        <w:t>ПРИЙНЯТІ</w:t>
      </w:r>
      <w:r>
        <w:rPr>
          <w:spacing w:val="-4"/>
        </w:rPr>
        <w:t xml:space="preserve"> </w:t>
      </w:r>
      <w:r>
        <w:t>СКОРОЧЕННЯ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АБРЕВІАТУРИ</w:t>
      </w:r>
    </w:p>
    <w:p w:rsidR="005C5A83" w:rsidRDefault="005C5A83" w:rsidP="005C5A83">
      <w:pPr>
        <w:pStyle w:val="a3"/>
        <w:spacing w:before="160" w:line="360" w:lineRule="auto"/>
        <w:ind w:right="5414"/>
        <w:jc w:val="left"/>
      </w:pPr>
      <w:r>
        <w:t>ДНК – дезоксирибонуклеїнова кислота</w:t>
      </w:r>
      <w:r>
        <w:rPr>
          <w:spacing w:val="-67"/>
        </w:rPr>
        <w:t xml:space="preserve"> </w:t>
      </w:r>
      <w:r>
        <w:t>КУО</w:t>
      </w:r>
      <w:r>
        <w:rPr>
          <w:spacing w:val="8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t>колонієутворюючі</w:t>
      </w:r>
      <w:r>
        <w:rPr>
          <w:spacing w:val="10"/>
        </w:rPr>
        <w:t xml:space="preserve"> </w:t>
      </w:r>
      <w:r>
        <w:t>одиниці</w:t>
      </w:r>
      <w:r>
        <w:rPr>
          <w:spacing w:val="1"/>
        </w:rPr>
        <w:t xml:space="preserve"> </w:t>
      </w:r>
      <w:r>
        <w:t>РНК</w:t>
      </w:r>
      <w:r>
        <w:rPr>
          <w:spacing w:val="-4"/>
        </w:rPr>
        <w:t xml:space="preserve"> </w:t>
      </w:r>
      <w:r>
        <w:t>– рибонуклеїнова</w:t>
      </w:r>
      <w:r>
        <w:rPr>
          <w:spacing w:val="-1"/>
        </w:rPr>
        <w:t xml:space="preserve"> </w:t>
      </w:r>
      <w:r>
        <w:t>кислота</w:t>
      </w:r>
    </w:p>
    <w:p w:rsidR="005C5A83" w:rsidRDefault="005C5A83" w:rsidP="005C5A83">
      <w:pPr>
        <w:pStyle w:val="a3"/>
        <w:spacing w:before="1"/>
        <w:jc w:val="left"/>
      </w:pPr>
      <w:r>
        <w:t>СДС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додецилсульфат</w:t>
      </w:r>
      <w:r>
        <w:rPr>
          <w:spacing w:val="-2"/>
        </w:rPr>
        <w:t xml:space="preserve"> </w:t>
      </w:r>
      <w:r>
        <w:t>натрію</w:t>
      </w:r>
    </w:p>
    <w:p w:rsidR="005C5A83" w:rsidRDefault="005C5A83" w:rsidP="005C5A83">
      <w:pPr>
        <w:pStyle w:val="a3"/>
        <w:spacing w:before="160"/>
        <w:jc w:val="left"/>
      </w:pPr>
      <w:r>
        <w:t>ABO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антигени,</w:t>
      </w:r>
      <w:r>
        <w:rPr>
          <w:spacing w:val="-3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визначають</w:t>
      </w:r>
      <w:r>
        <w:rPr>
          <w:spacing w:val="-4"/>
        </w:rPr>
        <w:t xml:space="preserve"> </w:t>
      </w:r>
      <w:r>
        <w:t>людські</w:t>
      </w:r>
      <w:r>
        <w:rPr>
          <w:spacing w:val="-1"/>
        </w:rPr>
        <w:t xml:space="preserve"> </w:t>
      </w:r>
      <w:r>
        <w:t>групи</w:t>
      </w:r>
      <w:r>
        <w:rPr>
          <w:spacing w:val="-2"/>
        </w:rPr>
        <w:t xml:space="preserve"> </w:t>
      </w:r>
      <w:r>
        <w:t>крові</w:t>
      </w:r>
    </w:p>
    <w:p w:rsidR="005C5A83" w:rsidRDefault="005C5A83" w:rsidP="005C5A83">
      <w:pPr>
        <w:pStyle w:val="a3"/>
        <w:spacing w:before="161" w:line="362" w:lineRule="auto"/>
        <w:ind w:right="2357"/>
        <w:jc w:val="left"/>
      </w:pPr>
      <w:r>
        <w:t>BabA – адгезин, який зв’язується з антигенами групи крові ABO</w:t>
      </w:r>
      <w:r>
        <w:rPr>
          <w:spacing w:val="-67"/>
        </w:rPr>
        <w:t xml:space="preserve"> </w:t>
      </w:r>
      <w:r>
        <w:t>BSA</w:t>
      </w:r>
      <w:r>
        <w:rPr>
          <w:spacing w:val="-3"/>
        </w:rPr>
        <w:t xml:space="preserve"> </w:t>
      </w:r>
      <w:r>
        <w:t>– бича</w:t>
      </w:r>
      <w:r>
        <w:rPr>
          <w:spacing w:val="-1"/>
        </w:rPr>
        <w:t xml:space="preserve"> </w:t>
      </w:r>
      <w:r>
        <w:t>альбумінова</w:t>
      </w:r>
      <w:r>
        <w:rPr>
          <w:spacing w:val="-1"/>
        </w:rPr>
        <w:t xml:space="preserve"> </w:t>
      </w:r>
      <w:r>
        <w:t>сироватка</w:t>
      </w:r>
    </w:p>
    <w:p w:rsidR="005C5A83" w:rsidRDefault="005C5A83" w:rsidP="005C5A83">
      <w:pPr>
        <w:pStyle w:val="a3"/>
        <w:spacing w:line="317" w:lineRule="exact"/>
        <w:jc w:val="left"/>
      </w:pPr>
      <w:r>
        <w:t>CagA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цитолітичний</w:t>
      </w:r>
      <w:r>
        <w:rPr>
          <w:spacing w:val="-1"/>
        </w:rPr>
        <w:t xml:space="preserve"> </w:t>
      </w:r>
      <w:r>
        <w:t>токсин</w:t>
      </w:r>
    </w:p>
    <w:p w:rsidR="005C5A83" w:rsidRDefault="005C5A83" w:rsidP="005C5A83">
      <w:pPr>
        <w:spacing w:before="160"/>
        <w:ind w:left="101"/>
        <w:rPr>
          <w:i/>
          <w:sz w:val="28"/>
        </w:rPr>
      </w:pPr>
      <w:r>
        <w:rPr>
          <w:sz w:val="28"/>
        </w:rPr>
        <w:t>СagPAI</w:t>
      </w:r>
      <w:r>
        <w:rPr>
          <w:spacing w:val="-4"/>
          <w:sz w:val="28"/>
        </w:rPr>
        <w:t xml:space="preserve"> </w:t>
      </w:r>
      <w:r>
        <w:rPr>
          <w:sz w:val="28"/>
        </w:rPr>
        <w:t>– острів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патогенності </w:t>
      </w:r>
      <w:r>
        <w:rPr>
          <w:i/>
          <w:sz w:val="28"/>
        </w:rPr>
        <w:t>H.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pylori</w:t>
      </w:r>
    </w:p>
    <w:p w:rsidR="005C5A83" w:rsidRDefault="005C5A83" w:rsidP="005C5A83">
      <w:pPr>
        <w:spacing w:before="161"/>
        <w:ind w:left="101"/>
        <w:rPr>
          <w:i/>
          <w:sz w:val="28"/>
        </w:rPr>
      </w:pPr>
      <w:r>
        <w:rPr>
          <w:sz w:val="28"/>
        </w:rPr>
        <w:t>DM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мутантний</w:t>
      </w:r>
      <w:r>
        <w:rPr>
          <w:spacing w:val="-3"/>
          <w:sz w:val="28"/>
        </w:rPr>
        <w:t xml:space="preserve"> </w:t>
      </w:r>
      <w:r>
        <w:rPr>
          <w:sz w:val="28"/>
        </w:rPr>
        <w:t>штам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H.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pylori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17875</w:t>
      </w:r>
      <w:r>
        <w:rPr>
          <w:i/>
          <w:sz w:val="28"/>
        </w:rPr>
        <w:t>ΔbabA1A2</w:t>
      </w:r>
    </w:p>
    <w:p w:rsidR="005C5A83" w:rsidRDefault="005C5A83" w:rsidP="005C5A83">
      <w:pPr>
        <w:spacing w:before="163" w:line="360" w:lineRule="auto"/>
        <w:ind w:left="101"/>
        <w:rPr>
          <w:sz w:val="28"/>
        </w:rPr>
      </w:pPr>
      <w:r>
        <w:rPr>
          <w:sz w:val="28"/>
        </w:rPr>
        <w:t>DM/з-в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9"/>
          <w:sz w:val="28"/>
        </w:rPr>
        <w:t xml:space="preserve"> </w:t>
      </w:r>
      <w:r>
        <w:rPr>
          <w:sz w:val="28"/>
        </w:rPr>
        <w:t>клон</w:t>
      </w:r>
      <w:r>
        <w:rPr>
          <w:spacing w:val="8"/>
          <w:sz w:val="28"/>
        </w:rPr>
        <w:t xml:space="preserve"> </w:t>
      </w:r>
      <w:r>
        <w:rPr>
          <w:i/>
          <w:sz w:val="28"/>
        </w:rPr>
        <w:t>H.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pylori</w:t>
      </w:r>
      <w:r>
        <w:rPr>
          <w:i/>
          <w:spacing w:val="9"/>
          <w:sz w:val="28"/>
        </w:rPr>
        <w:t xml:space="preserve"> </w:t>
      </w:r>
      <w:r>
        <w:rPr>
          <w:sz w:val="28"/>
        </w:rPr>
        <w:t>17875</w:t>
      </w:r>
      <w:r>
        <w:rPr>
          <w:i/>
          <w:sz w:val="28"/>
        </w:rPr>
        <w:t>ΔbabA1A2</w:t>
      </w:r>
      <w:r>
        <w:rPr>
          <w:i/>
          <w:spacing w:val="9"/>
          <w:sz w:val="28"/>
        </w:rPr>
        <w:t xml:space="preserve"> </w:t>
      </w:r>
      <w:r>
        <w:rPr>
          <w:sz w:val="28"/>
        </w:rPr>
        <w:t>після</w:t>
      </w:r>
      <w:r>
        <w:rPr>
          <w:spacing w:val="8"/>
          <w:sz w:val="28"/>
        </w:rPr>
        <w:t xml:space="preserve"> </w:t>
      </w:r>
      <w:r>
        <w:rPr>
          <w:sz w:val="28"/>
        </w:rPr>
        <w:t>обробки</w:t>
      </w:r>
      <w:r>
        <w:rPr>
          <w:spacing w:val="8"/>
          <w:sz w:val="28"/>
        </w:rPr>
        <w:t xml:space="preserve"> </w:t>
      </w:r>
      <w:r>
        <w:rPr>
          <w:sz w:val="28"/>
        </w:rPr>
        <w:t>заморожуванням-</w:t>
      </w:r>
      <w:r>
        <w:rPr>
          <w:spacing w:val="-67"/>
          <w:sz w:val="28"/>
        </w:rPr>
        <w:t xml:space="preserve"> </w:t>
      </w:r>
      <w:r>
        <w:rPr>
          <w:sz w:val="28"/>
        </w:rPr>
        <w:t>відтаванням</w:t>
      </w:r>
    </w:p>
    <w:p w:rsidR="005C5A83" w:rsidRDefault="005C5A83" w:rsidP="005C5A83">
      <w:pPr>
        <w:spacing w:line="360" w:lineRule="auto"/>
        <w:ind w:left="101" w:right="2392"/>
        <w:rPr>
          <w:sz w:val="28"/>
        </w:rPr>
      </w:pPr>
      <w:r>
        <w:rPr>
          <w:sz w:val="28"/>
        </w:rPr>
        <w:t xml:space="preserve">DM/с – клон </w:t>
      </w:r>
      <w:r>
        <w:rPr>
          <w:i/>
          <w:sz w:val="28"/>
        </w:rPr>
        <w:t xml:space="preserve">H. pylori </w:t>
      </w:r>
      <w:r>
        <w:rPr>
          <w:sz w:val="28"/>
        </w:rPr>
        <w:t>17875</w:t>
      </w:r>
      <w:r>
        <w:rPr>
          <w:i/>
          <w:sz w:val="28"/>
        </w:rPr>
        <w:t xml:space="preserve">ΔbabA1A2 </w:t>
      </w:r>
      <w:r>
        <w:rPr>
          <w:sz w:val="28"/>
        </w:rPr>
        <w:t>після обробки сонікацією</w:t>
      </w:r>
      <w:r>
        <w:rPr>
          <w:spacing w:val="-67"/>
          <w:sz w:val="28"/>
        </w:rPr>
        <w:t xml:space="preserve"> </w:t>
      </w:r>
      <w:r>
        <w:rPr>
          <w:sz w:val="28"/>
        </w:rPr>
        <w:t>DMSO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диметилсульфоксид</w:t>
      </w:r>
    </w:p>
    <w:p w:rsidR="005C5A83" w:rsidRDefault="005C5A83" w:rsidP="005C5A83">
      <w:pPr>
        <w:pStyle w:val="a3"/>
        <w:spacing w:line="321" w:lineRule="exact"/>
        <w:jc w:val="left"/>
      </w:pPr>
      <w:r>
        <w:t>FITC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ізотіоціанат</w:t>
      </w:r>
      <w:r>
        <w:rPr>
          <w:spacing w:val="-5"/>
        </w:rPr>
        <w:t xml:space="preserve"> </w:t>
      </w:r>
      <w:r>
        <w:t>флуоресцеїну</w:t>
      </w:r>
    </w:p>
    <w:p w:rsidR="005C5A83" w:rsidRDefault="005C5A83" w:rsidP="005C5A83">
      <w:pPr>
        <w:spacing w:before="161"/>
        <w:ind w:left="101"/>
        <w:rPr>
          <w:i/>
          <w:sz w:val="28"/>
        </w:rPr>
      </w:pPr>
      <w:r>
        <w:rPr>
          <w:i/>
          <w:sz w:val="28"/>
        </w:rPr>
        <w:t>H.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pylori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Helicobacter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pylori</w:t>
      </w:r>
    </w:p>
    <w:p w:rsidR="005C5A83" w:rsidRDefault="005C5A83" w:rsidP="005C5A83">
      <w:pPr>
        <w:spacing w:before="161"/>
        <w:ind w:left="101"/>
        <w:rPr>
          <w:i/>
          <w:sz w:val="28"/>
        </w:rPr>
      </w:pPr>
      <w:r>
        <w:rPr>
          <w:sz w:val="28"/>
        </w:rPr>
        <w:t>HOP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родина</w:t>
      </w:r>
      <w:r>
        <w:rPr>
          <w:spacing w:val="-3"/>
          <w:sz w:val="28"/>
        </w:rPr>
        <w:t xml:space="preserve"> </w:t>
      </w:r>
      <w:r>
        <w:rPr>
          <w:sz w:val="28"/>
        </w:rPr>
        <w:t>зовнішніх</w:t>
      </w:r>
      <w:r>
        <w:rPr>
          <w:spacing w:val="-2"/>
          <w:sz w:val="28"/>
        </w:rPr>
        <w:t xml:space="preserve"> </w:t>
      </w:r>
      <w:r>
        <w:rPr>
          <w:sz w:val="28"/>
        </w:rPr>
        <w:t>білків</w:t>
      </w:r>
      <w:r>
        <w:rPr>
          <w:spacing w:val="-2"/>
          <w:sz w:val="28"/>
        </w:rPr>
        <w:t xml:space="preserve"> </w:t>
      </w:r>
      <w:r>
        <w:rPr>
          <w:sz w:val="28"/>
        </w:rPr>
        <w:t>мембрани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Helicobacter</w:t>
      </w:r>
    </w:p>
    <w:p w:rsidR="005C5A83" w:rsidRDefault="005C5A83" w:rsidP="005C5A83">
      <w:pPr>
        <w:pStyle w:val="a3"/>
        <w:spacing w:before="160" w:line="360" w:lineRule="auto"/>
        <w:ind w:right="5252"/>
        <w:jc w:val="left"/>
      </w:pPr>
      <w:r>
        <w:t>HOT – процедура радіоімунного аналізу</w:t>
      </w:r>
      <w:r>
        <w:rPr>
          <w:spacing w:val="-67"/>
        </w:rPr>
        <w:t xml:space="preserve"> </w:t>
      </w:r>
      <w:r>
        <w:t>HRP</w:t>
      </w:r>
      <w:r>
        <w:rPr>
          <w:spacing w:val="-4"/>
        </w:rPr>
        <w:t xml:space="preserve"> </w:t>
      </w:r>
      <w:r>
        <w:t>– пероксидаза</w:t>
      </w:r>
      <w:r>
        <w:rPr>
          <w:spacing w:val="-1"/>
        </w:rPr>
        <w:t xml:space="preserve"> </w:t>
      </w:r>
      <w:r>
        <w:t>хрону</w:t>
      </w:r>
    </w:p>
    <w:p w:rsidR="005C5A83" w:rsidRDefault="005C5A83" w:rsidP="005C5A83">
      <w:pPr>
        <w:pStyle w:val="a3"/>
        <w:spacing w:before="1"/>
        <w:jc w:val="left"/>
      </w:pPr>
      <w:r>
        <w:t>HSA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сироватковий</w:t>
      </w:r>
      <w:r>
        <w:rPr>
          <w:spacing w:val="-3"/>
        </w:rPr>
        <w:t xml:space="preserve"> </w:t>
      </w:r>
      <w:r>
        <w:t>альбумін</w:t>
      </w:r>
      <w:r>
        <w:rPr>
          <w:spacing w:val="-2"/>
        </w:rPr>
        <w:t xml:space="preserve"> </w:t>
      </w:r>
      <w:r>
        <w:t>людини</w:t>
      </w:r>
    </w:p>
    <w:p w:rsidR="005C5A83" w:rsidRDefault="005C5A83" w:rsidP="005C5A83">
      <w:pPr>
        <w:pStyle w:val="a3"/>
        <w:spacing w:before="161" w:line="360" w:lineRule="auto"/>
        <w:ind w:right="4280"/>
        <w:jc w:val="left"/>
      </w:pPr>
      <w:r>
        <w:rPr>
          <w:i/>
        </w:rPr>
        <w:t xml:space="preserve">in situ </w:t>
      </w:r>
      <w:r>
        <w:t>– латинський вираз, що означає "на місці"</w:t>
      </w:r>
      <w:r>
        <w:rPr>
          <w:spacing w:val="-67"/>
        </w:rPr>
        <w:t xml:space="preserve"> </w:t>
      </w:r>
      <w:r>
        <w:t>Leb – антиген груп крові за системою Льюїса</w:t>
      </w:r>
      <w:r>
        <w:rPr>
          <w:spacing w:val="1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– оптична</w:t>
      </w:r>
      <w:r>
        <w:rPr>
          <w:spacing w:val="-1"/>
        </w:rPr>
        <w:t xml:space="preserve"> </w:t>
      </w:r>
      <w:r>
        <w:t>щільність</w:t>
      </w:r>
    </w:p>
    <w:p w:rsidR="005C5A83" w:rsidRDefault="005C5A83" w:rsidP="005C5A83">
      <w:pPr>
        <w:spacing w:before="1"/>
        <w:ind w:left="101"/>
        <w:rPr>
          <w:i/>
          <w:sz w:val="28"/>
        </w:rPr>
      </w:pPr>
      <w:r>
        <w:rPr>
          <w:sz w:val="28"/>
        </w:rPr>
        <w:t>OMPs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зовнішні</w:t>
      </w:r>
      <w:r>
        <w:rPr>
          <w:spacing w:val="-1"/>
          <w:sz w:val="28"/>
        </w:rPr>
        <w:t xml:space="preserve"> </w:t>
      </w:r>
      <w:r>
        <w:rPr>
          <w:sz w:val="28"/>
        </w:rPr>
        <w:t>білки</w:t>
      </w:r>
      <w:r>
        <w:rPr>
          <w:spacing w:val="-2"/>
          <w:sz w:val="28"/>
        </w:rPr>
        <w:t xml:space="preserve"> </w:t>
      </w:r>
      <w:r>
        <w:rPr>
          <w:sz w:val="28"/>
        </w:rPr>
        <w:t>мембрани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H.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pylori</w:t>
      </w:r>
    </w:p>
    <w:p w:rsidR="005C5A83" w:rsidRDefault="005C5A83" w:rsidP="005C5A83">
      <w:pPr>
        <w:pStyle w:val="a3"/>
        <w:spacing w:before="160" w:line="360" w:lineRule="auto"/>
        <w:ind w:right="5965"/>
        <w:jc w:val="left"/>
      </w:pPr>
      <w:r>
        <w:t>PBS – фосфатно-буферний розчин</w:t>
      </w:r>
      <w:r>
        <w:rPr>
          <w:spacing w:val="-67"/>
        </w:rPr>
        <w:t xml:space="preserve"> </w:t>
      </w:r>
      <w:r>
        <w:t>pH</w:t>
      </w:r>
      <w:r>
        <w:rPr>
          <w:spacing w:val="-3"/>
        </w:rPr>
        <w:t xml:space="preserve"> </w:t>
      </w:r>
      <w:r>
        <w:t>– водневий показник</w:t>
      </w:r>
    </w:p>
    <w:p w:rsidR="005C5A83" w:rsidRDefault="005C5A83" w:rsidP="005C5A83">
      <w:pPr>
        <w:pStyle w:val="a3"/>
        <w:spacing w:line="360" w:lineRule="auto"/>
        <w:ind w:right="6250"/>
        <w:jc w:val="left"/>
      </w:pPr>
      <w:r>
        <w:t>PVDF – полівінілідендіфлуорид</w:t>
      </w:r>
      <w:r>
        <w:rPr>
          <w:spacing w:val="-67"/>
        </w:rPr>
        <w:t xml:space="preserve"> </w:t>
      </w:r>
      <w:r>
        <w:t>RIA</w:t>
      </w:r>
      <w:r>
        <w:rPr>
          <w:spacing w:val="-3"/>
        </w:rPr>
        <w:t xml:space="preserve"> </w:t>
      </w:r>
      <w:r>
        <w:t>– радіоімунний</w:t>
      </w:r>
      <w:r>
        <w:rPr>
          <w:spacing w:val="-2"/>
        </w:rPr>
        <w:t xml:space="preserve"> </w:t>
      </w:r>
      <w:r>
        <w:t>аналіз</w:t>
      </w:r>
    </w:p>
    <w:p w:rsidR="005C5A83" w:rsidRDefault="005C5A83" w:rsidP="005C5A83">
      <w:pPr>
        <w:spacing w:line="360" w:lineRule="auto"/>
        <w:sectPr w:rsidR="005C5A83">
          <w:pgSz w:w="11900" w:h="16840"/>
          <w:pgMar w:top="1380" w:right="100" w:bottom="280" w:left="1600" w:header="583" w:footer="0" w:gutter="0"/>
          <w:cols w:space="720"/>
        </w:sectPr>
      </w:pPr>
    </w:p>
    <w:p w:rsidR="005C5A83" w:rsidRDefault="005C5A83" w:rsidP="005C5A83">
      <w:pPr>
        <w:pStyle w:val="a3"/>
        <w:spacing w:before="168" w:line="360" w:lineRule="auto"/>
        <w:ind w:right="3577"/>
        <w:jc w:val="left"/>
      </w:pPr>
      <w:r>
        <w:lastRenderedPageBreak/>
        <w:t>SabA – адгезин, який зв’язується з сіаловою кислотою</w:t>
      </w:r>
      <w:r>
        <w:rPr>
          <w:spacing w:val="-67"/>
        </w:rPr>
        <w:t xml:space="preserve"> </w:t>
      </w:r>
      <w:r>
        <w:t>sLea</w:t>
      </w:r>
      <w:r>
        <w:rPr>
          <w:spacing w:val="-2"/>
        </w:rPr>
        <w:t xml:space="preserve"> </w:t>
      </w:r>
      <w:r>
        <w:t>– сіалізований</w:t>
      </w:r>
      <w:r>
        <w:rPr>
          <w:spacing w:val="-3"/>
        </w:rPr>
        <w:t xml:space="preserve"> </w:t>
      </w:r>
      <w:r>
        <w:t>антиген сіаліл-Lewis</w:t>
      </w:r>
      <w:r>
        <w:rPr>
          <w:spacing w:val="-1"/>
        </w:rPr>
        <w:t xml:space="preserve"> </w:t>
      </w:r>
      <w:r>
        <w:t>a</w:t>
      </w:r>
    </w:p>
    <w:p w:rsidR="005C5A83" w:rsidRDefault="005C5A83" w:rsidP="005C5A83">
      <w:pPr>
        <w:pStyle w:val="a3"/>
        <w:spacing w:line="321" w:lineRule="exact"/>
        <w:jc w:val="left"/>
      </w:pPr>
      <w:r>
        <w:t>sLex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сіалізований</w:t>
      </w:r>
      <w:r>
        <w:rPr>
          <w:spacing w:val="-4"/>
        </w:rPr>
        <w:t xml:space="preserve"> </w:t>
      </w:r>
      <w:r>
        <w:t>антиген</w:t>
      </w:r>
      <w:r>
        <w:rPr>
          <w:spacing w:val="-2"/>
        </w:rPr>
        <w:t xml:space="preserve"> </w:t>
      </w:r>
      <w:r>
        <w:t>сіаліл-Lewis</w:t>
      </w:r>
      <w:r>
        <w:rPr>
          <w:spacing w:val="-2"/>
        </w:rPr>
        <w:t xml:space="preserve"> </w:t>
      </w:r>
      <w:r>
        <w:t>x</w:t>
      </w:r>
    </w:p>
    <w:p w:rsidR="005C5A83" w:rsidRDefault="005C5A83" w:rsidP="005C5A83">
      <w:pPr>
        <w:pStyle w:val="a3"/>
        <w:spacing w:before="163" w:line="360" w:lineRule="auto"/>
        <w:ind w:right="1087"/>
        <w:jc w:val="left"/>
      </w:pPr>
      <w:r>
        <w:t>SIA – буфер, що містить окислену періодатом бичу альбумінову сироватку</w:t>
      </w:r>
      <w:r>
        <w:rPr>
          <w:spacing w:val="-67"/>
        </w:rPr>
        <w:t xml:space="preserve"> </w:t>
      </w:r>
      <w:r>
        <w:t>VacA</w:t>
      </w:r>
      <w:r>
        <w:rPr>
          <w:spacing w:val="-1"/>
        </w:rPr>
        <w:t xml:space="preserve"> </w:t>
      </w:r>
      <w:r>
        <w:t>– вакуолізующий токсин</w:t>
      </w:r>
    </w:p>
    <w:p w:rsidR="005C5A83" w:rsidRDefault="005C5A83" w:rsidP="005C5A83">
      <w:pPr>
        <w:spacing w:line="360" w:lineRule="auto"/>
        <w:sectPr w:rsidR="005C5A83">
          <w:pgSz w:w="11900" w:h="16840"/>
          <w:pgMar w:top="1380" w:right="100" w:bottom="280" w:left="1600" w:header="583" w:footer="0" w:gutter="0"/>
          <w:cols w:space="720"/>
        </w:sectPr>
      </w:pPr>
    </w:p>
    <w:p w:rsidR="005C5A83" w:rsidRDefault="005C5A83" w:rsidP="005C5A83">
      <w:pPr>
        <w:pStyle w:val="a3"/>
        <w:spacing w:before="8"/>
        <w:ind w:left="0"/>
        <w:jc w:val="left"/>
        <w:rPr>
          <w:sz w:val="27"/>
        </w:rPr>
      </w:pPr>
    </w:p>
    <w:p w:rsidR="005C5A83" w:rsidRDefault="005C5A83" w:rsidP="005C5A83">
      <w:pPr>
        <w:pStyle w:val="1"/>
        <w:spacing w:before="89"/>
        <w:ind w:left="4308" w:right="4942"/>
        <w:jc w:val="center"/>
      </w:pPr>
      <w:r>
        <w:t>ЗМІСТ</w:t>
      </w:r>
    </w:p>
    <w:p w:rsidR="005C5A83" w:rsidRDefault="005C5A83" w:rsidP="005C5A83">
      <w:pPr>
        <w:jc w:val="center"/>
        <w:sectPr w:rsidR="005C5A83">
          <w:pgSz w:w="11900" w:h="16840"/>
          <w:pgMar w:top="1380" w:right="100" w:bottom="1805" w:left="1600" w:header="583" w:footer="0" w:gutter="0"/>
          <w:cols w:space="720"/>
        </w:sectPr>
      </w:pPr>
    </w:p>
    <w:sdt>
      <w:sdtPr>
        <w:id w:val="-478310814"/>
        <w:docPartObj>
          <w:docPartGallery w:val="Table of Contents"/>
          <w:docPartUnique/>
        </w:docPartObj>
      </w:sdtPr>
      <w:sdtContent>
        <w:p w:rsidR="005C5A83" w:rsidRDefault="005C5A83" w:rsidP="005C5A83">
          <w:pPr>
            <w:pStyle w:val="4"/>
            <w:tabs>
              <w:tab w:val="left" w:leader="dot" w:pos="9310"/>
            </w:tabs>
            <w:spacing w:before="26"/>
          </w:pPr>
          <w:hyperlink w:anchor="_TOC_250025" w:history="1">
            <w:r>
              <w:t>ВСТУП</w:t>
            </w:r>
            <w:r>
              <w:tab/>
              <w:t>7</w:t>
            </w:r>
          </w:hyperlink>
        </w:p>
        <w:p w:rsidR="005C5A83" w:rsidRDefault="005C5A83" w:rsidP="005C5A83">
          <w:pPr>
            <w:pStyle w:val="4"/>
            <w:numPr>
              <w:ilvl w:val="0"/>
              <w:numId w:val="2"/>
            </w:numPr>
            <w:tabs>
              <w:tab w:val="left" w:pos="1091"/>
              <w:tab w:val="left" w:leader="dot" w:pos="9168"/>
            </w:tabs>
            <w:ind w:hanging="282"/>
          </w:pPr>
          <w:hyperlink w:anchor="_TOC_250024" w:history="1">
            <w:r>
              <w:t>ОГЛЯД</w:t>
            </w:r>
            <w:r>
              <w:rPr>
                <w:spacing w:val="-3"/>
              </w:rPr>
              <w:t xml:space="preserve"> </w:t>
            </w:r>
            <w:r>
              <w:t>ЛІТЕРАТУРИ</w:t>
            </w:r>
            <w:r>
              <w:tab/>
              <w:t>10</w:t>
            </w:r>
          </w:hyperlink>
        </w:p>
        <w:p w:rsidR="005C5A83" w:rsidRDefault="005C5A83" w:rsidP="005C5A83">
          <w:pPr>
            <w:pStyle w:val="6"/>
            <w:numPr>
              <w:ilvl w:val="1"/>
              <w:numId w:val="2"/>
            </w:numPr>
            <w:tabs>
              <w:tab w:val="left" w:pos="1504"/>
              <w:tab w:val="left" w:leader="dot" w:pos="9168"/>
            </w:tabs>
            <w:ind w:hanging="493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Історія</w:t>
          </w:r>
          <w:r>
            <w:rPr>
              <w:b w:val="0"/>
              <w:i w:val="0"/>
              <w:spacing w:val="-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відкриття</w:t>
          </w:r>
          <w:r>
            <w:rPr>
              <w:b w:val="0"/>
              <w:i w:val="0"/>
              <w:spacing w:val="-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та</w:t>
          </w:r>
          <w:r>
            <w:rPr>
              <w:b w:val="0"/>
              <w:i w:val="0"/>
              <w:spacing w:val="-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вивчення</w:t>
          </w:r>
          <w:r>
            <w:rPr>
              <w:b w:val="0"/>
              <w:i w:val="0"/>
              <w:spacing w:val="-2"/>
              <w:sz w:val="28"/>
            </w:rPr>
            <w:t xml:space="preserve"> </w:t>
          </w:r>
          <w:r>
            <w:rPr>
              <w:b w:val="0"/>
              <w:sz w:val="28"/>
            </w:rPr>
            <w:t>H.</w:t>
          </w:r>
          <w:r>
            <w:rPr>
              <w:b w:val="0"/>
              <w:spacing w:val="-3"/>
              <w:sz w:val="28"/>
            </w:rPr>
            <w:t xml:space="preserve"> </w:t>
          </w:r>
          <w:r>
            <w:rPr>
              <w:b w:val="0"/>
              <w:sz w:val="28"/>
            </w:rPr>
            <w:t>pylori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10</w:t>
          </w:r>
        </w:p>
        <w:p w:rsidR="005C5A83" w:rsidRDefault="005C5A83" w:rsidP="005C5A83">
          <w:pPr>
            <w:pStyle w:val="5"/>
            <w:numPr>
              <w:ilvl w:val="1"/>
              <w:numId w:val="2"/>
            </w:numPr>
            <w:tabs>
              <w:tab w:val="left" w:pos="1504"/>
              <w:tab w:val="left" w:leader="dot" w:pos="9168"/>
            </w:tabs>
            <w:spacing w:before="161"/>
            <w:ind w:hanging="493"/>
          </w:pPr>
          <w:hyperlink w:anchor="_TOC_250023" w:history="1">
            <w:r>
              <w:t>Систематичне</w:t>
            </w:r>
            <w:r>
              <w:rPr>
                <w:spacing w:val="-3"/>
              </w:rPr>
              <w:t xml:space="preserve"> </w:t>
            </w:r>
            <w:r>
              <w:t>положення</w:t>
            </w:r>
            <w:r>
              <w:tab/>
              <w:t>12</w:t>
            </w:r>
          </w:hyperlink>
        </w:p>
        <w:p w:rsidR="005C5A83" w:rsidRDefault="005C5A83" w:rsidP="005C5A83">
          <w:pPr>
            <w:pStyle w:val="5"/>
            <w:numPr>
              <w:ilvl w:val="1"/>
              <w:numId w:val="2"/>
            </w:numPr>
            <w:tabs>
              <w:tab w:val="left" w:pos="1504"/>
              <w:tab w:val="left" w:leader="dot" w:pos="9168"/>
            </w:tabs>
            <w:spacing w:before="163"/>
            <w:ind w:hanging="493"/>
          </w:pPr>
          <w:hyperlink w:anchor="_TOC_250022" w:history="1">
            <w:r>
              <w:t>Морфологічні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біохімічні</w:t>
            </w:r>
            <w:r>
              <w:rPr>
                <w:spacing w:val="-4"/>
              </w:rPr>
              <w:t xml:space="preserve"> </w:t>
            </w:r>
            <w:r>
              <w:t>ознаки</w:t>
            </w:r>
            <w:r>
              <w:tab/>
              <w:t>14</w:t>
            </w:r>
          </w:hyperlink>
        </w:p>
        <w:p w:rsidR="005C5A83" w:rsidRDefault="005C5A83" w:rsidP="005C5A83">
          <w:pPr>
            <w:pStyle w:val="5"/>
            <w:numPr>
              <w:ilvl w:val="1"/>
              <w:numId w:val="2"/>
            </w:numPr>
            <w:tabs>
              <w:tab w:val="left" w:pos="1504"/>
              <w:tab w:val="left" w:leader="dot" w:pos="9168"/>
            </w:tabs>
            <w:ind w:hanging="493"/>
          </w:pPr>
          <w:hyperlink w:anchor="_TOC_250021" w:history="1">
            <w:r>
              <w:t>Культуральні</w:t>
            </w:r>
            <w:r>
              <w:rPr>
                <w:spacing w:val="-3"/>
              </w:rPr>
              <w:t xml:space="preserve"> </w:t>
            </w:r>
            <w:r>
              <w:t>властивості</w:t>
            </w:r>
            <w:r>
              <w:tab/>
              <w:t>17</w:t>
            </w:r>
          </w:hyperlink>
        </w:p>
        <w:p w:rsidR="005C5A83" w:rsidRDefault="005C5A83" w:rsidP="005C5A83">
          <w:pPr>
            <w:pStyle w:val="5"/>
            <w:numPr>
              <w:ilvl w:val="1"/>
              <w:numId w:val="2"/>
            </w:numPr>
            <w:tabs>
              <w:tab w:val="left" w:pos="1504"/>
              <w:tab w:val="left" w:leader="dot" w:pos="9168"/>
            </w:tabs>
            <w:ind w:hanging="493"/>
          </w:pPr>
          <w:hyperlink w:anchor="_TOC_250020" w:history="1">
            <w:r>
              <w:t>Генетична</w:t>
            </w:r>
            <w:r>
              <w:rPr>
                <w:spacing w:val="-5"/>
              </w:rPr>
              <w:t xml:space="preserve"> </w:t>
            </w:r>
            <w:r>
              <w:t>характеристика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фактори</w:t>
            </w:r>
            <w:r>
              <w:rPr>
                <w:spacing w:val="-1"/>
              </w:rPr>
              <w:t xml:space="preserve"> </w:t>
            </w:r>
            <w:r>
              <w:t>вірулентності</w:t>
            </w:r>
            <w:r>
              <w:rPr>
                <w:spacing w:val="-3"/>
              </w:rPr>
              <w:t xml:space="preserve"> </w:t>
            </w:r>
            <w:r>
              <w:rPr>
                <w:i/>
              </w:rPr>
              <w:t>H.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pylori</w:t>
            </w:r>
            <w:r>
              <w:rPr>
                <w:i/>
              </w:rPr>
              <w:tab/>
            </w:r>
            <w:r>
              <w:t>19</w:t>
            </w:r>
          </w:hyperlink>
        </w:p>
        <w:p w:rsidR="005C5A83" w:rsidRDefault="005C5A83" w:rsidP="005C5A83">
          <w:pPr>
            <w:pStyle w:val="5"/>
            <w:numPr>
              <w:ilvl w:val="1"/>
              <w:numId w:val="2"/>
            </w:numPr>
            <w:tabs>
              <w:tab w:val="left" w:pos="1504"/>
              <w:tab w:val="left" w:leader="dot" w:pos="9168"/>
            </w:tabs>
            <w:spacing w:before="161"/>
            <w:ind w:hanging="493"/>
          </w:pPr>
          <w:hyperlink w:anchor="_TOC_250019" w:history="1">
            <w:r>
              <w:t>Білки</w:t>
            </w:r>
            <w:r>
              <w:rPr>
                <w:spacing w:val="-2"/>
              </w:rPr>
              <w:t xml:space="preserve"> </w:t>
            </w:r>
            <w:r>
              <w:t>зовнішньої</w:t>
            </w:r>
            <w:r>
              <w:rPr>
                <w:spacing w:val="-2"/>
              </w:rPr>
              <w:t xml:space="preserve"> </w:t>
            </w:r>
            <w:r>
              <w:t>мембрани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властивості</w:t>
            </w:r>
            <w:r>
              <w:rPr>
                <w:spacing w:val="-2"/>
              </w:rPr>
              <w:t xml:space="preserve"> </w:t>
            </w:r>
            <w:r>
              <w:t>адгезії</w:t>
            </w:r>
            <w:r>
              <w:rPr>
                <w:spacing w:val="-4"/>
              </w:rPr>
              <w:t xml:space="preserve"> </w:t>
            </w:r>
            <w:r>
              <w:rPr>
                <w:i/>
              </w:rPr>
              <w:t>H.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</w:rPr>
              <w:t>pylori</w:t>
            </w:r>
            <w:r>
              <w:rPr>
                <w:i/>
              </w:rPr>
              <w:tab/>
            </w:r>
            <w:r>
              <w:t>22</w:t>
            </w:r>
          </w:hyperlink>
        </w:p>
        <w:p w:rsidR="005C5A83" w:rsidRDefault="005C5A83" w:rsidP="005C5A83">
          <w:pPr>
            <w:pStyle w:val="5"/>
            <w:numPr>
              <w:ilvl w:val="1"/>
              <w:numId w:val="2"/>
            </w:numPr>
            <w:tabs>
              <w:tab w:val="left" w:pos="1504"/>
              <w:tab w:val="left" w:leader="dot" w:pos="9168"/>
            </w:tabs>
            <w:spacing w:before="163"/>
            <w:ind w:hanging="493"/>
          </w:pPr>
          <w:hyperlink w:anchor="_TOC_250018" w:history="1">
            <w:r>
              <w:t>Рецептори</w:t>
            </w:r>
            <w:r>
              <w:rPr>
                <w:spacing w:val="-4"/>
              </w:rPr>
              <w:t xml:space="preserve"> </w:t>
            </w:r>
            <w:r>
              <w:rPr>
                <w:i/>
              </w:rPr>
              <w:t>H.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</w:rPr>
              <w:t>pylori:</w:t>
            </w:r>
            <w:r>
              <w:rPr>
                <w:i/>
                <w:spacing w:val="-2"/>
              </w:rPr>
              <w:t xml:space="preserve"> </w:t>
            </w:r>
            <w:r>
              <w:t>антигени</w:t>
            </w:r>
            <w:r>
              <w:rPr>
                <w:spacing w:val="-2"/>
              </w:rPr>
              <w:t xml:space="preserve"> </w:t>
            </w:r>
            <w:r>
              <w:t>крові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сіалізовані</w:t>
            </w:r>
            <w:r>
              <w:rPr>
                <w:spacing w:val="-1"/>
              </w:rPr>
              <w:t xml:space="preserve"> </w:t>
            </w:r>
            <w:r>
              <w:t>глікани</w:t>
            </w:r>
            <w:r>
              <w:tab/>
              <w:t>26</w:t>
            </w:r>
          </w:hyperlink>
        </w:p>
        <w:p w:rsidR="005C5A83" w:rsidRDefault="005C5A83" w:rsidP="005C5A83">
          <w:pPr>
            <w:pStyle w:val="6"/>
            <w:numPr>
              <w:ilvl w:val="1"/>
              <w:numId w:val="2"/>
            </w:numPr>
            <w:tabs>
              <w:tab w:val="left" w:pos="1504"/>
              <w:tab w:val="left" w:leader="dot" w:pos="9168"/>
            </w:tabs>
            <w:ind w:hanging="493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Вплив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sz w:val="28"/>
            </w:rPr>
            <w:t>H.</w:t>
          </w:r>
          <w:r>
            <w:rPr>
              <w:b w:val="0"/>
              <w:spacing w:val="-4"/>
              <w:sz w:val="28"/>
            </w:rPr>
            <w:t xml:space="preserve"> </w:t>
          </w:r>
          <w:r>
            <w:rPr>
              <w:b w:val="0"/>
              <w:sz w:val="28"/>
            </w:rPr>
            <w:t>pylori</w:t>
          </w:r>
          <w:r>
            <w:rPr>
              <w:b w:val="0"/>
              <w:spacing w:val="-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на</w:t>
          </w:r>
          <w:r>
            <w:rPr>
              <w:b w:val="0"/>
              <w:i w:val="0"/>
              <w:spacing w:val="-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здоров'я людини</w:t>
          </w:r>
          <w:r>
            <w:rPr>
              <w:b w:val="0"/>
              <w:i w:val="0"/>
              <w:sz w:val="28"/>
            </w:rPr>
            <w:tab/>
            <w:t>29</w:t>
          </w:r>
        </w:p>
        <w:p w:rsidR="005C5A83" w:rsidRDefault="005C5A83" w:rsidP="005C5A83">
          <w:pPr>
            <w:pStyle w:val="4"/>
            <w:tabs>
              <w:tab w:val="left" w:leader="dot" w:pos="9168"/>
            </w:tabs>
          </w:pPr>
          <w:hyperlink w:anchor="_TOC_250017" w:history="1">
            <w:r>
              <w:t>МАТЕРІАЛИ</w:t>
            </w:r>
            <w:r>
              <w:rPr>
                <w:spacing w:val="-2"/>
              </w:rPr>
              <w:t xml:space="preserve"> </w:t>
            </w:r>
            <w:r>
              <w:t>І</w:t>
            </w:r>
            <w:r>
              <w:rPr>
                <w:spacing w:val="-3"/>
              </w:rPr>
              <w:t xml:space="preserve"> </w:t>
            </w:r>
            <w:r>
              <w:t>МЕТОДИ</w:t>
            </w:r>
            <w:r>
              <w:rPr>
                <w:spacing w:val="-2"/>
              </w:rPr>
              <w:t xml:space="preserve"> </w:t>
            </w:r>
            <w:r>
              <w:t>ДОСЛІДЖЕННЯ</w:t>
            </w:r>
            <w:r>
              <w:tab/>
              <w:t>33</w:t>
            </w:r>
          </w:hyperlink>
        </w:p>
        <w:p w:rsidR="005C5A83" w:rsidRDefault="005C5A83" w:rsidP="005C5A83">
          <w:pPr>
            <w:pStyle w:val="5"/>
            <w:numPr>
              <w:ilvl w:val="1"/>
              <w:numId w:val="9"/>
            </w:numPr>
            <w:tabs>
              <w:tab w:val="left" w:pos="1501"/>
              <w:tab w:val="left" w:leader="dot" w:pos="9168"/>
            </w:tabs>
          </w:pPr>
          <w:hyperlink w:anchor="_TOC_250016" w:history="1">
            <w:r>
              <w:t>Підготування</w:t>
            </w:r>
            <w:r>
              <w:rPr>
                <w:spacing w:val="-3"/>
              </w:rPr>
              <w:t xml:space="preserve"> </w:t>
            </w:r>
            <w:r>
              <w:t>бактеріальної</w:t>
            </w:r>
            <w:r>
              <w:rPr>
                <w:spacing w:val="-5"/>
              </w:rPr>
              <w:t xml:space="preserve"> </w:t>
            </w:r>
            <w:r>
              <w:t>культури</w:t>
            </w:r>
            <w:r>
              <w:tab/>
              <w:t>33</w:t>
            </w:r>
          </w:hyperlink>
        </w:p>
        <w:p w:rsidR="005C5A83" w:rsidRDefault="005C5A83" w:rsidP="005C5A83">
          <w:pPr>
            <w:pStyle w:val="7"/>
            <w:numPr>
              <w:ilvl w:val="2"/>
              <w:numId w:val="9"/>
            </w:numPr>
            <w:tabs>
              <w:tab w:val="left" w:pos="1912"/>
              <w:tab w:val="left" w:leader="dot" w:pos="9168"/>
            </w:tabs>
            <w:spacing w:before="163"/>
            <w:ind w:hanging="702"/>
          </w:pPr>
          <w:hyperlink w:anchor="_TOC_250015" w:history="1">
            <w:r>
              <w:t>Бактеріальні</w:t>
            </w:r>
            <w:r>
              <w:rPr>
                <w:spacing w:val="-4"/>
              </w:rPr>
              <w:t xml:space="preserve"> </w:t>
            </w:r>
            <w:r>
              <w:t>штами,</w:t>
            </w:r>
            <w:r>
              <w:rPr>
                <w:spacing w:val="-4"/>
              </w:rPr>
              <w:t xml:space="preserve"> </w:t>
            </w:r>
            <w:r>
              <w:t>які</w:t>
            </w:r>
            <w:r>
              <w:rPr>
                <w:spacing w:val="-1"/>
              </w:rPr>
              <w:t xml:space="preserve"> </w:t>
            </w:r>
            <w:r>
              <w:t>використовувались</w:t>
            </w:r>
            <w:r>
              <w:rPr>
                <w:spacing w:val="-4"/>
              </w:rPr>
              <w:t xml:space="preserve"> </w:t>
            </w:r>
            <w:r>
              <w:t>у</w:t>
            </w:r>
            <w:r>
              <w:rPr>
                <w:spacing w:val="-4"/>
              </w:rPr>
              <w:t xml:space="preserve"> </w:t>
            </w:r>
            <w:r>
              <w:t>дослідженні</w:t>
            </w:r>
            <w:r>
              <w:tab/>
              <w:t>33</w:t>
            </w:r>
          </w:hyperlink>
        </w:p>
        <w:p w:rsidR="005C5A83" w:rsidRDefault="005C5A83" w:rsidP="005C5A83">
          <w:pPr>
            <w:pStyle w:val="7"/>
            <w:numPr>
              <w:ilvl w:val="2"/>
              <w:numId w:val="9"/>
            </w:numPr>
            <w:tabs>
              <w:tab w:val="left" w:pos="1912"/>
              <w:tab w:val="left" w:leader="dot" w:pos="9168"/>
            </w:tabs>
            <w:ind w:hanging="702"/>
          </w:pPr>
          <w:hyperlink w:anchor="_TOC_250014" w:history="1">
            <w:r>
              <w:t>Умови</w:t>
            </w:r>
            <w:r>
              <w:rPr>
                <w:spacing w:val="-2"/>
              </w:rPr>
              <w:t xml:space="preserve"> </w:t>
            </w:r>
            <w:r>
              <w:t>культивування</w:t>
            </w:r>
            <w:r>
              <w:tab/>
              <w:t>34</w:t>
            </w:r>
          </w:hyperlink>
        </w:p>
        <w:p w:rsidR="005C5A83" w:rsidRDefault="005C5A83" w:rsidP="005C5A83">
          <w:pPr>
            <w:pStyle w:val="5"/>
            <w:numPr>
              <w:ilvl w:val="1"/>
              <w:numId w:val="9"/>
            </w:numPr>
            <w:tabs>
              <w:tab w:val="left" w:pos="1557"/>
            </w:tabs>
            <w:spacing w:before="161"/>
            <w:ind w:left="1556" w:hanging="546"/>
            <w:rPr>
              <w:i/>
            </w:rPr>
          </w:pPr>
          <w:hyperlink w:anchor="_TOC_250013" w:history="1">
            <w:r>
              <w:t>Вплив</w:t>
            </w:r>
            <w:r>
              <w:rPr>
                <w:spacing w:val="50"/>
              </w:rPr>
              <w:t xml:space="preserve"> </w:t>
            </w:r>
            <w:r>
              <w:t>стресових</w:t>
            </w:r>
            <w:r>
              <w:rPr>
                <w:spacing w:val="53"/>
              </w:rPr>
              <w:t xml:space="preserve"> </w:t>
            </w:r>
            <w:r>
              <w:t>умов</w:t>
            </w:r>
            <w:r>
              <w:rPr>
                <w:spacing w:val="50"/>
              </w:rPr>
              <w:t xml:space="preserve"> </w:t>
            </w:r>
            <w:r>
              <w:t>навколишнього</w:t>
            </w:r>
            <w:r>
              <w:rPr>
                <w:spacing w:val="53"/>
              </w:rPr>
              <w:t xml:space="preserve"> </w:t>
            </w:r>
            <w:r>
              <w:t>середовища</w:t>
            </w:r>
            <w:r>
              <w:rPr>
                <w:spacing w:val="51"/>
              </w:rPr>
              <w:t xml:space="preserve"> </w:t>
            </w:r>
            <w:r>
              <w:t>на</w:t>
            </w:r>
            <w:r>
              <w:rPr>
                <w:spacing w:val="52"/>
              </w:rPr>
              <w:t xml:space="preserve"> </w:t>
            </w:r>
            <w:r>
              <w:rPr>
                <w:i/>
              </w:rPr>
              <w:t>H.</w:t>
            </w:r>
            <w:r>
              <w:rPr>
                <w:i/>
                <w:spacing w:val="50"/>
              </w:rPr>
              <w:t xml:space="preserve"> </w:t>
            </w:r>
            <w:r>
              <w:rPr>
                <w:i/>
              </w:rPr>
              <w:t>pylori</w:t>
            </w:r>
          </w:hyperlink>
        </w:p>
        <w:p w:rsidR="005C5A83" w:rsidRDefault="005C5A83" w:rsidP="005C5A83">
          <w:pPr>
            <w:pStyle w:val="2"/>
            <w:tabs>
              <w:tab w:val="left" w:leader="dot" w:pos="9168"/>
            </w:tabs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17875</w:t>
          </w:r>
          <w:r>
            <w:rPr>
              <w:b w:val="0"/>
              <w:sz w:val="28"/>
            </w:rPr>
            <w:t>ΔbabA1A2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34</w:t>
          </w:r>
        </w:p>
        <w:p w:rsidR="005C5A83" w:rsidRDefault="005C5A83" w:rsidP="005C5A83">
          <w:pPr>
            <w:pStyle w:val="7"/>
            <w:numPr>
              <w:ilvl w:val="2"/>
              <w:numId w:val="9"/>
            </w:numPr>
            <w:tabs>
              <w:tab w:val="left" w:pos="2262"/>
              <w:tab w:val="left" w:leader="dot" w:pos="9168"/>
            </w:tabs>
            <w:spacing w:line="362" w:lineRule="auto"/>
            <w:ind w:left="502" w:right="737" w:firstLine="708"/>
          </w:pPr>
          <w:hyperlink w:anchor="_TOC_250012" w:history="1">
            <w:r>
              <w:rPr>
                <w:spacing w:val="-1"/>
              </w:rPr>
              <w:t>Метод</w:t>
            </w:r>
            <w:r>
              <w:rPr>
                <w:spacing w:val="71"/>
              </w:rPr>
              <w:t xml:space="preserve">   </w:t>
            </w:r>
            <w:r>
              <w:rPr>
                <w:spacing w:val="-1"/>
              </w:rPr>
              <w:t>заморожування-розморожування</w:t>
            </w:r>
            <w:r>
              <w:rPr>
                <w:spacing w:val="75"/>
              </w:rPr>
              <w:t xml:space="preserve">  </w:t>
            </w:r>
            <w:r>
              <w:rPr>
                <w:spacing w:val="76"/>
              </w:rPr>
              <w:t xml:space="preserve"> </w:t>
            </w:r>
            <w:r>
              <w:t>бактеріальної</w:t>
            </w:r>
            <w:r>
              <w:rPr>
                <w:spacing w:val="-67"/>
              </w:rPr>
              <w:t xml:space="preserve"> </w:t>
            </w:r>
            <w:r>
              <w:t>культури</w:t>
            </w:r>
            <w:r>
              <w:tab/>
              <w:t>34</w:t>
            </w:r>
          </w:hyperlink>
        </w:p>
        <w:p w:rsidR="005C5A83" w:rsidRDefault="005C5A83" w:rsidP="005C5A83">
          <w:pPr>
            <w:pStyle w:val="7"/>
            <w:numPr>
              <w:ilvl w:val="2"/>
              <w:numId w:val="9"/>
            </w:numPr>
            <w:tabs>
              <w:tab w:val="left" w:pos="1912"/>
              <w:tab w:val="left" w:leader="dot" w:pos="9168"/>
            </w:tabs>
            <w:spacing w:before="0" w:line="317" w:lineRule="exact"/>
            <w:ind w:hanging="702"/>
          </w:pPr>
          <w:hyperlink w:anchor="_TOC_250011" w:history="1">
            <w:r>
              <w:t>Сонікація</w:t>
            </w:r>
            <w:r>
              <w:rPr>
                <w:spacing w:val="-5"/>
              </w:rPr>
              <w:t xml:space="preserve"> </w:t>
            </w:r>
            <w:r>
              <w:t>бактеріальних</w:t>
            </w:r>
            <w:r>
              <w:rPr>
                <w:spacing w:val="-2"/>
              </w:rPr>
              <w:t xml:space="preserve"> </w:t>
            </w:r>
            <w:r>
              <w:t>клітин</w:t>
            </w:r>
            <w:r>
              <w:tab/>
              <w:t>36</w:t>
            </w:r>
          </w:hyperlink>
        </w:p>
        <w:p w:rsidR="005C5A83" w:rsidRDefault="005C5A83" w:rsidP="005C5A83">
          <w:pPr>
            <w:pStyle w:val="5"/>
            <w:numPr>
              <w:ilvl w:val="1"/>
              <w:numId w:val="9"/>
            </w:numPr>
            <w:tabs>
              <w:tab w:val="left" w:pos="1637"/>
              <w:tab w:val="left" w:pos="1638"/>
              <w:tab w:val="left" w:pos="3257"/>
              <w:tab w:val="left" w:pos="4577"/>
              <w:tab w:val="left" w:pos="6192"/>
              <w:tab w:val="left" w:pos="7171"/>
              <w:tab w:val="left" w:pos="7649"/>
              <w:tab w:val="left" w:leader="dot" w:pos="9168"/>
            </w:tabs>
            <w:spacing w:before="161" w:line="360" w:lineRule="auto"/>
            <w:ind w:left="300" w:right="737" w:firstLine="710"/>
          </w:pPr>
          <w:hyperlink w:anchor="_TOC_250010" w:history="1">
            <w:r>
              <w:t>Визначення</w:t>
            </w:r>
            <w:r>
              <w:tab/>
              <w:t>здатності</w:t>
            </w:r>
            <w:r>
              <w:tab/>
              <w:t>оброблених</w:t>
            </w:r>
            <w:r>
              <w:tab/>
              <w:t>клонів</w:t>
            </w:r>
            <w:r>
              <w:tab/>
            </w:r>
            <w:r>
              <w:rPr>
                <w:i/>
              </w:rPr>
              <w:t>H.</w:t>
            </w:r>
            <w:r>
              <w:tab/>
            </w:r>
            <w:r>
              <w:rPr>
                <w:i/>
              </w:rPr>
              <w:t>pylori</w:t>
            </w:r>
            <w:r>
              <w:rPr>
                <w:i/>
                <w:spacing w:val="57"/>
              </w:rPr>
              <w:t xml:space="preserve"> </w:t>
            </w:r>
            <w:r>
              <w:t>DM</w:t>
            </w:r>
            <w:r>
              <w:rPr>
                <w:spacing w:val="56"/>
              </w:rPr>
              <w:t xml:space="preserve"> </w:t>
            </w:r>
            <w:r>
              <w:t>до</w:t>
            </w:r>
            <w:r>
              <w:rPr>
                <w:spacing w:val="-67"/>
              </w:rPr>
              <w:t xml:space="preserve"> </w:t>
            </w:r>
            <w:r>
              <w:t>зв'язування</w:t>
            </w:r>
            <w:r>
              <w:rPr>
                <w:spacing w:val="-2"/>
              </w:rPr>
              <w:t xml:space="preserve"> </w:t>
            </w:r>
            <w:r>
              <w:t>зі</w:t>
            </w:r>
            <w:r>
              <w:rPr>
                <w:spacing w:val="-2"/>
              </w:rPr>
              <w:t xml:space="preserve"> </w:t>
            </w:r>
            <w:r>
              <w:t>sLex</w:t>
            </w:r>
            <w:r>
              <w:rPr>
                <w:spacing w:val="-1"/>
              </w:rPr>
              <w:t xml:space="preserve"> </w:t>
            </w:r>
            <w:r>
              <w:t>за</w:t>
            </w:r>
            <w:r>
              <w:rPr>
                <w:spacing w:val="-3"/>
              </w:rPr>
              <w:t xml:space="preserve"> </w:t>
            </w:r>
            <w:r>
              <w:t>допомогою</w:t>
            </w:r>
            <w:r>
              <w:rPr>
                <w:spacing w:val="-6"/>
              </w:rPr>
              <w:t xml:space="preserve"> </w:t>
            </w:r>
            <w:r>
              <w:t>радіоімунного</w:t>
            </w:r>
            <w:r>
              <w:rPr>
                <w:spacing w:val="-1"/>
              </w:rPr>
              <w:t xml:space="preserve"> </w:t>
            </w:r>
            <w:r>
              <w:t>аналізу</w:t>
            </w:r>
            <w:r>
              <w:rPr>
                <w:spacing w:val="-2"/>
              </w:rPr>
              <w:t xml:space="preserve"> </w:t>
            </w:r>
            <w:r>
              <w:t>(RIA)</w:t>
            </w:r>
            <w:r>
              <w:tab/>
              <w:t>37</w:t>
            </w:r>
          </w:hyperlink>
        </w:p>
        <w:p w:rsidR="005C5A83" w:rsidRDefault="005C5A83" w:rsidP="005C5A83">
          <w:pPr>
            <w:pStyle w:val="5"/>
            <w:numPr>
              <w:ilvl w:val="1"/>
              <w:numId w:val="9"/>
            </w:numPr>
            <w:tabs>
              <w:tab w:val="left" w:pos="1686"/>
              <w:tab w:val="left" w:leader="dot" w:pos="9168"/>
            </w:tabs>
            <w:spacing w:before="1" w:line="360" w:lineRule="auto"/>
            <w:ind w:left="300" w:right="736" w:firstLine="710"/>
          </w:pPr>
          <w:hyperlink w:anchor="_TOC_250009" w:history="1">
            <w:r>
              <w:t>Аналіз</w:t>
            </w:r>
            <w:r>
              <w:rPr>
                <w:spacing w:val="42"/>
              </w:rPr>
              <w:t xml:space="preserve"> </w:t>
            </w:r>
            <w:r>
              <w:t>білка</w:t>
            </w:r>
            <w:r>
              <w:rPr>
                <w:spacing w:val="41"/>
              </w:rPr>
              <w:t xml:space="preserve"> </w:t>
            </w:r>
            <w:r>
              <w:t>SabA</w:t>
            </w:r>
            <w:r>
              <w:rPr>
                <w:spacing w:val="44"/>
              </w:rPr>
              <w:t xml:space="preserve"> </w:t>
            </w:r>
            <w:r>
              <w:t>за</w:t>
            </w:r>
            <w:r>
              <w:rPr>
                <w:spacing w:val="43"/>
              </w:rPr>
              <w:t xml:space="preserve"> </w:t>
            </w:r>
            <w:r>
              <w:t>допомогою</w:t>
            </w:r>
            <w:r>
              <w:rPr>
                <w:spacing w:val="42"/>
              </w:rPr>
              <w:t xml:space="preserve"> </w:t>
            </w:r>
            <w:r>
              <w:t>гель-електрофорезу</w:t>
            </w:r>
            <w:r>
              <w:rPr>
                <w:spacing w:val="44"/>
              </w:rPr>
              <w:t xml:space="preserve"> </w:t>
            </w:r>
            <w:r>
              <w:t>та</w:t>
            </w:r>
            <w:r>
              <w:rPr>
                <w:spacing w:val="-67"/>
              </w:rPr>
              <w:t xml:space="preserve"> </w:t>
            </w:r>
            <w:r>
              <w:t>імуноблоту</w:t>
            </w:r>
            <w:r>
              <w:tab/>
            </w:r>
            <w:r>
              <w:tab/>
              <w:t>39</w:t>
            </w:r>
          </w:hyperlink>
        </w:p>
        <w:p w:rsidR="005C5A83" w:rsidRDefault="005C5A83" w:rsidP="005C5A83">
          <w:pPr>
            <w:pStyle w:val="6"/>
            <w:numPr>
              <w:ilvl w:val="1"/>
              <w:numId w:val="9"/>
            </w:numPr>
            <w:tabs>
              <w:tab w:val="left" w:pos="1530"/>
              <w:tab w:val="left" w:leader="dot" w:pos="9168"/>
            </w:tabs>
            <w:spacing w:before="0" w:line="360" w:lineRule="auto"/>
            <w:ind w:left="300" w:right="737" w:firstLine="710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Прикріплення</w:t>
          </w:r>
          <w:r>
            <w:rPr>
              <w:b w:val="0"/>
              <w:i w:val="0"/>
              <w:spacing w:val="24"/>
              <w:sz w:val="28"/>
            </w:rPr>
            <w:t xml:space="preserve"> </w:t>
          </w:r>
          <w:r>
            <w:rPr>
              <w:b w:val="0"/>
              <w:sz w:val="28"/>
            </w:rPr>
            <w:t>H.</w:t>
          </w:r>
          <w:r>
            <w:rPr>
              <w:b w:val="0"/>
              <w:spacing w:val="26"/>
              <w:sz w:val="28"/>
            </w:rPr>
            <w:t xml:space="preserve"> </w:t>
          </w:r>
          <w:r>
            <w:rPr>
              <w:b w:val="0"/>
              <w:sz w:val="28"/>
            </w:rPr>
            <w:t>pylori</w:t>
          </w:r>
          <w:r>
            <w:rPr>
              <w:b w:val="0"/>
              <w:spacing w:val="26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до</w:t>
          </w:r>
          <w:r>
            <w:rPr>
              <w:b w:val="0"/>
              <w:i w:val="0"/>
              <w:spacing w:val="26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слизової</w:t>
          </w:r>
          <w:r>
            <w:rPr>
              <w:b w:val="0"/>
              <w:i w:val="0"/>
              <w:spacing w:val="2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оболонки</w:t>
          </w:r>
          <w:r>
            <w:rPr>
              <w:b w:val="0"/>
              <w:i w:val="0"/>
              <w:spacing w:val="26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шлунку</w:t>
          </w:r>
          <w:r>
            <w:rPr>
              <w:b w:val="0"/>
              <w:i w:val="0"/>
              <w:spacing w:val="26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людини</w:t>
          </w:r>
          <w:r>
            <w:rPr>
              <w:b w:val="0"/>
              <w:i w:val="0"/>
              <w:spacing w:val="26"/>
              <w:sz w:val="28"/>
            </w:rPr>
            <w:t xml:space="preserve"> </w:t>
          </w:r>
          <w:r>
            <w:rPr>
              <w:b w:val="0"/>
              <w:sz w:val="28"/>
            </w:rPr>
            <w:t>in</w:t>
          </w:r>
          <w:r>
            <w:rPr>
              <w:b w:val="0"/>
              <w:spacing w:val="-67"/>
              <w:sz w:val="28"/>
            </w:rPr>
            <w:t xml:space="preserve"> </w:t>
          </w:r>
          <w:r>
            <w:rPr>
              <w:b w:val="0"/>
              <w:sz w:val="28"/>
            </w:rPr>
            <w:t>situ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40</w:t>
          </w:r>
        </w:p>
        <w:p w:rsidR="005C5A83" w:rsidRDefault="005C5A83" w:rsidP="005C5A83">
          <w:pPr>
            <w:pStyle w:val="5"/>
            <w:numPr>
              <w:ilvl w:val="1"/>
              <w:numId w:val="9"/>
            </w:numPr>
            <w:tabs>
              <w:tab w:val="left" w:pos="1501"/>
              <w:tab w:val="left" w:leader="dot" w:pos="9168"/>
            </w:tabs>
            <w:spacing w:before="0"/>
          </w:pPr>
          <w:hyperlink w:anchor="_TOC_250008" w:history="1">
            <w:r>
              <w:t>Обробка</w:t>
            </w:r>
            <w:r>
              <w:rPr>
                <w:spacing w:val="-3"/>
              </w:rPr>
              <w:t xml:space="preserve"> </w:t>
            </w:r>
            <w:r>
              <w:t>тканинних</w:t>
            </w:r>
            <w:r>
              <w:rPr>
                <w:spacing w:val="-2"/>
              </w:rPr>
              <w:t xml:space="preserve"> </w:t>
            </w:r>
            <w:r>
              <w:t>відрізків</w:t>
            </w:r>
            <w:r>
              <w:rPr>
                <w:spacing w:val="-3"/>
              </w:rPr>
              <w:t xml:space="preserve"> </w:t>
            </w:r>
            <w:r>
              <w:t>розчином</w:t>
            </w:r>
            <w:r>
              <w:rPr>
                <w:spacing w:val="-3"/>
              </w:rPr>
              <w:t xml:space="preserve"> </w:t>
            </w:r>
            <w:r>
              <w:t>періодату</w:t>
            </w:r>
            <w:r>
              <w:tab/>
              <w:t>41</w:t>
            </w:r>
          </w:hyperlink>
        </w:p>
        <w:p w:rsidR="005C5A83" w:rsidRDefault="005C5A83" w:rsidP="005C5A83">
          <w:pPr>
            <w:pStyle w:val="4"/>
            <w:numPr>
              <w:ilvl w:val="0"/>
              <w:numId w:val="8"/>
            </w:numPr>
            <w:tabs>
              <w:tab w:val="left" w:pos="1091"/>
              <w:tab w:val="left" w:leader="dot" w:pos="9168"/>
            </w:tabs>
            <w:spacing w:after="20"/>
            <w:ind w:hanging="282"/>
          </w:pPr>
          <w:hyperlink w:anchor="_TOC_250007" w:history="1">
            <w:r>
              <w:t>РЕЗУЛЬТАТИ</w:t>
            </w:r>
            <w:r>
              <w:rPr>
                <w:spacing w:val="-3"/>
              </w:rPr>
              <w:t xml:space="preserve"> </w:t>
            </w:r>
            <w:r>
              <w:t>ДОСЛІДЖЕНЬ</w:t>
            </w:r>
            <w:r>
              <w:rPr>
                <w:spacing w:val="-5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ЇХ</w:t>
            </w:r>
            <w:r>
              <w:rPr>
                <w:spacing w:val="-2"/>
              </w:rPr>
              <w:t xml:space="preserve"> </w:t>
            </w:r>
            <w:r>
              <w:t>ОБГОВОРЕННЯ</w:t>
            </w:r>
            <w:r>
              <w:tab/>
              <w:t>43</w:t>
            </w:r>
          </w:hyperlink>
        </w:p>
        <w:p w:rsidR="005C5A83" w:rsidRDefault="005C5A83" w:rsidP="005C5A83">
          <w:pPr>
            <w:pStyle w:val="6"/>
            <w:numPr>
              <w:ilvl w:val="1"/>
              <w:numId w:val="8"/>
            </w:numPr>
            <w:tabs>
              <w:tab w:val="left" w:pos="1525"/>
              <w:tab w:val="left" w:leader="dot" w:pos="9168"/>
            </w:tabs>
            <w:spacing w:before="168" w:line="360" w:lineRule="auto"/>
            <w:ind w:right="738" w:firstLine="710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lastRenderedPageBreak/>
            <w:t>Оцінка</w:t>
          </w:r>
          <w:r>
            <w:rPr>
              <w:b w:val="0"/>
              <w:i w:val="0"/>
              <w:spacing w:val="1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впливу</w:t>
          </w:r>
          <w:r>
            <w:rPr>
              <w:b w:val="0"/>
              <w:i w:val="0"/>
              <w:spacing w:val="1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стресових</w:t>
          </w:r>
          <w:r>
            <w:rPr>
              <w:b w:val="0"/>
              <w:i w:val="0"/>
              <w:spacing w:val="1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умов</w:t>
          </w:r>
          <w:r>
            <w:rPr>
              <w:b w:val="0"/>
              <w:i w:val="0"/>
              <w:spacing w:val="17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навколишнього</w:t>
          </w:r>
          <w:r>
            <w:rPr>
              <w:b w:val="0"/>
              <w:i w:val="0"/>
              <w:spacing w:val="21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середовища</w:t>
          </w:r>
          <w:r>
            <w:rPr>
              <w:b w:val="0"/>
              <w:i w:val="0"/>
              <w:spacing w:val="20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на</w:t>
          </w:r>
          <w:r>
            <w:rPr>
              <w:b w:val="0"/>
              <w:i w:val="0"/>
              <w:spacing w:val="16"/>
              <w:sz w:val="28"/>
            </w:rPr>
            <w:t xml:space="preserve"> </w:t>
          </w:r>
          <w:r>
            <w:rPr>
              <w:b w:val="0"/>
              <w:sz w:val="28"/>
            </w:rPr>
            <w:t>H.</w:t>
          </w:r>
          <w:r>
            <w:rPr>
              <w:b w:val="0"/>
              <w:spacing w:val="-67"/>
              <w:sz w:val="28"/>
            </w:rPr>
            <w:t xml:space="preserve"> </w:t>
          </w:r>
          <w:r>
            <w:rPr>
              <w:b w:val="0"/>
              <w:sz w:val="28"/>
            </w:rPr>
            <w:t>pylori</w:t>
          </w:r>
          <w:r>
            <w:rPr>
              <w:b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17875</w:t>
          </w:r>
          <w:r>
            <w:rPr>
              <w:b w:val="0"/>
              <w:sz w:val="28"/>
            </w:rPr>
            <w:t>ΔbabA1A2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43</w:t>
          </w:r>
        </w:p>
        <w:p w:rsidR="005C5A83" w:rsidRDefault="005C5A83" w:rsidP="005C5A83">
          <w:pPr>
            <w:pStyle w:val="7"/>
            <w:numPr>
              <w:ilvl w:val="2"/>
              <w:numId w:val="8"/>
            </w:numPr>
            <w:tabs>
              <w:tab w:val="left" w:pos="2179"/>
              <w:tab w:val="left" w:pos="2180"/>
              <w:tab w:val="left" w:pos="3910"/>
              <w:tab w:val="left" w:pos="5331"/>
              <w:tab w:val="left" w:pos="6910"/>
              <w:tab w:val="left" w:pos="8179"/>
              <w:tab w:val="left" w:pos="8789"/>
            </w:tabs>
            <w:spacing w:before="0" w:line="321" w:lineRule="exact"/>
            <w:rPr>
              <w:i/>
            </w:rPr>
          </w:pPr>
          <w:r>
            <w:t>Підрахунок</w:t>
          </w:r>
          <w:r>
            <w:tab/>
            <w:t>кількості</w:t>
          </w:r>
          <w:r>
            <w:tab/>
            <w:t>утворених</w:t>
          </w:r>
          <w:r>
            <w:tab/>
            <w:t>колоній</w:t>
          </w:r>
          <w:r>
            <w:tab/>
          </w:r>
          <w:r>
            <w:rPr>
              <w:i/>
            </w:rPr>
            <w:t>H.</w:t>
          </w:r>
          <w:r>
            <w:tab/>
          </w:r>
          <w:r>
            <w:rPr>
              <w:i/>
            </w:rPr>
            <w:t>pylori</w:t>
          </w:r>
        </w:p>
        <w:p w:rsidR="005C5A83" w:rsidRDefault="005C5A83" w:rsidP="005C5A83">
          <w:pPr>
            <w:pStyle w:val="3"/>
            <w:tabs>
              <w:tab w:val="left" w:leader="dot" w:pos="9168"/>
            </w:tabs>
          </w:pPr>
          <w:hyperlink w:anchor="_TOC_250006" w:history="1">
            <w:r>
              <w:t>17875</w:t>
            </w:r>
            <w:r>
              <w:rPr>
                <w:i/>
              </w:rPr>
              <w:t>ΔbabA1A2</w:t>
            </w:r>
            <w:r>
              <w:rPr>
                <w:i/>
                <w:spacing w:val="-5"/>
              </w:rPr>
              <w:t xml:space="preserve"> </w:t>
            </w:r>
            <w:r>
              <w:t>після</w:t>
            </w:r>
            <w:r>
              <w:rPr>
                <w:spacing w:val="-4"/>
              </w:rPr>
              <w:t xml:space="preserve"> </w:t>
            </w:r>
            <w:r>
              <w:t>впливу</w:t>
            </w:r>
            <w:r>
              <w:rPr>
                <w:spacing w:val="-4"/>
              </w:rPr>
              <w:t xml:space="preserve"> </w:t>
            </w:r>
            <w:r>
              <w:t>методу</w:t>
            </w:r>
            <w:r>
              <w:rPr>
                <w:spacing w:val="-4"/>
              </w:rPr>
              <w:t xml:space="preserve"> </w:t>
            </w:r>
            <w:r>
              <w:t>заморожування-розморожування</w:t>
            </w:r>
            <w:r>
              <w:tab/>
              <w:t>43</w:t>
            </w:r>
          </w:hyperlink>
        </w:p>
        <w:p w:rsidR="005C5A83" w:rsidRDefault="005C5A83" w:rsidP="005C5A83">
          <w:pPr>
            <w:pStyle w:val="7"/>
            <w:numPr>
              <w:ilvl w:val="2"/>
              <w:numId w:val="8"/>
            </w:numPr>
            <w:tabs>
              <w:tab w:val="left" w:pos="1938"/>
              <w:tab w:val="left" w:leader="dot" w:pos="9168"/>
            </w:tabs>
            <w:spacing w:line="360" w:lineRule="auto"/>
            <w:ind w:left="502" w:right="737" w:firstLine="708"/>
          </w:pPr>
          <w:hyperlink w:anchor="_TOC_250005" w:history="1">
            <w:r>
              <w:t>Оцінка</w:t>
            </w:r>
            <w:r>
              <w:rPr>
                <w:spacing w:val="22"/>
              </w:rPr>
              <w:t xml:space="preserve"> </w:t>
            </w:r>
            <w:r>
              <w:t>кількості</w:t>
            </w:r>
            <w:r>
              <w:rPr>
                <w:spacing w:val="24"/>
              </w:rPr>
              <w:t xml:space="preserve"> </w:t>
            </w:r>
            <w:r>
              <w:t>утворених</w:t>
            </w:r>
            <w:r>
              <w:rPr>
                <w:spacing w:val="24"/>
              </w:rPr>
              <w:t xml:space="preserve"> </w:t>
            </w:r>
            <w:r>
              <w:t>колоній</w:t>
            </w:r>
            <w:r>
              <w:rPr>
                <w:spacing w:val="23"/>
              </w:rPr>
              <w:t xml:space="preserve"> </w:t>
            </w:r>
            <w:r>
              <w:rPr>
                <w:i/>
              </w:rPr>
              <w:t>H.</w:t>
            </w:r>
            <w:r>
              <w:rPr>
                <w:i/>
                <w:spacing w:val="22"/>
              </w:rPr>
              <w:t xml:space="preserve"> </w:t>
            </w:r>
            <w:r>
              <w:rPr>
                <w:i/>
              </w:rPr>
              <w:t>pylori</w:t>
            </w:r>
            <w:r>
              <w:rPr>
                <w:i/>
                <w:spacing w:val="24"/>
              </w:rPr>
              <w:t xml:space="preserve"> </w:t>
            </w:r>
            <w:r>
              <w:t>17875</w:t>
            </w:r>
            <w:r>
              <w:rPr>
                <w:i/>
              </w:rPr>
              <w:t>ΔbabA1A2</w:t>
            </w:r>
            <w:r>
              <w:rPr>
                <w:i/>
                <w:spacing w:val="-67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їх</w:t>
            </w:r>
            <w:r>
              <w:rPr>
                <w:spacing w:val="-2"/>
              </w:rPr>
              <w:t xml:space="preserve"> </w:t>
            </w:r>
            <w:r>
              <w:t>життєздатності</w:t>
            </w:r>
            <w:r>
              <w:rPr>
                <w:spacing w:val="-3"/>
              </w:rPr>
              <w:t xml:space="preserve"> </w:t>
            </w:r>
            <w:r>
              <w:t>після</w:t>
            </w:r>
            <w:r>
              <w:rPr>
                <w:spacing w:val="-3"/>
              </w:rPr>
              <w:t xml:space="preserve"> </w:t>
            </w:r>
            <w:r>
              <w:t>обробки</w:t>
            </w:r>
            <w:r>
              <w:rPr>
                <w:spacing w:val="-1"/>
              </w:rPr>
              <w:t xml:space="preserve"> </w:t>
            </w:r>
            <w:r>
              <w:t>сонікацією</w:t>
            </w:r>
            <w:r>
              <w:tab/>
              <w:t>45</w:t>
            </w:r>
          </w:hyperlink>
        </w:p>
        <w:p w:rsidR="005C5A83" w:rsidRDefault="005C5A83" w:rsidP="005C5A83">
          <w:pPr>
            <w:pStyle w:val="5"/>
            <w:numPr>
              <w:ilvl w:val="1"/>
              <w:numId w:val="8"/>
            </w:numPr>
            <w:tabs>
              <w:tab w:val="left" w:pos="1516"/>
            </w:tabs>
            <w:spacing w:before="0" w:line="321" w:lineRule="exact"/>
            <w:ind w:left="1515" w:hanging="505"/>
            <w:rPr>
              <w:i/>
            </w:rPr>
          </w:pPr>
          <w:r>
            <w:t>Вплив</w:t>
          </w:r>
          <w:r>
            <w:rPr>
              <w:spacing w:val="9"/>
            </w:rPr>
            <w:t xml:space="preserve"> </w:t>
          </w:r>
          <w:r>
            <w:t>стресових</w:t>
          </w:r>
          <w:r>
            <w:rPr>
              <w:spacing w:val="11"/>
            </w:rPr>
            <w:t xml:space="preserve"> </w:t>
          </w:r>
          <w:r>
            <w:t>умов</w:t>
          </w:r>
          <w:r>
            <w:rPr>
              <w:spacing w:val="9"/>
            </w:rPr>
            <w:t xml:space="preserve"> </w:t>
          </w:r>
          <w:r>
            <w:t>на</w:t>
          </w:r>
          <w:r>
            <w:rPr>
              <w:spacing w:val="10"/>
            </w:rPr>
            <w:t xml:space="preserve"> </w:t>
          </w:r>
          <w:r>
            <w:t>властивості</w:t>
          </w:r>
          <w:r>
            <w:rPr>
              <w:spacing w:val="11"/>
            </w:rPr>
            <w:t xml:space="preserve"> </w:t>
          </w:r>
          <w:r>
            <w:t>зв'язування</w:t>
          </w:r>
          <w:r>
            <w:rPr>
              <w:spacing w:val="10"/>
            </w:rPr>
            <w:t xml:space="preserve"> </w:t>
          </w:r>
          <w:r>
            <w:t>клонів</w:t>
          </w:r>
          <w:r>
            <w:rPr>
              <w:spacing w:val="9"/>
            </w:rPr>
            <w:t xml:space="preserve"> </w:t>
          </w:r>
          <w:r>
            <w:rPr>
              <w:i/>
            </w:rPr>
            <w:t>H.</w:t>
          </w:r>
          <w:r>
            <w:rPr>
              <w:i/>
              <w:spacing w:val="9"/>
            </w:rPr>
            <w:t xml:space="preserve"> </w:t>
          </w:r>
          <w:r>
            <w:rPr>
              <w:i/>
            </w:rPr>
            <w:t>pylori</w:t>
          </w:r>
        </w:p>
        <w:p w:rsidR="005C5A83" w:rsidRDefault="005C5A83" w:rsidP="005C5A83">
          <w:pPr>
            <w:pStyle w:val="11"/>
            <w:tabs>
              <w:tab w:val="left" w:leader="dot" w:pos="9168"/>
            </w:tabs>
          </w:pPr>
          <w:r>
            <w:t>зі</w:t>
          </w:r>
          <w:r>
            <w:rPr>
              <w:spacing w:val="-1"/>
            </w:rPr>
            <w:t xml:space="preserve"> </w:t>
          </w:r>
          <w:r>
            <w:t>sLex</w:t>
          </w:r>
          <w:r>
            <w:rPr>
              <w:spacing w:val="-1"/>
            </w:rPr>
            <w:t xml:space="preserve"> </w:t>
          </w:r>
          <w:r>
            <w:t>антигеном</w:t>
          </w:r>
          <w:r>
            <w:tab/>
            <w:t>47</w:t>
          </w:r>
        </w:p>
        <w:p w:rsidR="005C5A83" w:rsidRDefault="005C5A83" w:rsidP="005C5A83">
          <w:pPr>
            <w:pStyle w:val="5"/>
            <w:numPr>
              <w:ilvl w:val="1"/>
              <w:numId w:val="8"/>
            </w:numPr>
            <w:tabs>
              <w:tab w:val="left" w:pos="1528"/>
              <w:tab w:val="left" w:leader="dot" w:pos="9168"/>
            </w:tabs>
            <w:spacing w:line="360" w:lineRule="auto"/>
            <w:ind w:right="737" w:firstLine="710"/>
          </w:pPr>
          <w:r>
            <w:rPr>
              <w:noProof/>
              <w:lang w:val="ru-RU" w:eastAsia="ru-RU"/>
            </w:rPr>
            <mc:AlternateContent>
              <mc:Choice Requires="wps">
                <w:drawing>
                  <wp:anchor distT="0" distB="0" distL="114300" distR="114300" simplePos="0" relativeHeight="251659264" behindDoc="1" locked="0" layoutInCell="1" allowOverlap="1">
                    <wp:simplePos x="0" y="0"/>
                    <wp:positionH relativeFrom="page">
                      <wp:posOffset>5273040</wp:posOffset>
                    </wp:positionH>
                    <wp:positionV relativeFrom="paragraph">
                      <wp:posOffset>101600</wp:posOffset>
                    </wp:positionV>
                    <wp:extent cx="83820" cy="204470"/>
                    <wp:effectExtent l="0" t="0" r="0" b="0"/>
                    <wp:wrapNone/>
                    <wp:docPr id="1" name="Прямоугольник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3820" cy="204470"/>
                            </a:xfrm>
                            <a:prstGeom prst="rect">
                              <a:avLst/>
                            </a:prstGeom>
                            <a:solidFill>
                              <a:srgbClr val="F7F7F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66B68CF6" id="Прямоугольник 1" o:spid="_x0000_s1026" style="position:absolute;margin-left:415.2pt;margin-top:8pt;width:6.6pt;height:16.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" fillcolor="#f7f7f8" stroked="f">
                    <w10:wrap anchorx="page"/>
                  </v:rect>
                </w:pict>
              </mc:Fallback>
            </mc:AlternateContent>
          </w:r>
          <w:hyperlink w:anchor="_TOC_250004" w:history="1">
            <w:r>
              <w:t>Прикріплення</w:t>
            </w:r>
            <w:r>
              <w:rPr>
                <w:spacing w:val="22"/>
              </w:rPr>
              <w:t xml:space="preserve"> </w:t>
            </w:r>
            <w:r>
              <w:t>DM/o,</w:t>
            </w:r>
            <w:r>
              <w:rPr>
                <w:spacing w:val="22"/>
              </w:rPr>
              <w:t xml:space="preserve"> </w:t>
            </w:r>
            <w:r>
              <w:t>DM/з-в,</w:t>
            </w:r>
            <w:r>
              <w:rPr>
                <w:spacing w:val="21"/>
              </w:rPr>
              <w:t xml:space="preserve"> </w:t>
            </w:r>
            <w:r>
              <w:t>DM/с</w:t>
            </w:r>
            <w:r>
              <w:rPr>
                <w:spacing w:val="25"/>
              </w:rPr>
              <w:t xml:space="preserve"> </w:t>
            </w:r>
            <w:r>
              <w:t>клонів</w:t>
            </w:r>
            <w:r>
              <w:rPr>
                <w:spacing w:val="58"/>
              </w:rPr>
              <w:t xml:space="preserve"> </w:t>
            </w:r>
            <w:r>
              <w:t>до</w:t>
            </w:r>
            <w:r>
              <w:rPr>
                <w:spacing w:val="26"/>
              </w:rPr>
              <w:t xml:space="preserve"> </w:t>
            </w:r>
            <w:r>
              <w:t>слизової</w:t>
            </w:r>
            <w:r>
              <w:rPr>
                <w:spacing w:val="25"/>
              </w:rPr>
              <w:t xml:space="preserve"> </w:t>
            </w:r>
            <w:r>
              <w:t>оболонки</w:t>
            </w:r>
            <w:r>
              <w:rPr>
                <w:spacing w:val="-67"/>
              </w:rPr>
              <w:t xml:space="preserve"> </w:t>
            </w:r>
            <w:r>
              <w:t>шлунку</w:t>
            </w:r>
            <w:r>
              <w:rPr>
                <w:spacing w:val="-2"/>
              </w:rPr>
              <w:t xml:space="preserve"> </w:t>
            </w:r>
            <w:r>
              <w:t>людини</w:t>
            </w:r>
            <w:r>
              <w:rPr>
                <w:spacing w:val="-1"/>
              </w:rPr>
              <w:t xml:space="preserve"> </w:t>
            </w:r>
            <w:r>
              <w:rPr>
                <w:i/>
              </w:rPr>
              <w:t>in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>situ</w:t>
            </w:r>
            <w:r>
              <w:rPr>
                <w:i/>
              </w:rPr>
              <w:tab/>
            </w:r>
            <w:r>
              <w:t>49</w:t>
            </w:r>
          </w:hyperlink>
        </w:p>
        <w:p w:rsidR="005C5A83" w:rsidRDefault="005C5A83" w:rsidP="005C5A83">
          <w:pPr>
            <w:pStyle w:val="5"/>
            <w:numPr>
              <w:ilvl w:val="1"/>
              <w:numId w:val="8"/>
            </w:numPr>
            <w:tabs>
              <w:tab w:val="left" w:pos="1501"/>
              <w:tab w:val="left" w:leader="dot" w:pos="9168"/>
            </w:tabs>
            <w:spacing w:before="0" w:line="321" w:lineRule="exact"/>
            <w:ind w:left="1500" w:hanging="490"/>
          </w:pPr>
          <w:hyperlink w:anchor="_TOC_250003" w:history="1">
            <w:r>
              <w:t>Експрессія</w:t>
            </w:r>
            <w:r>
              <w:rPr>
                <w:spacing w:val="-2"/>
              </w:rPr>
              <w:t xml:space="preserve"> </w:t>
            </w:r>
            <w:r>
              <w:t>білка</w:t>
            </w:r>
            <w:r>
              <w:rPr>
                <w:spacing w:val="-2"/>
              </w:rPr>
              <w:t xml:space="preserve"> </w:t>
            </w:r>
            <w:r>
              <w:t>SabA</w:t>
            </w:r>
            <w:r>
              <w:tab/>
              <w:t>54</w:t>
            </w:r>
          </w:hyperlink>
        </w:p>
        <w:p w:rsidR="005C5A83" w:rsidRDefault="005C5A83" w:rsidP="005C5A83">
          <w:pPr>
            <w:pStyle w:val="4"/>
            <w:tabs>
              <w:tab w:val="left" w:leader="dot" w:pos="9168"/>
            </w:tabs>
            <w:spacing w:before="163"/>
          </w:pPr>
          <w:hyperlink w:anchor="_TOC_250002" w:history="1">
            <w:r>
              <w:t>УЗАГАЛЬНЕННЯ</w:t>
            </w:r>
            <w:r>
              <w:tab/>
              <w:t>58</w:t>
            </w:r>
          </w:hyperlink>
        </w:p>
        <w:p w:rsidR="005C5A83" w:rsidRDefault="005C5A83" w:rsidP="005C5A83">
          <w:pPr>
            <w:pStyle w:val="4"/>
            <w:tabs>
              <w:tab w:val="left" w:leader="dot" w:pos="9168"/>
            </w:tabs>
          </w:pPr>
          <w:hyperlink w:anchor="_TOC_250001" w:history="1">
            <w:r>
              <w:t>ВИСНОВКИ</w:t>
            </w:r>
            <w:r>
              <w:tab/>
              <w:t>62</w:t>
            </w:r>
          </w:hyperlink>
        </w:p>
        <w:p w:rsidR="005C5A83" w:rsidRDefault="005C5A83" w:rsidP="005C5A83">
          <w:pPr>
            <w:pStyle w:val="4"/>
            <w:tabs>
              <w:tab w:val="left" w:leader="dot" w:pos="9168"/>
            </w:tabs>
            <w:spacing w:before="160"/>
          </w:pPr>
          <w:hyperlink w:anchor="_TOC_250000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ЛІТЕРАТУРИ</w:t>
            </w:r>
            <w:r>
              <w:tab/>
              <w:t>63</w:t>
            </w:r>
          </w:hyperlink>
        </w:p>
      </w:sdtContent>
    </w:sdt>
    <w:p w:rsidR="005C5A83" w:rsidRDefault="005C5A83" w:rsidP="005C5A83">
      <w:pPr>
        <w:sectPr w:rsidR="005C5A83">
          <w:type w:val="continuous"/>
          <w:pgSz w:w="11900" w:h="16840"/>
          <w:pgMar w:top="1380" w:right="100" w:bottom="1805" w:left="1600" w:header="720" w:footer="720" w:gutter="0"/>
          <w:cols w:space="720"/>
        </w:sectPr>
      </w:pPr>
    </w:p>
    <w:p w:rsidR="005C5A83" w:rsidRDefault="005C5A83" w:rsidP="005C5A83">
      <w:pPr>
        <w:pStyle w:val="a3"/>
        <w:ind w:left="0"/>
        <w:jc w:val="left"/>
        <w:rPr>
          <w:sz w:val="30"/>
        </w:rPr>
      </w:pPr>
    </w:p>
    <w:p w:rsidR="005C5A83" w:rsidRDefault="005C5A83" w:rsidP="005C5A83">
      <w:pPr>
        <w:pStyle w:val="a3"/>
        <w:spacing w:before="4"/>
        <w:ind w:left="0"/>
        <w:jc w:val="left"/>
        <w:rPr>
          <w:sz w:val="26"/>
        </w:rPr>
      </w:pPr>
    </w:p>
    <w:p w:rsidR="005C5A83" w:rsidRDefault="005C5A83" w:rsidP="005C5A83">
      <w:pPr>
        <w:pStyle w:val="1"/>
        <w:ind w:left="1575" w:right="1495"/>
        <w:jc w:val="center"/>
      </w:pPr>
      <w:bookmarkStart w:id="0" w:name="_TOC_250025"/>
      <w:bookmarkEnd w:id="0"/>
      <w:r>
        <w:t>ВСТУП</w:t>
      </w:r>
    </w:p>
    <w:p w:rsidR="005C5A83" w:rsidRDefault="005C5A83" w:rsidP="005C5A83">
      <w:pPr>
        <w:pStyle w:val="a3"/>
        <w:spacing w:before="4"/>
        <w:ind w:left="0"/>
        <w:jc w:val="left"/>
        <w:rPr>
          <w:b/>
          <w:sz w:val="24"/>
        </w:rPr>
      </w:pPr>
    </w:p>
    <w:p w:rsidR="005C5A83" w:rsidRDefault="005C5A83" w:rsidP="005C5A83">
      <w:pPr>
        <w:pStyle w:val="a3"/>
        <w:spacing w:line="360" w:lineRule="auto"/>
        <w:ind w:right="736" w:firstLine="708"/>
      </w:pPr>
      <w:r>
        <w:rPr>
          <w:i/>
        </w:rPr>
        <w:t xml:space="preserve">Helicobacter pylori </w:t>
      </w:r>
      <w:r>
        <w:t>– це специфічний для людини шлунковий патоген,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серйозну</w:t>
      </w:r>
      <w:r>
        <w:rPr>
          <w:spacing w:val="1"/>
        </w:rPr>
        <w:t xml:space="preserve"> </w:t>
      </w:r>
      <w:r>
        <w:t>загрозу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спричиняючи</w:t>
      </w:r>
      <w:r>
        <w:rPr>
          <w:spacing w:val="1"/>
        </w:rPr>
        <w:t xml:space="preserve"> </w:t>
      </w:r>
      <w:r>
        <w:t>хронічний гастрит, виразкову хворобу та рак шлунку. Ця інфекція вважається</w:t>
      </w:r>
      <w:r>
        <w:rPr>
          <w:spacing w:val="-67"/>
        </w:rPr>
        <w:t xml:space="preserve"> </w:t>
      </w:r>
      <w:r>
        <w:t>найпоширенішою у всьому світі</w:t>
      </w:r>
      <w:r>
        <w:rPr>
          <w:spacing w:val="70"/>
        </w:rPr>
        <w:t xml:space="preserve"> </w:t>
      </w:r>
      <w:r>
        <w:t>та інфікує понад 50 % населення [Suerbaum</w:t>
      </w:r>
      <w:r>
        <w:rPr>
          <w:spacing w:val="1"/>
        </w:rPr>
        <w:t xml:space="preserve"> </w:t>
      </w:r>
      <w:r>
        <w:t>et al.,</w:t>
      </w:r>
      <w:r>
        <w:rPr>
          <w:spacing w:val="-4"/>
        </w:rPr>
        <w:t xml:space="preserve"> </w:t>
      </w:r>
      <w:r>
        <w:t>2023].</w:t>
      </w:r>
    </w:p>
    <w:p w:rsidR="005C5A83" w:rsidRDefault="005C5A83" w:rsidP="005C5A83">
      <w:pPr>
        <w:pStyle w:val="a3"/>
        <w:spacing w:line="360" w:lineRule="auto"/>
        <w:ind w:right="735" w:firstLine="708"/>
      </w:pPr>
      <w:r>
        <w:rPr>
          <w:color w:val="0F0F0F"/>
        </w:rPr>
        <w:t xml:space="preserve">Бактерії </w:t>
      </w:r>
      <w:r>
        <w:rPr>
          <w:i/>
          <w:color w:val="0F0F0F"/>
        </w:rPr>
        <w:t xml:space="preserve">H. pylori </w:t>
      </w:r>
      <w:r>
        <w:rPr>
          <w:color w:val="0F0F0F"/>
        </w:rPr>
        <w:t>– грам-негативні спіралеподібні бактерії з пучком 5</w:t>
      </w:r>
      <w:r>
        <w:t>–</w:t>
      </w:r>
      <w:r>
        <w:rPr>
          <w:color w:val="0F0F0F"/>
        </w:rPr>
        <w:t>7</w:t>
      </w:r>
      <w:r>
        <w:rPr>
          <w:color w:val="0F0F0F"/>
          <w:spacing w:val="-67"/>
        </w:rPr>
        <w:t xml:space="preserve"> </w:t>
      </w:r>
      <w:r>
        <w:rPr>
          <w:color w:val="0F0F0F"/>
        </w:rPr>
        <w:t>полюсних джгутиків [Marshall et al., 1984]. Вони адаптовані до умов слизової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оболонки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шлунку,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де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знаходять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оптимальні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параметри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для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росту,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такі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як</w:t>
      </w:r>
      <w:r>
        <w:rPr>
          <w:color w:val="0F0F0F"/>
          <w:spacing w:val="-67"/>
        </w:rPr>
        <w:t xml:space="preserve"> </w:t>
      </w:r>
      <w:r>
        <w:rPr>
          <w:color w:val="0F0F0F"/>
        </w:rPr>
        <w:t>рівень кисню (5</w:t>
      </w:r>
      <w:r>
        <w:t>–</w:t>
      </w:r>
      <w:r>
        <w:rPr>
          <w:color w:val="0F0F0F"/>
        </w:rPr>
        <w:t>19 %), вуглекислого газу (5</w:t>
      </w:r>
      <w:r>
        <w:t>–</w:t>
      </w:r>
      <w:r>
        <w:rPr>
          <w:color w:val="0F0F0F"/>
        </w:rPr>
        <w:t>10 %), температуру 37° C та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високу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вологість.</w:t>
      </w:r>
      <w:r>
        <w:rPr>
          <w:color w:val="0F0F0F"/>
          <w:spacing w:val="1"/>
        </w:rPr>
        <w:t xml:space="preserve"> </w:t>
      </w:r>
      <w:r>
        <w:rPr>
          <w:i/>
        </w:rPr>
        <w:t>H.</w:t>
      </w:r>
      <w:r>
        <w:rPr>
          <w:i/>
          <w:spacing w:val="1"/>
        </w:rPr>
        <w:t xml:space="preserve"> </w:t>
      </w:r>
      <w:r>
        <w:rPr>
          <w:i/>
        </w:rPr>
        <w:t>pylori</w:t>
      </w:r>
      <w:r>
        <w:rPr>
          <w:i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шлунковий</w:t>
      </w:r>
      <w:r>
        <w:rPr>
          <w:spacing w:val="1"/>
        </w:rPr>
        <w:t xml:space="preserve"> </w:t>
      </w:r>
      <w:r>
        <w:t>патоген,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висококисле</w:t>
      </w:r>
      <w:r>
        <w:rPr>
          <w:spacing w:val="1"/>
        </w:rPr>
        <w:t xml:space="preserve"> </w:t>
      </w:r>
      <w:r>
        <w:t xml:space="preserve">середовище шлункового соку летальне для цих бактерій. Щоб вижити, </w:t>
      </w:r>
      <w:r>
        <w:rPr>
          <w:i/>
        </w:rPr>
        <w:t>H.</w:t>
      </w:r>
      <w:r>
        <w:rPr>
          <w:i/>
          <w:spacing w:val="1"/>
        </w:rPr>
        <w:t xml:space="preserve"> </w:t>
      </w:r>
      <w:r>
        <w:rPr>
          <w:i/>
        </w:rPr>
        <w:t xml:space="preserve">pylori </w:t>
      </w:r>
      <w:r>
        <w:t>мешкає в слизовому шарі шлунку, де рівень pH найбільш нейтральний</w:t>
      </w:r>
      <w:r>
        <w:rPr>
          <w:spacing w:val="1"/>
        </w:rPr>
        <w:t xml:space="preserve"> </w:t>
      </w:r>
      <w:r>
        <w:t>[</w:t>
      </w:r>
      <w:r>
        <w:rPr>
          <w:shd w:val="clear" w:color="auto" w:fill="FCFCFC"/>
        </w:rPr>
        <w:t>Salama,</w:t>
      </w:r>
      <w:r>
        <w:rPr>
          <w:spacing w:val="-1"/>
          <w:shd w:val="clear" w:color="auto" w:fill="FCFCFC"/>
        </w:rPr>
        <w:t xml:space="preserve"> </w:t>
      </w:r>
      <w:r>
        <w:rPr>
          <w:shd w:val="clear" w:color="auto" w:fill="FCFCFC"/>
        </w:rPr>
        <w:t>2020</w:t>
      </w:r>
      <w:r>
        <w:t>].</w:t>
      </w:r>
    </w:p>
    <w:p w:rsidR="005C5A83" w:rsidRDefault="005C5A83" w:rsidP="005C5A83">
      <w:pPr>
        <w:pStyle w:val="a3"/>
        <w:spacing w:line="360" w:lineRule="auto"/>
        <w:ind w:right="737" w:firstLine="708"/>
      </w:pPr>
      <w:r>
        <w:rPr>
          <w:color w:val="0F0F0F"/>
        </w:rPr>
        <w:t>Виявлення</w:t>
      </w:r>
      <w:r>
        <w:rPr>
          <w:color w:val="0F0F0F"/>
          <w:spacing w:val="1"/>
        </w:rPr>
        <w:t xml:space="preserve"> </w:t>
      </w:r>
      <w:r>
        <w:rPr>
          <w:i/>
          <w:color w:val="0F0F0F"/>
        </w:rPr>
        <w:t>H.</w:t>
      </w:r>
      <w:r>
        <w:rPr>
          <w:i/>
          <w:color w:val="0F0F0F"/>
          <w:spacing w:val="1"/>
        </w:rPr>
        <w:t xml:space="preserve"> </w:t>
      </w:r>
      <w:r>
        <w:rPr>
          <w:i/>
          <w:color w:val="0F0F0F"/>
        </w:rPr>
        <w:t>pylori</w:t>
      </w:r>
      <w:r>
        <w:rPr>
          <w:i/>
          <w:color w:val="0F0F0F"/>
          <w:spacing w:val="1"/>
        </w:rPr>
        <w:t xml:space="preserve"> </w:t>
      </w:r>
      <w:r>
        <w:rPr>
          <w:color w:val="0F0F0F"/>
        </w:rPr>
        <w:t>стало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важливим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кроком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у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розвитку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стратегій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діагностики, лікування та профілактики захворювань шлунково-кишкового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тракту. Але для кращого розуміння механізмів колонізації та виживання цієї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бактерії необхідно подальше дослідження її зовнішніх білків мембрани та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впливу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стресових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умов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навколишнього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середовища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на</w:t>
      </w:r>
      <w:r>
        <w:rPr>
          <w:color w:val="0F0F0F"/>
          <w:spacing w:val="71"/>
        </w:rPr>
        <w:t xml:space="preserve"> </w:t>
      </w:r>
      <w:r>
        <w:rPr>
          <w:color w:val="0F0F0F"/>
        </w:rPr>
        <w:t>їхню</w:t>
      </w:r>
      <w:r>
        <w:rPr>
          <w:color w:val="0F0F0F"/>
          <w:spacing w:val="1"/>
        </w:rPr>
        <w:t xml:space="preserve"> </w:t>
      </w:r>
      <w:r>
        <w:rPr>
          <w:color w:val="0F0F0F"/>
        </w:rPr>
        <w:t>функціональність</w:t>
      </w:r>
      <w:r>
        <w:rPr>
          <w:color w:val="0F0F0F"/>
          <w:spacing w:val="-3"/>
        </w:rPr>
        <w:t xml:space="preserve"> </w:t>
      </w:r>
      <w:r>
        <w:t>[Фатула,</w:t>
      </w:r>
      <w:r>
        <w:rPr>
          <w:spacing w:val="-1"/>
        </w:rPr>
        <w:t xml:space="preserve"> </w:t>
      </w:r>
      <w:r>
        <w:t xml:space="preserve">2002; </w:t>
      </w:r>
      <w:r>
        <w:rPr>
          <w:shd w:val="clear" w:color="auto" w:fill="FCFCFC"/>
        </w:rPr>
        <w:t>Sharndama</w:t>
      </w:r>
      <w:r>
        <w:rPr>
          <w:spacing w:val="-2"/>
        </w:rPr>
        <w:t xml:space="preserve"> </w:t>
      </w:r>
      <w:r>
        <w:t>et al.,</w:t>
      </w:r>
      <w:r>
        <w:rPr>
          <w:spacing w:val="-1"/>
        </w:rPr>
        <w:t xml:space="preserve"> </w:t>
      </w:r>
      <w:r>
        <w:t>2022]</w:t>
      </w:r>
      <w:r>
        <w:rPr>
          <w:color w:val="0F0F0F"/>
        </w:rPr>
        <w:t>.</w:t>
      </w:r>
    </w:p>
    <w:p w:rsidR="005C5A83" w:rsidRDefault="005C5A83" w:rsidP="005C5A83">
      <w:pPr>
        <w:pStyle w:val="a3"/>
        <w:spacing w:before="2" w:line="360" w:lineRule="auto"/>
        <w:ind w:right="735" w:firstLine="708"/>
      </w:pPr>
      <w:r>
        <w:t>Один із ключових компонентів – зовнішні білки мембрани (OMPs –</w:t>
      </w:r>
      <w:r>
        <w:rPr>
          <w:spacing w:val="1"/>
        </w:rPr>
        <w:t xml:space="preserve"> </w:t>
      </w:r>
      <w:r>
        <w:t>скорочення від англ. «outer membrane proteins») займають важливе місце у</w:t>
      </w:r>
      <w:r>
        <w:rPr>
          <w:spacing w:val="1"/>
        </w:rPr>
        <w:t xml:space="preserve"> </w:t>
      </w:r>
      <w:r>
        <w:t xml:space="preserve">патогенезі та виживанні </w:t>
      </w:r>
      <w:r>
        <w:rPr>
          <w:i/>
        </w:rPr>
        <w:t>H. pylori</w:t>
      </w:r>
      <w:r>
        <w:t>. Порівняно з іншими бактеріями, OMPs</w:t>
      </w:r>
      <w:r>
        <w:rPr>
          <w:spacing w:val="1"/>
        </w:rPr>
        <w:t xml:space="preserve"> </w:t>
      </w:r>
      <w:r>
        <w:t xml:space="preserve">займають приблизно 4 % геному </w:t>
      </w:r>
      <w:r>
        <w:rPr>
          <w:i/>
        </w:rPr>
        <w:t>H. pylori</w:t>
      </w:r>
      <w:r>
        <w:t>. Ці білки поділяються на п'ять</w:t>
      </w:r>
      <w:r>
        <w:rPr>
          <w:spacing w:val="1"/>
        </w:rPr>
        <w:t xml:space="preserve"> </w:t>
      </w:r>
      <w:r>
        <w:t xml:space="preserve">родин, найбільша з яких – родина зовнішніх білків мембрани </w:t>
      </w:r>
      <w:r>
        <w:rPr>
          <w:i/>
        </w:rPr>
        <w:t>Helicobacter</w:t>
      </w:r>
      <w:r>
        <w:rPr>
          <w:i/>
          <w:spacing w:val="1"/>
        </w:rPr>
        <w:t xml:space="preserve"> </w:t>
      </w:r>
      <w:r>
        <w:t>(HOP – скорочення від англ. «</w:t>
      </w:r>
      <w:r>
        <w:rPr>
          <w:i/>
        </w:rPr>
        <w:t xml:space="preserve">Helicobacter </w:t>
      </w:r>
      <w:r>
        <w:t>outer membrane proteins») [Alm et</w:t>
      </w:r>
      <w:r>
        <w:rPr>
          <w:spacing w:val="1"/>
        </w:rPr>
        <w:t xml:space="preserve"> </w:t>
      </w:r>
      <w:r>
        <w:t>al., 2000]. Функції всіх членів OMPs поки не були досліджені. Проте через</w:t>
      </w:r>
      <w:r>
        <w:rPr>
          <w:spacing w:val="1"/>
        </w:rPr>
        <w:t xml:space="preserve"> </w:t>
      </w:r>
      <w:r>
        <w:t>їхнє</w:t>
      </w:r>
      <w:r>
        <w:rPr>
          <w:spacing w:val="49"/>
        </w:rPr>
        <w:t xml:space="preserve"> </w:t>
      </w:r>
      <w:r>
        <w:t>місцезнаходження</w:t>
      </w:r>
      <w:r>
        <w:rPr>
          <w:spacing w:val="48"/>
        </w:rPr>
        <w:t xml:space="preserve"> </w:t>
      </w:r>
      <w:r>
        <w:t>в</w:t>
      </w:r>
      <w:r>
        <w:rPr>
          <w:spacing w:val="49"/>
        </w:rPr>
        <w:t xml:space="preserve"> </w:t>
      </w:r>
      <w:r>
        <w:t>клітинах,</w:t>
      </w:r>
      <w:r>
        <w:rPr>
          <w:spacing w:val="50"/>
        </w:rPr>
        <w:t xml:space="preserve"> </w:t>
      </w:r>
      <w:r>
        <w:t>багато</w:t>
      </w:r>
      <w:r>
        <w:rPr>
          <w:spacing w:val="51"/>
        </w:rPr>
        <w:t xml:space="preserve"> </w:t>
      </w:r>
      <w:r>
        <w:t>з</w:t>
      </w:r>
      <w:r>
        <w:rPr>
          <w:spacing w:val="47"/>
        </w:rPr>
        <w:t xml:space="preserve"> </w:t>
      </w:r>
      <w:r>
        <w:t>них</w:t>
      </w:r>
      <w:r>
        <w:rPr>
          <w:spacing w:val="49"/>
        </w:rPr>
        <w:t xml:space="preserve"> </w:t>
      </w:r>
      <w:r>
        <w:t>беруть</w:t>
      </w:r>
      <w:r>
        <w:rPr>
          <w:spacing w:val="50"/>
        </w:rPr>
        <w:t xml:space="preserve"> </w:t>
      </w:r>
      <w:r>
        <w:t>участь</w:t>
      </w:r>
      <w:r>
        <w:rPr>
          <w:spacing w:val="49"/>
        </w:rPr>
        <w:t xml:space="preserve"> </w:t>
      </w:r>
      <w:r>
        <w:t>в</w:t>
      </w:r>
      <w:r>
        <w:rPr>
          <w:spacing w:val="49"/>
        </w:rPr>
        <w:t xml:space="preserve"> </w:t>
      </w:r>
      <w:r>
        <w:t>адгезії</w:t>
      </w:r>
      <w:r>
        <w:rPr>
          <w:spacing w:val="49"/>
        </w:rPr>
        <w:t xml:space="preserve"> </w:t>
      </w:r>
      <w:r>
        <w:t>до</w:t>
      </w:r>
    </w:p>
    <w:p w:rsidR="005C5A83" w:rsidRDefault="005C5A83" w:rsidP="005C5A83">
      <w:pPr>
        <w:spacing w:line="360" w:lineRule="auto"/>
        <w:sectPr w:rsidR="005C5A83">
          <w:pgSz w:w="11900" w:h="16840"/>
          <w:pgMar w:top="1380" w:right="100" w:bottom="280" w:left="1600" w:header="583" w:footer="0" w:gutter="0"/>
          <w:cols w:space="720"/>
        </w:sectPr>
      </w:pPr>
    </w:p>
    <w:p w:rsidR="005C5A83" w:rsidRDefault="005C5A83" w:rsidP="005C5A83">
      <w:pPr>
        <w:pStyle w:val="a3"/>
        <w:spacing w:before="168" w:line="360" w:lineRule="auto"/>
        <w:ind w:right="736"/>
      </w:pPr>
      <w:r>
        <w:lastRenderedPageBreak/>
        <w:t>клітин господаря та в транспорті поживних речовин. Найбільше досліджені</w:t>
      </w:r>
      <w:r>
        <w:rPr>
          <w:spacing w:val="1"/>
        </w:rPr>
        <w:t xml:space="preserve"> </w:t>
      </w:r>
      <w:r>
        <w:t>OMPs включають BabA (HopS) і SabA (HopP), які були ідентифіковані як</w:t>
      </w:r>
      <w:r>
        <w:rPr>
          <w:spacing w:val="1"/>
        </w:rPr>
        <w:t xml:space="preserve"> </w:t>
      </w:r>
      <w:r>
        <w:t>адгезини</w:t>
      </w:r>
      <w:r>
        <w:rPr>
          <w:spacing w:val="-1"/>
        </w:rPr>
        <w:t xml:space="preserve"> </w:t>
      </w:r>
      <w:r>
        <w:t>[</w:t>
      </w:r>
      <w:r>
        <w:rPr>
          <w:shd w:val="clear" w:color="auto" w:fill="FCFCFC"/>
        </w:rPr>
        <w:t>Baj et al.,</w:t>
      </w:r>
      <w:r>
        <w:rPr>
          <w:spacing w:val="-4"/>
          <w:shd w:val="clear" w:color="auto" w:fill="FCFCFC"/>
        </w:rPr>
        <w:t xml:space="preserve"> </w:t>
      </w:r>
      <w:r>
        <w:rPr>
          <w:shd w:val="clear" w:color="auto" w:fill="FCFCFC"/>
        </w:rPr>
        <w:t>2021</w:t>
      </w:r>
      <w:r>
        <w:t>].</w:t>
      </w:r>
    </w:p>
    <w:p w:rsidR="005C5A83" w:rsidRDefault="005C5A83" w:rsidP="005C5A83">
      <w:pPr>
        <w:pStyle w:val="a3"/>
        <w:spacing w:before="1" w:line="360" w:lineRule="auto"/>
        <w:ind w:right="736" w:firstLine="708"/>
      </w:pPr>
      <w:r>
        <w:t xml:space="preserve">Прикріплення </w:t>
      </w:r>
      <w:r>
        <w:rPr>
          <w:i/>
        </w:rPr>
        <w:t xml:space="preserve">H. pylori </w:t>
      </w:r>
      <w:r>
        <w:t>до слизової оболонки шлунку відіграє важливу</w:t>
      </w:r>
      <w:r>
        <w:rPr>
          <w:spacing w:val="1"/>
        </w:rPr>
        <w:t xml:space="preserve"> </w:t>
      </w:r>
      <w:r>
        <w:t>роль у встановленні та підтримці колонізації. Цей процес включає специфічні</w:t>
      </w:r>
      <w:r>
        <w:rPr>
          <w:spacing w:val="-67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бактеріальними</w:t>
      </w:r>
      <w:r>
        <w:rPr>
          <w:spacing w:val="1"/>
        </w:rPr>
        <w:t xml:space="preserve"> </w:t>
      </w:r>
      <w:r>
        <w:t>адгезинами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рецепторами</w:t>
      </w:r>
      <w:r>
        <w:rPr>
          <w:spacing w:val="1"/>
        </w:rPr>
        <w:t xml:space="preserve"> </w:t>
      </w:r>
      <w:r>
        <w:t>господаря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клітинах</w:t>
      </w:r>
      <w:r>
        <w:rPr>
          <w:spacing w:val="-1"/>
        </w:rPr>
        <w:t xml:space="preserve"> </w:t>
      </w:r>
      <w:r>
        <w:t>епітелію</w:t>
      </w:r>
      <w:r>
        <w:rPr>
          <w:spacing w:val="-2"/>
        </w:rPr>
        <w:t xml:space="preserve"> </w:t>
      </w:r>
      <w:r>
        <w:t>шлунку [</w:t>
      </w:r>
      <w:r>
        <w:rPr>
          <w:shd w:val="clear" w:color="auto" w:fill="FCFCFC"/>
        </w:rPr>
        <w:t>Marcus et al.,</w:t>
      </w:r>
      <w:r>
        <w:rPr>
          <w:spacing w:val="-4"/>
          <w:shd w:val="clear" w:color="auto" w:fill="FCFCFC"/>
        </w:rPr>
        <w:t xml:space="preserve"> </w:t>
      </w:r>
      <w:r>
        <w:rPr>
          <w:shd w:val="clear" w:color="auto" w:fill="FCFCFC"/>
        </w:rPr>
        <w:t>2018]</w:t>
      </w:r>
      <w:r>
        <w:t>.</w:t>
      </w:r>
    </w:p>
    <w:p w:rsidR="005C5A83" w:rsidRDefault="005C5A83" w:rsidP="005C5A83">
      <w:pPr>
        <w:pStyle w:val="a3"/>
        <w:spacing w:line="360" w:lineRule="auto"/>
        <w:ind w:right="735" w:firstLine="708"/>
      </w:pPr>
      <w:r>
        <w:t>Наше дослідження фокусується на адгезині SabA та його взаємодії зі</w:t>
      </w:r>
      <w:r>
        <w:rPr>
          <w:spacing w:val="1"/>
        </w:rPr>
        <w:t xml:space="preserve"> </w:t>
      </w:r>
      <w:r>
        <w:t>sLex антигеном, експресія якого збільшується під час гастриту та пов'язана із</w:t>
      </w:r>
      <w:r>
        <w:rPr>
          <w:spacing w:val="1"/>
        </w:rPr>
        <w:t xml:space="preserve"> </w:t>
      </w:r>
      <w:r>
        <w:t>запальними</w:t>
      </w:r>
      <w:r>
        <w:rPr>
          <w:spacing w:val="1"/>
        </w:rPr>
        <w:t xml:space="preserve"> </w:t>
      </w:r>
      <w:r>
        <w:t>процесами</w:t>
      </w:r>
      <w:r>
        <w:rPr>
          <w:spacing w:val="1"/>
        </w:rPr>
        <w:t xml:space="preserve"> </w:t>
      </w:r>
      <w:r>
        <w:t>слизової</w:t>
      </w:r>
      <w:r>
        <w:rPr>
          <w:spacing w:val="1"/>
        </w:rPr>
        <w:t xml:space="preserve"> </w:t>
      </w:r>
      <w:r>
        <w:t>оболонки.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SabA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служити</w:t>
      </w:r>
      <w:r>
        <w:rPr>
          <w:spacing w:val="1"/>
        </w:rPr>
        <w:t xml:space="preserve"> </w:t>
      </w:r>
      <w:r>
        <w:t>потенційним</w:t>
      </w:r>
      <w:r>
        <w:rPr>
          <w:spacing w:val="1"/>
        </w:rPr>
        <w:t xml:space="preserve"> </w:t>
      </w:r>
      <w:r>
        <w:t>біомаркером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інфекцій,</w:t>
      </w:r>
      <w:r>
        <w:rPr>
          <w:spacing w:val="1"/>
        </w:rPr>
        <w:t xml:space="preserve"> </w:t>
      </w:r>
      <w:r>
        <w:t>спричинених</w:t>
      </w:r>
      <w:r>
        <w:rPr>
          <w:spacing w:val="1"/>
        </w:rPr>
        <w:t xml:space="preserve"> </w:t>
      </w:r>
      <w:r>
        <w:t>низьковірулентними</w:t>
      </w:r>
      <w:r>
        <w:rPr>
          <w:spacing w:val="1"/>
        </w:rPr>
        <w:t xml:space="preserve"> </w:t>
      </w:r>
      <w:r>
        <w:rPr>
          <w:i/>
        </w:rPr>
        <w:t>H.</w:t>
      </w:r>
      <w:r>
        <w:rPr>
          <w:i/>
          <w:spacing w:val="1"/>
        </w:rPr>
        <w:t xml:space="preserve"> </w:t>
      </w:r>
      <w:r>
        <w:rPr>
          <w:i/>
        </w:rPr>
        <w:t>pylori.</w:t>
      </w:r>
      <w:r>
        <w:rPr>
          <w:i/>
          <w:spacing w:val="1"/>
        </w:rPr>
        <w:t xml:space="preserve"> </w:t>
      </w:r>
      <w:r>
        <w:t>Відкриття</w:t>
      </w:r>
      <w:r>
        <w:rPr>
          <w:spacing w:val="1"/>
        </w:rPr>
        <w:t xml:space="preserve"> </w:t>
      </w:r>
      <w:r>
        <w:t>SabA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взаємодія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sLex</w:t>
      </w:r>
      <w:r>
        <w:rPr>
          <w:spacing w:val="1"/>
        </w:rPr>
        <w:t xml:space="preserve"> </w:t>
      </w:r>
      <w:r>
        <w:t>допомагають</w:t>
      </w:r>
      <w:r>
        <w:rPr>
          <w:spacing w:val="1"/>
        </w:rPr>
        <w:t xml:space="preserve"> </w:t>
      </w:r>
      <w:r>
        <w:t>зрозуміти</w:t>
      </w:r>
      <w:r>
        <w:rPr>
          <w:spacing w:val="1"/>
        </w:rPr>
        <w:t xml:space="preserve"> </w:t>
      </w:r>
      <w:r>
        <w:t>механізми</w:t>
      </w:r>
      <w:r>
        <w:rPr>
          <w:spacing w:val="1"/>
        </w:rPr>
        <w:t xml:space="preserve"> </w:t>
      </w:r>
      <w:r>
        <w:t>колонізації</w:t>
      </w:r>
      <w:r>
        <w:rPr>
          <w:spacing w:val="1"/>
        </w:rPr>
        <w:t xml:space="preserve"> </w:t>
      </w:r>
      <w:r>
        <w:rPr>
          <w:i/>
        </w:rPr>
        <w:t>H.</w:t>
      </w:r>
      <w:r>
        <w:rPr>
          <w:i/>
          <w:spacing w:val="1"/>
        </w:rPr>
        <w:t xml:space="preserve"> </w:t>
      </w:r>
      <w:r>
        <w:rPr>
          <w:i/>
        </w:rPr>
        <w:t>pylori</w:t>
      </w:r>
      <w:r>
        <w:rPr>
          <w:i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виживання в слизовій оболонці шлунку, особливо під час запалення [Mahdavi</w:t>
      </w:r>
      <w:r>
        <w:rPr>
          <w:spacing w:val="-67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</w:t>
      </w:r>
      <w:r>
        <w:rPr>
          <w:spacing w:val="-4"/>
        </w:rPr>
        <w:t xml:space="preserve"> </w:t>
      </w:r>
      <w:r>
        <w:t>2002;</w:t>
      </w:r>
      <w:r>
        <w:rPr>
          <w:spacing w:val="-2"/>
        </w:rPr>
        <w:t xml:space="preserve"> </w:t>
      </w:r>
      <w:r>
        <w:rPr>
          <w:shd w:val="clear" w:color="auto" w:fill="FCFCFC"/>
        </w:rPr>
        <w:t>Doohan et al.,</w:t>
      </w:r>
      <w:r>
        <w:rPr>
          <w:spacing w:val="-4"/>
          <w:shd w:val="clear" w:color="auto" w:fill="FCFCFC"/>
        </w:rPr>
        <w:t xml:space="preserve"> </w:t>
      </w:r>
      <w:r>
        <w:rPr>
          <w:shd w:val="clear" w:color="auto" w:fill="FCFCFC"/>
        </w:rPr>
        <w:t>2021</w:t>
      </w:r>
      <w:r>
        <w:t>].</w:t>
      </w:r>
    </w:p>
    <w:p w:rsidR="005C5A83" w:rsidRDefault="005C5A83" w:rsidP="005C5A83">
      <w:pPr>
        <w:pStyle w:val="a3"/>
        <w:spacing w:line="360" w:lineRule="auto"/>
        <w:ind w:right="735" w:firstLine="708"/>
      </w:pP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несприйнятливе</w:t>
      </w:r>
      <w:r>
        <w:rPr>
          <w:spacing w:val="1"/>
        </w:rPr>
        <w:t xml:space="preserve"> </w:t>
      </w:r>
      <w:r>
        <w:t>середовище,</w:t>
      </w:r>
      <w:r>
        <w:rPr>
          <w:spacing w:val="1"/>
        </w:rPr>
        <w:t xml:space="preserve"> </w:t>
      </w:r>
      <w:r>
        <w:t>після</w:t>
      </w:r>
      <w:r>
        <w:rPr>
          <w:spacing w:val="71"/>
        </w:rPr>
        <w:t xml:space="preserve"> </w:t>
      </w:r>
      <w:r>
        <w:t>зараження</w:t>
      </w:r>
      <w:r>
        <w:rPr>
          <w:spacing w:val="1"/>
        </w:rPr>
        <w:t xml:space="preserve"> </w:t>
      </w:r>
      <w:r>
        <w:t xml:space="preserve">господаря </w:t>
      </w:r>
      <w:r>
        <w:rPr>
          <w:i/>
        </w:rPr>
        <w:t xml:space="preserve">H. pylori </w:t>
      </w:r>
      <w:r>
        <w:t>демонструє високий рівень адаптування та може існувати</w:t>
      </w:r>
      <w:r>
        <w:rPr>
          <w:spacing w:val="1"/>
        </w:rPr>
        <w:t xml:space="preserve"> </w:t>
      </w:r>
      <w:r>
        <w:t>в слизовій оболонці шлунку протягом усього життя людини, підтримуючи</w:t>
      </w:r>
      <w:r>
        <w:rPr>
          <w:spacing w:val="1"/>
        </w:rPr>
        <w:t xml:space="preserve"> </w:t>
      </w:r>
      <w:r>
        <w:t>хронічну</w:t>
      </w:r>
      <w:r>
        <w:rPr>
          <w:spacing w:val="1"/>
        </w:rPr>
        <w:t xml:space="preserve"> </w:t>
      </w:r>
      <w:r>
        <w:t>інфекцію</w:t>
      </w:r>
      <w:r>
        <w:rPr>
          <w:spacing w:val="1"/>
        </w:rPr>
        <w:t xml:space="preserve"> </w:t>
      </w:r>
      <w:r>
        <w:t>[Boren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1994;</w:t>
      </w:r>
      <w:r>
        <w:rPr>
          <w:spacing w:val="1"/>
          <w:shd w:val="clear" w:color="auto" w:fill="FCFCFC"/>
        </w:rPr>
        <w:t xml:space="preserve"> </w:t>
      </w:r>
      <w:r>
        <w:rPr>
          <w:shd w:val="clear" w:color="auto" w:fill="FCFCFC"/>
        </w:rPr>
        <w:t>Saxena</w:t>
      </w:r>
      <w:r>
        <w:rPr>
          <w:spacing w:val="1"/>
          <w:shd w:val="clear" w:color="auto" w:fill="FCFCFC"/>
        </w:rPr>
        <w:t xml:space="preserve"> </w:t>
      </w:r>
      <w:r>
        <w:rPr>
          <w:shd w:val="clear" w:color="auto" w:fill="FCFCFC"/>
        </w:rPr>
        <w:t>et</w:t>
      </w:r>
      <w:r>
        <w:rPr>
          <w:spacing w:val="1"/>
          <w:shd w:val="clear" w:color="auto" w:fill="FCFCFC"/>
        </w:rPr>
        <w:t xml:space="preserve"> </w:t>
      </w:r>
      <w:r>
        <w:rPr>
          <w:shd w:val="clear" w:color="auto" w:fill="FCFCFC"/>
        </w:rPr>
        <w:t>al.,</w:t>
      </w:r>
      <w:r>
        <w:rPr>
          <w:spacing w:val="1"/>
          <w:shd w:val="clear" w:color="auto" w:fill="FCFCFC"/>
        </w:rPr>
        <w:t xml:space="preserve"> </w:t>
      </w:r>
      <w:r>
        <w:rPr>
          <w:shd w:val="clear" w:color="auto" w:fill="FCFCFC"/>
        </w:rPr>
        <w:t>2020</w:t>
      </w:r>
      <w:r>
        <w:t>].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 xml:space="preserve">стресових умов навколишнього середовища на властивості прикріплення </w:t>
      </w:r>
      <w:r>
        <w:rPr>
          <w:i/>
        </w:rPr>
        <w:t>H.</w:t>
      </w:r>
      <w:r>
        <w:rPr>
          <w:i/>
          <w:spacing w:val="1"/>
        </w:rPr>
        <w:t xml:space="preserve"> </w:t>
      </w:r>
      <w:r>
        <w:rPr>
          <w:i/>
        </w:rPr>
        <w:t xml:space="preserve">pylori </w:t>
      </w:r>
      <w:r>
        <w:t>не був досліджений досить детально, так само як і те, як ці адаптивні</w:t>
      </w:r>
      <w:r>
        <w:rPr>
          <w:spacing w:val="1"/>
        </w:rPr>
        <w:t xml:space="preserve"> </w:t>
      </w:r>
      <w:r>
        <w:t>зміни можуть вплинути на функціональність SabA та здатність бактерії до</w:t>
      </w:r>
      <w:r>
        <w:rPr>
          <w:spacing w:val="1"/>
        </w:rPr>
        <w:t xml:space="preserve"> </w:t>
      </w:r>
      <w:r>
        <w:t>зв’язування зі sLex. У цьому дослідженні</w:t>
      </w:r>
      <w:r>
        <w:rPr>
          <w:spacing w:val="1"/>
        </w:rPr>
        <w:t xml:space="preserve"> </w:t>
      </w:r>
      <w:r>
        <w:t>ми продемонстрували здатність</w:t>
      </w:r>
      <w:r>
        <w:rPr>
          <w:spacing w:val="1"/>
        </w:rPr>
        <w:t xml:space="preserve"> </w:t>
      </w:r>
      <w:r>
        <w:t xml:space="preserve">штаму </w:t>
      </w:r>
      <w:r>
        <w:rPr>
          <w:i/>
        </w:rPr>
        <w:t xml:space="preserve">H. pylori </w:t>
      </w:r>
      <w:r>
        <w:t>17875</w:t>
      </w:r>
      <w:r>
        <w:rPr>
          <w:i/>
        </w:rPr>
        <w:t xml:space="preserve">ΔbabA1A2 </w:t>
      </w:r>
      <w:r>
        <w:t>до зв'язування зі аsLex при різних стресових</w:t>
      </w:r>
      <w:r>
        <w:rPr>
          <w:spacing w:val="1"/>
        </w:rPr>
        <w:t xml:space="preserve"> </w:t>
      </w:r>
      <w:r>
        <w:t>факторах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сонікацію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заморожування-розморожування для розширення наших знань про механізми</w:t>
      </w:r>
      <w:r>
        <w:rPr>
          <w:spacing w:val="-67"/>
        </w:rPr>
        <w:t xml:space="preserve"> </w:t>
      </w:r>
      <w:r>
        <w:t>колонізації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виживання цього</w:t>
      </w:r>
      <w:r>
        <w:rPr>
          <w:spacing w:val="-2"/>
        </w:rPr>
        <w:t xml:space="preserve"> </w:t>
      </w:r>
      <w:r>
        <w:t>патогену.</w:t>
      </w:r>
    </w:p>
    <w:p w:rsidR="005C5A83" w:rsidRDefault="005C5A83" w:rsidP="005C5A83">
      <w:pPr>
        <w:pStyle w:val="a3"/>
        <w:spacing w:line="360" w:lineRule="auto"/>
        <w:ind w:right="737" w:firstLine="708"/>
      </w:pPr>
      <w:r>
        <w:t>Метою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додаткові</w:t>
      </w:r>
      <w:r>
        <w:rPr>
          <w:spacing w:val="7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rPr>
          <w:color w:val="101010"/>
        </w:rPr>
        <w:t>взаємодії</w:t>
      </w:r>
      <w:r>
        <w:rPr>
          <w:color w:val="101010"/>
          <w:spacing w:val="31"/>
        </w:rPr>
        <w:t xml:space="preserve"> </w:t>
      </w:r>
      <w:r>
        <w:rPr>
          <w:color w:val="101010"/>
        </w:rPr>
        <w:t>білка</w:t>
      </w:r>
      <w:r>
        <w:rPr>
          <w:color w:val="101010"/>
          <w:spacing w:val="31"/>
        </w:rPr>
        <w:t xml:space="preserve"> </w:t>
      </w:r>
      <w:r>
        <w:rPr>
          <w:color w:val="101010"/>
        </w:rPr>
        <w:t>зовнішньої</w:t>
      </w:r>
      <w:r>
        <w:rPr>
          <w:color w:val="101010"/>
          <w:spacing w:val="34"/>
        </w:rPr>
        <w:t xml:space="preserve"> </w:t>
      </w:r>
      <w:r>
        <w:rPr>
          <w:color w:val="101010"/>
        </w:rPr>
        <w:t>мембрани</w:t>
      </w:r>
      <w:r>
        <w:rPr>
          <w:color w:val="101010"/>
          <w:spacing w:val="30"/>
        </w:rPr>
        <w:t xml:space="preserve"> </w:t>
      </w:r>
      <w:r>
        <w:rPr>
          <w:color w:val="101010"/>
        </w:rPr>
        <w:t>SabA</w:t>
      </w:r>
      <w:r>
        <w:rPr>
          <w:color w:val="101010"/>
          <w:spacing w:val="34"/>
        </w:rPr>
        <w:t xml:space="preserve"> </w:t>
      </w:r>
      <w:r>
        <w:rPr>
          <w:color w:val="101010"/>
        </w:rPr>
        <w:t>зі</w:t>
      </w:r>
      <w:r>
        <w:rPr>
          <w:color w:val="101010"/>
          <w:spacing w:val="34"/>
        </w:rPr>
        <w:t xml:space="preserve"> </w:t>
      </w:r>
      <w:r>
        <w:rPr>
          <w:color w:val="101010"/>
        </w:rPr>
        <w:t>sLex</w:t>
      </w:r>
      <w:r>
        <w:rPr>
          <w:color w:val="101010"/>
          <w:spacing w:val="34"/>
        </w:rPr>
        <w:t xml:space="preserve"> </w:t>
      </w:r>
      <w:r>
        <w:rPr>
          <w:color w:val="101010"/>
        </w:rPr>
        <w:t>антигеном</w:t>
      </w:r>
      <w:r>
        <w:rPr>
          <w:i/>
        </w:rPr>
        <w:t>,</w:t>
      </w:r>
      <w:r>
        <w:rPr>
          <w:i/>
          <w:spacing w:val="30"/>
        </w:rPr>
        <w:t xml:space="preserve"> </w:t>
      </w:r>
      <w:r>
        <w:t>розглядаючи</w:t>
      </w:r>
    </w:p>
    <w:p w:rsidR="005C5A83" w:rsidRDefault="005C5A83" w:rsidP="005C5A83">
      <w:pPr>
        <w:spacing w:line="360" w:lineRule="auto"/>
        <w:sectPr w:rsidR="005C5A83">
          <w:headerReference w:type="default" r:id="rId6"/>
          <w:pgSz w:w="11900" w:h="16840"/>
          <w:pgMar w:top="1380" w:right="100" w:bottom="280" w:left="1600" w:header="731" w:footer="0" w:gutter="0"/>
          <w:pgNumType w:start="8"/>
          <w:cols w:space="720"/>
        </w:sectPr>
      </w:pPr>
    </w:p>
    <w:p w:rsidR="005C5A83" w:rsidRDefault="005C5A83" w:rsidP="005C5A83">
      <w:pPr>
        <w:pStyle w:val="a3"/>
        <w:spacing w:before="168" w:line="360" w:lineRule="auto"/>
        <w:ind w:right="735"/>
        <w:rPr>
          <w:i/>
        </w:rPr>
      </w:pPr>
      <w:r>
        <w:lastRenderedPageBreak/>
        <w:t xml:space="preserve">SabA як потенційний біомаркер для ідентифікації інфекцій, спричинених </w:t>
      </w:r>
      <w:r>
        <w:rPr>
          <w:i/>
        </w:rPr>
        <w:t>H.</w:t>
      </w:r>
      <w:r>
        <w:rPr>
          <w:i/>
          <w:spacing w:val="1"/>
        </w:rPr>
        <w:t xml:space="preserve"> </w:t>
      </w:r>
      <w:r>
        <w:rPr>
          <w:i/>
        </w:rPr>
        <w:t>pylori.</w:t>
      </w:r>
    </w:p>
    <w:p w:rsidR="005C5A83" w:rsidRDefault="005C5A83" w:rsidP="005C5A83">
      <w:pPr>
        <w:pStyle w:val="a3"/>
        <w:spacing w:line="362" w:lineRule="auto"/>
        <w:ind w:right="740" w:firstLine="708"/>
      </w:pPr>
      <w:r>
        <w:t>Для досягнення вказаної мети дослідження були поставлені наступні</w:t>
      </w:r>
      <w:r>
        <w:rPr>
          <w:spacing w:val="1"/>
        </w:rPr>
        <w:t xml:space="preserve"> </w:t>
      </w:r>
      <w:r>
        <w:t>завдання:</w:t>
      </w:r>
    </w:p>
    <w:p w:rsidR="005C5A83" w:rsidRDefault="005C5A83" w:rsidP="005C5A83">
      <w:pPr>
        <w:pStyle w:val="a7"/>
        <w:numPr>
          <w:ilvl w:val="0"/>
          <w:numId w:val="7"/>
        </w:numPr>
        <w:tabs>
          <w:tab w:val="left" w:pos="1530"/>
        </w:tabs>
        <w:spacing w:line="360" w:lineRule="auto"/>
        <w:ind w:right="736"/>
        <w:jc w:val="both"/>
        <w:rPr>
          <w:sz w:val="28"/>
        </w:rPr>
      </w:pPr>
      <w:r>
        <w:rPr>
          <w:sz w:val="28"/>
        </w:rPr>
        <w:t>Порівняти методи стресового впливу на бактерії (сонікацію та</w:t>
      </w:r>
      <w:r>
        <w:rPr>
          <w:spacing w:val="1"/>
          <w:sz w:val="28"/>
        </w:rPr>
        <w:t xml:space="preserve"> </w:t>
      </w:r>
      <w:r>
        <w:rPr>
          <w:sz w:val="28"/>
        </w:rPr>
        <w:t>заморожування-разморожування),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може</w:t>
      </w:r>
      <w:r>
        <w:rPr>
          <w:spacing w:val="1"/>
          <w:sz w:val="28"/>
        </w:rPr>
        <w:t xml:space="preserve"> </w:t>
      </w:r>
      <w:r>
        <w:rPr>
          <w:sz w:val="28"/>
        </w:rPr>
        <w:t>загинути</w:t>
      </w:r>
      <w:r>
        <w:rPr>
          <w:spacing w:val="-67"/>
          <w:sz w:val="28"/>
        </w:rPr>
        <w:t xml:space="preserve"> </w:t>
      </w:r>
      <w:r>
        <w:rPr>
          <w:sz w:val="28"/>
        </w:rPr>
        <w:t>близько</w:t>
      </w:r>
      <w:r>
        <w:rPr>
          <w:spacing w:val="-1"/>
          <w:sz w:val="28"/>
        </w:rPr>
        <w:t xml:space="preserve"> </w:t>
      </w:r>
      <w:r>
        <w:rPr>
          <w:sz w:val="28"/>
        </w:rPr>
        <w:t>99 %</w:t>
      </w:r>
      <w:r>
        <w:rPr>
          <w:spacing w:val="-2"/>
          <w:sz w:val="28"/>
        </w:rPr>
        <w:t xml:space="preserve"> </w:t>
      </w:r>
      <w:r>
        <w:rPr>
          <w:sz w:val="28"/>
        </w:rPr>
        <w:t>чутливих клітин.</w:t>
      </w:r>
    </w:p>
    <w:p w:rsidR="005C5A83" w:rsidRDefault="005C5A83" w:rsidP="005C5A83">
      <w:pPr>
        <w:pStyle w:val="a7"/>
        <w:numPr>
          <w:ilvl w:val="0"/>
          <w:numId w:val="7"/>
        </w:numPr>
        <w:tabs>
          <w:tab w:val="left" w:pos="1530"/>
        </w:tabs>
        <w:spacing w:line="360" w:lineRule="auto"/>
        <w:ind w:right="736"/>
        <w:jc w:val="both"/>
        <w:rPr>
          <w:sz w:val="28"/>
        </w:rPr>
      </w:pPr>
      <w:r>
        <w:rPr>
          <w:color w:val="101010"/>
          <w:sz w:val="28"/>
        </w:rPr>
        <w:t>Дослідити вплив стресових умов навколишнього середовища на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властивості зв'язування </w:t>
      </w:r>
      <w:r>
        <w:rPr>
          <w:sz w:val="28"/>
        </w:rPr>
        <w:t xml:space="preserve">штаму </w:t>
      </w:r>
      <w:r>
        <w:rPr>
          <w:i/>
          <w:sz w:val="28"/>
        </w:rPr>
        <w:t xml:space="preserve">H. pylori </w:t>
      </w:r>
      <w:r>
        <w:rPr>
          <w:sz w:val="28"/>
        </w:rPr>
        <w:t>17875</w:t>
      </w:r>
      <w:r>
        <w:rPr>
          <w:i/>
          <w:sz w:val="28"/>
        </w:rPr>
        <w:t xml:space="preserve">ΔbabA1A2 </w:t>
      </w:r>
      <w:r>
        <w:rPr>
          <w:sz w:val="28"/>
        </w:rPr>
        <w:t>зі sLex</w:t>
      </w:r>
      <w:r>
        <w:rPr>
          <w:spacing w:val="1"/>
          <w:sz w:val="28"/>
        </w:rPr>
        <w:t xml:space="preserve"> </w:t>
      </w:r>
      <w:r>
        <w:rPr>
          <w:sz w:val="28"/>
        </w:rPr>
        <w:t>антигеном</w:t>
      </w:r>
      <w:r>
        <w:rPr>
          <w:spacing w:val="-2"/>
          <w:sz w:val="28"/>
        </w:rPr>
        <w:t xml:space="preserve"> </w:t>
      </w:r>
      <w:r>
        <w:rPr>
          <w:color w:val="101010"/>
          <w:sz w:val="28"/>
        </w:rPr>
        <w:t>за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допомогою</w:t>
      </w:r>
      <w:r>
        <w:rPr>
          <w:color w:val="101010"/>
          <w:spacing w:val="-4"/>
          <w:sz w:val="28"/>
        </w:rPr>
        <w:t xml:space="preserve"> </w:t>
      </w:r>
      <w:r>
        <w:rPr>
          <w:sz w:val="28"/>
        </w:rPr>
        <w:t>радіоімунного</w:t>
      </w:r>
      <w:r>
        <w:rPr>
          <w:spacing w:val="-2"/>
          <w:sz w:val="28"/>
        </w:rPr>
        <w:t xml:space="preserve"> </w:t>
      </w:r>
      <w:r>
        <w:rPr>
          <w:sz w:val="28"/>
        </w:rPr>
        <w:t>аналізу.</w:t>
      </w:r>
    </w:p>
    <w:p w:rsidR="005C5A83" w:rsidRDefault="005C5A83" w:rsidP="005C5A83">
      <w:pPr>
        <w:pStyle w:val="a7"/>
        <w:numPr>
          <w:ilvl w:val="0"/>
          <w:numId w:val="7"/>
        </w:numPr>
        <w:tabs>
          <w:tab w:val="left" w:pos="1530"/>
        </w:tabs>
        <w:spacing w:line="360" w:lineRule="auto"/>
        <w:ind w:right="737"/>
        <w:jc w:val="both"/>
        <w:rPr>
          <w:i/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альтернативних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прикріплення клонів після впливу стресових умов за 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 їх здатності адгезії до слизової оболонки шлунку людини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situ.</w:t>
      </w:r>
    </w:p>
    <w:p w:rsidR="005C5A83" w:rsidRDefault="005C5A83" w:rsidP="005C5A83">
      <w:pPr>
        <w:pStyle w:val="a7"/>
        <w:numPr>
          <w:ilvl w:val="0"/>
          <w:numId w:val="7"/>
        </w:numPr>
        <w:tabs>
          <w:tab w:val="left" w:pos="1530"/>
        </w:tabs>
        <w:spacing w:line="360" w:lineRule="auto"/>
        <w:ind w:right="738"/>
        <w:jc w:val="both"/>
        <w:rPr>
          <w:sz w:val="28"/>
        </w:rPr>
      </w:pPr>
      <w:r>
        <w:rPr>
          <w:sz w:val="28"/>
        </w:rPr>
        <w:t xml:space="preserve">Визначити механізм прикріплення високовірулентного штаму </w:t>
      </w:r>
      <w:r>
        <w:rPr>
          <w:i/>
          <w:sz w:val="28"/>
        </w:rPr>
        <w:t>H.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pylori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17875</w:t>
      </w:r>
      <w:r>
        <w:rPr>
          <w:i/>
          <w:sz w:val="28"/>
        </w:rPr>
        <w:t>ΔbabA1A2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методу</w:t>
      </w:r>
      <w:r>
        <w:rPr>
          <w:spacing w:val="1"/>
          <w:sz w:val="28"/>
        </w:rPr>
        <w:t xml:space="preserve"> </w:t>
      </w:r>
      <w:r>
        <w:rPr>
          <w:sz w:val="28"/>
        </w:rPr>
        <w:t>обробки</w:t>
      </w:r>
      <w:r>
        <w:rPr>
          <w:spacing w:val="1"/>
          <w:sz w:val="28"/>
        </w:rPr>
        <w:t xml:space="preserve"> </w:t>
      </w:r>
      <w:r>
        <w:rPr>
          <w:sz w:val="28"/>
        </w:rPr>
        <w:t>тканинних</w:t>
      </w:r>
      <w:r>
        <w:rPr>
          <w:spacing w:val="-1"/>
          <w:sz w:val="28"/>
        </w:rPr>
        <w:t xml:space="preserve"> </w:t>
      </w:r>
      <w:r>
        <w:rPr>
          <w:sz w:val="28"/>
        </w:rPr>
        <w:t>відрізків</w:t>
      </w:r>
      <w:r>
        <w:rPr>
          <w:spacing w:val="-4"/>
          <w:sz w:val="28"/>
        </w:rPr>
        <w:t xml:space="preserve"> </w:t>
      </w:r>
      <w:r>
        <w:rPr>
          <w:sz w:val="28"/>
        </w:rPr>
        <w:t>періодатом.</w:t>
      </w:r>
    </w:p>
    <w:p w:rsidR="005C5A83" w:rsidRDefault="005C5A83" w:rsidP="005C5A83">
      <w:pPr>
        <w:pStyle w:val="a7"/>
        <w:numPr>
          <w:ilvl w:val="0"/>
          <w:numId w:val="7"/>
        </w:numPr>
        <w:tabs>
          <w:tab w:val="left" w:pos="1530"/>
        </w:tabs>
        <w:spacing w:line="360" w:lineRule="auto"/>
        <w:ind w:right="736"/>
        <w:jc w:val="both"/>
        <w:rPr>
          <w:sz w:val="28"/>
        </w:rPr>
      </w:pPr>
      <w:r>
        <w:rPr>
          <w:color w:val="101010"/>
          <w:sz w:val="28"/>
        </w:rPr>
        <w:t>Вивчити,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як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стресові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умови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навколишнього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середовища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впливають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на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експресію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та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стабільність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зовнішніх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білків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мембрани </w:t>
      </w:r>
      <w:r>
        <w:rPr>
          <w:i/>
          <w:color w:val="101010"/>
          <w:sz w:val="28"/>
        </w:rPr>
        <w:t>H. pylori</w:t>
      </w:r>
      <w:r>
        <w:rPr>
          <w:color w:val="101010"/>
          <w:sz w:val="28"/>
        </w:rPr>
        <w:t xml:space="preserve">, зокрема SabA, з використанням методів </w:t>
      </w:r>
      <w:r>
        <w:rPr>
          <w:sz w:val="28"/>
        </w:rPr>
        <w:t>гель-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електрофорезу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імуноблоту.</w:t>
      </w:r>
    </w:p>
    <w:p w:rsidR="005C5A83" w:rsidRDefault="005C5A83" w:rsidP="005C5A83">
      <w:pPr>
        <w:pStyle w:val="a3"/>
        <w:spacing w:line="360" w:lineRule="auto"/>
        <w:ind w:right="740" w:firstLine="708"/>
      </w:pPr>
      <w:r>
        <w:t xml:space="preserve">Об’єкт дослідження – механізми прикріплення </w:t>
      </w:r>
      <w:r>
        <w:rPr>
          <w:i/>
          <w:color w:val="101010"/>
        </w:rPr>
        <w:t xml:space="preserve">H. pylori </w:t>
      </w:r>
      <w:r>
        <w:rPr>
          <w:color w:val="101010"/>
        </w:rPr>
        <w:t>до слизової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оболонки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шлунку.</w:t>
      </w:r>
    </w:p>
    <w:p w:rsidR="005C5A83" w:rsidRDefault="005C5A83" w:rsidP="005C5A83">
      <w:pPr>
        <w:pStyle w:val="a3"/>
        <w:spacing w:line="360" w:lineRule="auto"/>
        <w:ind w:right="737" w:firstLine="708"/>
      </w:pPr>
      <w:r>
        <w:rPr>
          <w:color w:val="101010"/>
        </w:rPr>
        <w:t>Предмет дослідження – процес взаємодії білка зовнішньої мембрани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 xml:space="preserve">бактерії </w:t>
      </w:r>
      <w:r>
        <w:rPr>
          <w:i/>
          <w:color w:val="101010"/>
        </w:rPr>
        <w:t xml:space="preserve">H. pylori </w:t>
      </w:r>
      <w:r>
        <w:rPr>
          <w:color w:val="101010"/>
        </w:rPr>
        <w:t>(SabA) зі sLex антигеном, зокрема під час впливу стресових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факторів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навколишнього середовища.</w:t>
      </w:r>
    </w:p>
    <w:p w:rsidR="005C5A83" w:rsidRDefault="005C5A83" w:rsidP="005C5A83">
      <w:pPr>
        <w:pStyle w:val="a3"/>
        <w:spacing w:line="360" w:lineRule="auto"/>
        <w:ind w:right="737" w:firstLine="708"/>
      </w:pPr>
      <w:r>
        <w:t>Щиро вдячна професору Томасу Борену та доктору Жанні Анатоліївні</w:t>
      </w:r>
      <w:r>
        <w:rPr>
          <w:spacing w:val="1"/>
        </w:rPr>
        <w:t xml:space="preserve"> </w:t>
      </w:r>
      <w:r>
        <w:t>Бугайцовій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наставництво,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підтримку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дипломом.</w:t>
      </w:r>
    </w:p>
    <w:p w:rsidR="005C5A83" w:rsidRDefault="005C5A83" w:rsidP="005C5A83">
      <w:pPr>
        <w:spacing w:line="360" w:lineRule="auto"/>
        <w:sectPr w:rsidR="005C5A83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pStyle w:val="1"/>
        <w:spacing w:before="168"/>
        <w:ind w:left="1308" w:right="1945"/>
        <w:jc w:val="center"/>
      </w:pPr>
      <w:r>
        <w:lastRenderedPageBreak/>
        <w:t>ВИСНОВКИ</w:t>
      </w:r>
    </w:p>
    <w:p w:rsidR="009E5554" w:rsidRDefault="009E5554" w:rsidP="009E5554">
      <w:pPr>
        <w:pStyle w:val="a3"/>
        <w:spacing w:before="10"/>
        <w:ind w:left="0"/>
        <w:jc w:val="left"/>
        <w:rPr>
          <w:b/>
          <w:sz w:val="41"/>
        </w:rPr>
      </w:pPr>
    </w:p>
    <w:p w:rsidR="009E5554" w:rsidRDefault="009E5554" w:rsidP="009E5554">
      <w:pPr>
        <w:pStyle w:val="a7"/>
        <w:numPr>
          <w:ilvl w:val="0"/>
          <w:numId w:val="1"/>
        </w:numPr>
        <w:tabs>
          <w:tab w:val="left" w:pos="822"/>
        </w:tabs>
        <w:spacing w:line="360" w:lineRule="auto"/>
        <w:ind w:right="737"/>
        <w:jc w:val="both"/>
        <w:rPr>
          <w:color w:val="101010"/>
          <w:sz w:val="28"/>
        </w:rPr>
      </w:pPr>
      <w:r>
        <w:rPr>
          <w:color w:val="101010"/>
          <w:sz w:val="28"/>
        </w:rPr>
        <w:t>При порівнянні методів заморожування-розморожування та сонікації,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обидва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виявилися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ефективними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для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стресового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впливу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на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H.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17875</w:t>
      </w:r>
      <w:r>
        <w:rPr>
          <w:i/>
          <w:color w:val="101010"/>
          <w:sz w:val="28"/>
        </w:rPr>
        <w:t>ΔbabA1A2</w:t>
      </w:r>
      <w:r>
        <w:rPr>
          <w:color w:val="101010"/>
          <w:sz w:val="28"/>
        </w:rPr>
        <w:t>. Метод заморожування-розморожування знизив КУО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на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90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%,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в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той час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як сонікація знищила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близько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99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%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бактерій.</w:t>
      </w:r>
    </w:p>
    <w:p w:rsidR="009E5554" w:rsidRDefault="009E5554" w:rsidP="009E5554">
      <w:pPr>
        <w:pStyle w:val="a7"/>
        <w:numPr>
          <w:ilvl w:val="0"/>
          <w:numId w:val="1"/>
        </w:numPr>
        <w:tabs>
          <w:tab w:val="left" w:pos="822"/>
        </w:tabs>
        <w:spacing w:before="1" w:line="360" w:lineRule="auto"/>
        <w:ind w:right="737"/>
        <w:jc w:val="both"/>
        <w:rPr>
          <w:sz w:val="28"/>
        </w:rPr>
      </w:pPr>
      <w:r>
        <w:rPr>
          <w:color w:val="101010"/>
          <w:sz w:val="28"/>
        </w:rPr>
        <w:t>Методи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заморожування-розморожування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та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сонікації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впливають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на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здатність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клонів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H.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17875</w:t>
      </w:r>
      <w:r>
        <w:rPr>
          <w:i/>
          <w:color w:val="101010"/>
          <w:sz w:val="28"/>
        </w:rPr>
        <w:t>ΔbabA1A2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до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взаємодії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зі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sLex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антигеном.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Деякі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клони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відзначалися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підвищеними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показниками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зв’язування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на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8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%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у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порівнянні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контролем,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той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час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як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інші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–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 xml:space="preserve">зниженими майже на 30 %. Жоден з 24 клонів </w:t>
      </w:r>
      <w:r>
        <w:rPr>
          <w:i/>
          <w:color w:val="101010"/>
          <w:sz w:val="28"/>
        </w:rPr>
        <w:t xml:space="preserve">H. pylori </w:t>
      </w:r>
      <w:r>
        <w:rPr>
          <w:color w:val="101010"/>
          <w:sz w:val="28"/>
        </w:rPr>
        <w:t>17875</w:t>
      </w:r>
      <w:r>
        <w:rPr>
          <w:i/>
          <w:color w:val="101010"/>
          <w:sz w:val="28"/>
        </w:rPr>
        <w:t>ΔbabA1A2</w:t>
      </w:r>
      <w:r>
        <w:rPr>
          <w:i/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>не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втратив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свою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спроможність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зв’язуватися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зі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sLex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повністю.</w:t>
      </w:r>
    </w:p>
    <w:p w:rsidR="009E5554" w:rsidRDefault="009E5554" w:rsidP="009E5554">
      <w:pPr>
        <w:pStyle w:val="a7"/>
        <w:numPr>
          <w:ilvl w:val="0"/>
          <w:numId w:val="1"/>
        </w:numPr>
        <w:tabs>
          <w:tab w:val="left" w:pos="822"/>
        </w:tabs>
        <w:spacing w:before="1" w:line="360" w:lineRule="auto"/>
        <w:ind w:right="736"/>
        <w:jc w:val="both"/>
        <w:rPr>
          <w:color w:val="101010"/>
          <w:sz w:val="28"/>
        </w:rPr>
      </w:pPr>
      <w:r>
        <w:rPr>
          <w:color w:val="101010"/>
          <w:sz w:val="28"/>
        </w:rPr>
        <w:t>Клони DM/з-в і DM/с показали 90 % зменшення адгезії до запаленої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слизової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оболонки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шлунку,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але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збільшення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на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35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%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до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здорової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тканини. Збільшену кількість прикріплених бактерій на 90 %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також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зафіксовано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до тканини з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раком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шлунку.</w:t>
      </w:r>
    </w:p>
    <w:p w:rsidR="009E5554" w:rsidRDefault="009E5554" w:rsidP="009E5554">
      <w:pPr>
        <w:pStyle w:val="a7"/>
        <w:numPr>
          <w:ilvl w:val="0"/>
          <w:numId w:val="1"/>
        </w:numPr>
        <w:tabs>
          <w:tab w:val="left" w:pos="822"/>
        </w:tabs>
        <w:spacing w:line="360" w:lineRule="auto"/>
        <w:ind w:right="737"/>
        <w:jc w:val="both"/>
        <w:rPr>
          <w:color w:val="101010"/>
          <w:sz w:val="28"/>
        </w:rPr>
      </w:pPr>
      <w:r>
        <w:rPr>
          <w:color w:val="101010"/>
          <w:sz w:val="28"/>
        </w:rPr>
        <w:t>Втрата 100 % прикріплених бактерій після обробки періодатом при рН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5,5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підтверджує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сіалозалежний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механізм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прикріплення </w:t>
      </w:r>
      <w:r>
        <w:rPr>
          <w:i/>
          <w:color w:val="101010"/>
          <w:sz w:val="28"/>
        </w:rPr>
        <w:t>H.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, що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підкреслює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важливість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взаємодії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сіаловою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кислотою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у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процесі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зв’язування.</w:t>
      </w:r>
    </w:p>
    <w:p w:rsidR="009E5554" w:rsidRDefault="009E5554" w:rsidP="009E5554">
      <w:pPr>
        <w:pStyle w:val="a7"/>
        <w:numPr>
          <w:ilvl w:val="0"/>
          <w:numId w:val="1"/>
        </w:numPr>
        <w:tabs>
          <w:tab w:val="left" w:pos="822"/>
        </w:tabs>
        <w:spacing w:line="360" w:lineRule="auto"/>
        <w:ind w:right="735"/>
        <w:jc w:val="both"/>
        <w:rPr>
          <w:sz w:val="28"/>
        </w:rPr>
      </w:pPr>
      <w:r>
        <w:rPr>
          <w:color w:val="101010"/>
          <w:sz w:val="28"/>
        </w:rPr>
        <w:t>Дія ультразвуку не призвела до жодних індукованих змін у шаблонах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експресії білка SabA. Стабільність експресії SabA за стресових умов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свідчить</w:t>
      </w:r>
      <w:r>
        <w:rPr>
          <w:color w:val="101010"/>
          <w:spacing w:val="25"/>
          <w:sz w:val="28"/>
        </w:rPr>
        <w:t xml:space="preserve"> </w:t>
      </w:r>
      <w:r>
        <w:rPr>
          <w:color w:val="101010"/>
          <w:sz w:val="28"/>
        </w:rPr>
        <w:t>про</w:t>
      </w:r>
      <w:r>
        <w:rPr>
          <w:color w:val="101010"/>
          <w:spacing w:val="28"/>
          <w:sz w:val="28"/>
        </w:rPr>
        <w:t xml:space="preserve"> </w:t>
      </w:r>
      <w:r>
        <w:rPr>
          <w:color w:val="101010"/>
          <w:sz w:val="28"/>
        </w:rPr>
        <w:t>його</w:t>
      </w:r>
      <w:r>
        <w:rPr>
          <w:color w:val="101010"/>
          <w:spacing w:val="31"/>
          <w:sz w:val="28"/>
        </w:rPr>
        <w:t xml:space="preserve"> </w:t>
      </w:r>
      <w:r>
        <w:rPr>
          <w:color w:val="101010"/>
          <w:sz w:val="28"/>
        </w:rPr>
        <w:t>ключову</w:t>
      </w:r>
      <w:r>
        <w:rPr>
          <w:color w:val="101010"/>
          <w:spacing w:val="27"/>
          <w:sz w:val="28"/>
        </w:rPr>
        <w:t xml:space="preserve"> </w:t>
      </w:r>
      <w:r>
        <w:rPr>
          <w:color w:val="101010"/>
          <w:sz w:val="28"/>
        </w:rPr>
        <w:t>роль</w:t>
      </w:r>
      <w:r>
        <w:rPr>
          <w:color w:val="101010"/>
          <w:spacing w:val="29"/>
          <w:sz w:val="28"/>
        </w:rPr>
        <w:t xml:space="preserve"> </w:t>
      </w:r>
      <w:r>
        <w:rPr>
          <w:color w:val="101010"/>
          <w:sz w:val="28"/>
        </w:rPr>
        <w:t>у</w:t>
      </w:r>
      <w:r>
        <w:rPr>
          <w:color w:val="101010"/>
          <w:spacing w:val="31"/>
          <w:sz w:val="28"/>
        </w:rPr>
        <w:t xml:space="preserve"> </w:t>
      </w:r>
      <w:r>
        <w:rPr>
          <w:color w:val="101010"/>
          <w:sz w:val="28"/>
        </w:rPr>
        <w:t>зв’язуванні</w:t>
      </w:r>
      <w:r>
        <w:rPr>
          <w:color w:val="101010"/>
          <w:spacing w:val="30"/>
          <w:sz w:val="28"/>
        </w:rPr>
        <w:t xml:space="preserve"> </w:t>
      </w:r>
      <w:r>
        <w:rPr>
          <w:color w:val="101010"/>
          <w:sz w:val="28"/>
        </w:rPr>
        <w:t>зі</w:t>
      </w:r>
      <w:r>
        <w:rPr>
          <w:color w:val="101010"/>
          <w:spacing w:val="28"/>
          <w:sz w:val="28"/>
        </w:rPr>
        <w:t xml:space="preserve"> </w:t>
      </w:r>
      <w:r>
        <w:rPr>
          <w:color w:val="101010"/>
          <w:sz w:val="28"/>
        </w:rPr>
        <w:t>sLex</w:t>
      </w:r>
      <w:r>
        <w:rPr>
          <w:color w:val="101010"/>
          <w:spacing w:val="31"/>
          <w:sz w:val="28"/>
        </w:rPr>
        <w:t xml:space="preserve"> </w:t>
      </w:r>
      <w:r>
        <w:rPr>
          <w:color w:val="101010"/>
          <w:sz w:val="28"/>
        </w:rPr>
        <w:t>та</w:t>
      </w:r>
      <w:r>
        <w:rPr>
          <w:color w:val="101010"/>
          <w:spacing w:val="29"/>
          <w:sz w:val="28"/>
        </w:rPr>
        <w:t xml:space="preserve"> </w:t>
      </w:r>
      <w:r>
        <w:rPr>
          <w:color w:val="101010"/>
          <w:sz w:val="28"/>
        </w:rPr>
        <w:t>прикріпленні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>до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слизової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оболонки шлунку.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pStyle w:val="a3"/>
        <w:ind w:left="0"/>
        <w:jc w:val="left"/>
        <w:rPr>
          <w:sz w:val="20"/>
        </w:rPr>
      </w:pPr>
    </w:p>
    <w:p w:rsidR="009E5554" w:rsidRDefault="009E5554" w:rsidP="009E5554">
      <w:pPr>
        <w:pStyle w:val="a3"/>
        <w:spacing w:before="7"/>
        <w:ind w:left="0"/>
        <w:jc w:val="left"/>
      </w:pPr>
    </w:p>
    <w:p w:rsidR="009E5554" w:rsidRDefault="009E5554" w:rsidP="009E5554">
      <w:pPr>
        <w:pStyle w:val="1"/>
        <w:spacing w:before="89"/>
        <w:ind w:left="1575" w:right="1507"/>
        <w:jc w:val="center"/>
      </w:pPr>
      <w:bookmarkStart w:id="1" w:name="_TOC_250000"/>
      <w:r>
        <w:t>СПИСОК</w:t>
      </w:r>
      <w:r>
        <w:rPr>
          <w:spacing w:val="-3"/>
        </w:rPr>
        <w:t xml:space="preserve"> </w:t>
      </w:r>
      <w:bookmarkEnd w:id="1"/>
      <w:r>
        <w:t>ЛІТЕРАТУРИ</w:t>
      </w:r>
    </w:p>
    <w:p w:rsidR="009E5554" w:rsidRDefault="009E5554" w:rsidP="009E5554">
      <w:pPr>
        <w:pStyle w:val="a3"/>
        <w:spacing w:before="4"/>
        <w:ind w:left="0"/>
        <w:jc w:val="left"/>
        <w:rPr>
          <w:b/>
          <w:sz w:val="38"/>
        </w:rPr>
      </w:pP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0"/>
        <w:jc w:val="both"/>
        <w:rPr>
          <w:sz w:val="28"/>
        </w:rPr>
      </w:pPr>
      <w:r>
        <w:rPr>
          <w:color w:val="101010"/>
          <w:sz w:val="28"/>
        </w:rPr>
        <w:t>Бабій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І.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Л.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Роль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і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значення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інфекції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розвитку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хронічних захворювань органів гастродуоденальної зони у дітей. </w:t>
      </w:r>
      <w:r>
        <w:rPr>
          <w:i/>
          <w:color w:val="101010"/>
          <w:sz w:val="28"/>
        </w:rPr>
        <w:t>Педіатрія,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акушерство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та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гінекол</w:t>
      </w:r>
      <w:r>
        <w:rPr>
          <w:color w:val="101010"/>
          <w:sz w:val="28"/>
        </w:rPr>
        <w:t>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2000.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 2.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С.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5–9.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5" w:firstLine="0"/>
        <w:jc w:val="both"/>
        <w:rPr>
          <w:sz w:val="28"/>
        </w:rPr>
      </w:pPr>
      <w:r>
        <w:rPr>
          <w:color w:val="101010"/>
          <w:sz w:val="28"/>
        </w:rPr>
        <w:t>Гончар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М.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Г.,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Нейко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Є.,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Кучірка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Я.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М.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Сучасні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аспекти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етіопатогенезу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виразкової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хвороби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шлунку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і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дванадцятипалої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кишки.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Галицький</w:t>
      </w:r>
      <w:r>
        <w:rPr>
          <w:i/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лікарський вісник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2003.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Т.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10,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 3.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С.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116–119.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2" w:lineRule="auto"/>
        <w:ind w:right="738" w:firstLine="0"/>
        <w:jc w:val="both"/>
        <w:rPr>
          <w:sz w:val="28"/>
        </w:rPr>
      </w:pPr>
      <w:r>
        <w:rPr>
          <w:color w:val="101010"/>
          <w:sz w:val="28"/>
        </w:rPr>
        <w:t>Губергріц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Н.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Б.,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Скопиченко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Практична</w:t>
      </w:r>
      <w:r>
        <w:rPr>
          <w:i/>
          <w:color w:val="101010"/>
          <w:spacing w:val="71"/>
          <w:sz w:val="28"/>
        </w:rPr>
        <w:t xml:space="preserve"> </w:t>
      </w:r>
      <w:r>
        <w:rPr>
          <w:i/>
          <w:color w:val="101010"/>
          <w:sz w:val="28"/>
        </w:rPr>
        <w:t>панкреатологія</w:t>
      </w:r>
      <w:r>
        <w:rPr>
          <w:color w:val="101010"/>
          <w:sz w:val="28"/>
        </w:rPr>
        <w:t>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Донецьк: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ЛЕБІДЬ,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2007.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С.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244.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0"/>
        <w:jc w:val="both"/>
        <w:rPr>
          <w:sz w:val="28"/>
        </w:rPr>
      </w:pPr>
      <w:r>
        <w:rPr>
          <w:color w:val="101010"/>
          <w:sz w:val="28"/>
        </w:rPr>
        <w:t>Короткий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М.,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Колосович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І.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Шкурко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Б.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Б.</w:t>
      </w:r>
      <w:r>
        <w:rPr>
          <w:color w:val="101010"/>
          <w:spacing w:val="71"/>
          <w:sz w:val="28"/>
        </w:rPr>
        <w:t xml:space="preserve"> </w:t>
      </w:r>
      <w:r>
        <w:rPr>
          <w:color w:val="101010"/>
          <w:sz w:val="28"/>
        </w:rPr>
        <w:t>Особливості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мікрофлори шлунку при хронічних захворюваннях гастродуоденальної зони.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Сучасні</w:t>
      </w:r>
      <w:r>
        <w:rPr>
          <w:i/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препарати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та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технології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2009.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№ 7.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С.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57–59.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Новицький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А.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О.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Оптимізація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мікробіологічного</w:t>
      </w:r>
      <w:r>
        <w:rPr>
          <w:color w:val="101010"/>
          <w:spacing w:val="71"/>
          <w:sz w:val="28"/>
        </w:rPr>
        <w:t xml:space="preserve"> </w:t>
      </w:r>
      <w:r>
        <w:rPr>
          <w:color w:val="101010"/>
          <w:sz w:val="28"/>
        </w:rPr>
        <w:t>виявлення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: дис. … канд. мед. наук : 03.00.07 : захищена 05.11.2015 :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затверд.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05.11.2015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/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Держ.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закл.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“Вінницький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національний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аграрний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>університет”.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Вінниця,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2015.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156 с.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Передерій В. Г., Володічева Ю. О., Кузенко Ю. Г. Бактеріологічний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метод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визначення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чутливості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до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антибактеріальних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препаратів.</w:t>
      </w:r>
      <w:r>
        <w:rPr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Сучасна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гастроентерологія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2011.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№ 3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(59).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С.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7–10.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 xml:space="preserve">Фатула Ю. М.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 xml:space="preserve">: історія відкриття. </w:t>
      </w:r>
      <w:r>
        <w:rPr>
          <w:i/>
          <w:color w:val="101010"/>
          <w:sz w:val="28"/>
        </w:rPr>
        <w:t>Науковий вісник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Ужгородського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університету</w:t>
      </w:r>
      <w:r>
        <w:rPr>
          <w:color w:val="101010"/>
          <w:sz w:val="28"/>
        </w:rPr>
        <w:t>: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серія: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Медицина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/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голов.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ред.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А.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С.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Головацький. Ужгород: УжНУ, 2002. Вип. 17. С. 124–127. Бібліогр. : с. 126–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127.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ind w:left="821" w:hanging="579"/>
        <w:jc w:val="both"/>
        <w:rPr>
          <w:sz w:val="28"/>
        </w:rPr>
      </w:pPr>
      <w:r>
        <w:rPr>
          <w:color w:val="101010"/>
          <w:sz w:val="28"/>
        </w:rPr>
        <w:t>Adamczyk</w:t>
      </w:r>
      <w:r>
        <w:rPr>
          <w:color w:val="101010"/>
          <w:spacing w:val="7"/>
          <w:sz w:val="28"/>
        </w:rPr>
        <w:t xml:space="preserve"> </w:t>
      </w:r>
      <w:r>
        <w:rPr>
          <w:color w:val="101010"/>
          <w:sz w:val="28"/>
        </w:rPr>
        <w:t>B.,</w:t>
      </w:r>
      <w:r>
        <w:rPr>
          <w:color w:val="101010"/>
          <w:spacing w:val="5"/>
          <w:sz w:val="28"/>
        </w:rPr>
        <w:t xml:space="preserve"> </w:t>
      </w:r>
      <w:r>
        <w:rPr>
          <w:color w:val="101010"/>
          <w:sz w:val="28"/>
        </w:rPr>
        <w:t>Tharmalingam</w:t>
      </w:r>
      <w:r>
        <w:rPr>
          <w:color w:val="101010"/>
          <w:spacing w:val="3"/>
          <w:sz w:val="28"/>
        </w:rPr>
        <w:t xml:space="preserve"> </w:t>
      </w:r>
      <w:r>
        <w:rPr>
          <w:color w:val="101010"/>
          <w:sz w:val="28"/>
        </w:rPr>
        <w:t>T.,</w:t>
      </w:r>
      <w:r>
        <w:rPr>
          <w:color w:val="101010"/>
          <w:spacing w:val="6"/>
          <w:sz w:val="28"/>
        </w:rPr>
        <w:t xml:space="preserve"> </w:t>
      </w:r>
      <w:r>
        <w:rPr>
          <w:color w:val="101010"/>
          <w:sz w:val="28"/>
        </w:rPr>
        <w:t>Rudd</w:t>
      </w:r>
      <w:r>
        <w:rPr>
          <w:color w:val="101010"/>
          <w:spacing w:val="7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5"/>
          <w:sz w:val="28"/>
        </w:rPr>
        <w:t xml:space="preserve"> </w:t>
      </w:r>
      <w:r>
        <w:rPr>
          <w:color w:val="101010"/>
          <w:sz w:val="28"/>
        </w:rPr>
        <w:t>M.</w:t>
      </w:r>
      <w:r>
        <w:rPr>
          <w:color w:val="101010"/>
          <w:spacing w:val="6"/>
          <w:sz w:val="28"/>
        </w:rPr>
        <w:t xml:space="preserve"> </w:t>
      </w:r>
      <w:r>
        <w:rPr>
          <w:color w:val="101010"/>
          <w:sz w:val="28"/>
        </w:rPr>
        <w:t>Glycans</w:t>
      </w:r>
      <w:r>
        <w:rPr>
          <w:color w:val="101010"/>
          <w:spacing w:val="6"/>
          <w:sz w:val="28"/>
        </w:rPr>
        <w:t xml:space="preserve"> </w:t>
      </w:r>
      <w:r>
        <w:rPr>
          <w:color w:val="101010"/>
          <w:sz w:val="28"/>
        </w:rPr>
        <w:t>as</w:t>
      </w:r>
      <w:r>
        <w:rPr>
          <w:color w:val="101010"/>
          <w:spacing w:val="6"/>
          <w:sz w:val="28"/>
        </w:rPr>
        <w:t xml:space="preserve"> </w:t>
      </w:r>
      <w:r>
        <w:rPr>
          <w:color w:val="101010"/>
          <w:sz w:val="28"/>
        </w:rPr>
        <w:t>cancer</w:t>
      </w:r>
      <w:r>
        <w:rPr>
          <w:color w:val="101010"/>
          <w:spacing w:val="3"/>
          <w:sz w:val="28"/>
        </w:rPr>
        <w:t xml:space="preserve"> </w:t>
      </w:r>
      <w:r>
        <w:rPr>
          <w:color w:val="101010"/>
          <w:sz w:val="28"/>
        </w:rPr>
        <w:t>biomarkers.</w:t>
      </w:r>
    </w:p>
    <w:p w:rsidR="009E5554" w:rsidRDefault="009E5554" w:rsidP="009E5554">
      <w:pPr>
        <w:spacing w:before="153"/>
        <w:ind w:left="101"/>
        <w:jc w:val="both"/>
        <w:rPr>
          <w:sz w:val="28"/>
        </w:rPr>
      </w:pPr>
      <w:r>
        <w:rPr>
          <w:i/>
          <w:color w:val="101010"/>
          <w:sz w:val="28"/>
        </w:rPr>
        <w:t>Biochim</w:t>
      </w:r>
      <w:r>
        <w:rPr>
          <w:i/>
          <w:color w:val="101010"/>
          <w:spacing w:val="-4"/>
          <w:sz w:val="28"/>
        </w:rPr>
        <w:t xml:space="preserve"> </w:t>
      </w:r>
      <w:r>
        <w:rPr>
          <w:i/>
          <w:color w:val="101010"/>
          <w:sz w:val="28"/>
        </w:rPr>
        <w:t>Biophys</w:t>
      </w:r>
      <w:r>
        <w:rPr>
          <w:i/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Acta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2012.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1820(9).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1347–1353.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0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 xml:space="preserve">Ailloud F. et al. Within-host evolution of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shaped by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niche-specific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adaptation,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intragastric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migrations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selective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sweeps.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Nat.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Commun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2019.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2273.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8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lastRenderedPageBreak/>
        <w:t>Ansari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Yamaoka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Y.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virulence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factor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cytotoxin-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associated</w:t>
      </w:r>
      <w:r>
        <w:rPr>
          <w:color w:val="101010"/>
          <w:spacing w:val="54"/>
          <w:sz w:val="28"/>
        </w:rPr>
        <w:t xml:space="preserve"> </w:t>
      </w:r>
      <w:r>
        <w:rPr>
          <w:color w:val="101010"/>
          <w:sz w:val="28"/>
        </w:rPr>
        <w:t>gene</w:t>
      </w:r>
      <w:r>
        <w:rPr>
          <w:color w:val="101010"/>
          <w:spacing w:val="50"/>
          <w:sz w:val="28"/>
        </w:rPr>
        <w:t xml:space="preserve"> </w:t>
      </w:r>
      <w:r>
        <w:rPr>
          <w:color w:val="101010"/>
          <w:sz w:val="28"/>
        </w:rPr>
        <w:t>A</w:t>
      </w:r>
      <w:r>
        <w:rPr>
          <w:color w:val="101010"/>
          <w:spacing w:val="54"/>
          <w:sz w:val="28"/>
        </w:rPr>
        <w:t xml:space="preserve"> </w:t>
      </w:r>
      <w:r>
        <w:rPr>
          <w:color w:val="101010"/>
          <w:sz w:val="28"/>
        </w:rPr>
        <w:t>(CagA)-mediated</w:t>
      </w:r>
      <w:r>
        <w:rPr>
          <w:color w:val="101010"/>
          <w:spacing w:val="52"/>
          <w:sz w:val="28"/>
        </w:rPr>
        <w:t xml:space="preserve"> </w:t>
      </w:r>
      <w:r>
        <w:rPr>
          <w:color w:val="101010"/>
          <w:sz w:val="28"/>
        </w:rPr>
        <w:t>gastric</w:t>
      </w:r>
      <w:r>
        <w:rPr>
          <w:color w:val="101010"/>
          <w:spacing w:val="50"/>
          <w:sz w:val="28"/>
        </w:rPr>
        <w:t xml:space="preserve"> </w:t>
      </w:r>
      <w:r>
        <w:rPr>
          <w:color w:val="101010"/>
          <w:sz w:val="28"/>
        </w:rPr>
        <w:t>pathogenicity.</w:t>
      </w:r>
      <w:r>
        <w:rPr>
          <w:color w:val="101010"/>
          <w:spacing w:val="52"/>
          <w:sz w:val="28"/>
        </w:rPr>
        <w:t xml:space="preserve"> </w:t>
      </w:r>
      <w:r>
        <w:rPr>
          <w:i/>
          <w:color w:val="101010"/>
          <w:sz w:val="28"/>
        </w:rPr>
        <w:t>Int</w:t>
      </w:r>
      <w:r>
        <w:rPr>
          <w:i/>
          <w:color w:val="101010"/>
          <w:spacing w:val="52"/>
          <w:sz w:val="28"/>
        </w:rPr>
        <w:t xml:space="preserve"> </w:t>
      </w:r>
      <w:r>
        <w:rPr>
          <w:i/>
          <w:color w:val="101010"/>
          <w:sz w:val="28"/>
        </w:rPr>
        <w:t>J</w:t>
      </w:r>
      <w:r>
        <w:rPr>
          <w:i/>
          <w:color w:val="101010"/>
          <w:spacing w:val="53"/>
          <w:sz w:val="28"/>
        </w:rPr>
        <w:t xml:space="preserve"> </w:t>
      </w:r>
      <w:r>
        <w:rPr>
          <w:i/>
          <w:color w:val="101010"/>
          <w:sz w:val="28"/>
        </w:rPr>
        <w:t>Mol</w:t>
      </w:r>
      <w:r>
        <w:rPr>
          <w:i/>
          <w:color w:val="101010"/>
          <w:spacing w:val="51"/>
          <w:sz w:val="28"/>
        </w:rPr>
        <w:t xml:space="preserve"> </w:t>
      </w:r>
      <w:r>
        <w:rPr>
          <w:i/>
          <w:color w:val="101010"/>
          <w:sz w:val="28"/>
        </w:rPr>
        <w:t>Sci</w:t>
      </w:r>
      <w:r>
        <w:rPr>
          <w:color w:val="101010"/>
          <w:sz w:val="28"/>
        </w:rPr>
        <w:t>.</w:t>
      </w:r>
      <w:r>
        <w:rPr>
          <w:color w:val="101010"/>
          <w:spacing w:val="53"/>
          <w:sz w:val="28"/>
        </w:rPr>
        <w:t xml:space="preserve"> </w:t>
      </w:r>
      <w:r>
        <w:rPr>
          <w:color w:val="101010"/>
          <w:sz w:val="28"/>
        </w:rPr>
        <w:t>2020.</w:t>
      </w:r>
      <w:r>
        <w:rPr>
          <w:color w:val="101010"/>
          <w:spacing w:val="-68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21,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19.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7430.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Alm R. A. et al. Genomic-sequence comparison of two unrelated isolates 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the human gastric pathogen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 xml:space="preserve">. </w:t>
      </w:r>
      <w:r>
        <w:rPr>
          <w:i/>
          <w:color w:val="101010"/>
          <w:sz w:val="28"/>
        </w:rPr>
        <w:t>Nature</w:t>
      </w:r>
      <w:r>
        <w:rPr>
          <w:color w:val="101010"/>
          <w:sz w:val="28"/>
        </w:rPr>
        <w:t>. 1999. Vol. 397. P. 176–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180.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Alm R. A., Bina J., Andrews B. M., Doig P., Hancock R. E., Trust T. J.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Comparative genomics of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>: analysis of the outer membrane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protein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families.</w:t>
      </w:r>
      <w:r>
        <w:rPr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Infection</w:t>
      </w:r>
      <w:r>
        <w:rPr>
          <w:i/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and Immunity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2000.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68.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4155–4168.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Andersen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Colonization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Infection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by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Humans.</w:t>
      </w:r>
      <w:r>
        <w:rPr>
          <w:color w:val="101010"/>
          <w:spacing w:val="-5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2007.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12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(Suppl.2).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12–15.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Apweiler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Hermjakob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Sharon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N.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frequency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protein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glycosylation, as deduced from analysis of the SWISS-PROT database. </w:t>
      </w:r>
      <w:r>
        <w:rPr>
          <w:i/>
          <w:color w:val="101010"/>
          <w:sz w:val="28"/>
        </w:rPr>
        <w:t>Biochim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Biophys</w:t>
      </w:r>
      <w:r>
        <w:rPr>
          <w:i/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Acta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1999.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1473(1).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4–8.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Aspholm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Kalia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Ruhl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Schedin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Arnqvist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Lindén</w:t>
      </w:r>
      <w:r>
        <w:rPr>
          <w:color w:val="101010"/>
          <w:spacing w:val="70"/>
          <w:sz w:val="28"/>
        </w:rPr>
        <w:t xml:space="preserve"> </w:t>
      </w:r>
      <w:r>
        <w:rPr>
          <w:color w:val="101010"/>
          <w:sz w:val="28"/>
        </w:rPr>
        <w:t>S.,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Sjöström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Gerhard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Semino-Mora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Dubois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Unemo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Boren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T.</w:t>
      </w:r>
      <w:r>
        <w:rPr>
          <w:color w:val="101010"/>
          <w:spacing w:val="-67"/>
          <w:sz w:val="28"/>
        </w:rPr>
        <w:t xml:space="preserve">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 xml:space="preserve">adhesion to carbohydrates. </w:t>
      </w:r>
      <w:r>
        <w:rPr>
          <w:i/>
          <w:color w:val="101010"/>
          <w:sz w:val="28"/>
        </w:rPr>
        <w:t>Methods Enzymol</w:t>
      </w:r>
      <w:r>
        <w:rPr>
          <w:color w:val="101010"/>
          <w:sz w:val="28"/>
        </w:rPr>
        <w:t>. 2006. Vol. 417.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293–339.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Aspholm-Hurtig M., Dailide G., Lahmann M., Kalia A., Ilver D., Roche N.,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Vikström S., Sjöström R., Lindén S., Bäckström A., Lundberg C., Arnqvist 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Mahdavi J., Nilsson U.J., Velapatiño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B., Gilman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R.H., Gerhard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M., Borén T.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Functional adaptation of BabA, the </w:t>
      </w:r>
      <w:r>
        <w:rPr>
          <w:i/>
          <w:color w:val="101010"/>
          <w:sz w:val="28"/>
        </w:rPr>
        <w:t xml:space="preserve">H. pylori </w:t>
      </w:r>
      <w:r>
        <w:rPr>
          <w:color w:val="101010"/>
          <w:sz w:val="28"/>
        </w:rPr>
        <w:t>ABO blood group antigen binding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adhesin.</w:t>
      </w:r>
      <w:r>
        <w:rPr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Science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2004.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305,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5683.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519–522.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Baj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J.,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Forma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Sitarz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Portincasa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Garruti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Krasowska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Maciejewski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virulence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factors-mechanisms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bacterial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pathogenicity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in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gastric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microenvironment.</w:t>
      </w:r>
      <w:r>
        <w:rPr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Cells</w:t>
      </w:r>
      <w:r>
        <w:rPr>
          <w:color w:val="101010"/>
          <w:sz w:val="28"/>
        </w:rPr>
        <w:t>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2021.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10(1).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27.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Boyanova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Role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virulence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factors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for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iron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acquisition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from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gastric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epithelial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cells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host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impact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bacterial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colonization.</w:t>
      </w:r>
      <w:r>
        <w:rPr>
          <w:color w:val="101010"/>
          <w:spacing w:val="-5"/>
          <w:sz w:val="28"/>
        </w:rPr>
        <w:t xml:space="preserve"> </w:t>
      </w:r>
      <w:r>
        <w:rPr>
          <w:i/>
          <w:color w:val="101010"/>
          <w:sz w:val="28"/>
        </w:rPr>
        <w:t>Future</w:t>
      </w:r>
      <w:r>
        <w:rPr>
          <w:i/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Microbiol</w:t>
      </w:r>
      <w:r>
        <w:rPr>
          <w:color w:val="101010"/>
          <w:sz w:val="28"/>
        </w:rPr>
        <w:t>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2011.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6,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 8.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843–846.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8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lastRenderedPageBreak/>
        <w:t>Borén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Falk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Roth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K.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Larson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Normark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Attachment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to human gastric epithelium mediated by blood group antigens.</w:t>
      </w:r>
      <w:r>
        <w:rPr>
          <w:color w:val="101010"/>
          <w:spacing w:val="-67"/>
          <w:sz w:val="28"/>
        </w:rPr>
        <w:t xml:space="preserve"> </w:t>
      </w:r>
      <w:r>
        <w:rPr>
          <w:i/>
          <w:color w:val="101010"/>
          <w:sz w:val="28"/>
        </w:rPr>
        <w:t>Science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1993.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262.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1892–1895.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/>
        <w:ind w:left="821" w:hanging="579"/>
        <w:jc w:val="both"/>
        <w:rPr>
          <w:sz w:val="28"/>
        </w:rPr>
      </w:pPr>
      <w:r>
        <w:rPr>
          <w:color w:val="101010"/>
          <w:sz w:val="28"/>
        </w:rPr>
        <w:t>Boren</w:t>
      </w:r>
      <w:r>
        <w:rPr>
          <w:color w:val="101010"/>
          <w:spacing w:val="25"/>
          <w:sz w:val="28"/>
        </w:rPr>
        <w:t xml:space="preserve"> </w:t>
      </w:r>
      <w:r>
        <w:rPr>
          <w:color w:val="101010"/>
          <w:sz w:val="28"/>
        </w:rPr>
        <w:t>T.,</w:t>
      </w:r>
      <w:r>
        <w:rPr>
          <w:color w:val="101010"/>
          <w:spacing w:val="93"/>
          <w:sz w:val="28"/>
        </w:rPr>
        <w:t xml:space="preserve"> </w:t>
      </w:r>
      <w:r>
        <w:rPr>
          <w:color w:val="101010"/>
          <w:sz w:val="28"/>
        </w:rPr>
        <w:t>Falk</w:t>
      </w:r>
      <w:r>
        <w:rPr>
          <w:color w:val="101010"/>
          <w:spacing w:val="94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93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94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92"/>
          <w:sz w:val="28"/>
        </w:rPr>
        <w:t xml:space="preserve"> </w:t>
      </w:r>
      <w:r>
        <w:rPr>
          <w:color w:val="101010"/>
          <w:sz w:val="28"/>
        </w:rPr>
        <w:t>binds</w:t>
      </w:r>
      <w:r>
        <w:rPr>
          <w:color w:val="101010"/>
          <w:spacing w:val="95"/>
          <w:sz w:val="28"/>
        </w:rPr>
        <w:t xml:space="preserve"> </w:t>
      </w:r>
      <w:r>
        <w:rPr>
          <w:color w:val="101010"/>
          <w:sz w:val="28"/>
        </w:rPr>
        <w:t>to</w:t>
      </w:r>
      <w:r>
        <w:rPr>
          <w:color w:val="101010"/>
          <w:spacing w:val="94"/>
          <w:sz w:val="28"/>
        </w:rPr>
        <w:t xml:space="preserve"> </w:t>
      </w:r>
      <w:r>
        <w:rPr>
          <w:color w:val="101010"/>
          <w:sz w:val="28"/>
        </w:rPr>
        <w:t>blood</w:t>
      </w:r>
      <w:r>
        <w:rPr>
          <w:color w:val="101010"/>
          <w:spacing w:val="95"/>
          <w:sz w:val="28"/>
        </w:rPr>
        <w:t xml:space="preserve"> </w:t>
      </w:r>
      <w:r>
        <w:rPr>
          <w:color w:val="101010"/>
          <w:sz w:val="28"/>
        </w:rPr>
        <w:t>group</w:t>
      </w:r>
      <w:r>
        <w:rPr>
          <w:color w:val="101010"/>
          <w:spacing w:val="95"/>
          <w:sz w:val="28"/>
        </w:rPr>
        <w:t xml:space="preserve"> </w:t>
      </w:r>
      <w:r>
        <w:rPr>
          <w:color w:val="101010"/>
          <w:sz w:val="28"/>
        </w:rPr>
        <w:t>antigens.</w:t>
      </w:r>
    </w:p>
    <w:p w:rsidR="009E5554" w:rsidRDefault="009E5554" w:rsidP="009E5554">
      <w:pPr>
        <w:spacing w:before="160"/>
        <w:ind w:left="101"/>
        <w:jc w:val="both"/>
        <w:rPr>
          <w:sz w:val="28"/>
        </w:rPr>
      </w:pPr>
      <w:r>
        <w:rPr>
          <w:i/>
          <w:color w:val="101010"/>
          <w:sz w:val="28"/>
        </w:rPr>
        <w:t>Scientific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American</w:t>
      </w:r>
      <w:r>
        <w:rPr>
          <w:i/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Science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&amp;</w:t>
      </w:r>
      <w:r>
        <w:rPr>
          <w:i/>
          <w:color w:val="101010"/>
          <w:spacing w:val="-4"/>
          <w:sz w:val="28"/>
        </w:rPr>
        <w:t xml:space="preserve"> </w:t>
      </w:r>
      <w:r>
        <w:rPr>
          <w:i/>
          <w:color w:val="101010"/>
          <w:sz w:val="28"/>
        </w:rPr>
        <w:t>Medicine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1994.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1,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4.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28–37.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0"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Bubendorfer S. Genome-wide analysis of chromosomal import patterns after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>natural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transformation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of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Nat.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Commun</w:t>
      </w:r>
      <w:r>
        <w:rPr>
          <w:color w:val="101010"/>
          <w:sz w:val="28"/>
        </w:rPr>
        <w:t>. 2016. Vol. 7.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11995.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Bugaytsova J. A., Björnham O., Chernov Y. A., Gideonsson P., Henriksson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S., Mendez M., Sjöström R., Mahdavi J., Shevtsova A., Ilver D., Åberg A., et al.,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Borén T.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Adapts to Chronic Infection and Gastric Disease via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pH-Responsive BabA-Mediated Adherence. </w:t>
      </w:r>
      <w:r>
        <w:rPr>
          <w:i/>
          <w:color w:val="101010"/>
          <w:sz w:val="28"/>
        </w:rPr>
        <w:t>Cell Host Microbe</w:t>
      </w:r>
      <w:r>
        <w:rPr>
          <w:color w:val="101010"/>
          <w:sz w:val="28"/>
        </w:rPr>
        <w:t>. 2017. Vol. 21(3).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376–389.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22" w:lineRule="exact"/>
        <w:ind w:left="821" w:hanging="579"/>
        <w:jc w:val="both"/>
        <w:rPr>
          <w:sz w:val="28"/>
        </w:rPr>
      </w:pPr>
      <w:r>
        <w:rPr>
          <w:color w:val="101010"/>
          <w:sz w:val="28"/>
        </w:rPr>
        <w:t>Burucoa</w:t>
      </w:r>
      <w:r>
        <w:rPr>
          <w:color w:val="101010"/>
          <w:spacing w:val="40"/>
          <w:sz w:val="28"/>
        </w:rPr>
        <w:t xml:space="preserve"> </w:t>
      </w:r>
      <w:r>
        <w:rPr>
          <w:color w:val="101010"/>
          <w:sz w:val="28"/>
        </w:rPr>
        <w:t>C.,</w:t>
      </w:r>
      <w:r>
        <w:rPr>
          <w:color w:val="101010"/>
          <w:spacing w:val="107"/>
          <w:sz w:val="28"/>
        </w:rPr>
        <w:t xml:space="preserve"> </w:t>
      </w:r>
      <w:r>
        <w:rPr>
          <w:color w:val="101010"/>
          <w:sz w:val="28"/>
        </w:rPr>
        <w:t>Axon</w:t>
      </w:r>
      <w:r>
        <w:rPr>
          <w:color w:val="101010"/>
          <w:spacing w:val="110"/>
          <w:sz w:val="28"/>
        </w:rPr>
        <w:t xml:space="preserve"> </w:t>
      </w:r>
      <w:r>
        <w:rPr>
          <w:color w:val="101010"/>
          <w:sz w:val="28"/>
        </w:rPr>
        <w:t>A.</w:t>
      </w:r>
      <w:r>
        <w:rPr>
          <w:color w:val="101010"/>
          <w:spacing w:val="108"/>
          <w:sz w:val="28"/>
        </w:rPr>
        <w:t xml:space="preserve"> </w:t>
      </w:r>
      <w:r>
        <w:rPr>
          <w:color w:val="101010"/>
          <w:sz w:val="28"/>
        </w:rPr>
        <w:t>Epidemiology</w:t>
      </w:r>
      <w:r>
        <w:rPr>
          <w:color w:val="101010"/>
          <w:spacing w:val="110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06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10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10"/>
          <w:sz w:val="28"/>
        </w:rPr>
        <w:t xml:space="preserve"> </w:t>
      </w:r>
      <w:r>
        <w:rPr>
          <w:color w:val="101010"/>
          <w:sz w:val="28"/>
        </w:rPr>
        <w:t>infection.</w:t>
      </w:r>
    </w:p>
    <w:p w:rsidR="009E5554" w:rsidRDefault="009E5554" w:rsidP="009E5554">
      <w:pPr>
        <w:spacing w:before="161"/>
        <w:ind w:left="101"/>
        <w:jc w:val="both"/>
        <w:rPr>
          <w:sz w:val="28"/>
        </w:rPr>
      </w:pPr>
      <w:r>
        <w:rPr>
          <w:i/>
          <w:color w:val="101010"/>
          <w:sz w:val="28"/>
        </w:rPr>
        <w:t>Helicobacter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2017.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22.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Р.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2403.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0" w:line="362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 xml:space="preserve">Bury-Mone S., Kaakoush N. O., Asencio C. et al. Is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true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microaerophile?</w:t>
      </w:r>
      <w:r>
        <w:rPr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2006.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11.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Р.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296–303.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Calvet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X.,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Lazaro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M.-J.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Lehours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Megraud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Diagnosis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Epidemiology of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 xml:space="preserve">Infection. </w:t>
      </w:r>
      <w:r>
        <w:rPr>
          <w:i/>
          <w:color w:val="101010"/>
          <w:sz w:val="28"/>
        </w:rPr>
        <w:t>Helicobacter</w:t>
      </w:r>
      <w:r>
        <w:rPr>
          <w:color w:val="101010"/>
          <w:sz w:val="28"/>
        </w:rPr>
        <w:t>. 2013. № 18. P. 5–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11.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Carrizo-Chávez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M. 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Cruz-Castañeda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J.,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OlivaresTrejo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J. J.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70"/>
          <w:sz w:val="28"/>
        </w:rPr>
        <w:t xml:space="preserve"> </w:t>
      </w:r>
      <w:r>
        <w:rPr>
          <w:color w:val="101010"/>
          <w:sz w:val="28"/>
        </w:rPr>
        <w:t>frpB1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 xml:space="preserve">gene of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is regulated by iron and encodes a membrane protein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capable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binding haem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and haemoglobin.</w:t>
      </w:r>
      <w:r>
        <w:rPr>
          <w:color w:val="101010"/>
          <w:spacing w:val="-5"/>
          <w:sz w:val="28"/>
        </w:rPr>
        <w:t xml:space="preserve"> </w:t>
      </w:r>
      <w:r>
        <w:rPr>
          <w:i/>
          <w:color w:val="101010"/>
          <w:sz w:val="28"/>
        </w:rPr>
        <w:t>FEBS</w:t>
      </w:r>
      <w:r>
        <w:rPr>
          <w:i/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Lett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2012.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№ 586.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Р.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875–879.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Cervantes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Fischbach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Goodman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K.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J.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al.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Exposure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to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-positive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siblings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persistence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infection in early childhood. </w:t>
      </w:r>
      <w:r>
        <w:rPr>
          <w:i/>
          <w:color w:val="101010"/>
          <w:sz w:val="28"/>
        </w:rPr>
        <w:t>J. Pediatr. Gastroenterol. Nutr</w:t>
      </w:r>
      <w:r>
        <w:rPr>
          <w:color w:val="101010"/>
          <w:sz w:val="28"/>
        </w:rPr>
        <w:t>. 2010. № 50. P. 481–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485.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8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lastRenderedPageBreak/>
        <w:t xml:space="preserve">Chang W. L., Yeh Y. C., Sheu B. S. The impacts of </w:t>
      </w:r>
      <w:r>
        <w:rPr>
          <w:i/>
          <w:color w:val="101010"/>
          <w:sz w:val="28"/>
        </w:rPr>
        <w:t xml:space="preserve">H. pylori </w:t>
      </w:r>
      <w:r>
        <w:rPr>
          <w:color w:val="101010"/>
          <w:sz w:val="28"/>
        </w:rPr>
        <w:t>virulence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factors on the development of gastroduodenal diseases. </w:t>
      </w:r>
      <w:r>
        <w:rPr>
          <w:i/>
          <w:color w:val="101010"/>
          <w:sz w:val="28"/>
        </w:rPr>
        <w:t>J Biomed Sci</w:t>
      </w:r>
      <w:r>
        <w:rPr>
          <w:color w:val="101010"/>
          <w:sz w:val="28"/>
        </w:rPr>
        <w:t>. 2018. № 25.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68.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Chowdhury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Host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cell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contact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induces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fur-dependent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expression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virulence factors CagA and VacA in </w:t>
      </w:r>
      <w:r>
        <w:rPr>
          <w:i/>
          <w:color w:val="101010"/>
          <w:sz w:val="28"/>
        </w:rPr>
        <w:t>Helicobacter pylori. Helicobacter</w:t>
      </w:r>
      <w:r>
        <w:rPr>
          <w:color w:val="101010"/>
          <w:sz w:val="28"/>
        </w:rPr>
        <w:t>. 2014. Vol.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19,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№ 1.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17–25.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2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Dattoli V. C., Veiga R. V., da Cunha S. S. Seroprevalence and potential risk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factors</w:t>
      </w:r>
      <w:r>
        <w:rPr>
          <w:color w:val="101010"/>
          <w:spacing w:val="12"/>
          <w:sz w:val="28"/>
        </w:rPr>
        <w:t xml:space="preserve"> </w:t>
      </w:r>
      <w:r>
        <w:rPr>
          <w:color w:val="101010"/>
          <w:sz w:val="28"/>
        </w:rPr>
        <w:t>for</w:t>
      </w:r>
      <w:r>
        <w:rPr>
          <w:color w:val="101010"/>
          <w:spacing w:val="8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9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9"/>
          <w:sz w:val="28"/>
        </w:rPr>
        <w:t xml:space="preserve"> </w:t>
      </w:r>
      <w:r>
        <w:rPr>
          <w:color w:val="101010"/>
          <w:sz w:val="28"/>
        </w:rPr>
        <w:t>infection</w:t>
      </w:r>
      <w:r>
        <w:rPr>
          <w:color w:val="101010"/>
          <w:spacing w:val="9"/>
          <w:sz w:val="28"/>
        </w:rPr>
        <w:t xml:space="preserve"> </w:t>
      </w:r>
      <w:r>
        <w:rPr>
          <w:color w:val="101010"/>
          <w:sz w:val="28"/>
        </w:rPr>
        <w:t>in</w:t>
      </w:r>
      <w:r>
        <w:rPr>
          <w:color w:val="101010"/>
          <w:spacing w:val="9"/>
          <w:sz w:val="28"/>
        </w:rPr>
        <w:t xml:space="preserve"> </w:t>
      </w:r>
      <w:r>
        <w:rPr>
          <w:color w:val="101010"/>
          <w:sz w:val="28"/>
        </w:rPr>
        <w:t>Brazilian</w:t>
      </w:r>
      <w:r>
        <w:rPr>
          <w:color w:val="101010"/>
          <w:spacing w:val="12"/>
          <w:sz w:val="28"/>
        </w:rPr>
        <w:t xml:space="preserve"> </w:t>
      </w:r>
      <w:r>
        <w:rPr>
          <w:color w:val="101010"/>
          <w:sz w:val="28"/>
        </w:rPr>
        <w:t>children.</w:t>
      </w:r>
      <w:r>
        <w:rPr>
          <w:color w:val="101010"/>
          <w:spacing w:val="8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color w:val="101010"/>
          <w:sz w:val="28"/>
        </w:rPr>
        <w:t>.</w:t>
      </w:r>
      <w:r>
        <w:rPr>
          <w:color w:val="101010"/>
          <w:spacing w:val="8"/>
          <w:sz w:val="28"/>
        </w:rPr>
        <w:t xml:space="preserve"> </w:t>
      </w:r>
      <w:r>
        <w:rPr>
          <w:color w:val="101010"/>
          <w:sz w:val="28"/>
        </w:rPr>
        <w:t>2010.</w:t>
      </w:r>
    </w:p>
    <w:p w:rsidR="009E5554" w:rsidRDefault="009E5554" w:rsidP="009E5554">
      <w:pPr>
        <w:pStyle w:val="a3"/>
        <w:spacing w:line="317" w:lineRule="exact"/>
      </w:pPr>
      <w:r>
        <w:rPr>
          <w:color w:val="101010"/>
        </w:rPr>
        <w:t>№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15.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P.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273–278.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58"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De Martel C., Georges D., Bray F., Ferlay J., Clifford G. M. Global burden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of cancer attributable to infections in 2018: a worldwide incidence analysis. </w:t>
      </w:r>
      <w:r>
        <w:rPr>
          <w:i/>
          <w:color w:val="101010"/>
          <w:sz w:val="28"/>
        </w:rPr>
        <w:t>Lancet</w:t>
      </w:r>
      <w:r>
        <w:rPr>
          <w:i/>
          <w:color w:val="101010"/>
          <w:spacing w:val="-67"/>
          <w:sz w:val="28"/>
        </w:rPr>
        <w:t xml:space="preserve"> </w:t>
      </w:r>
      <w:r>
        <w:rPr>
          <w:i/>
          <w:color w:val="101010"/>
          <w:sz w:val="28"/>
        </w:rPr>
        <w:t>Glob.</w:t>
      </w:r>
      <w:r>
        <w:rPr>
          <w:i/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Health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2020.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8.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180–190.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40" w:firstLine="141"/>
        <w:jc w:val="both"/>
        <w:rPr>
          <w:sz w:val="28"/>
        </w:rPr>
      </w:pPr>
      <w:r>
        <w:rPr>
          <w:color w:val="101010"/>
          <w:sz w:val="28"/>
        </w:rPr>
        <w:t>De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Vries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Kuipers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J.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infection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Nonmalignant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Diseases.</w:t>
      </w:r>
      <w:r>
        <w:rPr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The</w:t>
      </w:r>
      <w:r>
        <w:rPr>
          <w:i/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Wiley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2010.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15.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29–33.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21" w:lineRule="exact"/>
        <w:ind w:left="821" w:hanging="579"/>
        <w:jc w:val="both"/>
        <w:rPr>
          <w:sz w:val="28"/>
        </w:rPr>
      </w:pPr>
      <w:r>
        <w:rPr>
          <w:color w:val="101010"/>
          <w:sz w:val="28"/>
        </w:rPr>
        <w:t>Doohan</w:t>
      </w:r>
      <w:r>
        <w:rPr>
          <w:color w:val="101010"/>
          <w:spacing w:val="21"/>
          <w:sz w:val="28"/>
        </w:rPr>
        <w:t xml:space="preserve"> </w:t>
      </w:r>
      <w:r>
        <w:rPr>
          <w:color w:val="101010"/>
          <w:sz w:val="28"/>
        </w:rPr>
        <w:t>D.,</w:t>
      </w:r>
      <w:r>
        <w:rPr>
          <w:color w:val="101010"/>
          <w:spacing w:val="19"/>
          <w:sz w:val="28"/>
        </w:rPr>
        <w:t xml:space="preserve"> </w:t>
      </w:r>
      <w:r>
        <w:rPr>
          <w:color w:val="101010"/>
          <w:sz w:val="28"/>
        </w:rPr>
        <w:t>Rezkitha</w:t>
      </w:r>
      <w:r>
        <w:rPr>
          <w:color w:val="101010"/>
          <w:spacing w:val="18"/>
          <w:sz w:val="28"/>
        </w:rPr>
        <w:t xml:space="preserve"> </w:t>
      </w:r>
      <w:r>
        <w:rPr>
          <w:color w:val="101010"/>
          <w:sz w:val="28"/>
        </w:rPr>
        <w:t>Y.</w:t>
      </w:r>
      <w:r>
        <w:rPr>
          <w:color w:val="101010"/>
          <w:spacing w:val="19"/>
          <w:sz w:val="28"/>
        </w:rPr>
        <w:t xml:space="preserve"> </w:t>
      </w:r>
      <w:r>
        <w:rPr>
          <w:color w:val="101010"/>
          <w:sz w:val="28"/>
        </w:rPr>
        <w:t>A.</w:t>
      </w:r>
      <w:r>
        <w:rPr>
          <w:color w:val="101010"/>
          <w:spacing w:val="19"/>
          <w:sz w:val="28"/>
        </w:rPr>
        <w:t xml:space="preserve"> </w:t>
      </w:r>
      <w:r>
        <w:rPr>
          <w:color w:val="101010"/>
          <w:sz w:val="28"/>
        </w:rPr>
        <w:t>A.,</w:t>
      </w:r>
      <w:r>
        <w:rPr>
          <w:color w:val="101010"/>
          <w:spacing w:val="19"/>
          <w:sz w:val="28"/>
        </w:rPr>
        <w:t xml:space="preserve"> </w:t>
      </w:r>
      <w:r>
        <w:rPr>
          <w:color w:val="101010"/>
          <w:sz w:val="28"/>
        </w:rPr>
        <w:t>Waskito</w:t>
      </w:r>
      <w:r>
        <w:rPr>
          <w:color w:val="101010"/>
          <w:spacing w:val="21"/>
          <w:sz w:val="28"/>
        </w:rPr>
        <w:t xml:space="preserve"> </w:t>
      </w:r>
      <w:r>
        <w:rPr>
          <w:color w:val="101010"/>
          <w:sz w:val="28"/>
        </w:rPr>
        <w:t>L.</w:t>
      </w:r>
      <w:r>
        <w:rPr>
          <w:color w:val="101010"/>
          <w:spacing w:val="19"/>
          <w:sz w:val="28"/>
        </w:rPr>
        <w:t xml:space="preserve"> </w:t>
      </w:r>
      <w:r>
        <w:rPr>
          <w:color w:val="101010"/>
          <w:sz w:val="28"/>
        </w:rPr>
        <w:t>A.,</w:t>
      </w:r>
      <w:r>
        <w:rPr>
          <w:color w:val="101010"/>
          <w:spacing w:val="19"/>
          <w:sz w:val="28"/>
        </w:rPr>
        <w:t xml:space="preserve"> </w:t>
      </w:r>
      <w:r>
        <w:rPr>
          <w:color w:val="101010"/>
          <w:sz w:val="28"/>
        </w:rPr>
        <w:t>Yamaoka</w:t>
      </w:r>
      <w:r>
        <w:rPr>
          <w:color w:val="101010"/>
          <w:spacing w:val="20"/>
          <w:sz w:val="28"/>
        </w:rPr>
        <w:t xml:space="preserve"> </w:t>
      </w:r>
      <w:r>
        <w:rPr>
          <w:color w:val="101010"/>
          <w:sz w:val="28"/>
        </w:rPr>
        <w:t>Y.,</w:t>
      </w:r>
      <w:r>
        <w:rPr>
          <w:color w:val="101010"/>
          <w:spacing w:val="19"/>
          <w:sz w:val="28"/>
        </w:rPr>
        <w:t xml:space="preserve"> </w:t>
      </w:r>
      <w:r>
        <w:rPr>
          <w:color w:val="101010"/>
          <w:sz w:val="28"/>
        </w:rPr>
        <w:t>Miftahussurur</w:t>
      </w:r>
    </w:p>
    <w:p w:rsidR="009E5554" w:rsidRDefault="009E5554" w:rsidP="009E5554">
      <w:pPr>
        <w:pStyle w:val="a3"/>
        <w:spacing w:before="161" w:line="360" w:lineRule="auto"/>
        <w:ind w:right="735"/>
      </w:pPr>
      <w:r>
        <w:rPr>
          <w:color w:val="101010"/>
        </w:rPr>
        <w:t>M.</w:t>
      </w:r>
      <w:r>
        <w:rPr>
          <w:color w:val="101010"/>
          <w:spacing w:val="1"/>
        </w:rPr>
        <w:t xml:space="preserve"> </w:t>
      </w:r>
      <w:r>
        <w:rPr>
          <w:i/>
          <w:color w:val="101010"/>
        </w:rPr>
        <w:t>Helicobacter</w:t>
      </w:r>
      <w:r>
        <w:rPr>
          <w:i/>
          <w:color w:val="101010"/>
          <w:spacing w:val="1"/>
        </w:rPr>
        <w:t xml:space="preserve"> </w:t>
      </w:r>
      <w:r>
        <w:rPr>
          <w:i/>
          <w:color w:val="101010"/>
        </w:rPr>
        <w:t>pylori</w:t>
      </w:r>
      <w:r>
        <w:rPr>
          <w:i/>
          <w:color w:val="101010"/>
          <w:spacing w:val="1"/>
        </w:rPr>
        <w:t xml:space="preserve"> </w:t>
      </w:r>
      <w:r>
        <w:rPr>
          <w:color w:val="101010"/>
        </w:rPr>
        <w:t>BabA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–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SabA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key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roles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in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the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adherence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phase:</w:t>
      </w:r>
      <w:r>
        <w:rPr>
          <w:color w:val="101010"/>
          <w:spacing w:val="70"/>
        </w:rPr>
        <w:t xml:space="preserve"> </w:t>
      </w:r>
      <w:r>
        <w:rPr>
          <w:color w:val="101010"/>
        </w:rPr>
        <w:t>the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 xml:space="preserve">synergic mechanism for successful colonization and disease development. </w:t>
      </w:r>
      <w:r>
        <w:rPr>
          <w:i/>
          <w:color w:val="101010"/>
        </w:rPr>
        <w:t>Toxins</w:t>
      </w:r>
      <w:r>
        <w:rPr>
          <w:color w:val="101010"/>
        </w:rPr>
        <w:t>.</w:t>
      </w:r>
      <w:r>
        <w:rPr>
          <w:color w:val="101010"/>
          <w:spacing w:val="1"/>
        </w:rPr>
        <w:t xml:space="preserve"> </w:t>
      </w:r>
      <w:r>
        <w:rPr>
          <w:color w:val="101010"/>
        </w:rPr>
        <w:t>2021.</w:t>
      </w:r>
      <w:r>
        <w:rPr>
          <w:color w:val="101010"/>
          <w:spacing w:val="-2"/>
        </w:rPr>
        <w:t xml:space="preserve"> </w:t>
      </w:r>
      <w:r>
        <w:rPr>
          <w:color w:val="101010"/>
        </w:rPr>
        <w:t>Vol.</w:t>
      </w:r>
      <w:r>
        <w:rPr>
          <w:color w:val="101010"/>
          <w:spacing w:val="-4"/>
        </w:rPr>
        <w:t xml:space="preserve"> </w:t>
      </w:r>
      <w:r>
        <w:rPr>
          <w:color w:val="101010"/>
        </w:rPr>
        <w:t>13.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P.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485.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Euler A. R., Zurenko G. E., Moe J. B. Evaluation of two monkey species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(Macaca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mulatta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Macaca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fascicularis)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possible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models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for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human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disease.</w:t>
      </w:r>
      <w:r>
        <w:rPr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J.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Clin.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Microbiol</w:t>
      </w:r>
      <w:r>
        <w:rPr>
          <w:color w:val="101010"/>
          <w:sz w:val="28"/>
        </w:rPr>
        <w:t>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1990.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28.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2285–2290.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 xml:space="preserve">European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Study Group. Current European concepts 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management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infection.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The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Maastricht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Consensus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Report.</w:t>
      </w:r>
      <w:r>
        <w:rPr>
          <w:i/>
          <w:color w:val="101010"/>
          <w:spacing w:val="-4"/>
          <w:sz w:val="28"/>
        </w:rPr>
        <w:t xml:space="preserve"> </w:t>
      </w:r>
      <w:r>
        <w:rPr>
          <w:i/>
          <w:color w:val="101010"/>
          <w:sz w:val="28"/>
        </w:rPr>
        <w:t>Gut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1997.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41.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8–13.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Falk P., Roth K. A., Borén T., Normark S. An in vitro adherence assay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reveals that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exhibits cell lineage-specific tropism in the human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gastric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epithelium.</w:t>
      </w:r>
      <w:r>
        <w:rPr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PNAS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1993.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90.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2035–2039.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8"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lastRenderedPageBreak/>
        <w:t>Falush D., Kraft C., Taylor N. S., Suerbaum S. Recombination and mutation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during long-term gastric colonization by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>. Proceedings of the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National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Academy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Sciences.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2002.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98,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№ 26.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Giao</w:t>
      </w:r>
      <w:r>
        <w:rPr>
          <w:color w:val="101010"/>
          <w:spacing w:val="23"/>
          <w:sz w:val="28"/>
        </w:rPr>
        <w:t xml:space="preserve"> </w:t>
      </w:r>
      <w:r>
        <w:rPr>
          <w:color w:val="101010"/>
          <w:sz w:val="28"/>
        </w:rPr>
        <w:t>M.</w:t>
      </w:r>
      <w:r>
        <w:rPr>
          <w:color w:val="101010"/>
          <w:spacing w:val="22"/>
          <w:sz w:val="28"/>
        </w:rPr>
        <w:t xml:space="preserve"> </w:t>
      </w:r>
      <w:r>
        <w:rPr>
          <w:color w:val="101010"/>
          <w:sz w:val="28"/>
        </w:rPr>
        <w:t>S.,</w:t>
      </w:r>
      <w:r>
        <w:rPr>
          <w:color w:val="101010"/>
          <w:spacing w:val="19"/>
          <w:sz w:val="28"/>
        </w:rPr>
        <w:t xml:space="preserve"> </w:t>
      </w:r>
      <w:r>
        <w:rPr>
          <w:color w:val="101010"/>
          <w:sz w:val="28"/>
        </w:rPr>
        <w:t>Azevedo</w:t>
      </w:r>
      <w:r>
        <w:rPr>
          <w:color w:val="101010"/>
          <w:spacing w:val="21"/>
          <w:sz w:val="28"/>
        </w:rPr>
        <w:t xml:space="preserve"> </w:t>
      </w:r>
      <w:r>
        <w:rPr>
          <w:color w:val="101010"/>
          <w:sz w:val="28"/>
        </w:rPr>
        <w:t>N.</w:t>
      </w:r>
      <w:r>
        <w:rPr>
          <w:color w:val="101010"/>
          <w:spacing w:val="23"/>
          <w:sz w:val="28"/>
        </w:rPr>
        <w:t xml:space="preserve"> </w:t>
      </w:r>
      <w:r>
        <w:rPr>
          <w:color w:val="101010"/>
          <w:sz w:val="28"/>
        </w:rPr>
        <w:t>F.,</w:t>
      </w:r>
      <w:r>
        <w:rPr>
          <w:color w:val="101010"/>
          <w:spacing w:val="22"/>
          <w:sz w:val="28"/>
        </w:rPr>
        <w:t xml:space="preserve"> </w:t>
      </w:r>
      <w:r>
        <w:rPr>
          <w:color w:val="101010"/>
          <w:sz w:val="28"/>
        </w:rPr>
        <w:t>Wilks</w:t>
      </w:r>
      <w:r>
        <w:rPr>
          <w:color w:val="101010"/>
          <w:spacing w:val="21"/>
          <w:sz w:val="28"/>
        </w:rPr>
        <w:t xml:space="preserve"> </w:t>
      </w:r>
      <w:r>
        <w:rPr>
          <w:color w:val="101010"/>
          <w:sz w:val="28"/>
        </w:rPr>
        <w:t>S.</w:t>
      </w:r>
      <w:r>
        <w:rPr>
          <w:color w:val="101010"/>
          <w:spacing w:val="22"/>
          <w:sz w:val="28"/>
        </w:rPr>
        <w:t xml:space="preserve"> </w:t>
      </w:r>
      <w:r>
        <w:rPr>
          <w:color w:val="101010"/>
          <w:sz w:val="28"/>
        </w:rPr>
        <w:t>A.</w:t>
      </w:r>
      <w:r>
        <w:rPr>
          <w:color w:val="101010"/>
          <w:spacing w:val="22"/>
          <w:sz w:val="28"/>
        </w:rPr>
        <w:t xml:space="preserve"> </w:t>
      </w:r>
      <w:r>
        <w:rPr>
          <w:color w:val="101010"/>
          <w:sz w:val="28"/>
        </w:rPr>
        <w:t>Persistence</w:t>
      </w:r>
      <w:r>
        <w:rPr>
          <w:color w:val="101010"/>
          <w:spacing w:val="2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22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2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-68"/>
          <w:sz w:val="28"/>
        </w:rPr>
        <w:t xml:space="preserve"> </w:t>
      </w:r>
      <w:r>
        <w:rPr>
          <w:color w:val="101010"/>
          <w:sz w:val="28"/>
        </w:rPr>
        <w:t xml:space="preserve">in heterotrophic drinking water biofilms. </w:t>
      </w:r>
      <w:r>
        <w:rPr>
          <w:i/>
          <w:color w:val="101010"/>
          <w:sz w:val="28"/>
        </w:rPr>
        <w:t>Appl. Environ. Microb</w:t>
      </w:r>
      <w:r>
        <w:rPr>
          <w:color w:val="101010"/>
          <w:sz w:val="28"/>
        </w:rPr>
        <w:t>. 2008. № 74. Р.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5898–5904.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  <w:szCs w:val="28"/>
        </w:rPr>
      </w:pPr>
      <w:r>
        <w:rPr>
          <w:color w:val="101010"/>
          <w:sz w:val="28"/>
          <w:szCs w:val="28"/>
        </w:rPr>
        <w:t xml:space="preserve">Glupczynski Y. Culture of </w:t>
      </w:r>
      <w:r>
        <w:rPr>
          <w:i/>
          <w:iCs/>
          <w:color w:val="101010"/>
          <w:sz w:val="28"/>
          <w:szCs w:val="28"/>
        </w:rPr>
        <w:t xml:space="preserve">Helicobacter pylori </w:t>
      </w:r>
      <w:r>
        <w:rPr>
          <w:color w:val="101010"/>
          <w:sz w:val="28"/>
          <w:szCs w:val="28"/>
        </w:rPr>
        <w:t>from gastric biopsies and</w:t>
      </w:r>
      <w:r>
        <w:rPr>
          <w:color w:val="101010"/>
          <w:spacing w:val="1"/>
          <w:sz w:val="28"/>
          <w:szCs w:val="28"/>
        </w:rPr>
        <w:t xml:space="preserve"> </w:t>
      </w:r>
      <w:r>
        <w:rPr>
          <w:color w:val="101010"/>
          <w:sz w:val="28"/>
          <w:szCs w:val="28"/>
        </w:rPr>
        <w:t xml:space="preserve">antimicrobial susceptibility treating. </w:t>
      </w:r>
      <w:r>
        <w:rPr>
          <w:i/>
          <w:iCs/>
          <w:color w:val="101010"/>
          <w:sz w:val="28"/>
          <w:szCs w:val="28"/>
        </w:rPr>
        <w:t>Helicobacter pylori</w:t>
      </w:r>
      <w:r>
        <w:rPr>
          <w:color w:val="101010"/>
          <w:sz w:val="28"/>
          <w:szCs w:val="28"/>
          <w:rtl/>
        </w:rPr>
        <w:t>׃</w:t>
      </w:r>
      <w:r>
        <w:rPr>
          <w:color w:val="101010"/>
          <w:sz w:val="28"/>
          <w:szCs w:val="28"/>
        </w:rPr>
        <w:t xml:space="preserve"> Techniques for clinical</w:t>
      </w:r>
      <w:r>
        <w:rPr>
          <w:color w:val="101010"/>
          <w:spacing w:val="1"/>
          <w:sz w:val="28"/>
          <w:szCs w:val="28"/>
        </w:rPr>
        <w:t xml:space="preserve"> </w:t>
      </w:r>
      <w:r>
        <w:rPr>
          <w:color w:val="101010"/>
          <w:sz w:val="28"/>
          <w:szCs w:val="28"/>
        </w:rPr>
        <w:t>diagnosis and basic research. Ed. by A. Lee, F. Megraud. London etc.: Saunders,</w:t>
      </w:r>
      <w:r>
        <w:rPr>
          <w:color w:val="101010"/>
          <w:spacing w:val="1"/>
          <w:sz w:val="28"/>
          <w:szCs w:val="28"/>
        </w:rPr>
        <w:t xml:space="preserve"> </w:t>
      </w:r>
      <w:r>
        <w:rPr>
          <w:color w:val="101010"/>
          <w:sz w:val="28"/>
          <w:szCs w:val="28"/>
        </w:rPr>
        <w:t>2006.</w:t>
      </w:r>
      <w:r>
        <w:rPr>
          <w:color w:val="101010"/>
          <w:spacing w:val="-1"/>
          <w:sz w:val="28"/>
          <w:szCs w:val="28"/>
        </w:rPr>
        <w:t xml:space="preserve"> </w:t>
      </w:r>
      <w:r>
        <w:rPr>
          <w:color w:val="101010"/>
          <w:sz w:val="28"/>
          <w:szCs w:val="28"/>
        </w:rPr>
        <w:t>P.</w:t>
      </w:r>
      <w:r>
        <w:rPr>
          <w:color w:val="101010"/>
          <w:spacing w:val="-1"/>
          <w:sz w:val="28"/>
          <w:szCs w:val="28"/>
        </w:rPr>
        <w:t xml:space="preserve"> </w:t>
      </w:r>
      <w:r>
        <w:rPr>
          <w:color w:val="101010"/>
          <w:sz w:val="28"/>
          <w:szCs w:val="28"/>
        </w:rPr>
        <w:t>17–29.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Goodwin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C.S.,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Armstrong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J.A.,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Chilvers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Transfer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Campylobacter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 xml:space="preserve">pyloridis </w:t>
      </w:r>
      <w:r>
        <w:rPr>
          <w:color w:val="101010"/>
          <w:sz w:val="28"/>
        </w:rPr>
        <w:t xml:space="preserve">and </w:t>
      </w:r>
      <w:r>
        <w:rPr>
          <w:i/>
          <w:color w:val="101010"/>
          <w:sz w:val="28"/>
        </w:rPr>
        <w:t xml:space="preserve">Campylobacter mustelae </w:t>
      </w:r>
      <w:r>
        <w:rPr>
          <w:color w:val="101010"/>
          <w:sz w:val="28"/>
        </w:rPr>
        <w:t xml:space="preserve">to </w:t>
      </w:r>
      <w:r>
        <w:rPr>
          <w:i/>
          <w:color w:val="101010"/>
          <w:sz w:val="28"/>
        </w:rPr>
        <w:t xml:space="preserve">Helicobacter </w:t>
      </w:r>
      <w:r>
        <w:rPr>
          <w:color w:val="101010"/>
          <w:sz w:val="28"/>
        </w:rPr>
        <w:t xml:space="preserve">gen. nov.as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comb. nov</w:t>
      </w:r>
      <w:r>
        <w:rPr>
          <w:color w:val="101010"/>
          <w:sz w:val="28"/>
        </w:rPr>
        <w:t xml:space="preserve">. and </w:t>
      </w:r>
      <w:r>
        <w:rPr>
          <w:i/>
          <w:color w:val="101010"/>
          <w:sz w:val="28"/>
        </w:rPr>
        <w:t>Helicobacter pylori mustelae comb. nov</w:t>
      </w:r>
      <w:r>
        <w:rPr>
          <w:color w:val="101010"/>
          <w:sz w:val="28"/>
        </w:rPr>
        <w:t xml:space="preserve">., respectively. </w:t>
      </w:r>
      <w:r>
        <w:rPr>
          <w:i/>
          <w:color w:val="101010"/>
          <w:sz w:val="28"/>
        </w:rPr>
        <w:t>Int. J. Syst.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Bacteriol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1989.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39.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397–405.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 xml:space="preserve">Gu H. Role of flagella in the pathogenesis of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 xml:space="preserve">. </w:t>
      </w:r>
      <w:r>
        <w:rPr>
          <w:i/>
          <w:color w:val="101010"/>
          <w:sz w:val="28"/>
        </w:rPr>
        <w:t>Curr.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Microbiol</w:t>
      </w:r>
      <w:r>
        <w:rPr>
          <w:color w:val="101010"/>
          <w:sz w:val="28"/>
        </w:rPr>
        <w:t>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2017.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74.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863–869.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Hansen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Hilgenfeld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Architecture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regulation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HtrA</w:t>
      </w:r>
      <w:r>
        <w:rPr>
          <w:color w:val="101010"/>
          <w:sz w:val="28"/>
        </w:rPr>
        <w:t>-family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proteins involved in protein quality control and stress response. </w:t>
      </w:r>
      <w:r>
        <w:rPr>
          <w:i/>
          <w:color w:val="101010"/>
          <w:sz w:val="28"/>
        </w:rPr>
        <w:t>Cell Mol. Life Sci</w:t>
      </w:r>
      <w:r>
        <w:rPr>
          <w:color w:val="101010"/>
          <w:sz w:val="28"/>
        </w:rPr>
        <w:t>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2013.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70.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761–775.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Hanafiah A., Lopes B.S. Genetic diversity and virulence characteristics 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 xml:space="preserve">isolates in different human ethnic group. </w:t>
      </w:r>
      <w:r>
        <w:rPr>
          <w:i/>
          <w:color w:val="101010"/>
          <w:sz w:val="28"/>
        </w:rPr>
        <w:t>Infect. Genet. Evol</w:t>
      </w:r>
      <w:r>
        <w:rPr>
          <w:color w:val="101010"/>
          <w:sz w:val="28"/>
        </w:rPr>
        <w:t>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2020.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78.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104–135.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ind w:left="821" w:hanging="579"/>
        <w:jc w:val="both"/>
        <w:rPr>
          <w:sz w:val="28"/>
        </w:rPr>
      </w:pPr>
      <w:r>
        <w:rPr>
          <w:color w:val="101010"/>
          <w:sz w:val="28"/>
        </w:rPr>
        <w:t>Harrison</w:t>
      </w:r>
      <w:r>
        <w:rPr>
          <w:color w:val="101010"/>
          <w:spacing w:val="55"/>
          <w:sz w:val="28"/>
        </w:rPr>
        <w:t xml:space="preserve"> </w:t>
      </w:r>
      <w:r>
        <w:rPr>
          <w:color w:val="101010"/>
          <w:sz w:val="28"/>
        </w:rPr>
        <w:t>A.</w:t>
      </w:r>
      <w:r>
        <w:rPr>
          <w:color w:val="101010"/>
          <w:spacing w:val="57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57"/>
          <w:sz w:val="28"/>
        </w:rPr>
        <w:t xml:space="preserve"> </w:t>
      </w:r>
      <w:r>
        <w:rPr>
          <w:color w:val="101010"/>
          <w:sz w:val="28"/>
        </w:rPr>
        <w:t>Survival</w:t>
      </w:r>
      <w:r>
        <w:rPr>
          <w:color w:val="101010"/>
          <w:spacing w:val="56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55"/>
          <w:sz w:val="28"/>
        </w:rPr>
        <w:t xml:space="preserve"> </w:t>
      </w:r>
      <w:r>
        <w:rPr>
          <w:color w:val="101010"/>
          <w:sz w:val="28"/>
        </w:rPr>
        <w:t>bacteria</w:t>
      </w:r>
      <w:r>
        <w:rPr>
          <w:color w:val="101010"/>
          <w:spacing w:val="55"/>
          <w:sz w:val="28"/>
        </w:rPr>
        <w:t xml:space="preserve"> </w:t>
      </w:r>
      <w:r>
        <w:rPr>
          <w:color w:val="101010"/>
          <w:sz w:val="28"/>
        </w:rPr>
        <w:t>upon</w:t>
      </w:r>
      <w:r>
        <w:rPr>
          <w:color w:val="101010"/>
          <w:spacing w:val="57"/>
          <w:sz w:val="28"/>
        </w:rPr>
        <w:t xml:space="preserve"> </w:t>
      </w:r>
      <w:r>
        <w:rPr>
          <w:color w:val="101010"/>
          <w:sz w:val="28"/>
        </w:rPr>
        <w:t>repeated</w:t>
      </w:r>
      <w:r>
        <w:rPr>
          <w:color w:val="101010"/>
          <w:spacing w:val="58"/>
          <w:sz w:val="28"/>
        </w:rPr>
        <w:t xml:space="preserve"> </w:t>
      </w:r>
      <w:r>
        <w:rPr>
          <w:color w:val="101010"/>
          <w:sz w:val="28"/>
        </w:rPr>
        <w:t>freezing</w:t>
      </w:r>
      <w:r>
        <w:rPr>
          <w:color w:val="101010"/>
          <w:spacing w:val="56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58"/>
          <w:sz w:val="28"/>
        </w:rPr>
        <w:t xml:space="preserve"> </w:t>
      </w:r>
      <w:r>
        <w:rPr>
          <w:color w:val="101010"/>
          <w:sz w:val="28"/>
        </w:rPr>
        <w:t>thawing.</w:t>
      </w:r>
    </w:p>
    <w:p w:rsidR="009E5554" w:rsidRDefault="009E5554" w:rsidP="009E5554">
      <w:pPr>
        <w:spacing w:before="159"/>
        <w:ind w:left="101"/>
        <w:jc w:val="both"/>
        <w:rPr>
          <w:sz w:val="28"/>
        </w:rPr>
      </w:pPr>
      <w:r>
        <w:rPr>
          <w:i/>
          <w:color w:val="101010"/>
          <w:sz w:val="28"/>
        </w:rPr>
        <w:t>Journal</w:t>
      </w:r>
      <w:r>
        <w:rPr>
          <w:i/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of</w:t>
      </w:r>
      <w:r>
        <w:rPr>
          <w:i/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Bacteriology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1995.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70.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711–715.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3"/>
        <w:ind w:left="821" w:hanging="579"/>
        <w:jc w:val="both"/>
        <w:rPr>
          <w:sz w:val="28"/>
        </w:rPr>
      </w:pPr>
      <w:r>
        <w:rPr>
          <w:color w:val="101010"/>
          <w:sz w:val="28"/>
        </w:rPr>
        <w:t>Harrison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S.T.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Cell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Disruption.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December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2011.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Р.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619–640.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0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Hidaka E., Ota H., Hidaka H., Hayama M., Matsuzawa K., Akamatsu T.,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Nakayama J., Katsuyama T.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and two ultrastructurally distinct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layers of gastric mucous cell mucins in the surface mucous gel layer. </w:t>
      </w:r>
      <w:r>
        <w:rPr>
          <w:i/>
          <w:color w:val="101010"/>
          <w:sz w:val="28"/>
        </w:rPr>
        <w:t>Gut</w:t>
      </w:r>
      <w:r>
        <w:rPr>
          <w:color w:val="101010"/>
          <w:sz w:val="28"/>
        </w:rPr>
        <w:t>. 2001.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49,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4.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474–480.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8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lastRenderedPageBreak/>
        <w:t>Hooi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J.K.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al.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Global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prevalence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infection: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systematic review and meta-analysis. </w:t>
      </w:r>
      <w:r>
        <w:rPr>
          <w:i/>
          <w:color w:val="101010"/>
          <w:sz w:val="28"/>
        </w:rPr>
        <w:t>Gastroenterology</w:t>
      </w:r>
      <w:r>
        <w:rPr>
          <w:color w:val="101010"/>
          <w:sz w:val="28"/>
        </w:rPr>
        <w:t>. 2017. Vol. 153. P. 420–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429.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Huang Y., Wang Q-L., Cheng D-d., Xu Vot, Lu N-h. Adhesin and invasion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gastric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mucosa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epithelial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cells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by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Front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Cell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Infect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Microbiol</w:t>
      </w:r>
      <w:r>
        <w:rPr>
          <w:color w:val="101010"/>
          <w:sz w:val="28"/>
        </w:rPr>
        <w:t>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2016.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6.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159.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Ilver D., Arnqvist A., Ogren J., Frick I. M., Kersulyte D., Incecik E. T.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adhesin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binding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fucosylated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histo-blood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group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antigens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revealed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by retagging.</w:t>
      </w:r>
      <w:r>
        <w:rPr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Science</w:t>
      </w:r>
      <w:r>
        <w:rPr>
          <w:color w:val="101010"/>
          <w:sz w:val="28"/>
        </w:rPr>
        <w:t>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1998.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279.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373–377.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Imkamp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Lauener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F.N.,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Pohl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Lehours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Vale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F.F.,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Jehanne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Q.,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 xml:space="preserve">Wagner K. Rapid characterization of virulence determinants in </w:t>
      </w:r>
      <w:r>
        <w:rPr>
          <w:i/>
          <w:color w:val="101010"/>
          <w:sz w:val="28"/>
        </w:rPr>
        <w:t>Helicobacter pylori</w:t>
      </w:r>
      <w:r>
        <w:rPr>
          <w:i/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 xml:space="preserve">isolated from non-atrophic gastritis patients by next-generation sequencing. </w:t>
      </w:r>
      <w:r>
        <w:rPr>
          <w:i/>
          <w:color w:val="101010"/>
          <w:sz w:val="28"/>
        </w:rPr>
        <w:t>J Clin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Med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2019.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8(7).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1030.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International Agency for Research on Cancer. Shistosomes, liver fluxes and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 xml:space="preserve">. IARC monogr. </w:t>
      </w:r>
      <w:r>
        <w:rPr>
          <w:i/>
          <w:color w:val="101010"/>
          <w:sz w:val="28"/>
        </w:rPr>
        <w:t>Eval Carcinog Risks Human</w:t>
      </w:r>
      <w:r>
        <w:rPr>
          <w:color w:val="101010"/>
          <w:sz w:val="28"/>
        </w:rPr>
        <w:t>. 1994. Електр.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дан.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Режим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доступу:</w:t>
      </w:r>
      <w:r>
        <w:rPr>
          <w:color w:val="101010"/>
          <w:spacing w:val="71"/>
          <w:sz w:val="28"/>
        </w:rPr>
        <w:t xml:space="preserve"> </w:t>
      </w:r>
      <w:r>
        <w:rPr>
          <w:color w:val="101010"/>
          <w:sz w:val="28"/>
        </w:rPr>
        <w:t>https://pubmed.ncbi.nlm.nih.gov/7715068/</w:t>
      </w:r>
      <w:r>
        <w:rPr>
          <w:color w:val="101010"/>
          <w:spacing w:val="71"/>
          <w:sz w:val="28"/>
        </w:rPr>
        <w:t xml:space="preserve"> </w:t>
      </w:r>
      <w:r>
        <w:rPr>
          <w:color w:val="101010"/>
          <w:sz w:val="28"/>
        </w:rPr>
        <w:t>(дата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звернення: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11.11.2023).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Загол.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з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екрана.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Ishijima N., Suzuki M., Ashida H. BabA-mediated adherence is a potentiator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6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17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7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21"/>
          <w:sz w:val="28"/>
        </w:rPr>
        <w:t xml:space="preserve"> </w:t>
      </w:r>
      <w:r>
        <w:rPr>
          <w:color w:val="101010"/>
          <w:sz w:val="28"/>
        </w:rPr>
        <w:t>type</w:t>
      </w:r>
      <w:r>
        <w:rPr>
          <w:color w:val="101010"/>
          <w:spacing w:val="19"/>
          <w:sz w:val="28"/>
        </w:rPr>
        <w:t xml:space="preserve"> </w:t>
      </w:r>
      <w:r>
        <w:rPr>
          <w:color w:val="101010"/>
          <w:sz w:val="28"/>
        </w:rPr>
        <w:t>IV</w:t>
      </w:r>
      <w:r>
        <w:rPr>
          <w:color w:val="101010"/>
          <w:spacing w:val="19"/>
          <w:sz w:val="28"/>
        </w:rPr>
        <w:t xml:space="preserve"> </w:t>
      </w:r>
      <w:r>
        <w:rPr>
          <w:color w:val="101010"/>
          <w:sz w:val="28"/>
        </w:rPr>
        <w:t>secretion</w:t>
      </w:r>
      <w:r>
        <w:rPr>
          <w:color w:val="101010"/>
          <w:spacing w:val="20"/>
          <w:sz w:val="28"/>
        </w:rPr>
        <w:t xml:space="preserve"> </w:t>
      </w:r>
      <w:r>
        <w:rPr>
          <w:color w:val="101010"/>
          <w:sz w:val="28"/>
        </w:rPr>
        <w:t>system</w:t>
      </w:r>
      <w:r>
        <w:rPr>
          <w:color w:val="101010"/>
          <w:spacing w:val="20"/>
          <w:sz w:val="28"/>
        </w:rPr>
        <w:t xml:space="preserve"> </w:t>
      </w:r>
      <w:r>
        <w:rPr>
          <w:color w:val="101010"/>
          <w:sz w:val="28"/>
        </w:rPr>
        <w:t>activity.</w:t>
      </w:r>
      <w:r>
        <w:rPr>
          <w:color w:val="101010"/>
          <w:spacing w:val="18"/>
          <w:sz w:val="28"/>
        </w:rPr>
        <w:t xml:space="preserve"> </w:t>
      </w:r>
      <w:r>
        <w:rPr>
          <w:i/>
          <w:color w:val="101010"/>
          <w:sz w:val="28"/>
        </w:rPr>
        <w:t>J.</w:t>
      </w:r>
      <w:r>
        <w:rPr>
          <w:i/>
          <w:color w:val="101010"/>
          <w:spacing w:val="17"/>
          <w:sz w:val="28"/>
        </w:rPr>
        <w:t xml:space="preserve"> </w:t>
      </w:r>
      <w:r>
        <w:rPr>
          <w:i/>
          <w:color w:val="101010"/>
          <w:sz w:val="28"/>
        </w:rPr>
        <w:t>Biol.</w:t>
      </w:r>
      <w:r>
        <w:rPr>
          <w:i/>
          <w:color w:val="101010"/>
          <w:spacing w:val="19"/>
          <w:sz w:val="28"/>
        </w:rPr>
        <w:t xml:space="preserve"> </w:t>
      </w:r>
      <w:r>
        <w:rPr>
          <w:i/>
          <w:color w:val="101010"/>
          <w:sz w:val="28"/>
        </w:rPr>
        <w:t>Chem</w:t>
      </w:r>
      <w:r>
        <w:rPr>
          <w:color w:val="101010"/>
          <w:sz w:val="28"/>
        </w:rPr>
        <w:t>.</w:t>
      </w:r>
      <w:r>
        <w:rPr>
          <w:color w:val="101010"/>
          <w:spacing w:val="16"/>
          <w:sz w:val="28"/>
        </w:rPr>
        <w:t xml:space="preserve"> </w:t>
      </w:r>
      <w:r>
        <w:rPr>
          <w:color w:val="101010"/>
          <w:sz w:val="28"/>
        </w:rPr>
        <w:t>2011.</w:t>
      </w:r>
    </w:p>
    <w:p w:rsidR="009E5554" w:rsidRDefault="009E5554" w:rsidP="009E5554">
      <w:pPr>
        <w:pStyle w:val="a3"/>
        <w:spacing w:line="321" w:lineRule="exact"/>
      </w:pPr>
      <w:r>
        <w:rPr>
          <w:color w:val="101010"/>
        </w:rPr>
        <w:t>№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286.</w:t>
      </w:r>
      <w:r>
        <w:rPr>
          <w:color w:val="101010"/>
          <w:spacing w:val="-1"/>
        </w:rPr>
        <w:t xml:space="preserve"> </w:t>
      </w:r>
      <w:r>
        <w:rPr>
          <w:color w:val="101010"/>
        </w:rPr>
        <w:t>Р.</w:t>
      </w:r>
      <w:r>
        <w:rPr>
          <w:color w:val="101010"/>
          <w:spacing w:val="-5"/>
        </w:rPr>
        <w:t xml:space="preserve"> </w:t>
      </w:r>
      <w:r>
        <w:rPr>
          <w:color w:val="101010"/>
        </w:rPr>
        <w:t>25256–25264.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2"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 xml:space="preserve">Jackson L. K.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diversification during chronic infection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within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single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host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generates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sub-populations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with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distinct phenotypes.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PLoS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Pathog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2020.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16.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686.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Jiang X., Xu Z., Zhang T., Li Y., Li W., Tan H. Whole-Genome-Based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Geographic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Surveillance: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Visualized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Expandable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Webtool.</w:t>
      </w:r>
      <w:r>
        <w:rPr>
          <w:i/>
          <w:color w:val="101010"/>
          <w:spacing w:val="-5"/>
          <w:sz w:val="28"/>
        </w:rPr>
        <w:t xml:space="preserve"> </w:t>
      </w:r>
      <w:r>
        <w:rPr>
          <w:i/>
          <w:color w:val="101010"/>
          <w:sz w:val="28"/>
        </w:rPr>
        <w:t>Front.</w:t>
      </w:r>
      <w:r>
        <w:rPr>
          <w:i/>
          <w:color w:val="101010"/>
          <w:spacing w:val="-4"/>
          <w:sz w:val="28"/>
        </w:rPr>
        <w:t xml:space="preserve"> </w:t>
      </w:r>
      <w:r>
        <w:rPr>
          <w:i/>
          <w:color w:val="101010"/>
          <w:sz w:val="28"/>
        </w:rPr>
        <w:t>Microbiol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2021.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12.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Article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number: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687259.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Juttner S., Vieth M., Miehlke S. Reliable detection of macrolideresistant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via fluorescence in situ hybridization in formalin-fixed tissue.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Mod.</w:t>
      </w:r>
      <w:r>
        <w:rPr>
          <w:i/>
          <w:color w:val="101010"/>
          <w:spacing w:val="-5"/>
          <w:sz w:val="28"/>
        </w:rPr>
        <w:t xml:space="preserve"> </w:t>
      </w:r>
      <w:r>
        <w:rPr>
          <w:i/>
          <w:color w:val="101010"/>
          <w:sz w:val="28"/>
        </w:rPr>
        <w:t>Pathol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2004.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№ 17.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Р.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684–689.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8"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lastRenderedPageBreak/>
        <w:t>Kawai M., Furuta Y., Yahara K., Tsuru T., Oshima K., Handa N., Takahashi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>M., Yoshida M., Azuma T., Hattori M., Uchiyama I., Kobayashi I. Evolution in an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oncogenic bacterial species with extreme genome plasticity: </w:t>
      </w:r>
      <w:r>
        <w:rPr>
          <w:i/>
          <w:color w:val="101010"/>
          <w:sz w:val="28"/>
        </w:rPr>
        <w:t>Helicobacter 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East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Asian genomes.</w:t>
      </w:r>
      <w:r>
        <w:rPr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BMC</w:t>
      </w:r>
      <w:r>
        <w:rPr>
          <w:i/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Microbiology</w:t>
      </w:r>
      <w:r>
        <w:rPr>
          <w:color w:val="101010"/>
          <w:sz w:val="28"/>
        </w:rPr>
        <w:t>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2011.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11.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Article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number: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104.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Kayali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transmission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routes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recurrence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infection: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state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art.</w:t>
      </w:r>
      <w:r>
        <w:rPr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Acta</w:t>
      </w:r>
      <w:r>
        <w:rPr>
          <w:i/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Biomed</w:t>
      </w:r>
      <w:r>
        <w:rPr>
          <w:color w:val="101010"/>
          <w:sz w:val="28"/>
        </w:rPr>
        <w:t>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2018.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89.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72–76.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2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 xml:space="preserve">Khalifa M. M., Sharaf R. R., Aziz R. K.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>: a poor man’s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gut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pathogen?</w:t>
      </w:r>
      <w:r>
        <w:rPr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Gut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Pathogens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2010.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Article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number: 2.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Kline K. A., Fälker S., Dahlberg S., Normark S., Henriques-Normark B.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Bacterial</w:t>
      </w:r>
      <w:r>
        <w:rPr>
          <w:color w:val="101010"/>
          <w:spacing w:val="58"/>
          <w:sz w:val="28"/>
        </w:rPr>
        <w:t xml:space="preserve"> </w:t>
      </w:r>
      <w:r>
        <w:rPr>
          <w:color w:val="101010"/>
          <w:sz w:val="28"/>
        </w:rPr>
        <w:t>adhesins</w:t>
      </w:r>
      <w:r>
        <w:rPr>
          <w:color w:val="101010"/>
          <w:spacing w:val="58"/>
          <w:sz w:val="28"/>
        </w:rPr>
        <w:t xml:space="preserve"> </w:t>
      </w:r>
      <w:r>
        <w:rPr>
          <w:color w:val="101010"/>
          <w:sz w:val="28"/>
        </w:rPr>
        <w:t>in</w:t>
      </w:r>
      <w:r>
        <w:rPr>
          <w:color w:val="101010"/>
          <w:spacing w:val="57"/>
          <w:sz w:val="28"/>
        </w:rPr>
        <w:t xml:space="preserve"> </w:t>
      </w:r>
      <w:r>
        <w:rPr>
          <w:color w:val="101010"/>
          <w:sz w:val="28"/>
        </w:rPr>
        <w:t>host-microbe</w:t>
      </w:r>
      <w:r>
        <w:rPr>
          <w:color w:val="101010"/>
          <w:spacing w:val="57"/>
          <w:sz w:val="28"/>
        </w:rPr>
        <w:t xml:space="preserve"> </w:t>
      </w:r>
      <w:r>
        <w:rPr>
          <w:color w:val="101010"/>
          <w:sz w:val="28"/>
        </w:rPr>
        <w:t>interactions.</w:t>
      </w:r>
      <w:r>
        <w:rPr>
          <w:color w:val="101010"/>
          <w:spacing w:val="57"/>
          <w:sz w:val="28"/>
        </w:rPr>
        <w:t xml:space="preserve"> </w:t>
      </w:r>
      <w:r>
        <w:rPr>
          <w:i/>
          <w:color w:val="101010"/>
          <w:sz w:val="28"/>
        </w:rPr>
        <w:t>Cell</w:t>
      </w:r>
      <w:r>
        <w:rPr>
          <w:i/>
          <w:color w:val="101010"/>
          <w:spacing w:val="59"/>
          <w:sz w:val="28"/>
        </w:rPr>
        <w:t xml:space="preserve"> </w:t>
      </w:r>
      <w:r>
        <w:rPr>
          <w:i/>
          <w:color w:val="101010"/>
          <w:sz w:val="28"/>
        </w:rPr>
        <w:t>Host</w:t>
      </w:r>
      <w:r>
        <w:rPr>
          <w:i/>
          <w:color w:val="101010"/>
          <w:spacing w:val="58"/>
          <w:sz w:val="28"/>
        </w:rPr>
        <w:t xml:space="preserve"> </w:t>
      </w:r>
      <w:r>
        <w:rPr>
          <w:i/>
          <w:color w:val="101010"/>
          <w:sz w:val="28"/>
        </w:rPr>
        <w:t>Microbe</w:t>
      </w:r>
      <w:r>
        <w:rPr>
          <w:color w:val="101010"/>
          <w:sz w:val="28"/>
        </w:rPr>
        <w:t>.</w:t>
      </w:r>
      <w:r>
        <w:rPr>
          <w:color w:val="101010"/>
          <w:spacing w:val="57"/>
          <w:sz w:val="28"/>
        </w:rPr>
        <w:t xml:space="preserve"> </w:t>
      </w:r>
      <w:r>
        <w:rPr>
          <w:color w:val="101010"/>
          <w:sz w:val="28"/>
        </w:rPr>
        <w:t>2009.</w:t>
      </w:r>
      <w:r>
        <w:rPr>
          <w:color w:val="101010"/>
          <w:spacing w:val="58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68"/>
          <w:sz w:val="28"/>
        </w:rPr>
        <w:t xml:space="preserve"> </w:t>
      </w:r>
      <w:r>
        <w:rPr>
          <w:color w:val="101010"/>
          <w:sz w:val="28"/>
        </w:rPr>
        <w:t>5(6).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580–592.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 xml:space="preserve">Konishi K., Saito N., Shoji E.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>: longer survival in deep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ground water and sea water than in a nutrient-rich environment. </w:t>
      </w:r>
      <w:r>
        <w:rPr>
          <w:i/>
          <w:color w:val="101010"/>
          <w:sz w:val="28"/>
        </w:rPr>
        <w:t>Apmis</w:t>
      </w:r>
      <w:r>
        <w:rPr>
          <w:color w:val="101010"/>
          <w:sz w:val="28"/>
        </w:rPr>
        <w:t>. 2007. №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115.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Р.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1285–1291.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 xml:space="preserve">Lanas A., Chan F. K. L. Peptic ulcer disease. </w:t>
      </w:r>
      <w:r>
        <w:rPr>
          <w:i/>
          <w:color w:val="101010"/>
          <w:sz w:val="28"/>
        </w:rPr>
        <w:t>Lancet</w:t>
      </w:r>
      <w:r>
        <w:rPr>
          <w:color w:val="101010"/>
          <w:sz w:val="28"/>
        </w:rPr>
        <w:t>. 2017. Vol. 390. P.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613–624.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Li N., Han L., Chen J. Proliferative and apoptotic effects of gastric epithelial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 xml:space="preserve">cells induced by coccoid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 xml:space="preserve">. </w:t>
      </w:r>
      <w:r>
        <w:rPr>
          <w:i/>
          <w:color w:val="101010"/>
          <w:sz w:val="28"/>
        </w:rPr>
        <w:t>J. Basic Microbiol</w:t>
      </w:r>
      <w:r>
        <w:rPr>
          <w:color w:val="101010"/>
          <w:sz w:val="28"/>
        </w:rPr>
        <w:t>. 2012. № 36. Р.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345–353.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Lin Y. L., Lee E., Chan C. Determination of optimal liquid medium for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enzyme expression by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 xml:space="preserve">. </w:t>
      </w:r>
      <w:r>
        <w:rPr>
          <w:i/>
          <w:color w:val="101010"/>
          <w:sz w:val="28"/>
        </w:rPr>
        <w:t>J. Clin. Pathol</w:t>
      </w:r>
      <w:r>
        <w:rPr>
          <w:color w:val="101010"/>
          <w:sz w:val="28"/>
        </w:rPr>
        <w:t>. 2006. № 49. Р. 818–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820.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Lindén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Semino-Mora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Liu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Role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Mucin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Lewis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Status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Resistance to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 xml:space="preserve">Infection in Pediatric Patients. </w:t>
      </w:r>
      <w:r>
        <w:rPr>
          <w:i/>
          <w:color w:val="101010"/>
          <w:sz w:val="28"/>
        </w:rPr>
        <w:t>Helicobacter</w:t>
      </w:r>
      <w:r>
        <w:rPr>
          <w:color w:val="101010"/>
          <w:sz w:val="28"/>
        </w:rPr>
        <w:t>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2010.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15,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Is.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4.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251–258.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Liou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J.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Screening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eradication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for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gastric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>cancer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prevention: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Taipei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global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consensus.</w:t>
      </w:r>
      <w:r>
        <w:rPr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Gut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2020.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69.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2093–2112.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8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lastRenderedPageBreak/>
        <w:t>Linz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Balloux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Moodley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Y.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African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origin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for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intimate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association between humans and Нelicobacter pylori infection. </w:t>
      </w:r>
      <w:r>
        <w:rPr>
          <w:i/>
          <w:color w:val="101010"/>
          <w:sz w:val="28"/>
        </w:rPr>
        <w:t>Nature</w:t>
      </w:r>
      <w:r>
        <w:rPr>
          <w:color w:val="101010"/>
          <w:sz w:val="28"/>
        </w:rPr>
        <w:t>. 2007. Vol.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445.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915–918.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Mahdavi</w:t>
      </w:r>
      <w:r>
        <w:rPr>
          <w:color w:val="101010"/>
          <w:spacing w:val="67"/>
          <w:sz w:val="28"/>
        </w:rPr>
        <w:t xml:space="preserve"> </w:t>
      </w:r>
      <w:r>
        <w:rPr>
          <w:color w:val="101010"/>
          <w:sz w:val="28"/>
        </w:rPr>
        <w:t>J.,</w:t>
      </w:r>
      <w:r>
        <w:rPr>
          <w:color w:val="101010"/>
          <w:spacing w:val="67"/>
          <w:sz w:val="28"/>
        </w:rPr>
        <w:t xml:space="preserve"> </w:t>
      </w:r>
      <w:r>
        <w:rPr>
          <w:color w:val="101010"/>
          <w:sz w:val="28"/>
        </w:rPr>
        <w:t>Sonden</w:t>
      </w:r>
      <w:r>
        <w:rPr>
          <w:color w:val="101010"/>
          <w:spacing w:val="67"/>
          <w:sz w:val="28"/>
        </w:rPr>
        <w:t xml:space="preserve"> </w:t>
      </w:r>
      <w:r>
        <w:rPr>
          <w:color w:val="101010"/>
          <w:sz w:val="28"/>
        </w:rPr>
        <w:t>B.,</w:t>
      </w:r>
      <w:r>
        <w:rPr>
          <w:color w:val="101010"/>
          <w:spacing w:val="68"/>
          <w:sz w:val="28"/>
        </w:rPr>
        <w:t xml:space="preserve"> </w:t>
      </w:r>
      <w:r>
        <w:rPr>
          <w:color w:val="101010"/>
          <w:sz w:val="28"/>
        </w:rPr>
        <w:t>Hurtig</w:t>
      </w:r>
      <w:r>
        <w:rPr>
          <w:color w:val="101010"/>
          <w:spacing w:val="67"/>
          <w:sz w:val="28"/>
        </w:rPr>
        <w:t xml:space="preserve"> </w:t>
      </w:r>
      <w:r>
        <w:rPr>
          <w:color w:val="101010"/>
          <w:sz w:val="28"/>
        </w:rPr>
        <w:t>M.,</w:t>
      </w:r>
      <w:r>
        <w:rPr>
          <w:color w:val="101010"/>
          <w:spacing w:val="67"/>
          <w:sz w:val="28"/>
        </w:rPr>
        <w:t xml:space="preserve"> </w:t>
      </w:r>
      <w:r>
        <w:rPr>
          <w:color w:val="101010"/>
          <w:sz w:val="28"/>
        </w:rPr>
        <w:t>Olfat</w:t>
      </w:r>
      <w:r>
        <w:rPr>
          <w:color w:val="101010"/>
          <w:spacing w:val="69"/>
          <w:sz w:val="28"/>
        </w:rPr>
        <w:t xml:space="preserve"> </w:t>
      </w:r>
      <w:r>
        <w:rPr>
          <w:color w:val="101010"/>
          <w:sz w:val="28"/>
        </w:rPr>
        <w:t>F.</w:t>
      </w:r>
      <w:r>
        <w:rPr>
          <w:color w:val="101010"/>
          <w:spacing w:val="66"/>
          <w:sz w:val="28"/>
        </w:rPr>
        <w:t xml:space="preserve"> </w:t>
      </w:r>
      <w:r>
        <w:rPr>
          <w:color w:val="101010"/>
          <w:sz w:val="28"/>
        </w:rPr>
        <w:t>O.,</w:t>
      </w:r>
      <w:r>
        <w:rPr>
          <w:color w:val="101010"/>
          <w:spacing w:val="67"/>
          <w:sz w:val="28"/>
        </w:rPr>
        <w:t xml:space="preserve"> </w:t>
      </w:r>
      <w:r>
        <w:rPr>
          <w:color w:val="101010"/>
          <w:sz w:val="28"/>
        </w:rPr>
        <w:t>Forsberg</w:t>
      </w:r>
      <w:r>
        <w:rPr>
          <w:color w:val="101010"/>
          <w:spacing w:val="67"/>
          <w:sz w:val="28"/>
        </w:rPr>
        <w:t xml:space="preserve"> </w:t>
      </w:r>
      <w:r>
        <w:rPr>
          <w:color w:val="101010"/>
          <w:sz w:val="28"/>
        </w:rPr>
        <w:t>L.,</w:t>
      </w:r>
      <w:r>
        <w:rPr>
          <w:color w:val="101010"/>
          <w:spacing w:val="67"/>
          <w:sz w:val="28"/>
        </w:rPr>
        <w:t xml:space="preserve"> </w:t>
      </w:r>
      <w:r>
        <w:rPr>
          <w:color w:val="101010"/>
          <w:sz w:val="28"/>
        </w:rPr>
        <w:t>Roche</w:t>
      </w:r>
      <w:r>
        <w:rPr>
          <w:color w:val="101010"/>
          <w:spacing w:val="66"/>
          <w:sz w:val="28"/>
        </w:rPr>
        <w:t xml:space="preserve"> </w:t>
      </w:r>
      <w:r>
        <w:rPr>
          <w:color w:val="101010"/>
          <w:sz w:val="28"/>
        </w:rPr>
        <w:t>N.</w:t>
      </w:r>
      <w:r>
        <w:rPr>
          <w:color w:val="101010"/>
          <w:spacing w:val="-68"/>
          <w:sz w:val="28"/>
        </w:rPr>
        <w:t xml:space="preserve">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SabA adhesin in persistent infection and chronic inflammation.</w:t>
      </w:r>
      <w:r>
        <w:rPr>
          <w:color w:val="101010"/>
          <w:spacing w:val="-67"/>
          <w:sz w:val="28"/>
        </w:rPr>
        <w:t xml:space="preserve"> </w:t>
      </w:r>
      <w:r>
        <w:rPr>
          <w:i/>
          <w:color w:val="101010"/>
          <w:sz w:val="28"/>
        </w:rPr>
        <w:t>Science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2002.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297.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573–578.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Malfertheiner P., Camargo M.C., El-Omar E., Liou J.-M., Peek R., Schulz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C., Smith S.I., Suerbaum S.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 xml:space="preserve">infection. </w:t>
      </w:r>
      <w:r>
        <w:rPr>
          <w:i/>
          <w:color w:val="101010"/>
          <w:sz w:val="28"/>
        </w:rPr>
        <w:t>Nature Reviews Disease</w:t>
      </w:r>
      <w:r>
        <w:rPr>
          <w:i/>
          <w:color w:val="101010"/>
          <w:spacing w:val="-67"/>
          <w:sz w:val="28"/>
        </w:rPr>
        <w:t xml:space="preserve"> </w:t>
      </w:r>
      <w:r>
        <w:rPr>
          <w:i/>
          <w:color w:val="101010"/>
          <w:sz w:val="28"/>
        </w:rPr>
        <w:t>Primers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2023.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№ 9.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Article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number: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Marcus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E.A.,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Sachs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Scott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D.R.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Acid‐regulated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gene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expression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: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insight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into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acid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protection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gastric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colonization.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2018.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23(3).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2490.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Marionneau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Cailleau-Thomas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Rocher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J.,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Moullac-Vaidye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Ruvoën</w:t>
      </w:r>
      <w:r>
        <w:rPr>
          <w:color w:val="101010"/>
          <w:spacing w:val="14"/>
          <w:sz w:val="28"/>
        </w:rPr>
        <w:t xml:space="preserve"> </w:t>
      </w:r>
      <w:r>
        <w:rPr>
          <w:color w:val="101010"/>
          <w:sz w:val="28"/>
        </w:rPr>
        <w:t>N.,</w:t>
      </w:r>
      <w:r>
        <w:rPr>
          <w:color w:val="101010"/>
          <w:spacing w:val="12"/>
          <w:sz w:val="28"/>
        </w:rPr>
        <w:t xml:space="preserve"> </w:t>
      </w:r>
      <w:r>
        <w:rPr>
          <w:color w:val="101010"/>
          <w:sz w:val="28"/>
        </w:rPr>
        <w:t>Clément</w:t>
      </w:r>
      <w:r>
        <w:rPr>
          <w:color w:val="101010"/>
          <w:spacing w:val="11"/>
          <w:sz w:val="28"/>
        </w:rPr>
        <w:t xml:space="preserve"> </w:t>
      </w:r>
      <w:r>
        <w:rPr>
          <w:color w:val="101010"/>
          <w:sz w:val="28"/>
        </w:rPr>
        <w:t>M.,</w:t>
      </w:r>
      <w:r>
        <w:rPr>
          <w:color w:val="101010"/>
          <w:spacing w:val="12"/>
          <w:sz w:val="28"/>
        </w:rPr>
        <w:t xml:space="preserve"> </w:t>
      </w:r>
      <w:r>
        <w:rPr>
          <w:color w:val="101010"/>
          <w:sz w:val="28"/>
        </w:rPr>
        <w:t>Le</w:t>
      </w:r>
      <w:r>
        <w:rPr>
          <w:color w:val="101010"/>
          <w:spacing w:val="13"/>
          <w:sz w:val="28"/>
        </w:rPr>
        <w:t xml:space="preserve"> </w:t>
      </w:r>
      <w:r>
        <w:rPr>
          <w:color w:val="101010"/>
          <w:sz w:val="28"/>
        </w:rPr>
        <w:t>Pendu</w:t>
      </w:r>
      <w:r>
        <w:rPr>
          <w:color w:val="101010"/>
          <w:spacing w:val="14"/>
          <w:sz w:val="28"/>
        </w:rPr>
        <w:t xml:space="preserve"> </w:t>
      </w:r>
      <w:r>
        <w:rPr>
          <w:color w:val="101010"/>
          <w:sz w:val="28"/>
        </w:rPr>
        <w:t>J.</w:t>
      </w:r>
      <w:r>
        <w:rPr>
          <w:color w:val="101010"/>
          <w:spacing w:val="10"/>
          <w:sz w:val="28"/>
        </w:rPr>
        <w:t xml:space="preserve"> </w:t>
      </w:r>
      <w:r>
        <w:rPr>
          <w:color w:val="101010"/>
          <w:sz w:val="28"/>
        </w:rPr>
        <w:t>ABH</w:t>
      </w:r>
      <w:r>
        <w:rPr>
          <w:color w:val="101010"/>
          <w:spacing w:val="14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5"/>
          <w:sz w:val="28"/>
        </w:rPr>
        <w:t xml:space="preserve"> </w:t>
      </w:r>
      <w:r>
        <w:rPr>
          <w:color w:val="101010"/>
          <w:sz w:val="28"/>
        </w:rPr>
        <w:t>Lewis</w:t>
      </w:r>
      <w:r>
        <w:rPr>
          <w:color w:val="101010"/>
          <w:spacing w:val="11"/>
          <w:sz w:val="28"/>
        </w:rPr>
        <w:t xml:space="preserve"> </w:t>
      </w:r>
      <w:r>
        <w:rPr>
          <w:color w:val="101010"/>
          <w:sz w:val="28"/>
        </w:rPr>
        <w:t>histo-blood</w:t>
      </w:r>
      <w:r>
        <w:rPr>
          <w:color w:val="101010"/>
          <w:spacing w:val="14"/>
          <w:sz w:val="28"/>
        </w:rPr>
        <w:t xml:space="preserve"> </w:t>
      </w:r>
      <w:r>
        <w:rPr>
          <w:color w:val="101010"/>
          <w:sz w:val="28"/>
        </w:rPr>
        <w:t>group</w:t>
      </w:r>
      <w:r>
        <w:rPr>
          <w:color w:val="101010"/>
          <w:spacing w:val="14"/>
          <w:sz w:val="28"/>
        </w:rPr>
        <w:t xml:space="preserve"> </w:t>
      </w:r>
      <w:r>
        <w:rPr>
          <w:color w:val="101010"/>
          <w:sz w:val="28"/>
        </w:rPr>
        <w:t>antigens,</w:t>
      </w:r>
      <w:r>
        <w:rPr>
          <w:color w:val="101010"/>
          <w:spacing w:val="-68"/>
          <w:sz w:val="28"/>
        </w:rPr>
        <w:t xml:space="preserve"> </w:t>
      </w:r>
      <w:r>
        <w:rPr>
          <w:color w:val="101010"/>
          <w:sz w:val="28"/>
        </w:rPr>
        <w:t>a model for the meaning of oligosaccharide diversity in the face of a changing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world.</w:t>
      </w:r>
      <w:r>
        <w:rPr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Biochimie</w:t>
      </w:r>
      <w:r>
        <w:rPr>
          <w:color w:val="101010"/>
          <w:sz w:val="28"/>
        </w:rPr>
        <w:t>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2001.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83(7).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565–573.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Marshall B. J., Warren J. R. Unidentified curved bacilli in the stomach 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patients with gastritis and peptic ulceration. </w:t>
      </w:r>
      <w:r>
        <w:rPr>
          <w:i/>
          <w:color w:val="101010"/>
          <w:sz w:val="28"/>
        </w:rPr>
        <w:t>The Lancet</w:t>
      </w:r>
      <w:r>
        <w:rPr>
          <w:color w:val="101010"/>
          <w:sz w:val="28"/>
        </w:rPr>
        <w:t>. 1984. Vol. 323. P. 1311–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1315.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2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 xml:space="preserve">Marshall B. J., Royce H., Annear D.I. Original isolation of </w:t>
      </w:r>
      <w:r>
        <w:rPr>
          <w:i/>
          <w:color w:val="101010"/>
          <w:sz w:val="28"/>
        </w:rPr>
        <w:t>Campylobacter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pyloridis</w:t>
      </w:r>
      <w:r>
        <w:rPr>
          <w:i/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from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human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gastric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mucosa.</w:t>
      </w:r>
      <w:r>
        <w:rPr>
          <w:color w:val="101010"/>
          <w:spacing w:val="-4"/>
          <w:sz w:val="28"/>
        </w:rPr>
        <w:t xml:space="preserve"> </w:t>
      </w:r>
      <w:r>
        <w:rPr>
          <w:i/>
          <w:color w:val="101010"/>
          <w:sz w:val="28"/>
        </w:rPr>
        <w:t>Microbios.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Lett</w:t>
      </w:r>
      <w:r>
        <w:rPr>
          <w:color w:val="101010"/>
          <w:sz w:val="28"/>
        </w:rPr>
        <w:t>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1984.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25.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83-88.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 xml:space="preserve">McClain M.S., Beckett A.C., Cover T.L.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vacuolating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toxin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and gastric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cancer.</w:t>
      </w:r>
      <w:r>
        <w:rPr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Toxins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2017.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9,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№ 10.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316.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2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 xml:space="preserve">Megraud F., Lehours P.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Detection and Antimicrobial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Susceptibility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Testing.</w:t>
      </w:r>
      <w:r>
        <w:rPr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Clin.</w:t>
      </w:r>
      <w:r>
        <w:rPr>
          <w:i/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Microbiol.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Rev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2007.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№ 2,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280–322.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17" w:lineRule="exact"/>
        <w:ind w:left="821" w:hanging="579"/>
        <w:jc w:val="both"/>
        <w:rPr>
          <w:sz w:val="28"/>
        </w:rPr>
      </w:pPr>
      <w:r>
        <w:rPr>
          <w:color w:val="101010"/>
          <w:sz w:val="28"/>
        </w:rPr>
        <w:t>Mentis</w:t>
      </w:r>
      <w:r>
        <w:rPr>
          <w:color w:val="101010"/>
          <w:spacing w:val="42"/>
          <w:sz w:val="28"/>
        </w:rPr>
        <w:t xml:space="preserve"> </w:t>
      </w:r>
      <w:r>
        <w:rPr>
          <w:color w:val="101010"/>
          <w:sz w:val="28"/>
        </w:rPr>
        <w:t>A.,</w:t>
      </w:r>
      <w:r>
        <w:rPr>
          <w:color w:val="101010"/>
          <w:spacing w:val="107"/>
          <w:sz w:val="28"/>
        </w:rPr>
        <w:t xml:space="preserve"> </w:t>
      </w:r>
      <w:r>
        <w:rPr>
          <w:color w:val="101010"/>
          <w:sz w:val="28"/>
        </w:rPr>
        <w:t>Lehbours</w:t>
      </w:r>
      <w:r>
        <w:rPr>
          <w:color w:val="101010"/>
          <w:spacing w:val="112"/>
          <w:sz w:val="28"/>
        </w:rPr>
        <w:t xml:space="preserve"> </w:t>
      </w:r>
      <w:r>
        <w:rPr>
          <w:color w:val="101010"/>
          <w:sz w:val="28"/>
        </w:rPr>
        <w:t>P.,</w:t>
      </w:r>
      <w:r>
        <w:rPr>
          <w:color w:val="101010"/>
          <w:spacing w:val="109"/>
          <w:sz w:val="28"/>
        </w:rPr>
        <w:t xml:space="preserve"> </w:t>
      </w:r>
      <w:r>
        <w:rPr>
          <w:color w:val="101010"/>
          <w:sz w:val="28"/>
        </w:rPr>
        <w:t>Megraud</w:t>
      </w:r>
      <w:r>
        <w:rPr>
          <w:color w:val="101010"/>
          <w:spacing w:val="112"/>
          <w:sz w:val="28"/>
        </w:rPr>
        <w:t xml:space="preserve"> </w:t>
      </w:r>
      <w:r>
        <w:rPr>
          <w:color w:val="101010"/>
          <w:sz w:val="28"/>
        </w:rPr>
        <w:t>F.</w:t>
      </w:r>
      <w:r>
        <w:rPr>
          <w:color w:val="101010"/>
          <w:spacing w:val="109"/>
          <w:sz w:val="28"/>
        </w:rPr>
        <w:t xml:space="preserve"> </w:t>
      </w:r>
      <w:r>
        <w:rPr>
          <w:color w:val="101010"/>
          <w:sz w:val="28"/>
        </w:rPr>
        <w:t>Epidemiology</w:t>
      </w:r>
      <w:r>
        <w:rPr>
          <w:color w:val="101010"/>
          <w:spacing w:val="112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09"/>
          <w:sz w:val="28"/>
        </w:rPr>
        <w:t xml:space="preserve"> </w:t>
      </w:r>
      <w:r>
        <w:rPr>
          <w:color w:val="101010"/>
          <w:sz w:val="28"/>
        </w:rPr>
        <w:t>diagnosis</w:t>
      </w:r>
      <w:r>
        <w:rPr>
          <w:color w:val="101010"/>
          <w:spacing w:val="110"/>
          <w:sz w:val="28"/>
        </w:rPr>
        <w:t xml:space="preserve"> </w:t>
      </w:r>
      <w:r>
        <w:rPr>
          <w:color w:val="101010"/>
          <w:sz w:val="28"/>
        </w:rPr>
        <w:t>of</w:t>
      </w:r>
    </w:p>
    <w:p w:rsidR="009E5554" w:rsidRDefault="009E5554" w:rsidP="009E5554">
      <w:pPr>
        <w:spacing w:before="152"/>
        <w:ind w:left="101"/>
        <w:jc w:val="both"/>
        <w:rPr>
          <w:sz w:val="28"/>
        </w:rPr>
      </w:pP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infection</w:t>
      </w:r>
      <w:r>
        <w:rPr>
          <w:i/>
          <w:color w:val="101010"/>
          <w:sz w:val="28"/>
        </w:rPr>
        <w:t>.</w:t>
      </w:r>
      <w:r>
        <w:rPr>
          <w:i/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color w:val="101010"/>
          <w:sz w:val="28"/>
        </w:rPr>
        <w:t>.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2015.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20,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1.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1–7.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0"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Miendje Deyi V.Y., Van den Borre C., Fontaine V. Comparative evaluation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62"/>
          <w:sz w:val="28"/>
        </w:rPr>
        <w:t xml:space="preserve"> </w:t>
      </w:r>
      <w:r>
        <w:rPr>
          <w:color w:val="101010"/>
          <w:sz w:val="28"/>
        </w:rPr>
        <w:t>3</w:t>
      </w:r>
      <w:r>
        <w:rPr>
          <w:color w:val="101010"/>
          <w:spacing w:val="64"/>
          <w:sz w:val="28"/>
        </w:rPr>
        <w:t xml:space="preserve"> </w:t>
      </w:r>
      <w:r>
        <w:rPr>
          <w:color w:val="101010"/>
          <w:sz w:val="28"/>
        </w:rPr>
        <w:t>selective</w:t>
      </w:r>
      <w:r>
        <w:rPr>
          <w:color w:val="101010"/>
          <w:spacing w:val="63"/>
          <w:sz w:val="28"/>
        </w:rPr>
        <w:t xml:space="preserve"> </w:t>
      </w:r>
      <w:r>
        <w:rPr>
          <w:color w:val="101010"/>
          <w:sz w:val="28"/>
        </w:rPr>
        <w:t>media</w:t>
      </w:r>
      <w:r>
        <w:rPr>
          <w:color w:val="101010"/>
          <w:spacing w:val="60"/>
          <w:sz w:val="28"/>
        </w:rPr>
        <w:t xml:space="preserve"> </w:t>
      </w:r>
      <w:r>
        <w:rPr>
          <w:color w:val="101010"/>
          <w:sz w:val="28"/>
        </w:rPr>
        <w:t>for</w:t>
      </w:r>
      <w:r>
        <w:rPr>
          <w:color w:val="101010"/>
          <w:spacing w:val="63"/>
          <w:sz w:val="28"/>
        </w:rPr>
        <w:t xml:space="preserve"> </w:t>
      </w:r>
      <w:r>
        <w:rPr>
          <w:color w:val="101010"/>
          <w:sz w:val="28"/>
        </w:rPr>
        <w:t>primary</w:t>
      </w:r>
      <w:r>
        <w:rPr>
          <w:color w:val="101010"/>
          <w:spacing w:val="64"/>
          <w:sz w:val="28"/>
        </w:rPr>
        <w:t xml:space="preserve"> </w:t>
      </w:r>
      <w:r>
        <w:rPr>
          <w:color w:val="101010"/>
          <w:sz w:val="28"/>
        </w:rPr>
        <w:t>isolation</w:t>
      </w:r>
      <w:r>
        <w:rPr>
          <w:color w:val="101010"/>
          <w:spacing w:val="63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63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64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63"/>
          <w:sz w:val="28"/>
        </w:rPr>
        <w:t xml:space="preserve"> </w:t>
      </w:r>
      <w:r>
        <w:rPr>
          <w:color w:val="101010"/>
          <w:sz w:val="28"/>
        </w:rPr>
        <w:t>from</w:t>
      </w:r>
      <w:r>
        <w:rPr>
          <w:color w:val="101010"/>
          <w:spacing w:val="61"/>
          <w:sz w:val="28"/>
        </w:rPr>
        <w:t xml:space="preserve"> </w:t>
      </w:r>
      <w:r>
        <w:rPr>
          <w:color w:val="101010"/>
          <w:sz w:val="28"/>
        </w:rPr>
        <w:t>gastric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spacing w:before="168" w:line="360" w:lineRule="auto"/>
        <w:ind w:left="101" w:right="738" w:hanging="1"/>
        <w:jc w:val="both"/>
        <w:rPr>
          <w:sz w:val="28"/>
        </w:rPr>
      </w:pPr>
      <w:r>
        <w:rPr>
          <w:color w:val="101010"/>
          <w:sz w:val="28"/>
        </w:rPr>
        <w:lastRenderedPageBreak/>
        <w:t xml:space="preserve">biopsies under routine conditions. </w:t>
      </w:r>
      <w:r>
        <w:rPr>
          <w:i/>
          <w:color w:val="101010"/>
          <w:sz w:val="28"/>
        </w:rPr>
        <w:t>Diagn Microbiol Infect Dis</w:t>
      </w:r>
      <w:r>
        <w:rPr>
          <w:color w:val="101010"/>
          <w:sz w:val="28"/>
        </w:rPr>
        <w:t>. 2010. № 68. P.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474–476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2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 xml:space="preserve">Miller E.F., Maier R.J. Ammonium metabolism enzymes aid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acid resistance.</w:t>
      </w:r>
      <w:r>
        <w:rPr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J.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Bacteriol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2014.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196.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3074.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Moonens K., Gideonsson P., Subedi S., Bugaytsova J., Romaõ E., Mendez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M., Nordén J., Fallah M., Rakhimova L., Shevtsova A. Structural Insight into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Polymorphic ABO Glycan Binding by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 xml:space="preserve">. </w:t>
      </w:r>
      <w:r>
        <w:rPr>
          <w:i/>
          <w:color w:val="101010"/>
          <w:sz w:val="28"/>
        </w:rPr>
        <w:t>Cell Host Microbe</w:t>
      </w:r>
      <w:r>
        <w:rPr>
          <w:color w:val="101010"/>
          <w:sz w:val="28"/>
        </w:rPr>
        <w:t>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2016.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19(1).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55–66.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Moore M. E., Borén T., Solnick J. V. Life at the margins: Modulation 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attachment proteins in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 xml:space="preserve">. </w:t>
      </w:r>
      <w:r>
        <w:rPr>
          <w:i/>
          <w:color w:val="101010"/>
          <w:sz w:val="28"/>
        </w:rPr>
        <w:t>Gut Microbes</w:t>
      </w:r>
      <w:r>
        <w:rPr>
          <w:color w:val="101010"/>
          <w:sz w:val="28"/>
        </w:rPr>
        <w:t>. 2011. Vol. 2(1). P. 42–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46.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Niemela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Karffunen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Kerola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-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associated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gastritis: Evolution of histologic changes over 10 years. Scand. </w:t>
      </w:r>
      <w:r>
        <w:rPr>
          <w:i/>
          <w:color w:val="101010"/>
          <w:sz w:val="28"/>
        </w:rPr>
        <w:t>J. Gastroenterol</w:t>
      </w:r>
      <w:r>
        <w:rPr>
          <w:color w:val="101010"/>
          <w:sz w:val="28"/>
        </w:rPr>
        <w:t>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1995.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30.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542–549.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20" w:lineRule="exact"/>
        <w:ind w:left="821" w:hanging="579"/>
        <w:jc w:val="both"/>
        <w:rPr>
          <w:sz w:val="28"/>
        </w:rPr>
      </w:pPr>
      <w:r>
        <w:rPr>
          <w:color w:val="101010"/>
          <w:sz w:val="28"/>
        </w:rPr>
        <w:t>Ofori</w:t>
      </w:r>
      <w:r>
        <w:rPr>
          <w:color w:val="101010"/>
          <w:spacing w:val="16"/>
          <w:sz w:val="28"/>
        </w:rPr>
        <w:t xml:space="preserve"> </w:t>
      </w:r>
      <w:r>
        <w:rPr>
          <w:color w:val="101010"/>
          <w:sz w:val="28"/>
        </w:rPr>
        <w:t>E.G.,</w:t>
      </w:r>
      <w:r>
        <w:rPr>
          <w:color w:val="101010"/>
          <w:spacing w:val="14"/>
          <w:sz w:val="28"/>
        </w:rPr>
        <w:t xml:space="preserve"> </w:t>
      </w:r>
      <w:r>
        <w:rPr>
          <w:color w:val="101010"/>
          <w:sz w:val="28"/>
        </w:rPr>
        <w:t>Adinortey</w:t>
      </w:r>
      <w:r>
        <w:rPr>
          <w:color w:val="101010"/>
          <w:spacing w:val="16"/>
          <w:sz w:val="28"/>
        </w:rPr>
        <w:t xml:space="preserve"> </w:t>
      </w:r>
      <w:r>
        <w:rPr>
          <w:color w:val="101010"/>
          <w:sz w:val="28"/>
        </w:rPr>
        <w:t>C.A.,</w:t>
      </w:r>
      <w:r>
        <w:rPr>
          <w:color w:val="101010"/>
          <w:spacing w:val="14"/>
          <w:sz w:val="28"/>
        </w:rPr>
        <w:t xml:space="preserve"> </w:t>
      </w:r>
      <w:r>
        <w:rPr>
          <w:color w:val="101010"/>
          <w:sz w:val="28"/>
        </w:rPr>
        <w:t>Bockarie</w:t>
      </w:r>
      <w:r>
        <w:rPr>
          <w:color w:val="101010"/>
          <w:spacing w:val="15"/>
          <w:sz w:val="28"/>
        </w:rPr>
        <w:t xml:space="preserve"> </w:t>
      </w:r>
      <w:r>
        <w:rPr>
          <w:color w:val="101010"/>
          <w:sz w:val="28"/>
        </w:rPr>
        <w:t>A.S.,</w:t>
      </w:r>
      <w:r>
        <w:rPr>
          <w:color w:val="101010"/>
          <w:spacing w:val="14"/>
          <w:sz w:val="28"/>
        </w:rPr>
        <w:t xml:space="preserve"> </w:t>
      </w:r>
      <w:r>
        <w:rPr>
          <w:color w:val="101010"/>
          <w:sz w:val="28"/>
        </w:rPr>
        <w:t>Kyei</w:t>
      </w:r>
      <w:r>
        <w:rPr>
          <w:color w:val="101010"/>
          <w:spacing w:val="16"/>
          <w:sz w:val="28"/>
        </w:rPr>
        <w:t xml:space="preserve"> </w:t>
      </w:r>
      <w:r>
        <w:rPr>
          <w:color w:val="101010"/>
          <w:sz w:val="28"/>
        </w:rPr>
        <w:t>F.,</w:t>
      </w:r>
      <w:r>
        <w:rPr>
          <w:color w:val="101010"/>
          <w:spacing w:val="14"/>
          <w:sz w:val="28"/>
        </w:rPr>
        <w:t xml:space="preserve"> </w:t>
      </w:r>
      <w:r>
        <w:rPr>
          <w:color w:val="101010"/>
          <w:sz w:val="28"/>
        </w:rPr>
        <w:t>Tagoe</w:t>
      </w:r>
      <w:r>
        <w:rPr>
          <w:color w:val="101010"/>
          <w:spacing w:val="15"/>
          <w:sz w:val="28"/>
        </w:rPr>
        <w:t xml:space="preserve"> </w:t>
      </w:r>
      <w:r>
        <w:rPr>
          <w:color w:val="101010"/>
          <w:sz w:val="28"/>
        </w:rPr>
        <w:t>E.A.,</w:t>
      </w:r>
      <w:r>
        <w:rPr>
          <w:color w:val="101010"/>
          <w:spacing w:val="14"/>
          <w:sz w:val="28"/>
        </w:rPr>
        <w:t xml:space="preserve"> </w:t>
      </w:r>
      <w:r>
        <w:rPr>
          <w:color w:val="101010"/>
          <w:sz w:val="28"/>
        </w:rPr>
        <w:t>Adinortey</w:t>
      </w:r>
    </w:p>
    <w:p w:rsidR="009E5554" w:rsidRDefault="009E5554" w:rsidP="009E5554">
      <w:pPr>
        <w:spacing w:before="155" w:line="360" w:lineRule="auto"/>
        <w:ind w:left="101" w:right="735"/>
        <w:jc w:val="both"/>
        <w:rPr>
          <w:sz w:val="28"/>
        </w:rPr>
      </w:pPr>
      <w:r>
        <w:rPr>
          <w:color w:val="101010"/>
          <w:sz w:val="28"/>
        </w:rPr>
        <w:t>M.B.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Helicibacter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infection,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virulence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genes’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distribution</w:t>
      </w:r>
      <w:r>
        <w:rPr>
          <w:color w:val="101010"/>
          <w:spacing w:val="7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accompanying clinical outcomes: the West Africa situation. </w:t>
      </w:r>
      <w:r>
        <w:rPr>
          <w:i/>
          <w:color w:val="101010"/>
          <w:sz w:val="28"/>
        </w:rPr>
        <w:t>BioMed Res Int</w:t>
      </w:r>
      <w:r>
        <w:rPr>
          <w:color w:val="101010"/>
          <w:sz w:val="28"/>
        </w:rPr>
        <w:t>. 2019.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731.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 xml:space="preserve">Oleastro M., Ménard A. The Role of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Outer Membrane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Proteins in Adherence and Pathogenesis. </w:t>
      </w:r>
      <w:r>
        <w:rPr>
          <w:i/>
          <w:color w:val="101010"/>
          <w:sz w:val="28"/>
        </w:rPr>
        <w:t xml:space="preserve">Biology (Basel). </w:t>
      </w:r>
      <w:r>
        <w:rPr>
          <w:color w:val="101010"/>
          <w:sz w:val="28"/>
        </w:rPr>
        <w:t>2013. № 2(3). P. 1110–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1134.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Ota</w:t>
      </w:r>
      <w:r>
        <w:rPr>
          <w:color w:val="101010"/>
          <w:spacing w:val="33"/>
          <w:sz w:val="28"/>
        </w:rPr>
        <w:t xml:space="preserve"> </w:t>
      </w:r>
      <w:r>
        <w:rPr>
          <w:color w:val="101010"/>
          <w:sz w:val="28"/>
        </w:rPr>
        <w:t>H.,</w:t>
      </w:r>
      <w:r>
        <w:rPr>
          <w:color w:val="101010"/>
          <w:spacing w:val="32"/>
          <w:sz w:val="28"/>
        </w:rPr>
        <w:t xml:space="preserve"> </w:t>
      </w:r>
      <w:r>
        <w:rPr>
          <w:color w:val="101010"/>
          <w:sz w:val="28"/>
        </w:rPr>
        <w:t>Nakayama</w:t>
      </w:r>
      <w:r>
        <w:rPr>
          <w:color w:val="101010"/>
          <w:spacing w:val="34"/>
          <w:sz w:val="28"/>
        </w:rPr>
        <w:t xml:space="preserve"> </w:t>
      </w:r>
      <w:r>
        <w:rPr>
          <w:color w:val="101010"/>
          <w:sz w:val="28"/>
        </w:rPr>
        <w:t>J.,</w:t>
      </w:r>
      <w:r>
        <w:rPr>
          <w:color w:val="101010"/>
          <w:spacing w:val="32"/>
          <w:sz w:val="28"/>
        </w:rPr>
        <w:t xml:space="preserve"> </w:t>
      </w:r>
      <w:r>
        <w:rPr>
          <w:color w:val="101010"/>
          <w:sz w:val="28"/>
        </w:rPr>
        <w:t>Momose</w:t>
      </w:r>
      <w:r>
        <w:rPr>
          <w:color w:val="101010"/>
          <w:spacing w:val="33"/>
          <w:sz w:val="28"/>
        </w:rPr>
        <w:t xml:space="preserve"> </w:t>
      </w:r>
      <w:r>
        <w:rPr>
          <w:color w:val="101010"/>
          <w:sz w:val="28"/>
        </w:rPr>
        <w:t>M.,</w:t>
      </w:r>
      <w:r>
        <w:rPr>
          <w:color w:val="101010"/>
          <w:spacing w:val="32"/>
          <w:sz w:val="28"/>
        </w:rPr>
        <w:t xml:space="preserve"> </w:t>
      </w:r>
      <w:r>
        <w:rPr>
          <w:color w:val="101010"/>
          <w:sz w:val="28"/>
        </w:rPr>
        <w:t>Hayama</w:t>
      </w:r>
      <w:r>
        <w:rPr>
          <w:color w:val="101010"/>
          <w:spacing w:val="34"/>
          <w:sz w:val="28"/>
        </w:rPr>
        <w:t xml:space="preserve"> </w:t>
      </w:r>
      <w:r>
        <w:rPr>
          <w:color w:val="101010"/>
          <w:sz w:val="28"/>
        </w:rPr>
        <w:t>M.,</w:t>
      </w:r>
      <w:r>
        <w:rPr>
          <w:color w:val="101010"/>
          <w:spacing w:val="32"/>
          <w:sz w:val="28"/>
        </w:rPr>
        <w:t xml:space="preserve"> </w:t>
      </w:r>
      <w:r>
        <w:rPr>
          <w:color w:val="101010"/>
          <w:sz w:val="28"/>
        </w:rPr>
        <w:t>Akamatsu</w:t>
      </w:r>
      <w:r>
        <w:rPr>
          <w:color w:val="101010"/>
          <w:spacing w:val="34"/>
          <w:sz w:val="28"/>
        </w:rPr>
        <w:t xml:space="preserve"> </w:t>
      </w:r>
      <w:r>
        <w:rPr>
          <w:color w:val="101010"/>
          <w:sz w:val="28"/>
        </w:rPr>
        <w:t>T.,</w:t>
      </w:r>
      <w:r>
        <w:rPr>
          <w:color w:val="101010"/>
          <w:spacing w:val="33"/>
          <w:sz w:val="28"/>
        </w:rPr>
        <w:t xml:space="preserve"> </w:t>
      </w:r>
      <w:r>
        <w:rPr>
          <w:color w:val="101010"/>
          <w:sz w:val="28"/>
        </w:rPr>
        <w:t>Katsuyama</w:t>
      </w:r>
      <w:r>
        <w:rPr>
          <w:color w:val="101010"/>
          <w:spacing w:val="-68"/>
          <w:sz w:val="28"/>
        </w:rPr>
        <w:t xml:space="preserve"> </w:t>
      </w:r>
      <w:r>
        <w:rPr>
          <w:color w:val="101010"/>
          <w:sz w:val="28"/>
        </w:rPr>
        <w:t xml:space="preserve">T., Graham D. Y., Genta R. M.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infection produces reversible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glycosylation</w:t>
      </w:r>
      <w:r>
        <w:rPr>
          <w:color w:val="101010"/>
          <w:spacing w:val="42"/>
          <w:sz w:val="28"/>
        </w:rPr>
        <w:t xml:space="preserve"> </w:t>
      </w:r>
      <w:r>
        <w:rPr>
          <w:color w:val="101010"/>
          <w:sz w:val="28"/>
        </w:rPr>
        <w:t>changes</w:t>
      </w:r>
      <w:r>
        <w:rPr>
          <w:color w:val="101010"/>
          <w:spacing w:val="42"/>
          <w:sz w:val="28"/>
        </w:rPr>
        <w:t xml:space="preserve"> </w:t>
      </w:r>
      <w:r>
        <w:rPr>
          <w:color w:val="101010"/>
          <w:sz w:val="28"/>
        </w:rPr>
        <w:t>to</w:t>
      </w:r>
      <w:r>
        <w:rPr>
          <w:color w:val="101010"/>
          <w:spacing w:val="43"/>
          <w:sz w:val="28"/>
        </w:rPr>
        <w:t xml:space="preserve"> </w:t>
      </w:r>
      <w:r>
        <w:rPr>
          <w:color w:val="101010"/>
          <w:sz w:val="28"/>
        </w:rPr>
        <w:t>gastric</w:t>
      </w:r>
      <w:r>
        <w:rPr>
          <w:color w:val="101010"/>
          <w:spacing w:val="42"/>
          <w:sz w:val="28"/>
        </w:rPr>
        <w:t xml:space="preserve"> </w:t>
      </w:r>
      <w:r>
        <w:rPr>
          <w:color w:val="101010"/>
          <w:sz w:val="28"/>
        </w:rPr>
        <w:t>mucins.</w:t>
      </w:r>
      <w:r>
        <w:rPr>
          <w:color w:val="101010"/>
          <w:spacing w:val="41"/>
          <w:sz w:val="28"/>
        </w:rPr>
        <w:t xml:space="preserve"> </w:t>
      </w:r>
      <w:r>
        <w:rPr>
          <w:i/>
          <w:color w:val="101010"/>
          <w:sz w:val="28"/>
        </w:rPr>
        <w:t>Virchows</w:t>
      </w:r>
      <w:r>
        <w:rPr>
          <w:i/>
          <w:color w:val="101010"/>
          <w:spacing w:val="42"/>
          <w:sz w:val="28"/>
        </w:rPr>
        <w:t xml:space="preserve"> </w:t>
      </w:r>
      <w:r>
        <w:rPr>
          <w:i/>
          <w:color w:val="101010"/>
          <w:sz w:val="28"/>
        </w:rPr>
        <w:t>Arch</w:t>
      </w:r>
      <w:r>
        <w:rPr>
          <w:color w:val="101010"/>
          <w:sz w:val="28"/>
        </w:rPr>
        <w:t>.</w:t>
      </w:r>
      <w:r>
        <w:rPr>
          <w:color w:val="101010"/>
          <w:spacing w:val="41"/>
          <w:sz w:val="28"/>
        </w:rPr>
        <w:t xml:space="preserve"> </w:t>
      </w:r>
      <w:r>
        <w:rPr>
          <w:color w:val="101010"/>
          <w:sz w:val="28"/>
        </w:rPr>
        <w:t>1998.</w:t>
      </w:r>
      <w:r>
        <w:rPr>
          <w:color w:val="101010"/>
          <w:spacing w:val="41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42"/>
          <w:sz w:val="28"/>
        </w:rPr>
        <w:t xml:space="preserve"> </w:t>
      </w:r>
      <w:r>
        <w:rPr>
          <w:color w:val="101010"/>
          <w:sz w:val="28"/>
        </w:rPr>
        <w:t>433.</w:t>
      </w:r>
      <w:r>
        <w:rPr>
          <w:color w:val="101010"/>
          <w:spacing w:val="4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41"/>
          <w:sz w:val="28"/>
        </w:rPr>
        <w:t xml:space="preserve"> </w:t>
      </w:r>
      <w:r>
        <w:rPr>
          <w:color w:val="101010"/>
          <w:sz w:val="28"/>
        </w:rPr>
        <w:t>419–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>426.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Palamides P., Jolaiya T., Idowu A., Loell E., Onyekwere C., Ugaogbe R.,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Agbo I., Lesi D., Ndububa D.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patient isolates from South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Africa and Nigeria differ in virulence factor, pathogenicity profile and associated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gastric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diseases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outcome.</w:t>
      </w:r>
      <w:r>
        <w:rPr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Sci Rep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2020.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10.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11409.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8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lastRenderedPageBreak/>
        <w:t>Palframan S. L., Kwok T., Gabriel K. Isolating cytotoxin A (VacA), a key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toxin for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 xml:space="preserve">pathogenesis. </w:t>
      </w:r>
      <w:r>
        <w:rPr>
          <w:i/>
          <w:color w:val="101010"/>
          <w:sz w:val="28"/>
        </w:rPr>
        <w:t>Front. Cell. Infect. Microbiol</w:t>
      </w:r>
      <w:r>
        <w:rPr>
          <w:color w:val="101010"/>
          <w:sz w:val="28"/>
        </w:rPr>
        <w:t>. 2012.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Article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number: 92.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 xml:space="preserve">Puera A. D.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 xml:space="preserve">and ulcerogenesis. </w:t>
      </w:r>
      <w:r>
        <w:rPr>
          <w:i/>
          <w:color w:val="101010"/>
          <w:sz w:val="28"/>
        </w:rPr>
        <w:t>American Journal of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Medicine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2006.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№ 100.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Р.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3456–3459.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Reshetnyak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V.I.,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Burmistrov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A.I.,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Maev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I.V.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: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Commensal, symbiont or pathogen? </w:t>
      </w:r>
      <w:r>
        <w:rPr>
          <w:i/>
          <w:color w:val="101010"/>
          <w:sz w:val="28"/>
        </w:rPr>
        <w:t>World J Gastroenterol</w:t>
      </w:r>
      <w:r>
        <w:rPr>
          <w:color w:val="101010"/>
          <w:sz w:val="28"/>
        </w:rPr>
        <w:t>. 2021. № 27(7). P.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545–560.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Richter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Mukherjee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Ermert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Singh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Su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Y.C.,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Agarwal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Riesbeck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K.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Moonlighting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catalase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protects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against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complement-mediated killing by utilising the host molecule vitronectin. </w:t>
      </w:r>
      <w:r>
        <w:rPr>
          <w:i/>
          <w:color w:val="101010"/>
          <w:sz w:val="28"/>
        </w:rPr>
        <w:t>Sci. Rep</w:t>
      </w:r>
      <w:r>
        <w:rPr>
          <w:color w:val="101010"/>
          <w:sz w:val="28"/>
        </w:rPr>
        <w:t>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2016.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6.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1–13.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ind w:left="821" w:hanging="579"/>
        <w:jc w:val="both"/>
        <w:rPr>
          <w:sz w:val="28"/>
        </w:rPr>
      </w:pPr>
      <w:r>
        <w:rPr>
          <w:color w:val="101010"/>
          <w:sz w:val="28"/>
        </w:rPr>
        <w:t>Rillahan</w:t>
      </w:r>
      <w:r>
        <w:rPr>
          <w:color w:val="101010"/>
          <w:spacing w:val="10"/>
          <w:sz w:val="28"/>
        </w:rPr>
        <w:t xml:space="preserve"> </w:t>
      </w:r>
      <w:r>
        <w:rPr>
          <w:color w:val="101010"/>
          <w:sz w:val="28"/>
        </w:rPr>
        <w:t>C.</w:t>
      </w:r>
      <w:r>
        <w:rPr>
          <w:color w:val="101010"/>
          <w:spacing w:val="7"/>
          <w:sz w:val="28"/>
        </w:rPr>
        <w:t xml:space="preserve"> </w:t>
      </w:r>
      <w:r>
        <w:rPr>
          <w:color w:val="101010"/>
          <w:sz w:val="28"/>
        </w:rPr>
        <w:t>D.,</w:t>
      </w:r>
      <w:r>
        <w:rPr>
          <w:color w:val="101010"/>
          <w:spacing w:val="10"/>
          <w:sz w:val="28"/>
        </w:rPr>
        <w:t xml:space="preserve"> </w:t>
      </w:r>
      <w:r>
        <w:rPr>
          <w:color w:val="101010"/>
          <w:sz w:val="28"/>
        </w:rPr>
        <w:t>Paulson</w:t>
      </w:r>
      <w:r>
        <w:rPr>
          <w:color w:val="101010"/>
          <w:spacing w:val="9"/>
          <w:sz w:val="28"/>
        </w:rPr>
        <w:t xml:space="preserve"> </w:t>
      </w:r>
      <w:r>
        <w:rPr>
          <w:color w:val="101010"/>
          <w:sz w:val="28"/>
        </w:rPr>
        <w:t>J.</w:t>
      </w:r>
      <w:r>
        <w:rPr>
          <w:color w:val="101010"/>
          <w:spacing w:val="10"/>
          <w:sz w:val="28"/>
        </w:rPr>
        <w:t xml:space="preserve"> </w:t>
      </w:r>
      <w:r>
        <w:rPr>
          <w:color w:val="101010"/>
          <w:sz w:val="28"/>
        </w:rPr>
        <w:t>C.</w:t>
      </w:r>
      <w:r>
        <w:rPr>
          <w:color w:val="101010"/>
          <w:spacing w:val="7"/>
          <w:sz w:val="28"/>
        </w:rPr>
        <w:t xml:space="preserve"> </w:t>
      </w:r>
      <w:r>
        <w:rPr>
          <w:color w:val="101010"/>
          <w:sz w:val="28"/>
        </w:rPr>
        <w:t>Glycan</w:t>
      </w:r>
      <w:r>
        <w:rPr>
          <w:color w:val="101010"/>
          <w:spacing w:val="9"/>
          <w:sz w:val="28"/>
        </w:rPr>
        <w:t xml:space="preserve"> </w:t>
      </w:r>
      <w:r>
        <w:rPr>
          <w:color w:val="101010"/>
          <w:sz w:val="28"/>
        </w:rPr>
        <w:t>microarrays</w:t>
      </w:r>
      <w:r>
        <w:rPr>
          <w:color w:val="101010"/>
          <w:spacing w:val="11"/>
          <w:sz w:val="28"/>
        </w:rPr>
        <w:t xml:space="preserve"> </w:t>
      </w:r>
      <w:r>
        <w:rPr>
          <w:color w:val="101010"/>
          <w:sz w:val="28"/>
        </w:rPr>
        <w:t>for</w:t>
      </w:r>
      <w:r>
        <w:rPr>
          <w:color w:val="101010"/>
          <w:spacing w:val="8"/>
          <w:sz w:val="28"/>
        </w:rPr>
        <w:t xml:space="preserve"> </w:t>
      </w:r>
      <w:r>
        <w:rPr>
          <w:color w:val="101010"/>
          <w:sz w:val="28"/>
        </w:rPr>
        <w:t>decoding</w:t>
      </w:r>
      <w:r>
        <w:rPr>
          <w:color w:val="101010"/>
          <w:spacing w:val="7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8"/>
          <w:sz w:val="28"/>
        </w:rPr>
        <w:t xml:space="preserve"> </w:t>
      </w:r>
      <w:r>
        <w:rPr>
          <w:color w:val="101010"/>
          <w:sz w:val="28"/>
        </w:rPr>
        <w:t>glycome.</w:t>
      </w:r>
    </w:p>
    <w:p w:rsidR="009E5554" w:rsidRDefault="009E5554" w:rsidP="009E5554">
      <w:pPr>
        <w:spacing w:before="160"/>
        <w:ind w:left="101"/>
        <w:jc w:val="both"/>
        <w:rPr>
          <w:sz w:val="28"/>
        </w:rPr>
      </w:pPr>
      <w:r>
        <w:rPr>
          <w:i/>
          <w:color w:val="101010"/>
          <w:sz w:val="28"/>
        </w:rPr>
        <w:t>Annu</w:t>
      </w:r>
      <w:r>
        <w:rPr>
          <w:i/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Rev</w:t>
      </w:r>
      <w:r>
        <w:rPr>
          <w:i/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Biochem</w:t>
      </w:r>
      <w:r>
        <w:rPr>
          <w:color w:val="101010"/>
          <w:sz w:val="28"/>
        </w:rPr>
        <w:t>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2011.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80.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797–823.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0"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Romo-Gonzalez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Infections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With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Enterohepatic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Non-H.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Species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X-Linked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Agammaglobulinemia: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Clinical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Cases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Review of the Literature. </w:t>
      </w:r>
      <w:r>
        <w:rPr>
          <w:i/>
          <w:color w:val="101010"/>
          <w:sz w:val="28"/>
        </w:rPr>
        <w:t>Front. Cell. Infect. Microbiol</w:t>
      </w:r>
      <w:r>
        <w:rPr>
          <w:color w:val="101010"/>
          <w:sz w:val="28"/>
        </w:rPr>
        <w:t>. 2022. Vol. 11. Article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number: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807136.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Sakamoto M., Siqueira Jr J.F., Rôças I.N., Benno Y. Molecular analysis 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root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canal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microbiota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associated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with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endodontic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treatment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failures.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Oral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Microbiol Immunol</w:t>
      </w:r>
      <w:r>
        <w:rPr>
          <w:color w:val="101010"/>
          <w:sz w:val="28"/>
        </w:rPr>
        <w:t>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2008.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23,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No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4.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275–281.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/>
        <w:ind w:left="821" w:hanging="579"/>
        <w:jc w:val="both"/>
        <w:rPr>
          <w:sz w:val="28"/>
        </w:rPr>
      </w:pPr>
      <w:r>
        <w:rPr>
          <w:color w:val="101010"/>
          <w:sz w:val="28"/>
        </w:rPr>
        <w:t>Salama</w:t>
      </w:r>
      <w:r>
        <w:rPr>
          <w:color w:val="101010"/>
          <w:spacing w:val="30"/>
          <w:sz w:val="28"/>
        </w:rPr>
        <w:t xml:space="preserve"> </w:t>
      </w:r>
      <w:r>
        <w:rPr>
          <w:color w:val="101010"/>
          <w:sz w:val="28"/>
        </w:rPr>
        <w:t>N.</w:t>
      </w:r>
      <w:r>
        <w:rPr>
          <w:color w:val="101010"/>
          <w:spacing w:val="97"/>
          <w:sz w:val="28"/>
        </w:rPr>
        <w:t xml:space="preserve"> </w:t>
      </w:r>
      <w:r>
        <w:rPr>
          <w:color w:val="101010"/>
          <w:sz w:val="28"/>
        </w:rPr>
        <w:t>Cell</w:t>
      </w:r>
      <w:r>
        <w:rPr>
          <w:color w:val="101010"/>
          <w:spacing w:val="99"/>
          <w:sz w:val="28"/>
        </w:rPr>
        <w:t xml:space="preserve"> </w:t>
      </w:r>
      <w:r>
        <w:rPr>
          <w:color w:val="101010"/>
          <w:sz w:val="28"/>
        </w:rPr>
        <w:t>morphology</w:t>
      </w:r>
      <w:r>
        <w:rPr>
          <w:color w:val="101010"/>
          <w:spacing w:val="100"/>
          <w:sz w:val="28"/>
        </w:rPr>
        <w:t xml:space="preserve"> </w:t>
      </w:r>
      <w:r>
        <w:rPr>
          <w:color w:val="101010"/>
          <w:sz w:val="28"/>
        </w:rPr>
        <w:t>as</w:t>
      </w:r>
      <w:r>
        <w:rPr>
          <w:color w:val="101010"/>
          <w:spacing w:val="99"/>
          <w:sz w:val="28"/>
        </w:rPr>
        <w:t xml:space="preserve"> </w:t>
      </w:r>
      <w:r>
        <w:rPr>
          <w:color w:val="101010"/>
          <w:sz w:val="28"/>
        </w:rPr>
        <w:t>a</w:t>
      </w:r>
      <w:r>
        <w:rPr>
          <w:color w:val="101010"/>
          <w:spacing w:val="97"/>
          <w:sz w:val="28"/>
        </w:rPr>
        <w:t xml:space="preserve"> </w:t>
      </w:r>
      <w:r>
        <w:rPr>
          <w:color w:val="101010"/>
          <w:sz w:val="28"/>
        </w:rPr>
        <w:t>virulence</w:t>
      </w:r>
      <w:r>
        <w:rPr>
          <w:color w:val="101010"/>
          <w:spacing w:val="96"/>
          <w:sz w:val="28"/>
        </w:rPr>
        <w:t xml:space="preserve"> </w:t>
      </w:r>
      <w:r>
        <w:rPr>
          <w:color w:val="101010"/>
          <w:sz w:val="28"/>
        </w:rPr>
        <w:t>determinant:</w:t>
      </w:r>
      <w:r>
        <w:rPr>
          <w:color w:val="101010"/>
          <w:spacing w:val="98"/>
          <w:sz w:val="28"/>
        </w:rPr>
        <w:t xml:space="preserve"> </w:t>
      </w:r>
      <w:r>
        <w:rPr>
          <w:color w:val="101010"/>
          <w:sz w:val="28"/>
        </w:rPr>
        <w:t>lessons</w:t>
      </w:r>
      <w:r>
        <w:rPr>
          <w:color w:val="101010"/>
          <w:spacing w:val="99"/>
          <w:sz w:val="28"/>
        </w:rPr>
        <w:t xml:space="preserve"> </w:t>
      </w:r>
      <w:r>
        <w:rPr>
          <w:color w:val="101010"/>
          <w:sz w:val="28"/>
        </w:rPr>
        <w:t>from</w:t>
      </w:r>
    </w:p>
    <w:p w:rsidR="009E5554" w:rsidRDefault="009E5554" w:rsidP="009E5554">
      <w:pPr>
        <w:spacing w:before="161"/>
        <w:ind w:left="101"/>
        <w:jc w:val="both"/>
        <w:rPr>
          <w:sz w:val="28"/>
        </w:rPr>
      </w:pP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.</w:t>
      </w:r>
      <w:r>
        <w:rPr>
          <w:color w:val="101010"/>
          <w:spacing w:val="-5"/>
          <w:sz w:val="28"/>
        </w:rPr>
        <w:t xml:space="preserve"> </w:t>
      </w:r>
      <w:r>
        <w:rPr>
          <w:i/>
          <w:color w:val="101010"/>
          <w:sz w:val="28"/>
        </w:rPr>
        <w:t>Curr.</w:t>
      </w:r>
      <w:r>
        <w:rPr>
          <w:i/>
          <w:color w:val="101010"/>
          <w:spacing w:val="-3"/>
          <w:sz w:val="28"/>
        </w:rPr>
        <w:t xml:space="preserve"> </w:t>
      </w:r>
      <w:r>
        <w:rPr>
          <w:i/>
          <w:color w:val="101010"/>
          <w:sz w:val="28"/>
        </w:rPr>
        <w:t>Opin.</w:t>
      </w:r>
      <w:r>
        <w:rPr>
          <w:i/>
          <w:color w:val="101010"/>
          <w:spacing w:val="-5"/>
          <w:sz w:val="28"/>
        </w:rPr>
        <w:t xml:space="preserve"> </w:t>
      </w:r>
      <w:r>
        <w:rPr>
          <w:i/>
          <w:color w:val="101010"/>
          <w:sz w:val="28"/>
        </w:rPr>
        <w:t>Microbiol</w:t>
      </w:r>
      <w:r>
        <w:rPr>
          <w:color w:val="101010"/>
          <w:sz w:val="28"/>
        </w:rPr>
        <w:t>.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2020.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54.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11–17.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0"/>
        <w:ind w:left="821" w:hanging="579"/>
        <w:jc w:val="both"/>
        <w:rPr>
          <w:sz w:val="28"/>
        </w:rPr>
      </w:pPr>
      <w:r>
        <w:rPr>
          <w:color w:val="101010"/>
          <w:sz w:val="28"/>
        </w:rPr>
        <w:t>Satoh</w:t>
      </w:r>
      <w:r>
        <w:rPr>
          <w:color w:val="101010"/>
          <w:spacing w:val="30"/>
          <w:sz w:val="28"/>
        </w:rPr>
        <w:t xml:space="preserve"> </w:t>
      </w:r>
      <w:r>
        <w:rPr>
          <w:color w:val="101010"/>
          <w:sz w:val="28"/>
        </w:rPr>
        <w:t>K.,</w:t>
      </w:r>
      <w:r>
        <w:rPr>
          <w:color w:val="101010"/>
          <w:spacing w:val="31"/>
          <w:sz w:val="28"/>
        </w:rPr>
        <w:t xml:space="preserve"> </w:t>
      </w:r>
      <w:r>
        <w:rPr>
          <w:color w:val="101010"/>
          <w:sz w:val="28"/>
        </w:rPr>
        <w:t>Kimura</w:t>
      </w:r>
      <w:r>
        <w:rPr>
          <w:color w:val="101010"/>
          <w:spacing w:val="30"/>
          <w:sz w:val="28"/>
        </w:rPr>
        <w:t xml:space="preserve"> </w:t>
      </w:r>
      <w:r>
        <w:rPr>
          <w:color w:val="101010"/>
          <w:sz w:val="28"/>
        </w:rPr>
        <w:t>K.,</w:t>
      </w:r>
      <w:r>
        <w:rPr>
          <w:color w:val="101010"/>
          <w:spacing w:val="31"/>
          <w:sz w:val="28"/>
        </w:rPr>
        <w:t xml:space="preserve"> </w:t>
      </w:r>
      <w:r>
        <w:rPr>
          <w:color w:val="101010"/>
          <w:sz w:val="28"/>
        </w:rPr>
        <w:t>Takimoto</w:t>
      </w:r>
      <w:r>
        <w:rPr>
          <w:color w:val="101010"/>
          <w:spacing w:val="32"/>
          <w:sz w:val="28"/>
        </w:rPr>
        <w:t xml:space="preserve"> </w:t>
      </w:r>
      <w:r>
        <w:rPr>
          <w:color w:val="101010"/>
          <w:sz w:val="28"/>
        </w:rPr>
        <w:t>T.</w:t>
      </w:r>
      <w:r>
        <w:rPr>
          <w:color w:val="101010"/>
          <w:spacing w:val="31"/>
          <w:sz w:val="28"/>
        </w:rPr>
        <w:t xml:space="preserve"> </w:t>
      </w:r>
      <w:r>
        <w:rPr>
          <w:color w:val="101010"/>
          <w:sz w:val="28"/>
        </w:rPr>
        <w:t>Efficacy</w:t>
      </w:r>
      <w:r>
        <w:rPr>
          <w:color w:val="101010"/>
          <w:spacing w:val="33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32"/>
          <w:sz w:val="28"/>
        </w:rPr>
        <w:t xml:space="preserve"> </w:t>
      </w:r>
      <w:r>
        <w:rPr>
          <w:color w:val="101010"/>
          <w:sz w:val="28"/>
        </w:rPr>
        <w:t>claritromicin</w:t>
      </w:r>
      <w:r>
        <w:rPr>
          <w:color w:val="101010"/>
          <w:spacing w:val="30"/>
          <w:sz w:val="28"/>
        </w:rPr>
        <w:t xml:space="preserve"> </w:t>
      </w:r>
      <w:r>
        <w:rPr>
          <w:color w:val="101010"/>
          <w:sz w:val="28"/>
        </w:rPr>
        <w:t>in</w:t>
      </w:r>
      <w:r>
        <w:rPr>
          <w:color w:val="101010"/>
          <w:spacing w:val="33"/>
          <w:sz w:val="28"/>
        </w:rPr>
        <w:t xml:space="preserve"> </w:t>
      </w:r>
      <w:r>
        <w:rPr>
          <w:color w:val="101010"/>
          <w:sz w:val="28"/>
        </w:rPr>
        <w:t>eradicating</w:t>
      </w:r>
    </w:p>
    <w:p w:rsidR="009E5554" w:rsidRDefault="009E5554" w:rsidP="009E5554">
      <w:pPr>
        <w:spacing w:before="163"/>
        <w:ind w:left="101"/>
        <w:jc w:val="both"/>
        <w:rPr>
          <w:sz w:val="28"/>
        </w:rPr>
      </w:pP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.</w:t>
      </w:r>
      <w:r>
        <w:rPr>
          <w:color w:val="101010"/>
          <w:spacing w:val="-5"/>
          <w:sz w:val="28"/>
        </w:rPr>
        <w:t xml:space="preserve"> </w:t>
      </w:r>
      <w:r>
        <w:rPr>
          <w:i/>
          <w:color w:val="101010"/>
          <w:sz w:val="28"/>
        </w:rPr>
        <w:t>J.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Gastroenterol</w:t>
      </w:r>
      <w:r>
        <w:rPr>
          <w:color w:val="101010"/>
          <w:sz w:val="28"/>
        </w:rPr>
        <w:t>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2009.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5"/>
          <w:sz w:val="28"/>
        </w:rPr>
        <w:t xml:space="preserve"> </w:t>
      </w:r>
      <w:r>
        <w:rPr>
          <w:color w:val="101010"/>
          <w:sz w:val="28"/>
        </w:rPr>
        <w:t>31.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75–76.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0"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>Saxena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Mukhopadhyar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A.K.,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Nandi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S.P.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: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perturbation and restoration of gut microbiome. </w:t>
      </w:r>
      <w:r>
        <w:rPr>
          <w:i/>
          <w:color w:val="101010"/>
          <w:sz w:val="28"/>
        </w:rPr>
        <w:t xml:space="preserve">J Biosci. </w:t>
      </w:r>
      <w:r>
        <w:rPr>
          <w:color w:val="101010"/>
          <w:sz w:val="28"/>
        </w:rPr>
        <w:t>2020. Vol. 45(1). P. 1–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15.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68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lastRenderedPageBreak/>
        <w:t xml:space="preserve">Sharndama H.C., Mba I. E.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>: an up-to-date overview 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the virulence and pathogenesis mechanisms. </w:t>
      </w:r>
      <w:r>
        <w:rPr>
          <w:i/>
          <w:color w:val="101010"/>
          <w:sz w:val="28"/>
        </w:rPr>
        <w:t>Braz J Microbiol</w:t>
      </w:r>
      <w:r>
        <w:rPr>
          <w:color w:val="101010"/>
          <w:sz w:val="28"/>
        </w:rPr>
        <w:t>. 2022. Vol. 53. P.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33–50.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Solnick J.V., Hansen L.M., Salama N.R., Boonjakuakul J.K., Syvanen M.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Modification of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outer membrane protein expression during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experimental infection of rhesus macaques. </w:t>
      </w:r>
      <w:r>
        <w:rPr>
          <w:i/>
          <w:color w:val="101010"/>
          <w:sz w:val="28"/>
        </w:rPr>
        <w:t>Proc Natl Acad Sci U S A</w:t>
      </w:r>
      <w:r>
        <w:rPr>
          <w:color w:val="101010"/>
          <w:sz w:val="28"/>
        </w:rPr>
        <w:t>. 2004. Vol.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101,</w:t>
      </w:r>
      <w:r>
        <w:rPr>
          <w:color w:val="101010"/>
          <w:spacing w:val="-3"/>
          <w:sz w:val="28"/>
        </w:rPr>
        <w:t xml:space="preserve"> </w:t>
      </w:r>
      <w:r>
        <w:rPr>
          <w:color w:val="101010"/>
          <w:sz w:val="28"/>
        </w:rPr>
        <w:t>No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7.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2106–2111.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Steer H.W. Ultrastructure of cell migration through the gastric epithelium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relationship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to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bacteria.</w:t>
      </w:r>
      <w:r>
        <w:rPr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J.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Clin.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Pathol</w:t>
      </w:r>
      <w:r>
        <w:rPr>
          <w:color w:val="101010"/>
          <w:sz w:val="28"/>
        </w:rPr>
        <w:t>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1975.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28.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633–646.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Suerbaum S., Ailloud F. Genome and population dynamics during chronic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infection</w:t>
      </w:r>
      <w:r>
        <w:rPr>
          <w:color w:val="101010"/>
          <w:spacing w:val="17"/>
          <w:sz w:val="28"/>
        </w:rPr>
        <w:t xml:space="preserve"> </w:t>
      </w:r>
      <w:r>
        <w:rPr>
          <w:color w:val="101010"/>
          <w:sz w:val="28"/>
        </w:rPr>
        <w:t>with</w:t>
      </w:r>
      <w:r>
        <w:rPr>
          <w:color w:val="101010"/>
          <w:spacing w:val="20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20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color w:val="101010"/>
          <w:sz w:val="28"/>
        </w:rPr>
        <w:t>.</w:t>
      </w:r>
      <w:r>
        <w:rPr>
          <w:color w:val="101010"/>
          <w:spacing w:val="18"/>
          <w:sz w:val="28"/>
        </w:rPr>
        <w:t xml:space="preserve"> </w:t>
      </w:r>
      <w:r>
        <w:rPr>
          <w:i/>
          <w:color w:val="101010"/>
          <w:sz w:val="28"/>
        </w:rPr>
        <w:t>Current</w:t>
      </w:r>
      <w:r>
        <w:rPr>
          <w:i/>
          <w:color w:val="101010"/>
          <w:spacing w:val="20"/>
          <w:sz w:val="28"/>
        </w:rPr>
        <w:t xml:space="preserve"> </w:t>
      </w:r>
      <w:r>
        <w:rPr>
          <w:i/>
          <w:color w:val="101010"/>
          <w:sz w:val="28"/>
        </w:rPr>
        <w:t>Opinion</w:t>
      </w:r>
      <w:r>
        <w:rPr>
          <w:i/>
          <w:color w:val="101010"/>
          <w:spacing w:val="20"/>
          <w:sz w:val="28"/>
        </w:rPr>
        <w:t xml:space="preserve"> </w:t>
      </w:r>
      <w:r>
        <w:rPr>
          <w:i/>
          <w:color w:val="101010"/>
          <w:sz w:val="28"/>
        </w:rPr>
        <w:t>in</w:t>
      </w:r>
      <w:r>
        <w:rPr>
          <w:i/>
          <w:color w:val="101010"/>
          <w:spacing w:val="20"/>
          <w:sz w:val="28"/>
        </w:rPr>
        <w:t xml:space="preserve"> </w:t>
      </w:r>
      <w:r>
        <w:rPr>
          <w:i/>
          <w:color w:val="101010"/>
          <w:sz w:val="28"/>
        </w:rPr>
        <w:t>Immunology</w:t>
      </w:r>
      <w:r>
        <w:rPr>
          <w:color w:val="101010"/>
          <w:sz w:val="28"/>
        </w:rPr>
        <w:t>.</w:t>
      </w:r>
      <w:r>
        <w:rPr>
          <w:color w:val="101010"/>
          <w:spacing w:val="18"/>
          <w:sz w:val="28"/>
        </w:rPr>
        <w:t xml:space="preserve"> </w:t>
      </w:r>
      <w:r>
        <w:rPr>
          <w:color w:val="101010"/>
          <w:sz w:val="28"/>
        </w:rPr>
        <w:t>2023.</w:t>
      </w:r>
      <w:r>
        <w:rPr>
          <w:color w:val="101010"/>
          <w:spacing w:val="16"/>
          <w:sz w:val="28"/>
        </w:rPr>
        <w:t xml:space="preserve"> </w:t>
      </w:r>
      <w:r>
        <w:rPr>
          <w:color w:val="101010"/>
          <w:sz w:val="28"/>
        </w:rPr>
        <w:t>V.</w:t>
      </w:r>
      <w:r>
        <w:rPr>
          <w:color w:val="101010"/>
          <w:spacing w:val="18"/>
          <w:sz w:val="28"/>
        </w:rPr>
        <w:t xml:space="preserve"> </w:t>
      </w:r>
      <w:r>
        <w:rPr>
          <w:color w:val="101010"/>
          <w:sz w:val="28"/>
        </w:rPr>
        <w:t>82.</w:t>
      </w:r>
      <w:r>
        <w:rPr>
          <w:color w:val="101010"/>
          <w:spacing w:val="-68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102304.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Talarico S., Whitefield S.E., Fero J., Haas R., Salama N.R. Regulation 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 xml:space="preserve">adherence by gene conversion. </w:t>
      </w:r>
      <w:r>
        <w:rPr>
          <w:i/>
          <w:color w:val="101010"/>
          <w:sz w:val="28"/>
        </w:rPr>
        <w:t>Mol Microbiol</w:t>
      </w:r>
      <w:r>
        <w:rPr>
          <w:color w:val="101010"/>
          <w:sz w:val="28"/>
        </w:rPr>
        <w:t>. 2012. Vol. 84,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No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6.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1050–1061.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Thorpe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H.A.,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Tourrette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Yahara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K.,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Vale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F.F.,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Liu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Oleastro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M.,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Alarcon T., Perets T.T., Latifi-Navid S., Yamaoka Y., et al. Repeated out-of-Africa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 xml:space="preserve">expansions of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driven by replacement of deleterious mutations.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Nat</w:t>
      </w:r>
      <w:r>
        <w:rPr>
          <w:i/>
          <w:color w:val="101010"/>
          <w:spacing w:val="-1"/>
          <w:sz w:val="28"/>
        </w:rPr>
        <w:t xml:space="preserve"> </w:t>
      </w:r>
      <w:r>
        <w:rPr>
          <w:i/>
          <w:color w:val="101010"/>
          <w:sz w:val="28"/>
        </w:rPr>
        <w:t>Commun.</w:t>
      </w:r>
      <w:r>
        <w:rPr>
          <w:i/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2022.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№ 13.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Article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number: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6842.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Toller I. A., Neelsen K. J., Steger M., et al. Carcinogenic bacterial pathogen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triggers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DNA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double-strand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breaks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and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DNA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damage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response in its host cells. </w:t>
      </w:r>
      <w:r>
        <w:rPr>
          <w:i/>
          <w:color w:val="101010"/>
          <w:sz w:val="28"/>
        </w:rPr>
        <w:t>Proc. Natl. Acad. Sci. USA</w:t>
      </w:r>
      <w:r>
        <w:rPr>
          <w:color w:val="101010"/>
          <w:sz w:val="28"/>
        </w:rPr>
        <w:t>. 2011. № 108. Р. 14944–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14949.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Urita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Y.,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Watanabe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Т.,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Kawagoe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N.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Role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infected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grandmothers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transmission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of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Helicobacter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to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children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Japanese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rural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town.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J.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Paediatr.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Child.</w:t>
      </w:r>
      <w:r>
        <w:rPr>
          <w:i/>
          <w:color w:val="101010"/>
          <w:spacing w:val="-2"/>
          <w:sz w:val="28"/>
        </w:rPr>
        <w:t xml:space="preserve"> </w:t>
      </w:r>
      <w:r>
        <w:rPr>
          <w:i/>
          <w:color w:val="101010"/>
          <w:sz w:val="28"/>
        </w:rPr>
        <w:t>Health</w:t>
      </w:r>
      <w:r>
        <w:rPr>
          <w:color w:val="101010"/>
          <w:sz w:val="28"/>
        </w:rPr>
        <w:t>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2013.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 49.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Р.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394–398.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Van de Bovenkamp J.H.B., Mahdavi J., Korteland-Van Male A.M., Büller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H.A.,</w:t>
      </w:r>
      <w:r>
        <w:rPr>
          <w:color w:val="101010"/>
          <w:spacing w:val="21"/>
          <w:sz w:val="28"/>
        </w:rPr>
        <w:t xml:space="preserve"> </w:t>
      </w:r>
      <w:r>
        <w:rPr>
          <w:color w:val="101010"/>
          <w:sz w:val="28"/>
        </w:rPr>
        <w:t>Einerhand</w:t>
      </w:r>
      <w:r>
        <w:rPr>
          <w:color w:val="101010"/>
          <w:spacing w:val="23"/>
          <w:sz w:val="28"/>
        </w:rPr>
        <w:t xml:space="preserve"> </w:t>
      </w:r>
      <w:r>
        <w:rPr>
          <w:color w:val="101010"/>
          <w:sz w:val="28"/>
        </w:rPr>
        <w:t>A.W.C.,</w:t>
      </w:r>
      <w:r>
        <w:rPr>
          <w:color w:val="101010"/>
          <w:spacing w:val="24"/>
          <w:sz w:val="28"/>
        </w:rPr>
        <w:t xml:space="preserve"> </w:t>
      </w:r>
      <w:r>
        <w:rPr>
          <w:color w:val="101010"/>
          <w:sz w:val="28"/>
        </w:rPr>
        <w:t>Borén</w:t>
      </w:r>
      <w:r>
        <w:rPr>
          <w:color w:val="101010"/>
          <w:spacing w:val="26"/>
          <w:sz w:val="28"/>
        </w:rPr>
        <w:t xml:space="preserve"> </w:t>
      </w:r>
      <w:r>
        <w:rPr>
          <w:color w:val="101010"/>
          <w:sz w:val="28"/>
        </w:rPr>
        <w:t>T.,</w:t>
      </w:r>
      <w:r>
        <w:rPr>
          <w:color w:val="101010"/>
          <w:spacing w:val="22"/>
          <w:sz w:val="28"/>
        </w:rPr>
        <w:t xml:space="preserve"> </w:t>
      </w:r>
      <w:r>
        <w:rPr>
          <w:color w:val="101010"/>
          <w:sz w:val="28"/>
        </w:rPr>
        <w:t>Dekker</w:t>
      </w:r>
      <w:r>
        <w:rPr>
          <w:color w:val="101010"/>
          <w:spacing w:val="22"/>
          <w:sz w:val="28"/>
        </w:rPr>
        <w:t xml:space="preserve"> </w:t>
      </w:r>
      <w:r>
        <w:rPr>
          <w:color w:val="101010"/>
          <w:sz w:val="28"/>
        </w:rPr>
        <w:t>J.</w:t>
      </w:r>
      <w:r>
        <w:rPr>
          <w:color w:val="101010"/>
          <w:spacing w:val="24"/>
          <w:sz w:val="28"/>
        </w:rPr>
        <w:t xml:space="preserve"> </w:t>
      </w:r>
      <w:r>
        <w:rPr>
          <w:color w:val="101010"/>
          <w:sz w:val="28"/>
        </w:rPr>
        <w:t>The</w:t>
      </w:r>
      <w:r>
        <w:rPr>
          <w:color w:val="101010"/>
          <w:spacing w:val="22"/>
          <w:sz w:val="28"/>
        </w:rPr>
        <w:t xml:space="preserve"> </w:t>
      </w:r>
      <w:r>
        <w:rPr>
          <w:color w:val="101010"/>
          <w:sz w:val="28"/>
        </w:rPr>
        <w:t>MUC5AC</w:t>
      </w:r>
      <w:r>
        <w:rPr>
          <w:color w:val="101010"/>
          <w:spacing w:val="22"/>
          <w:sz w:val="28"/>
        </w:rPr>
        <w:t xml:space="preserve"> </w:t>
      </w:r>
      <w:r>
        <w:rPr>
          <w:color w:val="101010"/>
          <w:sz w:val="28"/>
        </w:rPr>
        <w:t>Glycoprotein</w:t>
      </w:r>
      <w:r>
        <w:rPr>
          <w:color w:val="101010"/>
          <w:spacing w:val="26"/>
          <w:sz w:val="28"/>
        </w:rPr>
        <w:t xml:space="preserve"> </w:t>
      </w:r>
      <w:r>
        <w:rPr>
          <w:color w:val="101010"/>
          <w:sz w:val="28"/>
        </w:rPr>
        <w:t>is</w:t>
      </w:r>
      <w:r>
        <w:rPr>
          <w:color w:val="101010"/>
          <w:spacing w:val="23"/>
          <w:sz w:val="28"/>
        </w:rPr>
        <w:t xml:space="preserve"> </w:t>
      </w:r>
      <w:r>
        <w:rPr>
          <w:color w:val="101010"/>
          <w:sz w:val="28"/>
        </w:rPr>
        <w:t>the</w:t>
      </w:r>
    </w:p>
    <w:p w:rsidR="009E5554" w:rsidRDefault="009E5554" w:rsidP="009E5554">
      <w:pPr>
        <w:spacing w:line="360" w:lineRule="auto"/>
        <w:jc w:val="both"/>
        <w:rPr>
          <w:sz w:val="28"/>
        </w:rPr>
        <w:sectPr w:rsidR="009E5554">
          <w:pgSz w:w="11900" w:h="16840"/>
          <w:pgMar w:top="1380" w:right="100" w:bottom="280" w:left="1600" w:header="731" w:footer="0" w:gutter="0"/>
          <w:cols w:space="720"/>
        </w:sectPr>
      </w:pPr>
    </w:p>
    <w:p w:rsidR="009E5554" w:rsidRDefault="009E5554" w:rsidP="009E5554">
      <w:pPr>
        <w:spacing w:before="168" w:line="360" w:lineRule="auto"/>
        <w:ind w:left="101" w:right="738"/>
        <w:jc w:val="both"/>
        <w:rPr>
          <w:sz w:val="28"/>
        </w:rPr>
      </w:pPr>
      <w:r>
        <w:rPr>
          <w:color w:val="101010"/>
          <w:sz w:val="28"/>
        </w:rPr>
        <w:lastRenderedPageBreak/>
        <w:t xml:space="preserve">Primary Receptor for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 xml:space="preserve">in the Human Stomach. </w:t>
      </w:r>
      <w:r>
        <w:rPr>
          <w:i/>
          <w:color w:val="101010"/>
          <w:sz w:val="28"/>
        </w:rPr>
        <w:t>Helicobacter</w:t>
      </w:r>
      <w:r>
        <w:rPr>
          <w:color w:val="101010"/>
          <w:sz w:val="28"/>
        </w:rPr>
        <w:t>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2003.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8,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 5.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521–532.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7" w:firstLine="141"/>
        <w:jc w:val="both"/>
        <w:rPr>
          <w:sz w:val="28"/>
        </w:rPr>
      </w:pPr>
      <w:r>
        <w:rPr>
          <w:color w:val="101010"/>
          <w:sz w:val="28"/>
        </w:rPr>
        <w:t xml:space="preserve">Venneman K., et al. The epidemiology of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>infection in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Europe and the impact of lifestyle on its natural evolution toward stomach cancer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after infection: a systematic review. </w:t>
      </w:r>
      <w:r>
        <w:rPr>
          <w:i/>
          <w:color w:val="101010"/>
          <w:sz w:val="28"/>
        </w:rPr>
        <w:t>Helicobacter</w:t>
      </w:r>
      <w:r>
        <w:rPr>
          <w:color w:val="101010"/>
          <w:sz w:val="28"/>
        </w:rPr>
        <w:t>. 2018. № 23. Article number: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12483.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Westblom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T.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U.,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Phadnis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Langenberg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W.,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et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al.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Catalase</w:t>
      </w:r>
      <w:r>
        <w:rPr>
          <w:color w:val="101010"/>
          <w:spacing w:val="70"/>
          <w:sz w:val="28"/>
        </w:rPr>
        <w:t xml:space="preserve"> </w:t>
      </w:r>
      <w:r>
        <w:rPr>
          <w:color w:val="101010"/>
          <w:sz w:val="28"/>
        </w:rPr>
        <w:t>negative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mutants of </w:t>
      </w:r>
      <w:r>
        <w:rPr>
          <w:i/>
          <w:color w:val="101010"/>
          <w:sz w:val="28"/>
        </w:rPr>
        <w:t>Helicobacter pylori</w:t>
      </w:r>
      <w:r>
        <w:rPr>
          <w:color w:val="101010"/>
          <w:sz w:val="28"/>
        </w:rPr>
        <w:t xml:space="preserve">. Eur. </w:t>
      </w:r>
      <w:r>
        <w:rPr>
          <w:i/>
          <w:color w:val="101010"/>
          <w:sz w:val="28"/>
        </w:rPr>
        <w:t xml:space="preserve">J. Clin. Microbiol. Infect. Dis. </w:t>
      </w:r>
      <w:r>
        <w:rPr>
          <w:color w:val="101010"/>
          <w:sz w:val="28"/>
        </w:rPr>
        <w:t>1992. № 11. Р.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522–526.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Yahara K., Kawai M., Furuta Y., Takahashi N., Handa N., Tsuru T., Oshima</w:t>
      </w:r>
      <w:r>
        <w:rPr>
          <w:color w:val="101010"/>
          <w:spacing w:val="-67"/>
          <w:sz w:val="28"/>
        </w:rPr>
        <w:t xml:space="preserve"> </w:t>
      </w:r>
      <w:r>
        <w:rPr>
          <w:color w:val="101010"/>
          <w:sz w:val="28"/>
        </w:rPr>
        <w:t>K., Yoshida M., Azuma T., Hattori M., Uchiyama I., Kobayashi I. Genome-wide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survey of mutual homologous recombination in a highly sexual bacterial species.</w:t>
      </w:r>
      <w:r>
        <w:rPr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Genome</w:t>
      </w:r>
      <w:r>
        <w:rPr>
          <w:i/>
          <w:color w:val="101010"/>
          <w:spacing w:val="-4"/>
          <w:sz w:val="28"/>
        </w:rPr>
        <w:t xml:space="preserve"> </w:t>
      </w:r>
      <w:r>
        <w:rPr>
          <w:i/>
          <w:color w:val="101010"/>
          <w:sz w:val="28"/>
        </w:rPr>
        <w:t>Biol Evol</w:t>
      </w:r>
      <w:r>
        <w:rPr>
          <w:color w:val="101010"/>
          <w:sz w:val="28"/>
        </w:rPr>
        <w:t>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2012.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4,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5.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628–640.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line="360" w:lineRule="auto"/>
        <w:ind w:right="735" w:firstLine="141"/>
        <w:jc w:val="both"/>
        <w:rPr>
          <w:sz w:val="28"/>
        </w:rPr>
      </w:pPr>
      <w:r>
        <w:rPr>
          <w:color w:val="101010"/>
          <w:sz w:val="28"/>
        </w:rPr>
        <w:t>Yamaoka Y., Ojo O., Fujimoto S., Odenbreit S., Haas R., Gutierrez O., et al.</w:t>
      </w:r>
      <w:r>
        <w:rPr>
          <w:color w:val="101010"/>
          <w:spacing w:val="-67"/>
          <w:sz w:val="28"/>
        </w:rPr>
        <w:t xml:space="preserve"> </w:t>
      </w:r>
      <w:r>
        <w:rPr>
          <w:i/>
          <w:color w:val="101010"/>
          <w:sz w:val="28"/>
        </w:rPr>
        <w:t xml:space="preserve">Helicobacter pylori </w:t>
      </w:r>
      <w:r>
        <w:rPr>
          <w:color w:val="101010"/>
          <w:sz w:val="28"/>
        </w:rPr>
        <w:t xml:space="preserve">outer membrane proteins and gastroduodenal disease. </w:t>
      </w:r>
      <w:r>
        <w:rPr>
          <w:i/>
          <w:color w:val="101010"/>
          <w:sz w:val="28"/>
        </w:rPr>
        <w:t>Gut</w:t>
      </w:r>
      <w:r>
        <w:rPr>
          <w:color w:val="101010"/>
          <w:sz w:val="28"/>
        </w:rPr>
        <w:t>.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2006.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55,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№ 6.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775-781.</w:t>
      </w:r>
    </w:p>
    <w:p w:rsidR="009E5554" w:rsidRDefault="009E5554" w:rsidP="009E5554">
      <w:pPr>
        <w:pStyle w:val="a7"/>
        <w:numPr>
          <w:ilvl w:val="0"/>
          <w:numId w:val="3"/>
        </w:numPr>
        <w:tabs>
          <w:tab w:val="left" w:pos="822"/>
        </w:tabs>
        <w:spacing w:before="1" w:line="360" w:lineRule="auto"/>
        <w:ind w:right="736" w:firstLine="141"/>
        <w:jc w:val="both"/>
        <w:rPr>
          <w:sz w:val="28"/>
        </w:rPr>
      </w:pPr>
      <w:r>
        <w:rPr>
          <w:color w:val="101010"/>
          <w:sz w:val="28"/>
        </w:rPr>
        <w:t>Zuo Z.T., Ma Y., Sun Y., Bai C.Q., Ling C.H., Yuan F.L. The Protective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>Effects</w:t>
      </w:r>
      <w:r>
        <w:rPr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of </w:t>
      </w:r>
      <w:r>
        <w:rPr>
          <w:i/>
          <w:color w:val="101010"/>
          <w:sz w:val="28"/>
        </w:rPr>
        <w:t>Helicobacter pylori</w:t>
      </w:r>
      <w:r>
        <w:rPr>
          <w:i/>
          <w:color w:val="101010"/>
          <w:spacing w:val="1"/>
          <w:sz w:val="28"/>
        </w:rPr>
        <w:t xml:space="preserve"> </w:t>
      </w:r>
      <w:r>
        <w:rPr>
          <w:color w:val="101010"/>
          <w:sz w:val="28"/>
        </w:rPr>
        <w:t xml:space="preserve">Infection on Allergic Asthma. </w:t>
      </w:r>
      <w:r>
        <w:rPr>
          <w:i/>
          <w:color w:val="101010"/>
          <w:sz w:val="28"/>
        </w:rPr>
        <w:t>Int Arch Allergy</w:t>
      </w:r>
      <w:r>
        <w:rPr>
          <w:i/>
          <w:color w:val="101010"/>
          <w:spacing w:val="1"/>
          <w:sz w:val="28"/>
        </w:rPr>
        <w:t xml:space="preserve"> </w:t>
      </w:r>
      <w:r>
        <w:rPr>
          <w:i/>
          <w:color w:val="101010"/>
          <w:sz w:val="28"/>
        </w:rPr>
        <w:t>Immunol</w:t>
      </w:r>
      <w:r>
        <w:rPr>
          <w:color w:val="101010"/>
          <w:sz w:val="28"/>
        </w:rPr>
        <w:t>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2021.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Vol.</w:t>
      </w:r>
      <w:r>
        <w:rPr>
          <w:color w:val="101010"/>
          <w:spacing w:val="-4"/>
          <w:sz w:val="28"/>
        </w:rPr>
        <w:t xml:space="preserve"> </w:t>
      </w:r>
      <w:r>
        <w:rPr>
          <w:color w:val="101010"/>
          <w:sz w:val="28"/>
        </w:rPr>
        <w:t>182,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№</w:t>
      </w:r>
      <w:r>
        <w:rPr>
          <w:color w:val="101010"/>
          <w:spacing w:val="-2"/>
          <w:sz w:val="28"/>
        </w:rPr>
        <w:t xml:space="preserve"> </w:t>
      </w:r>
      <w:r>
        <w:rPr>
          <w:color w:val="101010"/>
          <w:sz w:val="28"/>
        </w:rPr>
        <w:t>1.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P.</w:t>
      </w:r>
      <w:r>
        <w:rPr>
          <w:color w:val="101010"/>
          <w:spacing w:val="-1"/>
          <w:sz w:val="28"/>
        </w:rPr>
        <w:t xml:space="preserve"> </w:t>
      </w:r>
      <w:r>
        <w:rPr>
          <w:color w:val="101010"/>
          <w:sz w:val="28"/>
        </w:rPr>
        <w:t>53–64.</w:t>
      </w:r>
    </w:p>
    <w:p w:rsidR="00C771F6" w:rsidRDefault="00C771F6">
      <w:bookmarkStart w:id="2" w:name="_GoBack"/>
      <w:bookmarkEnd w:id="2"/>
    </w:p>
    <w:sectPr w:rsidR="00C771F6">
      <w:pgSz w:w="11900" w:h="16840"/>
      <w:pgMar w:top="1380" w:right="100" w:bottom="280" w:left="1600" w:header="731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67F" w:rsidRDefault="005C5A83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6934200</wp:posOffset>
              </wp:positionH>
              <wp:positionV relativeFrom="page">
                <wp:posOffset>464185</wp:posOffset>
              </wp:positionV>
              <wp:extent cx="89535" cy="197485"/>
              <wp:effectExtent l="0" t="0" r="0" b="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535" cy="197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C167F" w:rsidRDefault="009E5554">
                          <w:pPr>
                            <w:pStyle w:val="a3"/>
                            <w:spacing w:line="311" w:lineRule="exact"/>
                            <w:ind w:left="0"/>
                            <w:jc w:val="left"/>
                          </w:pPr>
                          <w: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26" type="#_x0000_t202" style="position:absolute;margin-left:546pt;margin-top:36.55pt;width:7.05pt;height:15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" filled="f" stroked="f">
              <v:textbox inset="0,0,0,0">
                <w:txbxContent>
                  <w:p w:rsidR="00BC167F" w:rsidRDefault="009E5554">
                    <w:pPr>
                      <w:pStyle w:val="a3"/>
                      <w:spacing w:line="311" w:lineRule="exact"/>
                      <w:ind w:left="0"/>
                      <w:jc w:val="left"/>
                    </w:pPr>
                    <w: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6778625</wp:posOffset>
              </wp:positionH>
              <wp:positionV relativeFrom="page">
                <wp:posOffset>370205</wp:posOffset>
              </wp:positionV>
              <wp:extent cx="513715" cy="427990"/>
              <wp:effectExtent l="0" t="0" r="3810" b="1905"/>
              <wp:wrapNone/>
              <wp:docPr id="5" name="Прямоугольник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13715" cy="4279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435BBDE" id="Прямоугольник 5" o:spid="_x0000_s1026" style="position:absolute;margin-left:533.75pt;margin-top:29.15pt;width:40.45pt;height:33.7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" stroked="f">
              <w10:wrap anchorx="page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167F" w:rsidRDefault="005C5A83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6805930</wp:posOffset>
              </wp:positionH>
              <wp:positionV relativeFrom="page">
                <wp:posOffset>451485</wp:posOffset>
              </wp:positionV>
              <wp:extent cx="255270" cy="222885"/>
              <wp:effectExtent l="0" t="3810" r="0" b="1905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527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C167F" w:rsidRDefault="009E5554">
                          <w:pPr>
                            <w:pStyle w:val="a3"/>
                            <w:spacing w:before="9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7" type="#_x0000_t202" style="position:absolute;margin-left:535.9pt;margin-top:35.55pt;width:20.1pt;height:17.5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" filled="f" stroked="f">
              <v:textbox inset="0,0,0,0">
                <w:txbxContent>
                  <w:p w:rsidR="00BC167F" w:rsidRDefault="009E5554">
                    <w:pPr>
                      <w:pStyle w:val="a3"/>
                      <w:spacing w:before="9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937558"/>
    <w:multiLevelType w:val="multilevel"/>
    <w:tmpl w:val="47BA3A60"/>
    <w:lvl w:ilvl="0">
      <w:start w:val="3"/>
      <w:numFmt w:val="decimal"/>
      <w:lvlText w:val="%1"/>
      <w:lvlJc w:val="left"/>
      <w:pPr>
        <w:ind w:left="1328" w:hanging="51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28" w:hanging="519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788" w:hanging="98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651" w:hanging="98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86" w:hanging="98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22" w:hanging="98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57" w:hanging="98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93" w:hanging="98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28" w:hanging="980"/>
      </w:pPr>
      <w:rPr>
        <w:rFonts w:hint="default"/>
        <w:lang w:val="uk-UA" w:eastAsia="en-US" w:bidi="ar-SA"/>
      </w:rPr>
    </w:lvl>
  </w:abstractNum>
  <w:abstractNum w:abstractNumId="1">
    <w:nsid w:val="1AF73BB5"/>
    <w:multiLevelType w:val="multilevel"/>
    <w:tmpl w:val="D73EE77A"/>
    <w:lvl w:ilvl="0">
      <w:start w:val="2"/>
      <w:numFmt w:val="decimal"/>
      <w:lvlText w:val="%1"/>
      <w:lvlJc w:val="left"/>
      <w:pPr>
        <w:ind w:left="150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00" w:hanging="49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911" w:hanging="701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955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90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25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60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95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30" w:hanging="701"/>
      </w:pPr>
      <w:rPr>
        <w:rFonts w:hint="default"/>
        <w:lang w:val="uk-UA" w:eastAsia="en-US" w:bidi="ar-SA"/>
      </w:rPr>
    </w:lvl>
  </w:abstractNum>
  <w:abstractNum w:abstractNumId="2">
    <w:nsid w:val="331440AD"/>
    <w:multiLevelType w:val="multilevel"/>
    <w:tmpl w:val="CC88358C"/>
    <w:lvl w:ilvl="0">
      <w:start w:val="3"/>
      <w:numFmt w:val="decimal"/>
      <w:lvlText w:val="%1."/>
      <w:lvlJc w:val="left"/>
      <w:pPr>
        <w:ind w:left="1090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00" w:hanging="51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179" w:hanging="970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182" w:hanging="97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85" w:hanging="97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87" w:hanging="97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90" w:hanging="97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2" w:hanging="97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95" w:hanging="970"/>
      </w:pPr>
      <w:rPr>
        <w:rFonts w:hint="default"/>
        <w:lang w:val="uk-UA" w:eastAsia="en-US" w:bidi="ar-SA"/>
      </w:rPr>
    </w:lvl>
  </w:abstractNum>
  <w:abstractNum w:abstractNumId="3">
    <w:nsid w:val="3EB023CC"/>
    <w:multiLevelType w:val="multilevel"/>
    <w:tmpl w:val="822A0C64"/>
    <w:lvl w:ilvl="0">
      <w:start w:val="1"/>
      <w:numFmt w:val="decimal"/>
      <w:lvlText w:val="%1"/>
      <w:lvlJc w:val="left"/>
      <w:pPr>
        <w:ind w:left="1301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01" w:hanging="492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80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70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6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50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40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3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20" w:hanging="492"/>
      </w:pPr>
      <w:rPr>
        <w:rFonts w:hint="default"/>
        <w:lang w:val="uk-UA" w:eastAsia="en-US" w:bidi="ar-SA"/>
      </w:rPr>
    </w:lvl>
  </w:abstractNum>
  <w:abstractNum w:abstractNumId="4">
    <w:nsid w:val="46475A48"/>
    <w:multiLevelType w:val="hybridMultilevel"/>
    <w:tmpl w:val="82E05C68"/>
    <w:lvl w:ilvl="0" w:tplc="6E1ED3E8">
      <w:start w:val="1"/>
      <w:numFmt w:val="decimal"/>
      <w:lvlText w:val="%1."/>
      <w:lvlJc w:val="left"/>
      <w:pPr>
        <w:ind w:left="821" w:hanging="360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113ED6AA">
      <w:numFmt w:val="bullet"/>
      <w:lvlText w:val="•"/>
      <w:lvlJc w:val="left"/>
      <w:pPr>
        <w:ind w:left="1758" w:hanging="360"/>
      </w:pPr>
      <w:rPr>
        <w:rFonts w:hint="default"/>
        <w:lang w:val="uk-UA" w:eastAsia="en-US" w:bidi="ar-SA"/>
      </w:rPr>
    </w:lvl>
    <w:lvl w:ilvl="2" w:tplc="CECC0050">
      <w:numFmt w:val="bullet"/>
      <w:lvlText w:val="•"/>
      <w:lvlJc w:val="left"/>
      <w:pPr>
        <w:ind w:left="2696" w:hanging="360"/>
      </w:pPr>
      <w:rPr>
        <w:rFonts w:hint="default"/>
        <w:lang w:val="uk-UA" w:eastAsia="en-US" w:bidi="ar-SA"/>
      </w:rPr>
    </w:lvl>
    <w:lvl w:ilvl="3" w:tplc="50728BEA">
      <w:numFmt w:val="bullet"/>
      <w:lvlText w:val="•"/>
      <w:lvlJc w:val="left"/>
      <w:pPr>
        <w:ind w:left="3634" w:hanging="360"/>
      </w:pPr>
      <w:rPr>
        <w:rFonts w:hint="default"/>
        <w:lang w:val="uk-UA" w:eastAsia="en-US" w:bidi="ar-SA"/>
      </w:rPr>
    </w:lvl>
    <w:lvl w:ilvl="4" w:tplc="1BECAB88">
      <w:numFmt w:val="bullet"/>
      <w:lvlText w:val="•"/>
      <w:lvlJc w:val="left"/>
      <w:pPr>
        <w:ind w:left="4572" w:hanging="360"/>
      </w:pPr>
      <w:rPr>
        <w:rFonts w:hint="default"/>
        <w:lang w:val="uk-UA" w:eastAsia="en-US" w:bidi="ar-SA"/>
      </w:rPr>
    </w:lvl>
    <w:lvl w:ilvl="5" w:tplc="04C0B9FA">
      <w:numFmt w:val="bullet"/>
      <w:lvlText w:val="•"/>
      <w:lvlJc w:val="left"/>
      <w:pPr>
        <w:ind w:left="5510" w:hanging="360"/>
      </w:pPr>
      <w:rPr>
        <w:rFonts w:hint="default"/>
        <w:lang w:val="uk-UA" w:eastAsia="en-US" w:bidi="ar-SA"/>
      </w:rPr>
    </w:lvl>
    <w:lvl w:ilvl="6" w:tplc="40124F1A">
      <w:numFmt w:val="bullet"/>
      <w:lvlText w:val="•"/>
      <w:lvlJc w:val="left"/>
      <w:pPr>
        <w:ind w:left="6448" w:hanging="360"/>
      </w:pPr>
      <w:rPr>
        <w:rFonts w:hint="default"/>
        <w:lang w:val="uk-UA" w:eastAsia="en-US" w:bidi="ar-SA"/>
      </w:rPr>
    </w:lvl>
    <w:lvl w:ilvl="7" w:tplc="078AB2CE">
      <w:numFmt w:val="bullet"/>
      <w:lvlText w:val="•"/>
      <w:lvlJc w:val="left"/>
      <w:pPr>
        <w:ind w:left="7386" w:hanging="360"/>
      </w:pPr>
      <w:rPr>
        <w:rFonts w:hint="default"/>
        <w:lang w:val="uk-UA" w:eastAsia="en-US" w:bidi="ar-SA"/>
      </w:rPr>
    </w:lvl>
    <w:lvl w:ilvl="8" w:tplc="F52AFFBE">
      <w:numFmt w:val="bullet"/>
      <w:lvlText w:val="•"/>
      <w:lvlJc w:val="left"/>
      <w:pPr>
        <w:ind w:left="8324" w:hanging="360"/>
      </w:pPr>
      <w:rPr>
        <w:rFonts w:hint="default"/>
        <w:lang w:val="uk-UA" w:eastAsia="en-US" w:bidi="ar-SA"/>
      </w:rPr>
    </w:lvl>
  </w:abstractNum>
  <w:abstractNum w:abstractNumId="5">
    <w:nsid w:val="558226D6"/>
    <w:multiLevelType w:val="multilevel"/>
    <w:tmpl w:val="C42EA584"/>
    <w:lvl w:ilvl="0">
      <w:start w:val="1"/>
      <w:numFmt w:val="decimal"/>
      <w:lvlText w:val="%1."/>
      <w:lvlJc w:val="left"/>
      <w:pPr>
        <w:ind w:left="1090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03" w:hanging="492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66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33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0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66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33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0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66" w:hanging="492"/>
      </w:pPr>
      <w:rPr>
        <w:rFonts w:hint="default"/>
        <w:lang w:val="uk-UA" w:eastAsia="en-US" w:bidi="ar-SA"/>
      </w:rPr>
    </w:lvl>
  </w:abstractNum>
  <w:abstractNum w:abstractNumId="6">
    <w:nsid w:val="6665727A"/>
    <w:multiLevelType w:val="hybridMultilevel"/>
    <w:tmpl w:val="12ACB256"/>
    <w:lvl w:ilvl="0" w:tplc="3FFE4E96">
      <w:start w:val="1"/>
      <w:numFmt w:val="decimal"/>
      <w:lvlText w:val="%1."/>
      <w:lvlJc w:val="left"/>
      <w:pPr>
        <w:ind w:left="101" w:hanging="720"/>
        <w:jc w:val="right"/>
      </w:pPr>
      <w:rPr>
        <w:rFonts w:ascii="Times New Roman" w:eastAsia="Times New Roman" w:hAnsi="Times New Roman" w:cs="Times New Roman" w:hint="default"/>
        <w:color w:val="101010"/>
        <w:spacing w:val="0"/>
        <w:w w:val="100"/>
        <w:sz w:val="28"/>
        <w:szCs w:val="28"/>
        <w:lang w:val="uk-UA" w:eastAsia="en-US" w:bidi="ar-SA"/>
      </w:rPr>
    </w:lvl>
    <w:lvl w:ilvl="1" w:tplc="24EE4268">
      <w:numFmt w:val="bullet"/>
      <w:lvlText w:val="•"/>
      <w:lvlJc w:val="left"/>
      <w:pPr>
        <w:ind w:left="1110" w:hanging="720"/>
      </w:pPr>
      <w:rPr>
        <w:rFonts w:hint="default"/>
        <w:lang w:val="uk-UA" w:eastAsia="en-US" w:bidi="ar-SA"/>
      </w:rPr>
    </w:lvl>
    <w:lvl w:ilvl="2" w:tplc="E82804C2">
      <w:numFmt w:val="bullet"/>
      <w:lvlText w:val="•"/>
      <w:lvlJc w:val="left"/>
      <w:pPr>
        <w:ind w:left="2120" w:hanging="720"/>
      </w:pPr>
      <w:rPr>
        <w:rFonts w:hint="default"/>
        <w:lang w:val="uk-UA" w:eastAsia="en-US" w:bidi="ar-SA"/>
      </w:rPr>
    </w:lvl>
    <w:lvl w:ilvl="3" w:tplc="081450F2">
      <w:numFmt w:val="bullet"/>
      <w:lvlText w:val="•"/>
      <w:lvlJc w:val="left"/>
      <w:pPr>
        <w:ind w:left="3130" w:hanging="720"/>
      </w:pPr>
      <w:rPr>
        <w:rFonts w:hint="default"/>
        <w:lang w:val="uk-UA" w:eastAsia="en-US" w:bidi="ar-SA"/>
      </w:rPr>
    </w:lvl>
    <w:lvl w:ilvl="4" w:tplc="AB4AE382">
      <w:numFmt w:val="bullet"/>
      <w:lvlText w:val="•"/>
      <w:lvlJc w:val="left"/>
      <w:pPr>
        <w:ind w:left="4140" w:hanging="720"/>
      </w:pPr>
      <w:rPr>
        <w:rFonts w:hint="default"/>
        <w:lang w:val="uk-UA" w:eastAsia="en-US" w:bidi="ar-SA"/>
      </w:rPr>
    </w:lvl>
    <w:lvl w:ilvl="5" w:tplc="6F58DB9C">
      <w:numFmt w:val="bullet"/>
      <w:lvlText w:val="•"/>
      <w:lvlJc w:val="left"/>
      <w:pPr>
        <w:ind w:left="5150" w:hanging="720"/>
      </w:pPr>
      <w:rPr>
        <w:rFonts w:hint="default"/>
        <w:lang w:val="uk-UA" w:eastAsia="en-US" w:bidi="ar-SA"/>
      </w:rPr>
    </w:lvl>
    <w:lvl w:ilvl="6" w:tplc="9232350E">
      <w:numFmt w:val="bullet"/>
      <w:lvlText w:val="•"/>
      <w:lvlJc w:val="left"/>
      <w:pPr>
        <w:ind w:left="6160" w:hanging="720"/>
      </w:pPr>
      <w:rPr>
        <w:rFonts w:hint="default"/>
        <w:lang w:val="uk-UA" w:eastAsia="en-US" w:bidi="ar-SA"/>
      </w:rPr>
    </w:lvl>
    <w:lvl w:ilvl="7" w:tplc="EC7CE92A">
      <w:numFmt w:val="bullet"/>
      <w:lvlText w:val="•"/>
      <w:lvlJc w:val="left"/>
      <w:pPr>
        <w:ind w:left="7170" w:hanging="720"/>
      </w:pPr>
      <w:rPr>
        <w:rFonts w:hint="default"/>
        <w:lang w:val="uk-UA" w:eastAsia="en-US" w:bidi="ar-SA"/>
      </w:rPr>
    </w:lvl>
    <w:lvl w:ilvl="8" w:tplc="A2F624EE">
      <w:numFmt w:val="bullet"/>
      <w:lvlText w:val="•"/>
      <w:lvlJc w:val="left"/>
      <w:pPr>
        <w:ind w:left="8180" w:hanging="720"/>
      </w:pPr>
      <w:rPr>
        <w:rFonts w:hint="default"/>
        <w:lang w:val="uk-UA" w:eastAsia="en-US" w:bidi="ar-SA"/>
      </w:rPr>
    </w:lvl>
  </w:abstractNum>
  <w:abstractNum w:abstractNumId="7">
    <w:nsid w:val="71756D3A"/>
    <w:multiLevelType w:val="hybridMultilevel"/>
    <w:tmpl w:val="3D4A8870"/>
    <w:lvl w:ilvl="0" w:tplc="9BCC46BC">
      <w:start w:val="1"/>
      <w:numFmt w:val="decimal"/>
      <w:lvlText w:val="%1."/>
      <w:lvlJc w:val="left"/>
      <w:pPr>
        <w:ind w:left="1529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6AE5484">
      <w:start w:val="1"/>
      <w:numFmt w:val="decimal"/>
      <w:lvlText w:val="%2."/>
      <w:lvlJc w:val="left"/>
      <w:pPr>
        <w:ind w:left="3816" w:hanging="281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2" w:tplc="B296B836">
      <w:numFmt w:val="bullet"/>
      <w:lvlText w:val="•"/>
      <w:lvlJc w:val="left"/>
      <w:pPr>
        <w:ind w:left="4528" w:hanging="281"/>
      </w:pPr>
      <w:rPr>
        <w:rFonts w:hint="default"/>
        <w:lang w:val="uk-UA" w:eastAsia="en-US" w:bidi="ar-SA"/>
      </w:rPr>
    </w:lvl>
    <w:lvl w:ilvl="3" w:tplc="A24CB3A6">
      <w:numFmt w:val="bullet"/>
      <w:lvlText w:val="•"/>
      <w:lvlJc w:val="left"/>
      <w:pPr>
        <w:ind w:left="5237" w:hanging="281"/>
      </w:pPr>
      <w:rPr>
        <w:rFonts w:hint="default"/>
        <w:lang w:val="uk-UA" w:eastAsia="en-US" w:bidi="ar-SA"/>
      </w:rPr>
    </w:lvl>
    <w:lvl w:ilvl="4" w:tplc="79B48D46">
      <w:numFmt w:val="bullet"/>
      <w:lvlText w:val="•"/>
      <w:lvlJc w:val="left"/>
      <w:pPr>
        <w:ind w:left="5946" w:hanging="281"/>
      </w:pPr>
      <w:rPr>
        <w:rFonts w:hint="default"/>
        <w:lang w:val="uk-UA" w:eastAsia="en-US" w:bidi="ar-SA"/>
      </w:rPr>
    </w:lvl>
    <w:lvl w:ilvl="5" w:tplc="2D846874">
      <w:numFmt w:val="bullet"/>
      <w:lvlText w:val="•"/>
      <w:lvlJc w:val="left"/>
      <w:pPr>
        <w:ind w:left="6655" w:hanging="281"/>
      </w:pPr>
      <w:rPr>
        <w:rFonts w:hint="default"/>
        <w:lang w:val="uk-UA" w:eastAsia="en-US" w:bidi="ar-SA"/>
      </w:rPr>
    </w:lvl>
    <w:lvl w:ilvl="6" w:tplc="918624DC">
      <w:numFmt w:val="bullet"/>
      <w:lvlText w:val="•"/>
      <w:lvlJc w:val="left"/>
      <w:pPr>
        <w:ind w:left="7364" w:hanging="281"/>
      </w:pPr>
      <w:rPr>
        <w:rFonts w:hint="default"/>
        <w:lang w:val="uk-UA" w:eastAsia="en-US" w:bidi="ar-SA"/>
      </w:rPr>
    </w:lvl>
    <w:lvl w:ilvl="7" w:tplc="904A0ED8">
      <w:numFmt w:val="bullet"/>
      <w:lvlText w:val="•"/>
      <w:lvlJc w:val="left"/>
      <w:pPr>
        <w:ind w:left="8073" w:hanging="281"/>
      </w:pPr>
      <w:rPr>
        <w:rFonts w:hint="default"/>
        <w:lang w:val="uk-UA" w:eastAsia="en-US" w:bidi="ar-SA"/>
      </w:rPr>
    </w:lvl>
    <w:lvl w:ilvl="8" w:tplc="E670D860">
      <w:numFmt w:val="bullet"/>
      <w:lvlText w:val="•"/>
      <w:lvlJc w:val="left"/>
      <w:pPr>
        <w:ind w:left="8782" w:hanging="281"/>
      </w:pPr>
      <w:rPr>
        <w:rFonts w:hint="default"/>
        <w:lang w:val="uk-UA" w:eastAsia="en-US" w:bidi="ar-SA"/>
      </w:rPr>
    </w:lvl>
  </w:abstractNum>
  <w:abstractNum w:abstractNumId="8">
    <w:nsid w:val="78967179"/>
    <w:multiLevelType w:val="multilevel"/>
    <w:tmpl w:val="4A505F1C"/>
    <w:lvl w:ilvl="0">
      <w:start w:val="2"/>
      <w:numFmt w:val="decimal"/>
      <w:lvlText w:val="%1"/>
      <w:lvlJc w:val="left"/>
      <w:pPr>
        <w:ind w:left="1301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01" w:hanging="492"/>
        <w:jc w:val="righ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510" w:hanging="701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"/>
      <w:lvlJc w:val="left"/>
      <w:pPr>
        <w:ind w:left="1529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3690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775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60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45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30" w:hanging="360"/>
      </w:pPr>
      <w:rPr>
        <w:rFonts w:hint="default"/>
        <w:lang w:val="uk-UA" w:eastAsia="en-US" w:bidi="ar-SA"/>
      </w:r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2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5A83"/>
    <w:rsid w:val="00392DE4"/>
    <w:rsid w:val="005C5A83"/>
    <w:rsid w:val="009E5554"/>
    <w:rsid w:val="00C77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DC6D9A4E-6D08-4CE8-BC72-F6D782555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1" w:unhideWhenUsed="1" w:qFormat="1"/>
    <w:lsdException w:name="toc 7" w:semiHidden="1" w:uiPriority="1" w:unhideWhenUsed="1" w:qFormat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5C5A8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5C5A83"/>
    <w:pPr>
      <w:ind w:left="101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5C5A83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5C5A8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5C5A83"/>
    <w:pPr>
      <w:spacing w:before="163"/>
      <w:ind w:left="300"/>
    </w:pPr>
    <w:rPr>
      <w:sz w:val="28"/>
      <w:szCs w:val="28"/>
    </w:rPr>
  </w:style>
  <w:style w:type="paragraph" w:styleId="2">
    <w:name w:val="toc 2"/>
    <w:basedOn w:val="a"/>
    <w:uiPriority w:val="1"/>
    <w:qFormat/>
    <w:rsid w:val="005C5A83"/>
    <w:pPr>
      <w:spacing w:before="160"/>
      <w:ind w:left="300"/>
    </w:pPr>
    <w:rPr>
      <w:b/>
      <w:bCs/>
      <w:i/>
      <w:iCs/>
    </w:rPr>
  </w:style>
  <w:style w:type="paragraph" w:styleId="3">
    <w:name w:val="toc 3"/>
    <w:basedOn w:val="a"/>
    <w:uiPriority w:val="1"/>
    <w:qFormat/>
    <w:rsid w:val="005C5A83"/>
    <w:pPr>
      <w:spacing w:before="163"/>
      <w:ind w:left="502"/>
    </w:pPr>
    <w:rPr>
      <w:sz w:val="28"/>
      <w:szCs w:val="28"/>
    </w:rPr>
  </w:style>
  <w:style w:type="paragraph" w:styleId="4">
    <w:name w:val="toc 4"/>
    <w:basedOn w:val="a"/>
    <w:uiPriority w:val="1"/>
    <w:qFormat/>
    <w:rsid w:val="005C5A83"/>
    <w:pPr>
      <w:spacing w:before="161"/>
      <w:ind w:left="809"/>
    </w:pPr>
    <w:rPr>
      <w:sz w:val="28"/>
      <w:szCs w:val="28"/>
    </w:rPr>
  </w:style>
  <w:style w:type="paragraph" w:styleId="5">
    <w:name w:val="toc 5"/>
    <w:basedOn w:val="a"/>
    <w:uiPriority w:val="1"/>
    <w:qFormat/>
    <w:rsid w:val="005C5A83"/>
    <w:pPr>
      <w:spacing w:before="160"/>
      <w:ind w:left="1503" w:hanging="493"/>
    </w:pPr>
    <w:rPr>
      <w:sz w:val="28"/>
      <w:szCs w:val="28"/>
    </w:rPr>
  </w:style>
  <w:style w:type="paragraph" w:styleId="6">
    <w:name w:val="toc 6"/>
    <w:basedOn w:val="a"/>
    <w:uiPriority w:val="1"/>
    <w:qFormat/>
    <w:rsid w:val="005C5A83"/>
    <w:pPr>
      <w:spacing w:before="160"/>
      <w:ind w:left="300" w:hanging="493"/>
    </w:pPr>
    <w:rPr>
      <w:b/>
      <w:bCs/>
      <w:i/>
      <w:iCs/>
    </w:rPr>
  </w:style>
  <w:style w:type="paragraph" w:styleId="7">
    <w:name w:val="toc 7"/>
    <w:basedOn w:val="a"/>
    <w:uiPriority w:val="1"/>
    <w:qFormat/>
    <w:rsid w:val="005C5A83"/>
    <w:pPr>
      <w:spacing w:before="160"/>
      <w:ind w:left="1911" w:hanging="702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5C5A83"/>
    <w:pPr>
      <w:ind w:left="101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5C5A83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5C5A83"/>
    <w:pPr>
      <w:ind w:left="1575" w:right="1506"/>
      <w:jc w:val="center"/>
    </w:pPr>
    <w:rPr>
      <w:b/>
      <w:bCs/>
      <w:sz w:val="30"/>
      <w:szCs w:val="30"/>
    </w:rPr>
  </w:style>
  <w:style w:type="character" w:customStyle="1" w:styleId="a6">
    <w:name w:val="Название Знак"/>
    <w:basedOn w:val="a0"/>
    <w:link w:val="a5"/>
    <w:uiPriority w:val="1"/>
    <w:rsid w:val="005C5A83"/>
    <w:rPr>
      <w:rFonts w:ascii="Times New Roman" w:eastAsia="Times New Roman" w:hAnsi="Times New Roman" w:cs="Times New Roman"/>
      <w:b/>
      <w:bCs/>
      <w:sz w:val="30"/>
      <w:szCs w:val="30"/>
      <w:lang w:val="uk-UA"/>
    </w:rPr>
  </w:style>
  <w:style w:type="paragraph" w:styleId="a7">
    <w:name w:val="List Paragraph"/>
    <w:basedOn w:val="a"/>
    <w:uiPriority w:val="1"/>
    <w:qFormat/>
    <w:rsid w:val="005C5A83"/>
    <w:pPr>
      <w:ind w:left="101" w:firstLine="141"/>
      <w:jc w:val="both"/>
    </w:pPr>
  </w:style>
  <w:style w:type="paragraph" w:customStyle="1" w:styleId="TableParagraph">
    <w:name w:val="Table Paragraph"/>
    <w:basedOn w:val="a"/>
    <w:uiPriority w:val="1"/>
    <w:qFormat/>
    <w:rsid w:val="005C5A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4955</Words>
  <Characters>28248</Characters>
  <Application>Microsoft Office Word</Application>
  <DocSecurity>0</DocSecurity>
  <Lines>235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2024-04-09T08:10:00Z</dcterms:created>
  <dcterms:modified xsi:type="dcterms:W3CDTF">2024-04-09T08:12:00Z</dcterms:modified>
</cp:coreProperties>
</file>