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романо-германської філології</w:t>
      </w: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теорії та практики перекладу</w:t>
      </w:r>
    </w:p>
    <w:p w:rsidR="00996589" w:rsidRDefault="00996589">
      <w:pPr>
        <w:spacing w:line="360" w:lineRule="auto"/>
        <w:jc w:val="center"/>
        <w:rPr>
          <w:rFonts w:ascii="Times New Roman" w:eastAsia="Times New Roman" w:hAnsi="Times New Roman" w:cs="Times New Roman"/>
          <w:sz w:val="28"/>
          <w:szCs w:val="28"/>
        </w:rPr>
      </w:pPr>
    </w:p>
    <w:p w:rsidR="00996589" w:rsidRDefault="005F6992">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Кваліфікаційна робота</w:t>
      </w: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996589" w:rsidRDefault="005F6992">
      <w:pPr>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w:t>
      </w:r>
      <w:r w:rsidR="00F96B05">
        <w:rPr>
          <w:rFonts w:ascii="Times New Roman" w:eastAsia="Times New Roman" w:hAnsi="Times New Roman" w:cs="Times New Roman"/>
          <w:b/>
          <w:bCs/>
          <w:color w:val="000000"/>
          <w:sz w:val="28"/>
          <w:szCs w:val="28"/>
          <w:lang w:val="uk-UA"/>
        </w:rPr>
        <w:t>Реалії у перекладі художнього тексту</w:t>
      </w:r>
      <w:r>
        <w:rPr>
          <w:rFonts w:ascii="Times New Roman" w:eastAsia="Times New Roman" w:hAnsi="Times New Roman" w:cs="Times New Roman"/>
          <w:b/>
          <w:bCs/>
          <w:color w:val="000000"/>
          <w:sz w:val="28"/>
          <w:szCs w:val="28"/>
        </w:rPr>
        <w:t>»</w:t>
      </w:r>
    </w:p>
    <w:p w:rsidR="00996589" w:rsidRPr="00B70EEA" w:rsidRDefault="005F6992">
      <w:pPr>
        <w:spacing w:line="360" w:lineRule="auto"/>
        <w:jc w:val="center"/>
        <w:rPr>
          <w:rFonts w:ascii="Times New Roman" w:eastAsia="Times New Roman" w:hAnsi="Times New Roman" w:cs="Times New Roman"/>
          <w:b/>
          <w:bCs/>
          <w:sz w:val="28"/>
          <w:szCs w:val="28"/>
          <w:lang w:val="en-US"/>
        </w:rPr>
      </w:pPr>
      <w:r w:rsidRPr="00B70EEA">
        <w:rPr>
          <w:rFonts w:ascii="Times New Roman" w:eastAsia="Times New Roman" w:hAnsi="Times New Roman" w:cs="Times New Roman"/>
          <w:b/>
          <w:bCs/>
          <w:sz w:val="28"/>
          <w:szCs w:val="28"/>
          <w:lang w:val="en-US"/>
        </w:rPr>
        <w:t>«</w:t>
      </w:r>
      <w:r w:rsidR="00F96B05" w:rsidRPr="00F96B05">
        <w:rPr>
          <w:sz w:val="24"/>
          <w:szCs w:val="24"/>
          <w:lang w:val="en-GB"/>
        </w:rPr>
        <w:t xml:space="preserve"> </w:t>
      </w:r>
      <w:r w:rsidR="00F96B05" w:rsidRPr="00CA7BE3">
        <w:rPr>
          <w:sz w:val="24"/>
          <w:szCs w:val="24"/>
          <w:lang w:val="en-GB"/>
        </w:rPr>
        <w:t xml:space="preserve">Realia in </w:t>
      </w:r>
      <w:r w:rsidR="00F96B05" w:rsidRPr="006825C5">
        <w:rPr>
          <w:color w:val="000000"/>
          <w:sz w:val="24"/>
          <w:szCs w:val="24"/>
          <w:shd w:val="clear" w:color="auto" w:fill="FFFFFF"/>
          <w:lang w:val="en-US"/>
        </w:rPr>
        <w:t>fiction</w:t>
      </w:r>
      <w:r w:rsidR="00F96B05">
        <w:rPr>
          <w:color w:val="000000"/>
          <w:sz w:val="24"/>
          <w:szCs w:val="24"/>
          <w:shd w:val="clear" w:color="auto" w:fill="FFFFFF"/>
          <w:lang w:val="en-US"/>
        </w:rPr>
        <w:t xml:space="preserve"> text</w:t>
      </w:r>
      <w:r w:rsidR="00F96B05" w:rsidRPr="006825C5">
        <w:rPr>
          <w:color w:val="000000"/>
          <w:sz w:val="24"/>
          <w:szCs w:val="24"/>
          <w:shd w:val="clear" w:color="auto" w:fill="FFFFFF"/>
          <w:lang w:val="en-US"/>
        </w:rPr>
        <w:t xml:space="preserve"> translation</w:t>
      </w:r>
      <w:r w:rsidR="00F96B05" w:rsidRPr="00B70EEA">
        <w:rPr>
          <w:rFonts w:ascii="Times New Roman" w:eastAsia="Times New Roman" w:hAnsi="Times New Roman" w:cs="Times New Roman"/>
          <w:b/>
          <w:bCs/>
          <w:sz w:val="28"/>
          <w:szCs w:val="28"/>
          <w:lang w:val="en-US"/>
        </w:rPr>
        <w:t xml:space="preserve"> </w:t>
      </w:r>
      <w:bookmarkStart w:id="0" w:name="_GoBack"/>
      <w:bookmarkEnd w:id="0"/>
      <w:r w:rsidRPr="00B70EEA">
        <w:rPr>
          <w:rFonts w:ascii="Times New Roman" w:eastAsia="Times New Roman" w:hAnsi="Times New Roman" w:cs="Times New Roman"/>
          <w:b/>
          <w:bCs/>
          <w:sz w:val="28"/>
          <w:szCs w:val="28"/>
          <w:lang w:val="en-US"/>
        </w:rPr>
        <w:t>»</w:t>
      </w:r>
    </w:p>
    <w:p w:rsidR="00996589" w:rsidRPr="00B70EEA" w:rsidRDefault="00996589">
      <w:pPr>
        <w:spacing w:line="360" w:lineRule="auto"/>
        <w:jc w:val="center"/>
        <w:rPr>
          <w:rFonts w:ascii="Times New Roman" w:eastAsia="Times New Roman" w:hAnsi="Times New Roman" w:cs="Times New Roman"/>
          <w:sz w:val="28"/>
          <w:szCs w:val="28"/>
          <w:lang w:val="en-US"/>
        </w:rPr>
      </w:pPr>
    </w:p>
    <w:p w:rsidR="00996589" w:rsidRDefault="005F6992">
      <w:pPr>
        <w:spacing w:line="360" w:lineRule="auto"/>
        <w:ind w:left="21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здобувачка денної форми навчання</w:t>
      </w:r>
    </w:p>
    <w:p w:rsidR="00996589" w:rsidRDefault="005F6992">
      <w:pPr>
        <w:spacing w:line="360" w:lineRule="auto"/>
        <w:ind w:left="21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B11 Філологія</w:t>
      </w:r>
    </w:p>
    <w:p w:rsidR="00996589" w:rsidRDefault="005F6992">
      <w:pPr>
        <w:spacing w:line="360" w:lineRule="auto"/>
        <w:ind w:left="21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11.041. Германські мови та літератури (переклад включно), перша – англійська</w:t>
      </w:r>
    </w:p>
    <w:p w:rsidR="00996589" w:rsidRDefault="005F6992">
      <w:pPr>
        <w:spacing w:line="360" w:lineRule="auto"/>
        <w:ind w:left="21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Переклад з англійської мови та другої іноземної українською</w:t>
      </w:r>
    </w:p>
    <w:p w:rsidR="00996589" w:rsidRDefault="005F6992">
      <w:pPr>
        <w:spacing w:line="360" w:lineRule="auto"/>
        <w:ind w:left="2125"/>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Долженко Катерина Володимирівна</w:t>
      </w:r>
    </w:p>
    <w:p w:rsidR="00996589" w:rsidRDefault="005F6992">
      <w:pPr>
        <w:spacing w:line="360" w:lineRule="auto"/>
        <w:ind w:left="21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 філол. н., доцент Раєвська І. В.</w:t>
      </w:r>
    </w:p>
    <w:p w:rsidR="00996589" w:rsidRDefault="005F6992">
      <w:pPr>
        <w:spacing w:line="360" w:lineRule="auto"/>
        <w:ind w:left="21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 філол. н., доцент Марінашвілі М.Д.</w:t>
      </w:r>
    </w:p>
    <w:p w:rsidR="00996589" w:rsidRDefault="00996589">
      <w:pPr>
        <w:spacing w:line="360" w:lineRule="auto"/>
        <w:rPr>
          <w:rFonts w:ascii="Times New Roman" w:eastAsia="Times New Roman" w:hAnsi="Times New Roman" w:cs="Times New Roman"/>
          <w:sz w:val="24"/>
          <w:szCs w:val="24"/>
        </w:rPr>
      </w:pPr>
    </w:p>
    <w:tbl>
      <w:tblPr>
        <w:tblStyle w:val="ab"/>
        <w:tblW w:w="945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4500"/>
        <w:gridCol w:w="4950"/>
      </w:tblGrid>
      <w:tr w:rsidR="00996589">
        <w:tc>
          <w:tcPr>
            <w:tcW w:w="45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Рекомендовано до захисту:    </w:t>
            </w:r>
          </w:p>
        </w:tc>
        <w:tc>
          <w:tcPr>
            <w:tcW w:w="49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Захищено на засіданні ЕК № 1</w:t>
            </w:r>
          </w:p>
        </w:tc>
      </w:tr>
      <w:tr w:rsidR="00996589">
        <w:tc>
          <w:tcPr>
            <w:tcW w:w="45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засідання кафедри</w:t>
            </w:r>
          </w:p>
        </w:tc>
        <w:tc>
          <w:tcPr>
            <w:tcW w:w="49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№__від ___ грудня 2025 р.</w:t>
            </w:r>
          </w:p>
        </w:tc>
      </w:tr>
      <w:tr w:rsidR="00996589">
        <w:tc>
          <w:tcPr>
            <w:tcW w:w="45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теорїї та практики перекладу</w:t>
            </w:r>
          </w:p>
        </w:tc>
        <w:tc>
          <w:tcPr>
            <w:tcW w:w="49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Оцінка____________/______/______</w:t>
            </w:r>
          </w:p>
        </w:tc>
      </w:tr>
      <w:tr w:rsidR="00996589">
        <w:tc>
          <w:tcPr>
            <w:tcW w:w="45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5 від __  _________ 2025 р.</w:t>
            </w:r>
          </w:p>
        </w:tc>
        <w:tc>
          <w:tcPr>
            <w:tcW w:w="49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ind w:firstLine="850"/>
              <w:rPr>
                <w:rFonts w:ascii="Times New Roman" w:eastAsia="Times New Roman" w:hAnsi="Times New Roman" w:cs="Times New Roman"/>
                <w:sz w:val="16"/>
                <w:szCs w:val="16"/>
              </w:rPr>
            </w:pPr>
            <w:r>
              <w:rPr>
                <w:rFonts w:ascii="Times New Roman" w:eastAsia="Times New Roman" w:hAnsi="Times New Roman" w:cs="Times New Roman"/>
                <w:sz w:val="16"/>
                <w:szCs w:val="16"/>
              </w:rPr>
              <w:t>(за національною шкалою/шкалою ECTS/бали)</w:t>
            </w:r>
          </w:p>
        </w:tc>
      </w:tr>
      <w:tr w:rsidR="00996589">
        <w:tc>
          <w:tcPr>
            <w:tcW w:w="45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Завідувачка кафедри</w:t>
            </w:r>
          </w:p>
        </w:tc>
        <w:tc>
          <w:tcPr>
            <w:tcW w:w="49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Голова ЕК</w:t>
            </w:r>
          </w:p>
        </w:tc>
      </w:tr>
      <w:tr w:rsidR="00996589">
        <w:tc>
          <w:tcPr>
            <w:tcW w:w="45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ГРИНЬКО</w:t>
            </w:r>
          </w:p>
          <w:p w:rsidR="00996589" w:rsidRDefault="005F6992">
            <w:pPr>
              <w:spacing w:line="360" w:lineRule="auto"/>
              <w:ind w:firstLine="141"/>
              <w:rPr>
                <w:rFonts w:ascii="Times New Roman" w:eastAsia="Times New Roman" w:hAnsi="Times New Roman" w:cs="Times New Roman"/>
                <w:sz w:val="24"/>
                <w:szCs w:val="24"/>
              </w:rPr>
            </w:pPr>
            <w:r>
              <w:rPr>
                <w:rFonts w:ascii="Times New Roman" w:eastAsia="Times New Roman" w:hAnsi="Times New Roman" w:cs="Times New Roman"/>
                <w:sz w:val="18"/>
                <w:szCs w:val="18"/>
              </w:rPr>
              <w:t>(підпис)</w:t>
            </w:r>
          </w:p>
        </w:tc>
        <w:tc>
          <w:tcPr>
            <w:tcW w:w="49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_________Ольга ГРИНЬКО</w:t>
            </w:r>
          </w:p>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(підпис)</w:t>
            </w:r>
          </w:p>
        </w:tc>
      </w:tr>
    </w:tbl>
    <w:p w:rsidR="00996589" w:rsidRDefault="00996589">
      <w:pPr>
        <w:spacing w:line="360" w:lineRule="auto"/>
        <w:rPr>
          <w:rFonts w:ascii="Times New Roman" w:eastAsia="Times New Roman" w:hAnsi="Times New Roman" w:cs="Times New Roman"/>
          <w:sz w:val="24"/>
          <w:szCs w:val="24"/>
        </w:rPr>
      </w:pP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2025</w:t>
      </w:r>
    </w:p>
    <w:p w:rsidR="00996589" w:rsidRDefault="00996589">
      <w:pPr>
        <w:spacing w:line="480" w:lineRule="auto"/>
        <w:jc w:val="center"/>
        <w:rPr>
          <w:rFonts w:ascii="Times New Roman" w:eastAsia="Times New Roman" w:hAnsi="Times New Roman" w:cs="Times New Roman"/>
          <w:sz w:val="28"/>
          <w:szCs w:val="28"/>
        </w:rPr>
      </w:pPr>
    </w:p>
    <w:p w:rsidR="00996589" w:rsidRDefault="005F6992">
      <w:pPr>
        <w:spacing w:line="48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ЗМІСТ</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ВСТУП………………………………………………………………………….3</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ТЕОРЕТИЧНІ АСПЕКТИ ПЕРЕКЛАДУ КУЛЬТУРНИХ РЕАЛІЙ…………………………………………………………………………7</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культурних реалій у перекладознавстві………………………...7</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Способи перекладу культурних реалій………………………………….18</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АНАЛІЗ КУЛЬТУРНИХ РЕАЛІЙ У ТВОРАХ КАДЗІО ІШІҐУРО ТА ШЛЯХИ ЇХ ВІДТВОРЕННЯ В УКРАЇНСЬКОМУ ПЕРЕКЛАДІ…………………………………………………………………….30</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Особливості відтворення культурних реалій у романі “Залишок дня”.. 30</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Особливості відтворення культурних реалій у романі “Клара </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Сонце”..............................................................................................................42</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ВИСНОВКИ……………………………………………………………….….56</w:t>
      </w:r>
    </w:p>
    <w:p w:rsidR="00996589" w:rsidRDefault="005F6992">
      <w:pPr>
        <w:spacing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ДЖЕРЕЛ……………………………...……..60</w:t>
      </w:r>
    </w:p>
    <w:p w:rsidR="00996589" w:rsidRDefault="005F6992">
      <w:pPr>
        <w:spacing w:line="480" w:lineRule="auto"/>
        <w:jc w:val="both"/>
        <w:rPr>
          <w:rFonts w:ascii="Times New Roman" w:eastAsia="Times New Roman" w:hAnsi="Times New Roman" w:cs="Times New Roman"/>
          <w:sz w:val="28"/>
          <w:szCs w:val="28"/>
        </w:rPr>
        <w:sectPr w:rsidR="00996589">
          <w:headerReference w:type="default" r:id="rId8"/>
          <w:headerReference w:type="first" r:id="rId9"/>
          <w:pgSz w:w="11909" w:h="16834"/>
          <w:pgMar w:top="1133" w:right="566" w:bottom="1133" w:left="1700" w:header="720" w:footer="720" w:gutter="0"/>
          <w:pgNumType w:start="1"/>
          <w:cols w:space="720"/>
          <w:titlePg/>
        </w:sectPr>
      </w:pPr>
      <w:r>
        <w:rPr>
          <w:rFonts w:ascii="Times New Roman" w:eastAsia="Times New Roman" w:hAnsi="Times New Roman" w:cs="Times New Roman"/>
          <w:sz w:val="28"/>
          <w:szCs w:val="28"/>
        </w:rPr>
        <w:t>SUMMARY……………………………………………………………………65</w:t>
      </w: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sectPr w:rsidR="00996589">
          <w:type w:val="continuous"/>
          <w:pgSz w:w="11909" w:h="16834"/>
          <w:pgMar w:top="1133" w:right="566" w:bottom="1133" w:left="1700" w:header="720" w:footer="720" w:gutter="0"/>
          <w:cols w:space="720"/>
        </w:sectPr>
      </w:pPr>
    </w:p>
    <w:p w:rsidR="00996589" w:rsidRDefault="00996589">
      <w:pPr>
        <w:spacing w:line="360" w:lineRule="auto"/>
        <w:jc w:val="both"/>
        <w:rPr>
          <w:rFonts w:ascii="Times New Roman" w:eastAsia="Times New Roman" w:hAnsi="Times New Roman" w:cs="Times New Roman"/>
          <w:sz w:val="28"/>
          <w:szCs w:val="28"/>
        </w:rPr>
        <w:sectPr w:rsidR="00996589">
          <w:type w:val="continuous"/>
          <w:pgSz w:w="11909" w:h="16834"/>
          <w:pgMar w:top="1133" w:right="566" w:bottom="1133" w:left="1700" w:header="720" w:footer="720" w:gutter="0"/>
          <w:cols w:space="720"/>
        </w:sectPr>
      </w:pP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ВСТУП</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сучасній науці про переклад помітно зростає увага до культурних реалій як елементів, що вміщують історичні, соціальні, побутові та ціннісні особливості певної спільноти й формують національний колорит художнього тексту. Їхнє відтворення потребує не лише мовної компетентності, а й володіння культурним контекстом, оскільки дослівна передача часто не забезпечує адекватності перекладу. Текст має залишатися природним для реципієнта іншої культури та водночас зберігати атмосферу й семантичну насиченість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глобалізованому культурному просторі художня література виступає посередником між різними національними традиціями, адже саме через художні твори читач формує уявлення про систему цінностей і соціальні моделі іншого суспільства. Тому спосіб передачі культурних реалій у перекладі набуває не лише мовного, а й культурно-репрезентативного значення, оскільки визначає, яким постає образ країни-джерела у свідомості реципієнта.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Практична значущість дослідження полягає в можливості використання його результатів у перекладацькій, редакторській та освітній діяльності. Узагальнення перекладацьких стратегій сприяє мінімізації смислових втрат, збереженню культурних смислів і національного колориту оригіналу, а також може стати корисним матеріалом у підготовці перекладачів і філологів.</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межах українського перекладознавства культурні реалії аналізуються з різних наукових позицій. І. В. Кононенко досліджує класифікацію реалій і труднощі перекладу етнокультурних одиниць [8]; А. В. Гавриленко наголошує на необхідності поєднання мовної та культурної компетентностей перекладача [2]; В. Н. Шевчук підкреслює потребу збереження соціокультурного тла оригінального тексту для коректного розуміння змістових домінант читачем перекладу [20].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Зарубіжні дослідники також зробили вагомий внесок у вивчення культурних реалій. П. Ньюмарк пропонує відому класифікацію та описує способи їх передач; Ю. А. Найда  акцентує на необхідності пошуку культурного </w:t>
      </w:r>
      <w:r>
        <w:rPr>
          <w:rFonts w:ascii="Times New Roman" w:eastAsia="Times New Roman" w:hAnsi="Times New Roman" w:cs="Times New Roman"/>
          <w:sz w:val="28"/>
          <w:szCs w:val="28"/>
        </w:rPr>
        <w:lastRenderedPageBreak/>
        <w:t>еквівалента; Л. Венуті звертає увагу на важливість збереження національного колориту оригіналу. Узагальнення цих підходів засвідчує, що переклад культурних реалій потребує комплексного підходу, який поєднує мовну, культурну й перекладацьку компетенції [47, 48, 65].</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Актуальність дослідження </w:t>
      </w:r>
      <w:r>
        <w:rPr>
          <w:rFonts w:ascii="Times New Roman" w:eastAsia="Times New Roman" w:hAnsi="Times New Roman" w:cs="Times New Roman"/>
          <w:sz w:val="28"/>
          <w:szCs w:val="28"/>
        </w:rPr>
        <w:t>зумовлена тим, що культурні реалії формують семантичний й емоційно-культурний шар художнього твору, а якість їхнього відтворення визначає повноту сприйняття тексту реципієнтом. Особливого значення набуває аналіз англомовної прози, зокрема романів Кадзуо Ішіґуро “Клара і Сонце” (оригінал — 2021; укр. переклад — 2021) та “Залишок дня” (оригінал — 1989; укр. переклад — 2019), у яких відображено специфіку соціальних, історичних та ментальних особливостей британської культури. Співставлення англомовних текстів із їх українськими перекладами дозволяє простежити вплив перекладацьких стратегій на передачу культурно маркованих одиниць і виявити труднощі їхнього відтворення.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Об'єкт дослідження</w:t>
      </w:r>
      <w:r>
        <w:rPr>
          <w:rFonts w:ascii="Times New Roman" w:eastAsia="Times New Roman" w:hAnsi="Times New Roman" w:cs="Times New Roman"/>
          <w:sz w:val="28"/>
          <w:szCs w:val="28"/>
        </w:rPr>
        <w:t xml:space="preserve"> - культурні реалії англомовної художньої літератури.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Предметом дослідження</w:t>
      </w:r>
      <w:r>
        <w:rPr>
          <w:rFonts w:ascii="Times New Roman" w:eastAsia="Times New Roman" w:hAnsi="Times New Roman" w:cs="Times New Roman"/>
          <w:sz w:val="28"/>
          <w:szCs w:val="28"/>
        </w:rPr>
        <w:t xml:space="preserve"> виступають способи перекладу культурних реалій українською мовою в англомовній художній прозі на матеріалі романів Кадзуо Ішіґуро “Клара і Сонце” (2021) та “Залишок дня” (1989), перекладених українською мовою Ганною Лелів. Творчість Кадзуо Ішіґуро, лауреата Нобелівської премії з літератури (2017), є репрезентативним матеріалом для аналізу культурно маркованих одиниць, оскільки поєднує соціальну, філософську та емоційну багатовимірність і демонструє різні моделі взаємодії культури й мови.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Метою дослідження</w:t>
      </w:r>
      <w:r>
        <w:rPr>
          <w:rFonts w:ascii="Times New Roman" w:eastAsia="Times New Roman" w:hAnsi="Times New Roman" w:cs="Times New Roman"/>
          <w:sz w:val="28"/>
          <w:szCs w:val="28"/>
        </w:rPr>
        <w:t xml:space="preserve"> полягає у визначенні специфіки перекладу культурних реалій в англомовній художній прозі та встановлення перекладацьких стратегій, які забезпечують найбільш ефективне відтворення цих одиниць в українському перекладі.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реалізації поставленої мети необхідно виконати такі</w:t>
      </w:r>
      <w:r>
        <w:rPr>
          <w:rFonts w:ascii="Times New Roman" w:eastAsia="Times New Roman" w:hAnsi="Times New Roman" w:cs="Times New Roman"/>
          <w:b/>
          <w:bCs/>
          <w:sz w:val="28"/>
          <w:szCs w:val="28"/>
        </w:rPr>
        <w:t xml:space="preserve"> завдання</w:t>
      </w:r>
      <w:r>
        <w:rPr>
          <w:rFonts w:ascii="Times New Roman" w:eastAsia="Times New Roman" w:hAnsi="Times New Roman" w:cs="Times New Roman"/>
          <w:sz w:val="28"/>
          <w:szCs w:val="28"/>
        </w:rPr>
        <w:t xml:space="preserve">: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проаналізувати поняття культурних реалій і основні підходи до їх класифікації в сучасному перекладознавстві;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охарактеризувати базові стратегії та прийоми перекладу культурних реалій;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дослідити особливості відтворення культурно маркованих одиниць у романах Кадзуо Ішіґуро “Клара і Сонце” та “Залишок дня” в українських перекладах;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оцінити результативність застосованих перекладацьких стратегій і визначити типові труднощі, що виникають у процесі перекладу реалій. </w:t>
      </w:r>
    </w:p>
    <w:p w:rsidR="00996589" w:rsidRDefault="005F699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 xml:space="preserve">Методологічна основа дослідження </w:t>
      </w:r>
      <w:r>
        <w:rPr>
          <w:rFonts w:ascii="Times New Roman" w:eastAsia="Times New Roman" w:hAnsi="Times New Roman" w:cs="Times New Roman"/>
          <w:sz w:val="28"/>
          <w:szCs w:val="28"/>
        </w:rPr>
        <w:t>ґрунтується на поєднанні загальнонаукових та лінгвістичних методів. До загальнонаукових належать критичний аналіз наукових джерел, метод суцільної вибірки, дедуктивний та індуктивний методи. Лінгвістичні методи представлені контекстуальним аналізом, порівняльно-перекладацьким і зіставним аналізами, а також кількісним методом.</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Сукупність обраних методів забезпечила комплексне дослідження особливостей перекладу культурних реалій у романах Кадзуо Ішіґуро.</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Наукова новизна</w:t>
      </w:r>
      <w:r>
        <w:rPr>
          <w:rFonts w:ascii="Times New Roman" w:eastAsia="Times New Roman" w:hAnsi="Times New Roman" w:cs="Times New Roman"/>
          <w:sz w:val="28"/>
          <w:szCs w:val="28"/>
        </w:rPr>
        <w:t xml:space="preserve"> дослідження полягає в тому, що вперше здійснено комплексний зіставний аналіз перекладу культурних реалій у двох романах Кадзуо Ішіґуро з поєднанням кількісного та якісного підходів до визначення домінантних перекладацьких стратегій.</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Практичне значення</w:t>
      </w:r>
      <w:r>
        <w:rPr>
          <w:rFonts w:ascii="Times New Roman" w:eastAsia="Times New Roman" w:hAnsi="Times New Roman" w:cs="Times New Roman"/>
          <w:sz w:val="28"/>
          <w:szCs w:val="28"/>
        </w:rPr>
        <w:t xml:space="preserve"> дослідження полягає в тому, що його результати можуть бути застосовані перекладачами та філологами під час роботи з художніми текстами, а також використані в навчальному процесі й у підготовці спеціальних дисциплін з теорії та методики перекладу. Матеріали дослідження також становлять інтерес для редакторів і видавців, які працюють із перекладною літературою.</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Апробація дослідження.</w:t>
      </w:r>
      <w:r>
        <w:rPr>
          <w:rFonts w:ascii="Times New Roman" w:eastAsia="Times New Roman" w:hAnsi="Times New Roman" w:cs="Times New Roman"/>
          <w:sz w:val="28"/>
          <w:szCs w:val="28"/>
        </w:rPr>
        <w:t xml:space="preserve"> Стаття «Особливості перекладу культурних реалій на прикладі англомовної прози</w:t>
      </w:r>
      <w:r>
        <w:rPr>
          <w:rFonts w:ascii="Times New Roman" w:eastAsia="Times New Roman" w:hAnsi="Times New Roman" w:cs="Times New Roman"/>
          <w:b/>
          <w:bCs/>
          <w:sz w:val="28"/>
          <w:szCs w:val="28"/>
        </w:rPr>
        <w:t>»</w:t>
      </w:r>
      <w:r>
        <w:rPr>
          <w:rFonts w:ascii="Times New Roman" w:eastAsia="Times New Roman" w:hAnsi="Times New Roman" w:cs="Times New Roman"/>
          <w:sz w:val="28"/>
          <w:szCs w:val="28"/>
        </w:rPr>
        <w:t xml:space="preserve">, опублікована у збірнику матеріалів IV </w:t>
      </w:r>
      <w:r>
        <w:rPr>
          <w:rFonts w:ascii="Times New Roman" w:eastAsia="Times New Roman" w:hAnsi="Times New Roman" w:cs="Times New Roman"/>
          <w:sz w:val="28"/>
          <w:szCs w:val="28"/>
        </w:rPr>
        <w:lastRenderedPageBreak/>
        <w:t>Міжнародної науково-практичної дистанційної конференції “International Experience in Scientific Research” (Чикаго, США, 20–22 листопада 2025 р.).</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Матеріал дослідження </w:t>
      </w:r>
      <w:r>
        <w:rPr>
          <w:rFonts w:ascii="Times New Roman" w:eastAsia="Times New Roman" w:hAnsi="Times New Roman" w:cs="Times New Roman"/>
          <w:sz w:val="28"/>
          <w:szCs w:val="28"/>
        </w:rPr>
        <w:t>охоплює романи Кадзуо Ішіґуро “Клара і Сонце” (2021) та “Залишок дня” (1989), праці українських і зарубіжних дослідників з перекладознавства, а також вибірка зі 300 культурних реалій (по 150 одиниць із кожного твору).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Структура роботи.</w:t>
      </w:r>
      <w:r>
        <w:rPr>
          <w:rFonts w:ascii="Times New Roman" w:eastAsia="Times New Roman" w:hAnsi="Times New Roman" w:cs="Times New Roman"/>
          <w:sz w:val="28"/>
          <w:szCs w:val="28"/>
        </w:rPr>
        <w:t xml:space="preserve"> Робота складається зі вступу, двох розділів (теоретичного та практичного), висновків та списку використаних джерел, що налічує 73 джерела, та резюме англійською мовою. У теоретичному розділі розглядаються поняття культурних реалій, їх класифікація та способи перекладу. Практичний розділ присвячений аналізу романів Кадзуо Ішіґуро “Клара і Сонце” та “Залишок дня”, визначенню перекладацьких стратегій і проблемних аспектів відтворення культурних реалій українською мовою. Висновки підсумовують результати дослідження та окреслюють рекомендації для практики перекладу художніх текстів. </w:t>
      </w: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ind w:firstLine="425"/>
        <w:jc w:val="both"/>
        <w:rPr>
          <w:rFonts w:ascii="Times New Roman" w:eastAsia="Times New Roman" w:hAnsi="Times New Roman" w:cs="Times New Roman"/>
          <w:sz w:val="28"/>
          <w:szCs w:val="28"/>
        </w:rPr>
      </w:pPr>
    </w:p>
    <w:p w:rsidR="00996589" w:rsidRDefault="005F6992">
      <w:pPr>
        <w:spacing w:line="360" w:lineRule="auto"/>
        <w:jc w:val="both"/>
        <w:rPr>
          <w:rFonts w:ascii="Times New Roman" w:eastAsia="Times New Roman" w:hAnsi="Times New Roman" w:cs="Times New Roman"/>
          <w:sz w:val="28"/>
          <w:szCs w:val="28"/>
        </w:rPr>
      </w:pPr>
      <w:r>
        <w:br w:type="page"/>
      </w:r>
    </w:p>
    <w:p w:rsidR="00996589" w:rsidRDefault="005F6992">
      <w:pPr>
        <w:pStyle w:val="2"/>
        <w:keepNext w:val="0"/>
        <w:keepLines w:val="0"/>
        <w:spacing w:before="0" w:after="0" w:line="360" w:lineRule="auto"/>
        <w:jc w:val="center"/>
        <w:rPr>
          <w:rFonts w:ascii="Times New Roman" w:eastAsia="Times New Roman" w:hAnsi="Times New Roman" w:cs="Times New Roman"/>
          <w:b/>
          <w:bCs/>
          <w:sz w:val="28"/>
          <w:szCs w:val="28"/>
        </w:rPr>
      </w:pPr>
      <w:bookmarkStart w:id="1" w:name="_heading=h.nhjtwnphbggx" w:colFirst="0" w:colLast="0"/>
      <w:bookmarkEnd w:id="1"/>
      <w:r>
        <w:rPr>
          <w:rFonts w:ascii="Times New Roman" w:eastAsia="Times New Roman" w:hAnsi="Times New Roman" w:cs="Times New Roman"/>
          <w:b/>
          <w:bCs/>
          <w:sz w:val="28"/>
          <w:szCs w:val="28"/>
        </w:rPr>
        <w:lastRenderedPageBreak/>
        <w:t xml:space="preserve">РОЗДІЛ 1. </w:t>
      </w:r>
    </w:p>
    <w:p w:rsidR="00996589" w:rsidRDefault="005F6992">
      <w:pPr>
        <w:pStyle w:val="2"/>
        <w:keepNext w:val="0"/>
        <w:keepLines w:val="0"/>
        <w:spacing w:before="0" w:after="0" w:line="360" w:lineRule="auto"/>
        <w:jc w:val="center"/>
        <w:rPr>
          <w:rFonts w:ascii="Times New Roman" w:eastAsia="Times New Roman" w:hAnsi="Times New Roman" w:cs="Times New Roman"/>
          <w:b/>
          <w:bCs/>
          <w:sz w:val="28"/>
          <w:szCs w:val="28"/>
        </w:rPr>
      </w:pPr>
      <w:bookmarkStart w:id="2" w:name="_heading=h.cpxipeeb0ime" w:colFirst="0" w:colLast="0"/>
      <w:bookmarkEnd w:id="2"/>
      <w:r>
        <w:rPr>
          <w:rFonts w:ascii="Times New Roman" w:eastAsia="Times New Roman" w:hAnsi="Times New Roman" w:cs="Times New Roman"/>
          <w:b/>
          <w:bCs/>
          <w:sz w:val="28"/>
          <w:szCs w:val="28"/>
        </w:rPr>
        <w:t>ТЕОРИТИЧНІ АСПЕКТИ ПЕРЕКЛАДУ КУЛЬТУРНИХ РЕАЛІЙ</w:t>
      </w:r>
    </w:p>
    <w:p w:rsidR="00996589" w:rsidRDefault="005F6992">
      <w:pPr>
        <w:pStyle w:val="3"/>
        <w:keepNext w:val="0"/>
        <w:keepLines w:val="0"/>
        <w:spacing w:before="0" w:after="0" w:line="360" w:lineRule="auto"/>
        <w:jc w:val="center"/>
        <w:rPr>
          <w:rFonts w:ascii="Times New Roman" w:eastAsia="Times New Roman" w:hAnsi="Times New Roman" w:cs="Times New Roman"/>
          <w:b/>
          <w:bCs/>
          <w:color w:val="000000"/>
        </w:rPr>
      </w:pPr>
      <w:bookmarkStart w:id="3" w:name="_heading=h.93kuk6gjn5yc" w:colFirst="0" w:colLast="0"/>
      <w:bookmarkEnd w:id="3"/>
      <w:r>
        <w:rPr>
          <w:rFonts w:ascii="Times New Roman" w:eastAsia="Times New Roman" w:hAnsi="Times New Roman" w:cs="Times New Roman"/>
          <w:b/>
          <w:bCs/>
          <w:color w:val="000000"/>
        </w:rPr>
        <w:t>1.1. Поняття культурних реалій у перекладознавстві</w:t>
      </w:r>
    </w:p>
    <w:p w:rsidR="00996589" w:rsidRDefault="005F6992">
      <w:pPr>
        <w:keepNext/>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Культурні реалії розглядаються у перекладознавстві як лексичні одиниці, що репрезентують унікальні елементи культури певної спільноти — її історію, повсякденний побут, традиції, систему соціальних норм та цінностей. До них належать назви предметів, явищ, свят, професій, обрядів та інших компонентів культурного життя, які формують національну специфіку та відображають ментальність носіїв мови [47]. </w:t>
      </w:r>
    </w:p>
    <w:p w:rsidR="00996589" w:rsidRDefault="005F6992">
      <w:pPr>
        <w:keepNext/>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культурних реалій у перекладознавстві має особливе значення, оскільки саме від способу їх передачі залежить збереження культурної ідентичності оригіналу та зрозумілість тексту для представників іншої мовної спільноти. В умовах глобалізації, активної міжкультурної взаємодії та широкого обігу перекладної літератури проблема передачі культурно маркованих одиниць стає ще більш актуальною. Перекладач, працюючи з такими елементами, повинен не лише знайти відповідник у мові перекладу, а й урахувати соціокультурний зміст реалії, її функцію в культурі джерела та очікуване сприйняття цільовою аудиторією.</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впорядкування лексичних одиниць, що несуть культурну маркованість, у науковій літературі представлено широкий спектр класифікацій. Однією з найбільш авторитетних і вживаних у перекладознавчих дослідженнях є класифікація культурних реалій, запропонована П. Ньюмарком [47]. Вона дає можливість систематизувати культурно специфічну лексику відповідно до сфери її функціонування та способу відображення національної ідентичності. Сучасний мовознавчий простір приділяє особливу увагу мовам, що розвиваються й використовуються у різних культурних середовищах. Так, національні різновиди англійської мови у Великій Британії, США, Канаді й Австралії демонструють унікальний соціальний, культурний та історичний досвід своїх носіїв. Тісний взаємозв’язок мови та культури виявляється у тому, що лексика та мовні явища кодують інформацію про побут, традиції, </w:t>
      </w:r>
      <w:r>
        <w:rPr>
          <w:rFonts w:ascii="Times New Roman" w:eastAsia="Times New Roman" w:hAnsi="Times New Roman" w:cs="Times New Roman"/>
          <w:sz w:val="28"/>
          <w:szCs w:val="28"/>
        </w:rPr>
        <w:lastRenderedPageBreak/>
        <w:t>мистецтво, наукові надбання, економічні й історичні реалії певної спільноти. Саме тому лексико-семантичні відмінності між національними варіантами мови постають одним із ключових чинників, що обумовлюють актуальність дослідження культурних реалій для перекладознавства та міжкультурної комунікації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культурних реалій за П. Ньюмарком охоплює кілька груп лексичних одиниць, що репрезентують національну специфіку певної культури:</w:t>
      </w:r>
    </w:p>
    <w:p w:rsidR="00996589" w:rsidRDefault="005F6992">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Побутові реалії (domestic) </w:t>
      </w:r>
      <w:r>
        <w:rPr>
          <w:rFonts w:ascii="Times New Roman" w:eastAsia="Times New Roman" w:hAnsi="Times New Roman" w:cs="Times New Roman"/>
          <w:sz w:val="28"/>
          <w:szCs w:val="28"/>
        </w:rPr>
        <w:t xml:space="preserve">охоплюють елементи повсякденного життя — страви, предмети побуту, одяг, житлові типи та інші компоненти матеріального середовища. Ці одиниці є складними для перекладу тоді, коли у мові перекладу відсутній точний поняттєвий відповідник. Наприклад, англійське </w:t>
      </w:r>
      <w:r>
        <w:rPr>
          <w:rFonts w:ascii="Times New Roman" w:eastAsia="Times New Roman" w:hAnsi="Times New Roman" w:cs="Times New Roman"/>
          <w:i/>
          <w:iCs/>
          <w:sz w:val="28"/>
          <w:szCs w:val="28"/>
        </w:rPr>
        <w:t>pub</w:t>
      </w:r>
      <w:r>
        <w:rPr>
          <w:rFonts w:ascii="Times New Roman" w:eastAsia="Times New Roman" w:hAnsi="Times New Roman" w:cs="Times New Roman"/>
          <w:sz w:val="28"/>
          <w:szCs w:val="28"/>
        </w:rPr>
        <w:t xml:space="preserve"> функціонує не лише як питний заклад, а як соціальний простір для комунікації, що не повністю передається українськими відповідниками «бар» чи «пивниця». Тому передача побутових реалій (tea, pub, flat тощо) потребує урахування соціального контексту та комунікативної функції, яку ця одиниця виконує у культурі-джерелі.</w:t>
      </w:r>
    </w:p>
    <w:p w:rsidR="00996589" w:rsidRDefault="005F6992">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Соціальні реалії (social)</w:t>
      </w:r>
      <w:r>
        <w:rPr>
          <w:rFonts w:ascii="Times New Roman" w:eastAsia="Times New Roman" w:hAnsi="Times New Roman" w:cs="Times New Roman"/>
          <w:sz w:val="28"/>
          <w:szCs w:val="28"/>
        </w:rPr>
        <w:t xml:space="preserve"> пов’язані з інституційним устроєм суспільства, професійною сферою, традиціями та нормами поведінки. Вони позначають явища, що формують соціальну структуру культури, та є сенсотворчими маркерами національної ідентичності. Так, </w:t>
      </w:r>
      <w:r>
        <w:rPr>
          <w:rFonts w:ascii="Times New Roman" w:eastAsia="Times New Roman" w:hAnsi="Times New Roman" w:cs="Times New Roman"/>
          <w:i/>
          <w:iCs/>
          <w:sz w:val="28"/>
          <w:szCs w:val="28"/>
        </w:rPr>
        <w:t>Queen’s English</w:t>
      </w:r>
      <w:r>
        <w:rPr>
          <w:rFonts w:ascii="Times New Roman" w:eastAsia="Times New Roman" w:hAnsi="Times New Roman" w:cs="Times New Roman"/>
          <w:sz w:val="28"/>
          <w:szCs w:val="28"/>
        </w:rPr>
        <w:t xml:space="preserve"> означає не просто англійську мову, а стандарт престижного мовлення та культурний символ соціального статусу у британському суспільстві. Інший приклад — </w:t>
      </w:r>
      <w:r>
        <w:rPr>
          <w:rFonts w:ascii="Times New Roman" w:eastAsia="Times New Roman" w:hAnsi="Times New Roman" w:cs="Times New Roman"/>
          <w:i/>
          <w:iCs/>
          <w:sz w:val="28"/>
          <w:szCs w:val="28"/>
        </w:rPr>
        <w:t>civil service</w:t>
      </w:r>
      <w:r>
        <w:rPr>
          <w:rFonts w:ascii="Times New Roman" w:eastAsia="Times New Roman" w:hAnsi="Times New Roman" w:cs="Times New Roman"/>
          <w:sz w:val="28"/>
          <w:szCs w:val="28"/>
        </w:rPr>
        <w:t>, який в українській мові відтворюється неповно через відсутність точного еквівалента, адже позначає цілісну бюрократичну систему зі своїми історичними традиціями. Отже, соціальні реалії (Queen’s English, civil service тощо) потребують врахування історичних і суспільних конотацій, а не лише лексичного значення.</w:t>
      </w:r>
    </w:p>
    <w:p w:rsidR="00996589" w:rsidRDefault="005F6992">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Історичні реалії</w:t>
      </w: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(historical)</w:t>
      </w:r>
      <w:r>
        <w:rPr>
          <w:rFonts w:ascii="Times New Roman" w:eastAsia="Times New Roman" w:hAnsi="Times New Roman" w:cs="Times New Roman"/>
          <w:sz w:val="28"/>
          <w:szCs w:val="28"/>
        </w:rPr>
        <w:t xml:space="preserve"> включають лексеми, що позначають події, постаті та поняття, значущі для історичної пам’яті спільноти. Їх цінність полягає не лише у фактичному змісті, а й у символічному навантаженні. Наприклад, </w:t>
      </w:r>
      <w:r>
        <w:rPr>
          <w:rFonts w:ascii="Times New Roman" w:eastAsia="Times New Roman" w:hAnsi="Times New Roman" w:cs="Times New Roman"/>
          <w:i/>
          <w:iCs/>
          <w:sz w:val="28"/>
          <w:szCs w:val="28"/>
        </w:rPr>
        <w:t>World War II</w:t>
      </w:r>
      <w:r>
        <w:rPr>
          <w:rFonts w:ascii="Times New Roman" w:eastAsia="Times New Roman" w:hAnsi="Times New Roman" w:cs="Times New Roman"/>
          <w:sz w:val="28"/>
          <w:szCs w:val="28"/>
        </w:rPr>
        <w:t xml:space="preserve"> означає не лише Другу світову війну як історичну подію, а й викликає у британського читача комплекс культурних асоціацій, пов’язаних із суспільною мобілізацією та національною згуртованістю. Подібним чином </w:t>
      </w:r>
      <w:r>
        <w:rPr>
          <w:rFonts w:ascii="Times New Roman" w:eastAsia="Times New Roman" w:hAnsi="Times New Roman" w:cs="Times New Roman"/>
          <w:i/>
          <w:iCs/>
          <w:sz w:val="28"/>
          <w:szCs w:val="28"/>
        </w:rPr>
        <w:t>Winston Churchill</w:t>
      </w:r>
      <w:r>
        <w:rPr>
          <w:rFonts w:ascii="Times New Roman" w:eastAsia="Times New Roman" w:hAnsi="Times New Roman" w:cs="Times New Roman"/>
          <w:sz w:val="28"/>
          <w:szCs w:val="28"/>
        </w:rPr>
        <w:t xml:space="preserve"> втілює образ історичного лідера, а не просто політичну посаду. Відповідно, історичні реалії (World War II, Winston Churchill) вимагають від перекладача ретельного відтворення культурно-символічного змісту, який не передається буквальним перекладом.</w:t>
      </w:r>
    </w:p>
    <w:p w:rsidR="00996589" w:rsidRDefault="005F6992">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Етнокультурні реалії (ethnocultural)</w:t>
      </w:r>
      <w:r>
        <w:rPr>
          <w:rFonts w:ascii="Times New Roman" w:eastAsia="Times New Roman" w:hAnsi="Times New Roman" w:cs="Times New Roman"/>
          <w:sz w:val="28"/>
          <w:szCs w:val="28"/>
        </w:rPr>
        <w:t xml:space="preserve"> відображають духовні та культурні практики — національні свята, релігійні обряди, легендарних персонажів, знакові ритуали та елементи колективної ідентичності. До цієї групи належать культурні символи британського простору: </w:t>
      </w:r>
      <w:r>
        <w:rPr>
          <w:rFonts w:ascii="Times New Roman" w:eastAsia="Times New Roman" w:hAnsi="Times New Roman" w:cs="Times New Roman"/>
          <w:i/>
          <w:iCs/>
          <w:sz w:val="28"/>
          <w:szCs w:val="28"/>
        </w:rPr>
        <w:t>Christmas</w:t>
      </w:r>
      <w:r>
        <w:rPr>
          <w:rFonts w:ascii="Times New Roman" w:eastAsia="Times New Roman" w:hAnsi="Times New Roman" w:cs="Times New Roman"/>
          <w:sz w:val="28"/>
          <w:szCs w:val="28"/>
        </w:rPr>
        <w:t xml:space="preserve"> із характерними родинними традиціями, </w:t>
      </w:r>
      <w:r>
        <w:rPr>
          <w:rFonts w:ascii="Times New Roman" w:eastAsia="Times New Roman" w:hAnsi="Times New Roman" w:cs="Times New Roman"/>
          <w:i/>
          <w:iCs/>
          <w:sz w:val="28"/>
          <w:szCs w:val="28"/>
        </w:rPr>
        <w:t>Guy Fawkes Day</w:t>
      </w:r>
      <w:r>
        <w:rPr>
          <w:rFonts w:ascii="Times New Roman" w:eastAsia="Times New Roman" w:hAnsi="Times New Roman" w:cs="Times New Roman"/>
          <w:sz w:val="28"/>
          <w:szCs w:val="28"/>
        </w:rPr>
        <w:t xml:space="preserve"> як свято суспільної пам’яті з піротехнічними дійствами, </w:t>
      </w:r>
      <w:r>
        <w:rPr>
          <w:rFonts w:ascii="Times New Roman" w:eastAsia="Times New Roman" w:hAnsi="Times New Roman" w:cs="Times New Roman"/>
          <w:i/>
          <w:iCs/>
          <w:sz w:val="28"/>
          <w:szCs w:val="28"/>
        </w:rPr>
        <w:t>Easter</w:t>
      </w:r>
      <w:r>
        <w:rPr>
          <w:rFonts w:ascii="Times New Roman" w:eastAsia="Times New Roman" w:hAnsi="Times New Roman" w:cs="Times New Roman"/>
          <w:sz w:val="28"/>
          <w:szCs w:val="28"/>
        </w:rPr>
        <w:t xml:space="preserve"> із традицією розмальованих яєць та дитячих </w:t>
      </w:r>
      <w:r>
        <w:rPr>
          <w:rFonts w:ascii="Times New Roman" w:eastAsia="Times New Roman" w:hAnsi="Times New Roman" w:cs="Times New Roman"/>
          <w:i/>
          <w:iCs/>
          <w:sz w:val="28"/>
          <w:szCs w:val="28"/>
        </w:rPr>
        <w:t>egg hunts</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Robin Hood</w:t>
      </w:r>
      <w:r>
        <w:rPr>
          <w:rFonts w:ascii="Times New Roman" w:eastAsia="Times New Roman" w:hAnsi="Times New Roman" w:cs="Times New Roman"/>
          <w:sz w:val="28"/>
          <w:szCs w:val="28"/>
        </w:rPr>
        <w:t xml:space="preserve"> як архетип героя, що відстоює соціальну справедливість, </w:t>
      </w:r>
      <w:r>
        <w:rPr>
          <w:rFonts w:ascii="Times New Roman" w:eastAsia="Times New Roman" w:hAnsi="Times New Roman" w:cs="Times New Roman"/>
          <w:i/>
          <w:iCs/>
          <w:sz w:val="28"/>
          <w:szCs w:val="28"/>
        </w:rPr>
        <w:t>Remembrance Day</w:t>
      </w:r>
      <w:r>
        <w:rPr>
          <w:rFonts w:ascii="Times New Roman" w:eastAsia="Times New Roman" w:hAnsi="Times New Roman" w:cs="Times New Roman"/>
          <w:sz w:val="28"/>
          <w:szCs w:val="28"/>
        </w:rPr>
        <w:t xml:space="preserve"> як національний день вшанування загиблих у війнах. Переклад таких одиниць передбачає не лише пошук лексичного відповідника, а й передачу понятійної, емоційної та культурної складової, що дає змогу читачеві інтегрувати реалію у власний культурний досвід.</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Культурні реалії посідають провідне місце у художньому перекладі, адже саме вони забезпечують наближене до оригіналу сприйняття твору представниками іншої культури. Завдяки ним перекладений текст відтворює не лише словниковий зміст, а й культурний досвід, традиції та цінності носіїв мови першотвору [23]. Українські науковці також підкреслюють важливість цього компонента: за спостереженнями І. Кононенко та О. Мосієнко, неточна інтерпретація культурно маркованих елементів у перекладі здатна призвести до </w:t>
      </w:r>
      <w:r>
        <w:rPr>
          <w:rFonts w:ascii="Times New Roman" w:eastAsia="Times New Roman" w:hAnsi="Times New Roman" w:cs="Times New Roman"/>
          <w:sz w:val="28"/>
          <w:szCs w:val="28"/>
        </w:rPr>
        <w:lastRenderedPageBreak/>
        <w:t>втрати первісного смислу або до неправильного прочитання твору читачем цільової аудиторії [8; 16]. Отже, головна складність перекладу реалій пов’язана з їхньою культурною зумовленістю, яка проявляється у відмінностях між мовними картинами світу та у значному впливі культурного контексту. Саме ця особливість зумовлює потребу детального та самостійного вивчення питання.</w:t>
      </w:r>
    </w:p>
    <w:p w:rsidR="00996589" w:rsidRDefault="005F699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Культурні реалії репрезентують історичний досвід, традиції, соціальні структури та побутову сферу кожного народу, тому вони є одним із найвиразніших маркерів національної ідентичності. Саме через це відповідні елементи в різних мовах не збігаються ані за змістом, ані за культурними асоціаціями. Як підкреслює П. Ньюмарк, culture-specific items не можуть бути відтворені іншою мовою без певної втрати закладеного в них культурного змісту [47].</w:t>
      </w:r>
    </w:p>
    <w:p w:rsidR="00996589" w:rsidRDefault="005F699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Хрестоматійним прикладом є англійське </w:t>
      </w:r>
      <w:r>
        <w:rPr>
          <w:rFonts w:ascii="Times New Roman" w:eastAsia="Times New Roman" w:hAnsi="Times New Roman" w:cs="Times New Roman"/>
          <w:i/>
          <w:iCs/>
          <w:sz w:val="28"/>
          <w:szCs w:val="28"/>
        </w:rPr>
        <w:t>pub</w:t>
      </w:r>
      <w:r>
        <w:rPr>
          <w:rFonts w:ascii="Times New Roman" w:eastAsia="Times New Roman" w:hAnsi="Times New Roman" w:cs="Times New Roman"/>
          <w:sz w:val="28"/>
          <w:szCs w:val="28"/>
        </w:rPr>
        <w:t xml:space="preserve">, яке не має прямого відповідника в українській мові, оскільки позначає не просто питний заклад, а соціальний простір із традицією регулярного спілкування. Аналогічно, такі українські культурні маркери, як </w:t>
      </w:r>
      <w:r>
        <w:rPr>
          <w:rFonts w:ascii="Times New Roman" w:eastAsia="Times New Roman" w:hAnsi="Times New Roman" w:cs="Times New Roman"/>
          <w:i/>
          <w:iCs/>
          <w:sz w:val="28"/>
          <w:szCs w:val="28"/>
        </w:rPr>
        <w:t>вишиванка</w:t>
      </w:r>
      <w:r>
        <w:rPr>
          <w:rFonts w:ascii="Times New Roman" w:eastAsia="Times New Roman" w:hAnsi="Times New Roman" w:cs="Times New Roman"/>
          <w:sz w:val="28"/>
          <w:szCs w:val="28"/>
        </w:rPr>
        <w:t xml:space="preserve"> або </w:t>
      </w:r>
      <w:r>
        <w:rPr>
          <w:rFonts w:ascii="Times New Roman" w:eastAsia="Times New Roman" w:hAnsi="Times New Roman" w:cs="Times New Roman"/>
          <w:i/>
          <w:iCs/>
          <w:sz w:val="28"/>
          <w:szCs w:val="28"/>
        </w:rPr>
        <w:t>борщ</w:t>
      </w:r>
      <w:r>
        <w:rPr>
          <w:rFonts w:ascii="Times New Roman" w:eastAsia="Times New Roman" w:hAnsi="Times New Roman" w:cs="Times New Roman"/>
          <w:sz w:val="28"/>
          <w:szCs w:val="28"/>
        </w:rPr>
        <w:t>, мають для носіїв мови більше, ніж побутове значення, адже виступають символами національної приналежності та колективної пам’яті.</w:t>
      </w:r>
    </w:p>
    <w:p w:rsidR="00996589" w:rsidRDefault="005F699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М. Бейкер, труднощі перекладу культурних реалій зумовлені відсутністю «лексичного й культурного перекриття» між мовами, тобто наявністю понять, обмежених певною культурою [23]. Це особливо впливає на художній переклад, де необхідно зберігати і смисл, і культурний колорит. Подібної позиції дотримуються й українські науковці: наприклад, О. Ребрій наголошує, що реалії містять додатковий культурно-емоційний компонент, який має бути врахований під час перекладу [17]. Таким чином, відмінності між мовами проявляються не лише на лексичному рівні, а й у різних культурно-смислових нашаруваннях, які перекладач повинен передати цільовій аудиторії.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Культурні реалії у різних мовах часто значно відрізняються, оскільки вони відображають специфіку історичного розвитку, соціальних інститутів, релігійних традицій та побутових практик певної національної спільноти. Ці </w:t>
      </w:r>
      <w:r>
        <w:rPr>
          <w:rFonts w:ascii="Times New Roman" w:eastAsia="Times New Roman" w:hAnsi="Times New Roman" w:cs="Times New Roman"/>
          <w:sz w:val="28"/>
          <w:szCs w:val="28"/>
        </w:rPr>
        <w:lastRenderedPageBreak/>
        <w:t>відмінності проявляються на різних рівнях: лексичному, семантичному та прагматичному. Як зазначає Ньюмарк, “реалії неможливо повністю відтворити в іншій мові без втрати частини культурного значення”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англійське слово </w:t>
      </w:r>
      <w:r>
        <w:rPr>
          <w:rFonts w:ascii="Times New Roman" w:eastAsia="Times New Roman" w:hAnsi="Times New Roman" w:cs="Times New Roman"/>
          <w:b/>
          <w:bCs/>
          <w:sz w:val="28"/>
          <w:szCs w:val="28"/>
        </w:rPr>
        <w:t>pub</w:t>
      </w:r>
      <w:r>
        <w:rPr>
          <w:rFonts w:ascii="Times New Roman" w:eastAsia="Times New Roman" w:hAnsi="Times New Roman" w:cs="Times New Roman"/>
          <w:sz w:val="28"/>
          <w:szCs w:val="28"/>
        </w:rPr>
        <w:t xml:space="preserve"> не має прямого відповідника в українській мові, адже позначає не лише місце, де подають алкоголь, а й соціальний простір, у якому британці спілкуються, відпочивають і підтримують традицію зустрічей у невимушеній атмосфері. Подібне спостерігаємо і з українською </w:t>
      </w:r>
      <w:r>
        <w:rPr>
          <w:rFonts w:ascii="Times New Roman" w:eastAsia="Times New Roman" w:hAnsi="Times New Roman" w:cs="Times New Roman"/>
          <w:b/>
          <w:bCs/>
          <w:sz w:val="28"/>
          <w:szCs w:val="28"/>
        </w:rPr>
        <w:t>вишиванкою</w:t>
      </w:r>
      <w:r>
        <w:rPr>
          <w:rFonts w:ascii="Times New Roman" w:eastAsia="Times New Roman" w:hAnsi="Times New Roman" w:cs="Times New Roman"/>
          <w:sz w:val="28"/>
          <w:szCs w:val="28"/>
        </w:rPr>
        <w:t xml:space="preserve">: буквальний переклад </w:t>
      </w:r>
      <w:r>
        <w:rPr>
          <w:rFonts w:ascii="Times New Roman" w:eastAsia="Times New Roman" w:hAnsi="Times New Roman" w:cs="Times New Roman"/>
          <w:i/>
          <w:iCs/>
          <w:sz w:val="28"/>
          <w:szCs w:val="28"/>
        </w:rPr>
        <w:t>embroidered shirt</w:t>
      </w:r>
      <w:r>
        <w:rPr>
          <w:rFonts w:ascii="Times New Roman" w:eastAsia="Times New Roman" w:hAnsi="Times New Roman" w:cs="Times New Roman"/>
          <w:sz w:val="28"/>
          <w:szCs w:val="28"/>
        </w:rPr>
        <w:t xml:space="preserve"> передає лише зовнішню форму, але не відображає її значення як культурного маркера, пов’язаного з історичною пам’яттю та національною символікою. Те саме стосується й </w:t>
      </w:r>
      <w:r>
        <w:rPr>
          <w:rFonts w:ascii="Times New Roman" w:eastAsia="Times New Roman" w:hAnsi="Times New Roman" w:cs="Times New Roman"/>
          <w:b/>
          <w:bCs/>
          <w:sz w:val="28"/>
          <w:szCs w:val="28"/>
        </w:rPr>
        <w:t>борщу</w:t>
      </w:r>
      <w:r>
        <w:rPr>
          <w:rFonts w:ascii="Times New Roman" w:eastAsia="Times New Roman" w:hAnsi="Times New Roman" w:cs="Times New Roman"/>
          <w:sz w:val="28"/>
          <w:szCs w:val="28"/>
        </w:rPr>
        <w:t>, який для українців є не просто стравою, а складовою гастрономічної спадщини та родинних традицій — аспект, який важко повністю донести іншомовному реципієнту без додаткового культурного контексту.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Інші приклади охоплюють сферу суспільних і історичних реалій. Наприклад, англійський термін </w:t>
      </w:r>
      <w:r>
        <w:rPr>
          <w:rFonts w:ascii="Times New Roman" w:eastAsia="Times New Roman" w:hAnsi="Times New Roman" w:cs="Times New Roman"/>
          <w:b/>
          <w:bCs/>
          <w:sz w:val="28"/>
          <w:szCs w:val="28"/>
        </w:rPr>
        <w:t>civil service</w:t>
      </w:r>
      <w:r>
        <w:rPr>
          <w:rFonts w:ascii="Times New Roman" w:eastAsia="Times New Roman" w:hAnsi="Times New Roman" w:cs="Times New Roman"/>
          <w:sz w:val="28"/>
          <w:szCs w:val="28"/>
        </w:rPr>
        <w:t xml:space="preserve"> не зводиться до звичного українського розуміння «державної служби», оскільки позначає сформовану бюрократичну структуру з власними традиціями, ціннісною системою та історією розвитку [48]. Зі свого боку, українські </w:t>
      </w:r>
      <w:r>
        <w:rPr>
          <w:rFonts w:ascii="Times New Roman" w:eastAsia="Times New Roman" w:hAnsi="Times New Roman" w:cs="Times New Roman"/>
          <w:b/>
          <w:bCs/>
          <w:sz w:val="28"/>
          <w:szCs w:val="28"/>
        </w:rPr>
        <w:t>День Конституції</w:t>
      </w:r>
      <w:r>
        <w:rPr>
          <w:rFonts w:ascii="Times New Roman" w:eastAsia="Times New Roman" w:hAnsi="Times New Roman" w:cs="Times New Roman"/>
          <w:sz w:val="28"/>
          <w:szCs w:val="28"/>
        </w:rPr>
        <w:t xml:space="preserve"> та </w:t>
      </w:r>
      <w:r>
        <w:rPr>
          <w:rFonts w:ascii="Times New Roman" w:eastAsia="Times New Roman" w:hAnsi="Times New Roman" w:cs="Times New Roman"/>
          <w:b/>
          <w:bCs/>
          <w:sz w:val="28"/>
          <w:szCs w:val="28"/>
        </w:rPr>
        <w:t>День захисників України</w:t>
      </w:r>
      <w:r>
        <w:rPr>
          <w:rFonts w:ascii="Times New Roman" w:eastAsia="Times New Roman" w:hAnsi="Times New Roman" w:cs="Times New Roman"/>
          <w:sz w:val="28"/>
          <w:szCs w:val="28"/>
        </w:rPr>
        <w:t xml:space="preserve"> також мають потужний культурно-історичний заряд і викликають емоційні асоціації, зрозумілі лише представникам українського соціокультурного простору; тому без додаткових пояснень такі одиниці можуть бути частково або повністю втрачено в перекладі.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різниця між культурними реаліями у різних мовах може проявлятися на кількох рівнях:</w:t>
      </w:r>
    </w:p>
    <w:p w:rsidR="00996589" w:rsidRDefault="005F699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Лексична самобутність</w:t>
      </w:r>
      <w:r>
        <w:rPr>
          <w:rFonts w:ascii="Times New Roman" w:eastAsia="Times New Roman" w:hAnsi="Times New Roman" w:cs="Times New Roman"/>
          <w:sz w:val="28"/>
          <w:szCs w:val="28"/>
        </w:rPr>
        <w:t xml:space="preserve"> — коли відсутній повний семантичний відповідник у мові перекладу. Наприклад, </w:t>
      </w:r>
      <w:r>
        <w:rPr>
          <w:rFonts w:ascii="Times New Roman" w:eastAsia="Times New Roman" w:hAnsi="Times New Roman" w:cs="Times New Roman"/>
          <w:i/>
          <w:iCs/>
          <w:sz w:val="28"/>
          <w:szCs w:val="28"/>
        </w:rPr>
        <w:t>вишиванка</w:t>
      </w:r>
      <w:r>
        <w:rPr>
          <w:rFonts w:ascii="Times New Roman" w:eastAsia="Times New Roman" w:hAnsi="Times New Roman" w:cs="Times New Roman"/>
          <w:sz w:val="28"/>
          <w:szCs w:val="28"/>
        </w:rPr>
        <w:t xml:space="preserve"> та </w:t>
      </w:r>
      <w:r>
        <w:rPr>
          <w:rFonts w:ascii="Times New Roman" w:eastAsia="Times New Roman" w:hAnsi="Times New Roman" w:cs="Times New Roman"/>
          <w:i/>
          <w:iCs/>
          <w:sz w:val="28"/>
          <w:szCs w:val="28"/>
        </w:rPr>
        <w:t>борщ</w:t>
      </w:r>
      <w:r>
        <w:rPr>
          <w:rFonts w:ascii="Times New Roman" w:eastAsia="Times New Roman" w:hAnsi="Times New Roman" w:cs="Times New Roman"/>
          <w:sz w:val="28"/>
          <w:szCs w:val="28"/>
        </w:rPr>
        <w:t xml:space="preserve"> мають описові чи наближені аналоги (</w:t>
      </w:r>
      <w:r>
        <w:rPr>
          <w:rFonts w:ascii="Times New Roman" w:eastAsia="Times New Roman" w:hAnsi="Times New Roman" w:cs="Times New Roman"/>
          <w:i/>
          <w:iCs/>
          <w:sz w:val="28"/>
          <w:szCs w:val="28"/>
        </w:rPr>
        <w:t>embroidered shirt</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traditional Ukrainian beet soup</w:t>
      </w:r>
      <w:r>
        <w:rPr>
          <w:rFonts w:ascii="Times New Roman" w:eastAsia="Times New Roman" w:hAnsi="Times New Roman" w:cs="Times New Roman"/>
          <w:sz w:val="28"/>
          <w:szCs w:val="28"/>
        </w:rPr>
        <w:t>), проте вони передають лише поверховий зміст без культурних асоціацій.</w:t>
      </w:r>
    </w:p>
    <w:p w:rsidR="00996589" w:rsidRDefault="005F699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Соціокультурна зумовленість</w:t>
      </w:r>
      <w:r>
        <w:rPr>
          <w:rFonts w:ascii="Times New Roman" w:eastAsia="Times New Roman" w:hAnsi="Times New Roman" w:cs="Times New Roman"/>
          <w:sz w:val="28"/>
          <w:szCs w:val="28"/>
        </w:rPr>
        <w:t xml:space="preserve"> — реалії інтегровані в систему традицій, звичаїв та соціальних практик. Так, </w:t>
      </w:r>
      <w:r>
        <w:rPr>
          <w:rFonts w:ascii="Times New Roman" w:eastAsia="Times New Roman" w:hAnsi="Times New Roman" w:cs="Times New Roman"/>
          <w:i/>
          <w:iCs/>
          <w:sz w:val="28"/>
          <w:szCs w:val="28"/>
        </w:rPr>
        <w:t>Tea time</w:t>
      </w:r>
      <w:r>
        <w:rPr>
          <w:rFonts w:ascii="Times New Roman" w:eastAsia="Times New Roman" w:hAnsi="Times New Roman" w:cs="Times New Roman"/>
          <w:sz w:val="28"/>
          <w:szCs w:val="28"/>
        </w:rPr>
        <w:t xml:space="preserve"> — це не просто «чаювання», а впорядкований соціальний ритуал у британській культурі, а </w:t>
      </w:r>
      <w:r>
        <w:rPr>
          <w:rFonts w:ascii="Times New Roman" w:eastAsia="Times New Roman" w:hAnsi="Times New Roman" w:cs="Times New Roman"/>
          <w:i/>
          <w:iCs/>
          <w:sz w:val="28"/>
          <w:szCs w:val="28"/>
        </w:rPr>
        <w:t>Thanksgiving</w:t>
      </w:r>
      <w:r>
        <w:rPr>
          <w:rFonts w:ascii="Times New Roman" w:eastAsia="Times New Roman" w:hAnsi="Times New Roman" w:cs="Times New Roman"/>
          <w:sz w:val="28"/>
          <w:szCs w:val="28"/>
        </w:rPr>
        <w:t xml:space="preserve"> — не лише «день подяки», а цілісний комплекс культурних практик, пов’язаних із національною пам’яттю та сімейними цінностями.</w:t>
      </w:r>
    </w:p>
    <w:p w:rsidR="00996589" w:rsidRDefault="005F699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Історико-символічний вимір</w:t>
      </w:r>
      <w:r>
        <w:rPr>
          <w:rFonts w:ascii="Times New Roman" w:eastAsia="Times New Roman" w:hAnsi="Times New Roman" w:cs="Times New Roman"/>
          <w:sz w:val="28"/>
          <w:szCs w:val="28"/>
        </w:rPr>
        <w:t xml:space="preserve"> — коли реалія активує історичні асоціації або вважається частиною національного наративу. Наприклад, </w:t>
      </w:r>
      <w:r>
        <w:rPr>
          <w:rFonts w:ascii="Times New Roman" w:eastAsia="Times New Roman" w:hAnsi="Times New Roman" w:cs="Times New Roman"/>
          <w:i/>
          <w:iCs/>
          <w:sz w:val="28"/>
          <w:szCs w:val="28"/>
        </w:rPr>
        <w:t>Martin Luther King Jr.</w:t>
      </w:r>
      <w:r>
        <w:rPr>
          <w:rFonts w:ascii="Times New Roman" w:eastAsia="Times New Roman" w:hAnsi="Times New Roman" w:cs="Times New Roman"/>
          <w:sz w:val="28"/>
          <w:szCs w:val="28"/>
        </w:rPr>
        <w:t xml:space="preserve"> у США є символом боротьби за громадянські права, тоді як </w:t>
      </w:r>
      <w:r>
        <w:rPr>
          <w:rFonts w:ascii="Times New Roman" w:eastAsia="Times New Roman" w:hAnsi="Times New Roman" w:cs="Times New Roman"/>
          <w:i/>
          <w:iCs/>
          <w:sz w:val="28"/>
          <w:szCs w:val="28"/>
        </w:rPr>
        <w:t>Bastille Day</w:t>
      </w:r>
      <w:r>
        <w:rPr>
          <w:rFonts w:ascii="Times New Roman" w:eastAsia="Times New Roman" w:hAnsi="Times New Roman" w:cs="Times New Roman"/>
          <w:sz w:val="28"/>
          <w:szCs w:val="28"/>
        </w:rPr>
        <w:t xml:space="preserve"> у Франції чи </w:t>
      </w:r>
      <w:r>
        <w:rPr>
          <w:rFonts w:ascii="Times New Roman" w:eastAsia="Times New Roman" w:hAnsi="Times New Roman" w:cs="Times New Roman"/>
          <w:i/>
          <w:iCs/>
          <w:sz w:val="28"/>
          <w:szCs w:val="28"/>
        </w:rPr>
        <w:t>Holocaust Memorial Day</w:t>
      </w:r>
      <w:r>
        <w:rPr>
          <w:rFonts w:ascii="Times New Roman" w:eastAsia="Times New Roman" w:hAnsi="Times New Roman" w:cs="Times New Roman"/>
          <w:sz w:val="28"/>
          <w:szCs w:val="28"/>
        </w:rPr>
        <w:t xml:space="preserve"> у низці країн мають статус дат, що репрезентують колективну пам'ять.</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різниць між культурними реаліями у різних мовах демонструє, що переклад виходить далеко за межі звичайної заміни слів іншомовними відповідниками. Кожна одиниця, яка закорінена в історичних, соціальних або побутових особливостях певної культури, містить приховані смисли та ціннісні конотації, що можуть не зчитуватися у буквальному перекладі. Тому вирішальне значення у процесі перекладу набуває культурний контекст: саме він впливає на вибір перекладацької стратегії та визначає спосіб відтворення емоційних, культурних і семантичних нашарувань, необхідних для формування адекватного сприйняття тексту читачем іншої культури.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Культурний контекст суттєво впливає на формування перекладацької стратегії, оскільки робота з культурними реаліями виходить за межі передачі словникового значення. Перекладач має враховувати приховані культурні, історичні та соціальні смисли, що стоять за мовною одиницею, аби уникнути спрощення або зміщення авторського задуму. На думку М. Бейкер, ефективне відтворення культурних реалій можливе лише за умови поєднання мовної компетентності зі знанням соціокультурного фону носіїв мови оригіналу, що забезпечує коректне та повне сприйняття тексту читачем цільової культури [23].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перекладу культурно маркованих назв нерідко виникає ситуація, коли буквальний еквівалент не забезпечує передачу культурного змісту. У </w:t>
      </w:r>
      <w:r>
        <w:rPr>
          <w:rFonts w:ascii="Times New Roman" w:eastAsia="Times New Roman" w:hAnsi="Times New Roman" w:cs="Times New Roman"/>
          <w:sz w:val="28"/>
          <w:szCs w:val="28"/>
        </w:rPr>
        <w:lastRenderedPageBreak/>
        <w:t xml:space="preserve">таких випадках перекладач змушений застосовувати описову стратегію, щоб зробити реалію зрозумілою для іншої аудиторії. Так, британське свято </w:t>
      </w:r>
      <w:r>
        <w:rPr>
          <w:rFonts w:ascii="Times New Roman" w:eastAsia="Times New Roman" w:hAnsi="Times New Roman" w:cs="Times New Roman"/>
          <w:b/>
          <w:bCs/>
          <w:sz w:val="28"/>
          <w:szCs w:val="28"/>
        </w:rPr>
        <w:t>Guy Fawkes Day</w:t>
      </w:r>
      <w:r>
        <w:rPr>
          <w:rFonts w:ascii="Times New Roman" w:eastAsia="Times New Roman" w:hAnsi="Times New Roman" w:cs="Times New Roman"/>
          <w:sz w:val="28"/>
          <w:szCs w:val="28"/>
        </w:rPr>
        <w:t xml:space="preserve"> може бути передано українською не лише шляхом транслітерації, а як </w:t>
      </w:r>
      <w:r>
        <w:rPr>
          <w:rFonts w:ascii="Times New Roman" w:eastAsia="Times New Roman" w:hAnsi="Times New Roman" w:cs="Times New Roman"/>
          <w:i/>
          <w:iCs/>
          <w:sz w:val="28"/>
          <w:szCs w:val="28"/>
        </w:rPr>
        <w:t>«День пам’яті Гая Фокса, що супроводжується феєрверками та масовими заходами»</w:t>
      </w:r>
      <w:r>
        <w:rPr>
          <w:rFonts w:ascii="Times New Roman" w:eastAsia="Times New Roman" w:hAnsi="Times New Roman" w:cs="Times New Roman"/>
          <w:sz w:val="28"/>
          <w:szCs w:val="28"/>
        </w:rPr>
        <w:t xml:space="preserve"> — такий варіант дає змогу акцентувати на історичному та культурному складниках події. Аналогічно, українську </w:t>
      </w:r>
      <w:r>
        <w:rPr>
          <w:rFonts w:ascii="Times New Roman" w:eastAsia="Times New Roman" w:hAnsi="Times New Roman" w:cs="Times New Roman"/>
          <w:b/>
          <w:bCs/>
          <w:sz w:val="28"/>
          <w:szCs w:val="28"/>
        </w:rPr>
        <w:t>вишиванку</w:t>
      </w:r>
      <w:r>
        <w:rPr>
          <w:rFonts w:ascii="Times New Roman" w:eastAsia="Times New Roman" w:hAnsi="Times New Roman" w:cs="Times New Roman"/>
          <w:sz w:val="28"/>
          <w:szCs w:val="28"/>
        </w:rPr>
        <w:t xml:space="preserve"> для англомовного читача доцільно пояснювати як </w:t>
      </w:r>
      <w:r>
        <w:rPr>
          <w:rFonts w:ascii="Times New Roman" w:eastAsia="Times New Roman" w:hAnsi="Times New Roman" w:cs="Times New Roman"/>
          <w:i/>
          <w:iCs/>
          <w:sz w:val="28"/>
          <w:szCs w:val="28"/>
        </w:rPr>
        <w:t>«традиційну українську сорочку з вишивкою, що є символом національної ідентичності»</w:t>
      </w:r>
      <w:r>
        <w:rPr>
          <w:rFonts w:ascii="Times New Roman" w:eastAsia="Times New Roman" w:hAnsi="Times New Roman" w:cs="Times New Roman"/>
          <w:sz w:val="28"/>
          <w:szCs w:val="28"/>
        </w:rPr>
        <w:t>, що забезпечує не лише передачу назви, а й смислового навантаження.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Важливість урахування культурного контексту простежується і в перекладі стійких висловів та ідіом. Дослівне передавання таких одиниць, як правило, призводить до семантичних помилок і спотворення змісту. Наприклад, англійський фразеологізм </w:t>
      </w:r>
      <w:r>
        <w:rPr>
          <w:rFonts w:ascii="Times New Roman" w:eastAsia="Times New Roman" w:hAnsi="Times New Roman" w:cs="Times New Roman"/>
          <w:b/>
          <w:bCs/>
          <w:sz w:val="28"/>
          <w:szCs w:val="28"/>
        </w:rPr>
        <w:t>“to kick the bucket”</w:t>
      </w:r>
      <w:r>
        <w:rPr>
          <w:rFonts w:ascii="Times New Roman" w:eastAsia="Times New Roman" w:hAnsi="Times New Roman" w:cs="Times New Roman"/>
          <w:sz w:val="28"/>
          <w:szCs w:val="28"/>
        </w:rPr>
        <w:t xml:space="preserve"> не може бути переданий буквально, адже такий переклад не передасть прихованого значення вислову. Український еквівалент </w:t>
      </w:r>
      <w:r>
        <w:rPr>
          <w:rFonts w:ascii="Times New Roman" w:eastAsia="Times New Roman" w:hAnsi="Times New Roman" w:cs="Times New Roman"/>
          <w:b/>
          <w:bCs/>
          <w:sz w:val="28"/>
          <w:szCs w:val="28"/>
        </w:rPr>
        <w:t>«зійти зі світу»</w:t>
      </w:r>
      <w:r>
        <w:rPr>
          <w:rFonts w:ascii="Times New Roman" w:eastAsia="Times New Roman" w:hAnsi="Times New Roman" w:cs="Times New Roman"/>
          <w:sz w:val="28"/>
          <w:szCs w:val="28"/>
        </w:rPr>
        <w:t xml:space="preserve"> функціонує значно точніше, оскільки відображає той самий зміст, але з урахуванням культурних і мовних норм цільової аудиторії. Такий підхід дає змогу зберегти прагматичну силу вислову, не руйнуючи стилістичної та емоційної структури 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 Ребрій наголошує, що ігнорування культурного контексту під час перекладу здатне суттєво змінити смислове наповнення оригіналу та позбавити текст притаманної йому емоційної виразності [20]. Саме тому робота з культурними реаліями потребує не поверхового, а комплексного аналізу, у межах якого перекладач має з’ясувати:</w:t>
      </w:r>
    </w:p>
    <w:p w:rsidR="00996589" w:rsidRDefault="005F6992">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наскільки реалія є зрозумілою для представників цільової культури та чи потребує вона додаткових пояснень;</w:t>
      </w:r>
    </w:p>
    <w:p w:rsidR="00996589" w:rsidRDefault="005F6992">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існує у мові перекладу повноцінний або частковий відповідник, здатний передати смислове й культурне навантаження;</w:t>
      </w:r>
    </w:p>
    <w:p w:rsidR="00996589" w:rsidRDefault="005F6992">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яка перекладацька стратегія — еквівалентне відтворення, адаптація чи описовий переклад — найточніше передасть зміст і відтінки культурної інформації, закладені автором.</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культурний контекст виступає вирішальним фактором, що впливає на якість перекладу та можливість зберегти у перекладеному творі елементи національної самобутності. М. Бейкер підкреслює, що у роботі з культурно маркованими одиницями перекладач виконує функцію посередника між культурами: його завдання полягає не лише у відтворенні вербального змісту, а й у передаванні культурних асоціацій, історичної пам’яті, соціальних традицій та символічних значень, властивих оригіналові [23].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ефективне відтворення культурних реалій у перекладі можливе лише за умови глибокого розуміння культурного середовища, у якому функціонує першотвор, а також очікувань і фонових знань читача перекладеного тексту. Для перекладача важливо враховувати не тільки словникове значення лексеми, а й культурні асоціації, емоційне тло та прагматичну функцію, яку вона виконує у спільноті-джерелі. Саме це перетворює переклад не на механічне перенесення змісту, а на процес культурного посередництва, коли інформація подається у зрозумілій для цільового читача формі без втрати національних особливостей мови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Культурні реалії у перекладі відбивають не лише лексичні значення, а й ширший комплекс соціальних, історичних та етнокультурних нашарувань. Через суттєві розбіжності між культурами перекладач часто стикається з відсутністю прямих мовних відповідників. Тому практичне розв’язання таких перекладацьких труднощів передбачає звернення до різних стратегій передавання культурної інформації: від описового перекладу й адаптації до залишення реалії в оригінальній формі з супровідними поясненнями. Такий підхід дає змогу знайти оптимальний баланс між доступністю тексту та автентичністю культурних елементів.</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Погляди на роль перекладача як «культурного медіатора» поділяють і інші теоретики. Б. Хатім та І. Мейсон наголошують, що професійний перекладач повинен не лише досконало володіти мовами, а й орієнтуватися в соціальних і історичних характеристиках обох культур, щоб відтворити смислові й культурні відтінки таким чином, аби текст залишався природним і </w:t>
      </w:r>
      <w:r>
        <w:rPr>
          <w:rFonts w:ascii="Times New Roman" w:eastAsia="Times New Roman" w:hAnsi="Times New Roman" w:cs="Times New Roman"/>
          <w:sz w:val="28"/>
          <w:szCs w:val="28"/>
        </w:rPr>
        <w:lastRenderedPageBreak/>
        <w:t>зрозумілим для читача перекладу [33]. Така позиція підкреслює значущість перекладача як активного учасника міжкультурної комунікації, покликаного зберегти неповторність оригіналу й водночас адаптувати його для іншої культурної аудиторії.</w:t>
      </w:r>
    </w:p>
    <w:p w:rsidR="00996589" w:rsidRPr="00F96B05" w:rsidRDefault="005F6992">
      <w:pPr>
        <w:spacing w:before="240" w:after="240"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У перекладі культурно маркованих одиниць визначальну роль відіграє стратегія, яку обирає перекладач, адже саме вона формує баланс між доступністю тексту для читача та збереженням культурного змісту першотвору. Однією з найвідоміших і теоретично розроблених моделей є концепція Лоренса Венуті, який виокремлює два провідні напрями — domestication (одомашнення) та foreignization (означення чужого). Ці підходи демонструють, чи має перекладений текст пристосовуватися до культурної парадигми реципієнта, чи, навпаки, зберігати відчуття дистанції, пов’язане з іншомовною реальністю. Як</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зазначає</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Венуті</w:t>
      </w:r>
      <w:r w:rsidRPr="00F96B05">
        <w:rPr>
          <w:rFonts w:ascii="Times New Roman" w:eastAsia="Times New Roman" w:hAnsi="Times New Roman" w:cs="Times New Roman"/>
          <w:sz w:val="28"/>
          <w:szCs w:val="28"/>
          <w:lang w:val="en-US"/>
        </w:rPr>
        <w:t>:</w:t>
      </w:r>
    </w:p>
    <w:p w:rsidR="00996589" w:rsidRPr="00F96B05" w:rsidRDefault="005F6992">
      <w:pPr>
        <w:spacing w:before="240" w:after="240"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i/>
          <w:iCs/>
          <w:sz w:val="28"/>
          <w:szCs w:val="28"/>
          <w:lang w:val="en-US"/>
        </w:rPr>
        <w:t>“Either the translator leaves the writer in peace as much as possible and moves the reader toward him … or he leaves the reader in peace as much as possible and moves the writer toward him”</w:t>
      </w:r>
      <w:r w:rsidRPr="00F96B05">
        <w:rPr>
          <w:rFonts w:ascii="Times New Roman" w:eastAsia="Times New Roman" w:hAnsi="Times New Roman" w:cs="Times New Roman"/>
          <w:sz w:val="28"/>
          <w:szCs w:val="28"/>
          <w:lang w:val="en-US"/>
        </w:rPr>
        <w:t xml:space="preserve"> [64].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Практика domestication полягає в наближенні іншомовної реалії до ментального та культурного досвіду читача, що сприяє природному та легкому сприйняттю тексту. Так, свято Christmas у перекладі для української аудиторії може подаватися як «Різдво з родинними традиціями та святковими обрядами», що створює знайомий культурний контекст і не потребує додаткових пояснень [23].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Натомість foreignization свідомо зберігає «чужість» культурного елемента, дозволяючи реципієнтові стикнутися з автентичними маркерами іншої культури. Українську Масницю для англомовного читача можна представити як Masnytsia — a Ukrainian pre-Lenten festival with pancakes and folk rituals (авторський приклад), тобто без лексичної адаптації, але з коротким поясненням для забезпечення зрозумілості контексту. Сам Венуті підкреслює, що ці два підходи не слід розглядати як різко протилежні або несумісні, адже </w:t>
      </w:r>
      <w:r>
        <w:rPr>
          <w:rFonts w:ascii="Times New Roman" w:eastAsia="Times New Roman" w:hAnsi="Times New Roman" w:cs="Times New Roman"/>
          <w:sz w:val="28"/>
          <w:szCs w:val="28"/>
        </w:rPr>
        <w:lastRenderedPageBreak/>
        <w:t>вони формують єдину шкалу можливостей, у межах якої перекладач визначає оптимальну міру адаптації:</w:t>
      </w:r>
    </w:p>
    <w:p w:rsidR="00996589" w:rsidRPr="00F96B05" w:rsidRDefault="005F6992">
      <w:pPr>
        <w:spacing w:before="240" w:after="240"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i/>
          <w:iCs/>
          <w:sz w:val="28"/>
          <w:szCs w:val="28"/>
          <w:lang w:val="en-US"/>
        </w:rPr>
        <w:t xml:space="preserve">“Domestication and foreignization are considered to be not binary opposites but part of a continuum” </w:t>
      </w:r>
      <w:r w:rsidRPr="00F96B05">
        <w:rPr>
          <w:rFonts w:ascii="Times New Roman" w:eastAsia="Times New Roman" w:hAnsi="Times New Roman" w:cs="Times New Roman"/>
          <w:sz w:val="28"/>
          <w:szCs w:val="28"/>
          <w:lang w:val="en-US"/>
        </w:rPr>
        <w:t>[64].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Українські</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дослідники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демонструють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узгодженість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цією</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позицією</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 Ребрій акцентує на тому, що перекладач у художньому дискурсі фактично виступає «містком між культурами», оскільки саме стратегія передання реалій визначає, у якій формі читач сприйматиме культурний код оригіналу [18]. І. Кононенко зазначає, що надмірна орієнтація на domestication може призвести до нівелювання культурної маркованості, тоді як foreignization дозволяє зберегти автентичність іншомовної реалії, хоча іноді потребує від читача більшої інтерпретаційної роботи [8].</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додаток до стратегій </w:t>
      </w:r>
      <w:r>
        <w:rPr>
          <w:rFonts w:ascii="Times New Roman" w:eastAsia="Times New Roman" w:hAnsi="Times New Roman" w:cs="Times New Roman"/>
          <w:i/>
          <w:iCs/>
          <w:sz w:val="28"/>
          <w:szCs w:val="28"/>
        </w:rPr>
        <w:t>доместикації</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i/>
          <w:iCs/>
          <w:sz w:val="28"/>
          <w:szCs w:val="28"/>
        </w:rPr>
        <w:t xml:space="preserve"> форенізації</w:t>
      </w:r>
      <w:r>
        <w:rPr>
          <w:rFonts w:ascii="Times New Roman" w:eastAsia="Times New Roman" w:hAnsi="Times New Roman" w:cs="Times New Roman"/>
          <w:sz w:val="28"/>
          <w:szCs w:val="28"/>
        </w:rPr>
        <w:t xml:space="preserve">, перекладач може застосовувати й </w:t>
      </w:r>
      <w:r>
        <w:rPr>
          <w:rFonts w:ascii="Times New Roman" w:eastAsia="Times New Roman" w:hAnsi="Times New Roman" w:cs="Times New Roman"/>
          <w:i/>
          <w:iCs/>
          <w:sz w:val="28"/>
          <w:szCs w:val="28"/>
        </w:rPr>
        <w:t>пояснювальний переклад (explicatory translation)</w:t>
      </w:r>
      <w:r>
        <w:rPr>
          <w:rFonts w:ascii="Times New Roman" w:eastAsia="Times New Roman" w:hAnsi="Times New Roman" w:cs="Times New Roman"/>
          <w:sz w:val="28"/>
          <w:szCs w:val="28"/>
        </w:rPr>
        <w:t xml:space="preserve"> — спосіб, що полягає у введенні коротких коментарів або уточнень безпосередньо в текст чи примітки, якщо іншомовна реалія не має прозорого або повного відповідника у цільовій мові. Застосування цієї стратегії дає змогу не лише зберегти культурно-семантичний зміст одиниці оригіналу, а й забезпечити її правильне й недвозначне сприйняття читачем, який не володіє необхідним культурним фоном. Саме тому пояснювальний переклад є особливо ефективним у випадках із високим рівнем культурної насиченості тексту, коли буквальний переклад призводить до зміщення смислу або втрати прагматичної функції.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працях українських науковців відзначається, що пояснювальний переклад підтримує баланс між автентичністю першотвору та зручністю сприйняття перекладеного тексту. Зокрема, Л. В. Клименко підкреслює, що переклад варто розглядати як процес міжкультурного посередництва, у якому перекладач виконує функцію суб’єкта, що забезпечує адекватну взаємодію двох культурних площин. Дослідниця наголошує, що ефективне відтворення культурних реалій часто передбачає комбінування перекладацьких стратегій, і </w:t>
      </w:r>
      <w:r>
        <w:rPr>
          <w:rFonts w:ascii="Times New Roman" w:eastAsia="Times New Roman" w:hAnsi="Times New Roman" w:cs="Times New Roman"/>
          <w:sz w:val="28"/>
          <w:szCs w:val="28"/>
        </w:rPr>
        <w:lastRenderedPageBreak/>
        <w:t>серед них пояснювальний переклад відіграє важливу роль у збереженні смислового та культурного наповнення тексту [13].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Пояснювальний переклад виконує посередницьку функцію між культурою оригіналу та культурою адресата, оскільки дозволяє передати значення реалії разом із її культурним підтекстом і символічним наповненням, не позбавляючи читача доступності та розуміння. Водночас надмірна кількість роз’яснень може створювати текстову перевантаженість та порушувати ритм і стилістику викладу, тому перекладач має знайти оптимальний баланс між точністю пояснення та природністю художнього дискурсу. Ефективне застосування пояснювального перекладу передбачає опору на надійні зовнішні джерела, які допомагають встановити коректне значення культурно маркованої одиниці та реконструювати її соціальний, історичний чи символічний контекст. Саме тому перекладачеві часто необхідно звертатися до спеціалізованих енциклопедій, словників культурологічного спрямування та довідників, що дозволяють підібрати точно релевантний еквівалент або сформувати адекватне описове роз’яснення без спотворення змісту. Використання таких ресурсів, як </w:t>
      </w:r>
      <w:r>
        <w:rPr>
          <w:rFonts w:ascii="Times New Roman" w:eastAsia="Times New Roman" w:hAnsi="Times New Roman" w:cs="Times New Roman"/>
          <w:i/>
          <w:iCs/>
          <w:sz w:val="28"/>
          <w:szCs w:val="28"/>
        </w:rPr>
        <w:t>Oxford Reference</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Encyclopaedia Britannica</w:t>
      </w:r>
      <w:r>
        <w:rPr>
          <w:rFonts w:ascii="Times New Roman" w:eastAsia="Times New Roman" w:hAnsi="Times New Roman" w:cs="Times New Roman"/>
          <w:sz w:val="28"/>
          <w:szCs w:val="28"/>
        </w:rPr>
        <w:t xml:space="preserve">, </w:t>
      </w:r>
      <w:r>
        <w:rPr>
          <w:rFonts w:ascii="Times New Roman" w:eastAsia="Times New Roman" w:hAnsi="Times New Roman" w:cs="Times New Roman"/>
          <w:i/>
          <w:iCs/>
          <w:sz w:val="28"/>
          <w:szCs w:val="28"/>
        </w:rPr>
        <w:t>Cambridge Dictionary of World History</w:t>
      </w:r>
      <w:r>
        <w:rPr>
          <w:rFonts w:ascii="Times New Roman" w:eastAsia="Times New Roman" w:hAnsi="Times New Roman" w:cs="Times New Roman"/>
          <w:sz w:val="28"/>
          <w:szCs w:val="28"/>
        </w:rPr>
        <w:t xml:space="preserve"> та різних лінгвокультурних словників, підвищує точність інтерпретації культурних реалій і сприяє збереженню автентичної ідентичності тексту в перекладі.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Культурний контекст визначає не лише добір еквівалента, а й загальну перекладацьку стратегію, що має забезпечити баланс між доступністю тексту для читача та збереженням автентичних культурних смислів. Через суттєві розбіжності між мовами й культурами перекладач часто стикається із ситуаціями, коли прямого відповідника не існує, тому потрібні пояснення, адаптація або комбінування стратегій.</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Хатім та І. Мейсон підкреслюють, що перекладач повинен володіти не лише мовною компетентністю, а й розумінням соціально-історичного контексту, щоб передати культурне значення природно й зрозуміло для цільової аудиторії [33]. Тому, працюючи з культурними реаліями, перекладач виступає </w:t>
      </w:r>
      <w:r>
        <w:rPr>
          <w:rFonts w:ascii="Times New Roman" w:eastAsia="Times New Roman" w:hAnsi="Times New Roman" w:cs="Times New Roman"/>
          <w:sz w:val="28"/>
          <w:szCs w:val="28"/>
        </w:rPr>
        <w:lastRenderedPageBreak/>
        <w:t>посередником між культурами, прагнучи поєднати точність відтворення змісту та комфорт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Успішна передача культурно маркованих елементів залежить від уміння аналізувати культурні символи, правильно обирати перекладацьку стратегію (доместикація, форенізація, пояснювальний переклад) і визначати оптимальну міру адаптації. У цьому процесі важливо орієнтуватися на тип тексту, потреби адресата та ступінь культурної специфіки реалії. Використання словників, енциклопедій і культурних довідників допомагає точно інтерпретувати значення елементів та уникати спотворення змісту. Після аналізу стратегій і ролі перекладача логічним є перехід до розгляду конкретних способів перекладу культурних реалій і їх застосування на прикладі художніх текстів.</w:t>
      </w:r>
    </w:p>
    <w:p w:rsidR="00996589" w:rsidRDefault="00996589">
      <w:pPr>
        <w:spacing w:line="360" w:lineRule="auto"/>
        <w:ind w:firstLine="708"/>
        <w:jc w:val="both"/>
        <w:rPr>
          <w:rFonts w:ascii="Times New Roman" w:eastAsia="Times New Roman" w:hAnsi="Times New Roman" w:cs="Times New Roman"/>
          <w:sz w:val="28"/>
          <w:szCs w:val="28"/>
        </w:rPr>
      </w:pPr>
    </w:p>
    <w:p w:rsidR="00996589" w:rsidRDefault="005F6992">
      <w:pPr>
        <w:spacing w:line="360" w:lineRule="auto"/>
        <w:ind w:firstLine="283"/>
        <w:jc w:val="cente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1.2. Способи передачі у переклад</w:t>
      </w:r>
      <w:r>
        <w:rPr>
          <w:rFonts w:ascii="Times New Roman" w:eastAsia="Times New Roman" w:hAnsi="Times New Roman" w:cs="Times New Roman"/>
          <w:b/>
          <w:bCs/>
          <w:sz w:val="26"/>
          <w:szCs w:val="26"/>
        </w:rPr>
        <w:t>і</w:t>
      </w:r>
      <w:r>
        <w:rPr>
          <w:rFonts w:ascii="Times New Roman" w:eastAsia="Times New Roman" w:hAnsi="Times New Roman" w:cs="Times New Roman"/>
          <w:b/>
          <w:bCs/>
          <w:color w:val="000000"/>
          <w:sz w:val="26"/>
          <w:szCs w:val="26"/>
        </w:rPr>
        <w:t xml:space="preserve"> культурних реалій</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окреслення сутності культурних реалій логічним етапом є аналіз підходів до їх відтворення в перекладі. Спосіб передачі культурно маркованих одиниць обирається з урахуванням жанрових характеристик твору, комунікативного задуму автора та передбаченого рівня культурної обізнаності читача. Саме ці чинники визначають, наскільки переклад буде орієнтований на збереження автентичності оригіналу чи, навпаки, на полегшення сприйняття тексту реципієнтом.</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способами (прийомами) перекладу культурних реалій зазвичай розуміють набір лінгвістичних та трансформаційних дій, за допомогою яких перекладач відтворює у мові перекладу одиниці, тісно пов’язані з певною культурою та позбавлені прямого словникового відповідника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спостереженням Л. Коломієць, перекладач у процесі відтворення культурно маркованих елементів виконує не лише лінгвістичну функцію, а й функцію культурного медіатора, який вибудовує взаєморозуміння між носіями різних культурних систем. Це передбачає володіння не лише мовною компетентністю, але й ґрунтовним знанням соціокультурного контексту обох спільнот [5].</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Переклад художньої літератури має особливу природу, яка відрізняє його від інших видів перекладу. Літературний твір передає індивідуальне бачення автора та створює для читача емоційний і образний світ, що виходить за межі простого інформування. Мова художнього тексту поєднує смислову та естетичну складові, тому перекладачеві важливо відтворити не лише фактичний зміст, а й настрій, стиль і художню виразність оригіналу. Успішний переклад передбачає збереження емоційного впливу, який автор прагнув донести до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художнього образу залежить від ретельного добору мовних інструментів і використання тропів, що формують індивідуальність і виразність стилю. У перекладі ці елементи не лише зберігаються, а й трансформуються, оскільки текст «вбудовується» у культурні й літературні традиції мови перекладу. У результаті переклад нерідко сприймається читачем як самостійний твір, без усвідомлення його вторинного походження. Саме тому перекладача можна вважати співтворцем художнього тексту — він переносить його в іншу культурну площину, де зміст, образність і емоційне звучання можуть набути нового прочитання.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методів відтворення культурних реалій у художньому перекладі сучасні дослідники найчастіше називають транскрипцію, транслітерацію, калькування, адаптацію, генералізацію, описовий переклад та використання функціонального аналога. Вибір конкретного способу зумовлений комунікативним завданням перекладу, рівнем культурної маркованості елемента та тим, наскільки перекладач прагне зберегти іншомовний колорит чи, навпаки, зробити реалію органічною для культурного простору цільової аудиторії [18, 23,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Надалі доцільно розглянути кожен із основних способів перекладу культурних реалій окремо, оскільки їхнє застосування залежить від специфіки тексту, рівня культурної відмінності та комунікативної мети перекладу. Кожен із цих прийомів має власні особливості, переваги та обмеження, які дозволяють перекладачу зберегти або адаптувати культурний колорит оригіналу. Після </w:t>
      </w:r>
      <w:r>
        <w:rPr>
          <w:rFonts w:ascii="Times New Roman" w:eastAsia="Times New Roman" w:hAnsi="Times New Roman" w:cs="Times New Roman"/>
          <w:sz w:val="28"/>
          <w:szCs w:val="28"/>
        </w:rPr>
        <w:lastRenderedPageBreak/>
        <w:t>розгляду загальних стратегій перекладу культурних реалій доцільно проаналізувати конкретні способи їхнього відтворення на рівні слова й виразу. Ці прийоми дозволяють перекладачеві гнучко передавати культурно марковані елементи, зберігаючи баланс між точністю та доступністю тексту для цільового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Транскрипція (Transcription) — це перекладацький прийом, що передбачає відтворення звучання іншомовної одиниці засобами мови перекладу без зміни її значення. Такий спосіб використовується тоді, коли слово або власна назва не мають усталеного відповідника в цільовій мові, а збереження фонетичної форми є важливим для передачі культурного колориту та автентичності. Завдяки транскрипції читач отримує можливість «почути» специфіку іншомовної реалії та відчути її культурне походження.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 Ньюмарком, транскрипція є особливо доцільною під час перекладу власних імен, географічних назв, історичних та архаїчних термінів, оскільки вона сприяє збереженню культурної специфіки тексту [47]. Такий прийом дозволяє підтримати національну унікальність слова, проте певною мірою ускладнює його сприйняття, особливо якщо фонетична структура значно відрізняється від норм мови перекладу.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Честєрман наголошує, що транскрипція є дієвим засобом збереження культурної ідентичності, адже передає фонетичний образ реалії без її семантичного спрощення [27]. Українські дослідники також підкреслюють, що транскрипція виконує роль «культурного проходу» між мовами, оскільки дозволяє зберегти звукову унікальність одиниці та сприяє відчуттю іншої культурної системи [18].</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застосування транскрипції у перекладі:</w:t>
      </w:r>
    </w:p>
    <w:p w:rsidR="00996589" w:rsidRPr="00F96B05" w:rsidRDefault="005F6992">
      <w:pPr>
        <w:numPr>
          <w:ilvl w:val="0"/>
          <w:numId w:val="7"/>
        </w:numPr>
        <w:spacing w:line="360" w:lineRule="auto"/>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 xml:space="preserve">She loves drinking </w:t>
      </w:r>
      <w:r w:rsidRPr="00F96B05">
        <w:rPr>
          <w:rFonts w:ascii="Times New Roman" w:eastAsia="Times New Roman" w:hAnsi="Times New Roman" w:cs="Times New Roman"/>
          <w:b/>
          <w:bCs/>
          <w:sz w:val="28"/>
          <w:szCs w:val="28"/>
          <w:lang w:val="en-US"/>
        </w:rPr>
        <w:t>whisky</w:t>
      </w:r>
      <w:r w:rsidRPr="00F96B0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Вона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любить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пити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віскі</w:t>
      </w:r>
      <w:r w:rsidRPr="00F96B05">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передано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звучання</w:t>
      </w:r>
      <w:r w:rsidRPr="00F96B05">
        <w:rPr>
          <w:rFonts w:ascii="Times New Roman" w:eastAsia="Times New Roman" w:hAnsi="Times New Roman" w:cs="Times New Roman"/>
          <w:sz w:val="28"/>
          <w:szCs w:val="28"/>
          <w:lang w:val="en-US"/>
        </w:rPr>
        <w:t xml:space="preserve"> whisky </w:t>
      </w:r>
      <w:r>
        <w:rPr>
          <w:rFonts w:ascii="Times New Roman" w:eastAsia="Times New Roman" w:hAnsi="Times New Roman" w:cs="Times New Roman"/>
          <w:sz w:val="28"/>
          <w:szCs w:val="28"/>
        </w:rPr>
        <w:t>без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змін</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що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зберігає</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національну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асоціативність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напою</w:t>
      </w:r>
      <w:r w:rsidRPr="00F96B05">
        <w:rPr>
          <w:rFonts w:ascii="Times New Roman" w:eastAsia="Times New Roman" w:hAnsi="Times New Roman" w:cs="Times New Roman"/>
          <w:sz w:val="28"/>
          <w:szCs w:val="28"/>
          <w:lang w:val="en-US"/>
        </w:rPr>
        <w:t>);</w:t>
      </w:r>
    </w:p>
    <w:p w:rsidR="00996589" w:rsidRDefault="005F6992">
      <w:pPr>
        <w:numPr>
          <w:ilvl w:val="0"/>
          <w:numId w:val="7"/>
        </w:numPr>
        <w:spacing w:line="360" w:lineRule="auto"/>
        <w:jc w:val="both"/>
        <w:rPr>
          <w:rFonts w:ascii="Times New Roman" w:eastAsia="Times New Roman" w:hAnsi="Times New Roman" w:cs="Times New Roman"/>
          <w:sz w:val="28"/>
          <w:szCs w:val="28"/>
        </w:rPr>
      </w:pPr>
      <w:r w:rsidRPr="00F96B05">
        <w:rPr>
          <w:rFonts w:ascii="Times New Roman" w:eastAsia="Times New Roman" w:hAnsi="Times New Roman" w:cs="Times New Roman"/>
          <w:b/>
          <w:bCs/>
          <w:sz w:val="28"/>
          <w:szCs w:val="28"/>
          <w:lang w:val="en-US"/>
        </w:rPr>
        <w:t>Mount Fuji</w:t>
      </w:r>
      <w:r w:rsidRPr="00F96B05">
        <w:rPr>
          <w:rFonts w:ascii="Times New Roman" w:eastAsia="Times New Roman" w:hAnsi="Times New Roman" w:cs="Times New Roman"/>
          <w:sz w:val="28"/>
          <w:szCs w:val="28"/>
          <w:lang w:val="en-US"/>
        </w:rPr>
        <w:t xml:space="preserve"> is covered in snow all year round. - </w:t>
      </w:r>
      <w:r>
        <w:rPr>
          <w:rFonts w:ascii="Times New Roman" w:eastAsia="Times New Roman" w:hAnsi="Times New Roman" w:cs="Times New Roman"/>
          <w:sz w:val="28"/>
          <w:szCs w:val="28"/>
        </w:rPr>
        <w:t>Гора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Фудзі</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вкрита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снігом</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упродовж</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усього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року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(збережено фонетичну форму топоніма, що підтримує автентичність японського контексту).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Транскрипція може застосовуватися до різних типів реалій — побутових, соціальних, історичних чи етнокультурних — якщо першочерговим завданням є не семантичне тлумачення, а відтворення звучання. Такий прийом дозволяє демонструвати читачеві «іншомовність» тексту та зберігати фонетичну унікальність слова.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транскрипція є ефективним способом передання культурно маркованих одиниць у тих випадках, коли важлива автентичність звучання, а не його смислова адаптація. Застосування цього методу дозволяє перекладачеві зберегти культурний шар оригіналу і водночас окреслити певну дистанцію між двома мовними системами. Після розгляду транскрипції логічно перейти до аналізу транслітерації, яка базується не на фонетичному, а на графічному відтворенні написання іншомовної реалії.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Транслітерація (Transliteration) – це спосіб передачі слова або власної назви мовою перекладу через буквене відтворення оригінального написання, без адаптації вимови та значення. Вона використовується у випадках, коли важливо зберегти графічну форму слова, наприклад, для власних назв, географічних об’єктів, імен персонажів або спеціальних термінів, які мають усталену форму написання в цільовій мові.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словами П. Ньюмарка, транслітерація дозволяє зберегти ідентичність елемента оригіналу та забезпечує його впізнаваність читачем [51]. На думку О. Ребрія, транслітерація сприяє збереженню графічної точності іншомовних назв і забезпечує впізнаваність власних імен та топонімів у мові перекладу [18].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Транслітерація відрізняється від транскрипції тим, що перша передає написання, а не звучання слова, тоді як транскрипція орієнтується на фонетику і намагається відтворити вимову оригіналу мовою перекладу. Наприклад, слово kimono японською передається українською як кімоно, збережено буквене написання, а не адаптовану вимову.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транслітерації в перекладі:</w:t>
      </w:r>
    </w:p>
    <w:p w:rsidR="00996589" w:rsidRDefault="005F6992">
      <w:pPr>
        <w:numPr>
          <w:ilvl w:val="0"/>
          <w:numId w:val="6"/>
        </w:numPr>
        <w:spacing w:line="360" w:lineRule="auto"/>
        <w:jc w:val="both"/>
        <w:rPr>
          <w:rFonts w:ascii="Times New Roman" w:eastAsia="Times New Roman" w:hAnsi="Times New Roman" w:cs="Times New Roman"/>
          <w:sz w:val="28"/>
          <w:szCs w:val="28"/>
        </w:rPr>
      </w:pPr>
      <w:r w:rsidRPr="00F96B05">
        <w:rPr>
          <w:rFonts w:ascii="Times New Roman" w:eastAsia="Times New Roman" w:hAnsi="Times New Roman" w:cs="Times New Roman"/>
          <w:sz w:val="28"/>
          <w:szCs w:val="28"/>
          <w:lang w:val="en-US"/>
        </w:rPr>
        <w:lastRenderedPageBreak/>
        <w:t xml:space="preserve">She wore a </w:t>
      </w:r>
      <w:r w:rsidRPr="00F96B05">
        <w:rPr>
          <w:rFonts w:ascii="Times New Roman" w:eastAsia="Times New Roman" w:hAnsi="Times New Roman" w:cs="Times New Roman"/>
          <w:b/>
          <w:bCs/>
          <w:sz w:val="28"/>
          <w:szCs w:val="28"/>
          <w:lang w:val="en-US"/>
        </w:rPr>
        <w:t>kimono</w:t>
      </w:r>
      <w:r w:rsidRPr="00F96B05">
        <w:rPr>
          <w:rFonts w:ascii="Times New Roman" w:eastAsia="Times New Roman" w:hAnsi="Times New Roman" w:cs="Times New Roman"/>
          <w:sz w:val="28"/>
          <w:szCs w:val="28"/>
          <w:lang w:val="en-US"/>
        </w:rPr>
        <w:t xml:space="preserve"> at the festival. - </w:t>
      </w:r>
      <w:r>
        <w:rPr>
          <w:rFonts w:ascii="Times New Roman" w:eastAsia="Times New Roman" w:hAnsi="Times New Roman" w:cs="Times New Roman"/>
          <w:sz w:val="28"/>
          <w:szCs w:val="28"/>
        </w:rPr>
        <w:t>Вона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вдягла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кімоно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фестивалі</w:t>
      </w:r>
      <w:r w:rsidRPr="00F96B05">
        <w:rPr>
          <w:rFonts w:ascii="Times New Roman" w:eastAsia="Times New Roman" w:hAnsi="Times New Roman" w:cs="Times New Roman"/>
          <w:sz w:val="28"/>
          <w:szCs w:val="28"/>
          <w:lang w:val="en-US"/>
        </w:rPr>
        <w:t>.</w:t>
      </w:r>
      <w:r w:rsidRPr="00F96B05">
        <w:rPr>
          <w:rFonts w:ascii="Times New Roman" w:eastAsia="Times New Roman" w:hAnsi="Times New Roman" w:cs="Times New Roman"/>
          <w:sz w:val="28"/>
          <w:szCs w:val="28"/>
          <w:lang w:val="en-US"/>
        </w:rPr>
        <w:br/>
      </w:r>
      <w:r>
        <w:rPr>
          <w:rFonts w:ascii="Times New Roman" w:eastAsia="Times New Roman" w:hAnsi="Times New Roman" w:cs="Times New Roman"/>
          <w:sz w:val="28"/>
          <w:szCs w:val="28"/>
        </w:rPr>
        <w:t>(Японська назва передана українською через буквальне відтворення графічної форми слова.)</w:t>
      </w:r>
    </w:p>
    <w:p w:rsidR="00996589" w:rsidRDefault="005F6992">
      <w:pPr>
        <w:numPr>
          <w:ilvl w:val="0"/>
          <w:numId w:val="6"/>
        </w:numPr>
        <w:spacing w:line="360" w:lineRule="auto"/>
        <w:jc w:val="both"/>
        <w:rPr>
          <w:rFonts w:ascii="Times New Roman" w:eastAsia="Times New Roman" w:hAnsi="Times New Roman" w:cs="Times New Roman"/>
          <w:sz w:val="28"/>
          <w:szCs w:val="28"/>
        </w:rPr>
      </w:pPr>
      <w:r w:rsidRPr="00F96B05">
        <w:rPr>
          <w:rFonts w:ascii="Times New Roman" w:eastAsia="Times New Roman" w:hAnsi="Times New Roman" w:cs="Times New Roman"/>
          <w:sz w:val="28"/>
          <w:szCs w:val="28"/>
          <w:lang w:val="en-US"/>
        </w:rPr>
        <w:t xml:space="preserve">They went to sing at the local </w:t>
      </w:r>
      <w:r w:rsidRPr="00F96B05">
        <w:rPr>
          <w:rFonts w:ascii="Times New Roman" w:eastAsia="Times New Roman" w:hAnsi="Times New Roman" w:cs="Times New Roman"/>
          <w:b/>
          <w:bCs/>
          <w:sz w:val="28"/>
          <w:szCs w:val="28"/>
          <w:lang w:val="en-US"/>
        </w:rPr>
        <w:t>karaoke</w:t>
      </w:r>
      <w:r w:rsidRPr="00F96B05">
        <w:rPr>
          <w:rFonts w:ascii="Times New Roman" w:eastAsia="Times New Roman" w:hAnsi="Times New Roman" w:cs="Times New Roman"/>
          <w:sz w:val="28"/>
          <w:szCs w:val="28"/>
          <w:lang w:val="en-US"/>
        </w:rPr>
        <w:t xml:space="preserve"> bar. – </w:t>
      </w:r>
      <w:r>
        <w:rPr>
          <w:rFonts w:ascii="Times New Roman" w:eastAsia="Times New Roman" w:hAnsi="Times New Roman" w:cs="Times New Roman"/>
          <w:sz w:val="28"/>
          <w:szCs w:val="28"/>
        </w:rPr>
        <w:t>Вони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пішли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співати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місцевий</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караоке</w:t>
      </w:r>
      <w:r w:rsidRPr="00F96B0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бар</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(Японська назва передана українською через буквальне відтворення графічної форми слова.)</w:t>
      </w:r>
    </w:p>
    <w:p w:rsidR="00996589" w:rsidRDefault="005F6992">
      <w:pPr>
        <w:numPr>
          <w:ilvl w:val="0"/>
          <w:numId w:val="6"/>
        </w:numPr>
        <w:spacing w:line="360" w:lineRule="auto"/>
        <w:jc w:val="both"/>
        <w:rPr>
          <w:rFonts w:ascii="Times New Roman" w:eastAsia="Times New Roman" w:hAnsi="Times New Roman" w:cs="Times New Roman"/>
          <w:sz w:val="28"/>
          <w:szCs w:val="28"/>
        </w:rPr>
      </w:pPr>
      <w:r w:rsidRPr="00F96B05">
        <w:rPr>
          <w:rFonts w:ascii="Times New Roman" w:eastAsia="Times New Roman" w:hAnsi="Times New Roman" w:cs="Times New Roman"/>
          <w:b/>
          <w:bCs/>
          <w:sz w:val="28"/>
          <w:szCs w:val="28"/>
          <w:lang w:val="en-US"/>
        </w:rPr>
        <w:t>Hamlet</w:t>
      </w:r>
      <w:r w:rsidRPr="00F96B05">
        <w:rPr>
          <w:rFonts w:ascii="Times New Roman" w:eastAsia="Times New Roman" w:hAnsi="Times New Roman" w:cs="Times New Roman"/>
          <w:sz w:val="28"/>
          <w:szCs w:val="28"/>
          <w:lang w:val="en-US"/>
        </w:rPr>
        <w:t xml:space="preserve"> is one of Shakespeare’s most famous plays. – </w:t>
      </w:r>
      <w:r w:rsidRPr="00F96B05">
        <w:rPr>
          <w:rFonts w:ascii="Times New Roman" w:eastAsia="Times New Roman" w:hAnsi="Times New Roman" w:cs="Times New Roman"/>
          <w:b/>
          <w:bCs/>
          <w:sz w:val="28"/>
          <w:szCs w:val="28"/>
          <w:lang w:val="en-US"/>
        </w:rPr>
        <w:t>“</w:t>
      </w:r>
      <w:r>
        <w:rPr>
          <w:rFonts w:ascii="Times New Roman" w:eastAsia="Times New Roman" w:hAnsi="Times New Roman" w:cs="Times New Roman"/>
          <w:b/>
          <w:bCs/>
          <w:sz w:val="28"/>
          <w:szCs w:val="28"/>
        </w:rPr>
        <w:t>Гамлет</w:t>
      </w:r>
      <w:r w:rsidRPr="00F96B05">
        <w:rPr>
          <w:rFonts w:ascii="Times New Roman" w:eastAsia="Times New Roman" w:hAnsi="Times New Roman" w:cs="Times New Roman"/>
          <w:b/>
          <w:bCs/>
          <w:sz w:val="28"/>
          <w:szCs w:val="28"/>
          <w:lang w:val="en-US"/>
        </w:rPr>
        <w:t>”</w:t>
      </w:r>
      <w:r w:rsidRPr="00F96B0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одна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найвідоміших</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w:t>
      </w:r>
      <w:r w:rsidRPr="00F96B0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єс</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Шекспіра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(Власне ім’я передане українською через буквальне відтворення оригінального написання.)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транслітерація є важливим інструментом художнього та наукового перекладу, що дозволяє зберегти культурну ідентичність елементів оригіналу та підтримати точність передачі власних назв у мові перекладу. Її застосування особливо виправдане у випадках, коли реалія є невід’ємною частиною культурного коду оригіналу й не має прямих аналогів у цільовій мові. Разом із тим перекладач повинен враховувати традиції цільової мови, стандарти правопису та ступінь впізнаваності таких назв серед читачів.</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розгляду транслітерації як способу буквального відтворення графічної форми слова варто звернути увагу на калькування — інший прийом, який полягає у створенні нового слова або словосполучення шляхом покомпонентного перекладу елементів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Калькування (calque or loan translation) — це спосіб перекладу, який полягає у буквальному “покроковому” перенесенні структури або компонентів слова чи словосполучення із мови-джерела в мову-перекладу. У цьому випадку перекладач не запозичує слово у первісному вигляді, як у випадку із запозиченнями чи транслітерацією, а створює новий вираз у мові-реципієнта, відтворивши значущі морфеми чи елементи оригіналу. Як зазначають дослідники, калькування можна вважати “спеціальним типом запозичення” - loan translation - коли компоненти виразу перекладаються один до одного, як, наприклад, </w:t>
      </w:r>
      <w:r>
        <w:rPr>
          <w:rFonts w:ascii="Times New Roman" w:eastAsia="Times New Roman" w:hAnsi="Times New Roman" w:cs="Times New Roman"/>
          <w:i/>
          <w:iCs/>
          <w:sz w:val="28"/>
          <w:szCs w:val="28"/>
        </w:rPr>
        <w:t>beer garden</w:t>
      </w:r>
      <w:r>
        <w:rPr>
          <w:rFonts w:ascii="Times New Roman" w:eastAsia="Times New Roman" w:hAnsi="Times New Roman" w:cs="Times New Roman"/>
          <w:sz w:val="28"/>
          <w:szCs w:val="28"/>
        </w:rPr>
        <w:t xml:space="preserve"> - “пивний сад”. Цей прийом було вперше систематизовано у класичній праці Ж.-П. Віне та Ж. Дарбельне, де калькування </w:t>
      </w:r>
      <w:r>
        <w:rPr>
          <w:rFonts w:ascii="Times New Roman" w:eastAsia="Times New Roman" w:hAnsi="Times New Roman" w:cs="Times New Roman"/>
          <w:sz w:val="28"/>
          <w:szCs w:val="28"/>
        </w:rPr>
        <w:lastRenderedPageBreak/>
        <w:t>розглядається як одна з семи основних процедур перекладу [66]. Автори визначають цей метод як “a special kind of borrowing where the translator creates a new expression by translating literally the elements that make up the source term” [66, p. 32], тобто перекладач створює нову одиницю в мові перекладу шляхом буквального перенесення складових елементів вихідного слова або словосполучення. П. Ньюмарк у своїй праці «A Textbook of Translation» уточнює, що калькування (яке він називає through-translation) особливо ефективне для перекладу міжнародних термінів, назв організацій, установ та сталих виразів [47]. Учений наголошує, що цей прийом варто застосовувати лише тоді, коли отриманий результат не порушує норм цільової мови: “A through-translation should be used only when the result does not sound unnatural in the target language.”</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[47, p. 84]. За дослідженнями Коптілова, калькування може бути продуктивним засобом перекладу, який збагачує лексику мови перекладу за умови дотримання її структурних і стилістичних норм [8].</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Калькування особливо поширене у перекладі публіцистичних і художніх текстів, де автори прагнуть зберегти метафоричні або культурно марковані образи. Наприклад:</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They visited the </w:t>
      </w:r>
      <w:r>
        <w:rPr>
          <w:rFonts w:ascii="Times New Roman" w:eastAsia="Times New Roman" w:hAnsi="Times New Roman" w:cs="Times New Roman"/>
          <w:b/>
          <w:bCs/>
          <w:sz w:val="28"/>
          <w:szCs w:val="28"/>
        </w:rPr>
        <w:t>Iron Lady</w:t>
      </w:r>
      <w:r>
        <w:rPr>
          <w:rFonts w:ascii="Times New Roman" w:eastAsia="Times New Roman" w:hAnsi="Times New Roman" w:cs="Times New Roman"/>
          <w:sz w:val="28"/>
          <w:szCs w:val="28"/>
        </w:rPr>
        <w:t xml:space="preserve"> in Paris. - Вони відвідали </w:t>
      </w:r>
      <w:r>
        <w:rPr>
          <w:rFonts w:ascii="Times New Roman" w:eastAsia="Times New Roman" w:hAnsi="Times New Roman" w:cs="Times New Roman"/>
          <w:b/>
          <w:bCs/>
          <w:sz w:val="28"/>
          <w:szCs w:val="28"/>
        </w:rPr>
        <w:t>Залізну леді</w:t>
      </w:r>
      <w:r>
        <w:rPr>
          <w:rFonts w:ascii="Times New Roman" w:eastAsia="Times New Roman" w:hAnsi="Times New Roman" w:cs="Times New Roman"/>
          <w:sz w:val="28"/>
          <w:szCs w:val="28"/>
        </w:rPr>
        <w:t xml:space="preserve"> в Парижі.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(Калька з англійського прізвиська Ейфелевої вежі - Iron Lady.)                                                                                               </w:t>
      </w:r>
    </w:p>
    <w:p w:rsidR="00996589" w:rsidRPr="00F96B05" w:rsidRDefault="005F6992">
      <w:pPr>
        <w:spacing w:line="360" w:lineRule="auto"/>
        <w:ind w:firstLine="708"/>
        <w:jc w:val="both"/>
        <w:rPr>
          <w:rFonts w:ascii="Times New Roman" w:eastAsia="Times New Roman" w:hAnsi="Times New Roman" w:cs="Times New Roman"/>
          <w:b/>
          <w:bCs/>
          <w:sz w:val="28"/>
          <w:szCs w:val="28"/>
          <w:lang w:val="en-US"/>
        </w:rPr>
      </w:pPr>
      <w:r w:rsidRPr="00F96B05">
        <w:rPr>
          <w:rFonts w:ascii="Times New Roman" w:eastAsia="Times New Roman" w:hAnsi="Times New Roman" w:cs="Times New Roman"/>
          <w:sz w:val="28"/>
          <w:szCs w:val="28"/>
          <w:lang w:val="en-US"/>
        </w:rPr>
        <w:t xml:space="preserve">He dreamed of living in the </w:t>
      </w:r>
      <w:r w:rsidRPr="00F96B05">
        <w:rPr>
          <w:rFonts w:ascii="Times New Roman" w:eastAsia="Times New Roman" w:hAnsi="Times New Roman" w:cs="Times New Roman"/>
          <w:b/>
          <w:bCs/>
          <w:sz w:val="28"/>
          <w:szCs w:val="28"/>
          <w:lang w:val="en-US"/>
        </w:rPr>
        <w:t>Big Apple</w:t>
      </w:r>
      <w:r w:rsidRPr="00F96B05">
        <w:rPr>
          <w:rFonts w:ascii="Times New Roman" w:eastAsia="Times New Roman" w:hAnsi="Times New Roman" w:cs="Times New Roman"/>
          <w:sz w:val="28"/>
          <w:szCs w:val="28"/>
          <w:lang w:val="en-US"/>
        </w:rPr>
        <w:t xml:space="preserve"> one day. - </w:t>
      </w:r>
      <w:r>
        <w:rPr>
          <w:rFonts w:ascii="Times New Roman" w:eastAsia="Times New Roman" w:hAnsi="Times New Roman" w:cs="Times New Roman"/>
          <w:sz w:val="28"/>
          <w:szCs w:val="28"/>
        </w:rPr>
        <w:t>Він</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мріяв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колись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жити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Великому</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яблуці</w:t>
      </w:r>
      <w:r w:rsidRPr="00F96B05">
        <w:rPr>
          <w:rFonts w:ascii="Times New Roman" w:eastAsia="Times New Roman" w:hAnsi="Times New Roman" w:cs="Times New Roman"/>
          <w:b/>
          <w:bCs/>
          <w:sz w:val="28"/>
          <w:szCs w:val="28"/>
          <w:lang w:val="en-US"/>
        </w:rPr>
        <w:t>.</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Калька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англійської</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неофіційної</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назви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Нью</w:t>
      </w:r>
      <w:r w:rsidRPr="00F96B0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Йорка</w:t>
      </w:r>
      <w:r w:rsidRPr="00F96B05">
        <w:rPr>
          <w:rFonts w:ascii="Times New Roman" w:eastAsia="Times New Roman" w:hAnsi="Times New Roman" w:cs="Times New Roman"/>
          <w:sz w:val="28"/>
          <w:szCs w:val="28"/>
          <w:lang w:val="en-US"/>
        </w:rPr>
        <w:t xml:space="preserve"> - Big Apple.)</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 xml:space="preserve">The queen was proud of her </w:t>
      </w:r>
      <w:r w:rsidRPr="00F96B05">
        <w:rPr>
          <w:rFonts w:ascii="Times New Roman" w:eastAsia="Times New Roman" w:hAnsi="Times New Roman" w:cs="Times New Roman"/>
          <w:b/>
          <w:bCs/>
          <w:sz w:val="28"/>
          <w:szCs w:val="28"/>
          <w:lang w:val="en-US"/>
        </w:rPr>
        <w:t>blue blood</w:t>
      </w:r>
      <w:r w:rsidRPr="00F96B0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Королева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пишалася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своєю</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блакитною</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кров</w:t>
      </w:r>
      <w:r w:rsidRPr="00F96B05">
        <w:rPr>
          <w:rFonts w:ascii="Times New Roman" w:eastAsia="Times New Roman" w:hAnsi="Times New Roman" w:cs="Times New Roman"/>
          <w:b/>
          <w:bCs/>
          <w:sz w:val="28"/>
          <w:szCs w:val="28"/>
          <w:lang w:val="en-US"/>
        </w:rPr>
        <w:t>’</w:t>
      </w:r>
      <w:r>
        <w:rPr>
          <w:rFonts w:ascii="Times New Roman" w:eastAsia="Times New Roman" w:hAnsi="Times New Roman" w:cs="Times New Roman"/>
          <w:b/>
          <w:bCs/>
          <w:sz w:val="28"/>
          <w:szCs w:val="28"/>
        </w:rPr>
        <w:t>ю</w:t>
      </w:r>
      <w:r w:rsidRPr="00F96B05">
        <w:rPr>
          <w:rFonts w:ascii="Times New Roman" w:eastAsia="Times New Roman" w:hAnsi="Times New Roman" w:cs="Times New Roman"/>
          <w:sz w:val="28"/>
          <w:szCs w:val="28"/>
          <w:lang w:val="en-US"/>
        </w:rPr>
        <w:t>.</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(Калька з англійського фразеологізму blue blood, що позначає аристократичне походження.)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калькування є ефективним способом передачі культурно маркованих елементів, що забезпечує збереження змісту та структури оригіналу. Цей прийом сприяє збагаченню лексики мови перекладу, проте </w:t>
      </w:r>
      <w:r>
        <w:rPr>
          <w:rFonts w:ascii="Times New Roman" w:eastAsia="Times New Roman" w:hAnsi="Times New Roman" w:cs="Times New Roman"/>
          <w:sz w:val="28"/>
          <w:szCs w:val="28"/>
        </w:rPr>
        <w:lastRenderedPageBreak/>
        <w:t>потребує обережного використання, щоб уникнути неприродних конструкцій. Успішність калькування залежить від уміння перекладача поєднати точність із природністю викладу.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розгляду калькування як способу буквального відтворення структур іншомовного вислову доцільно перейти до аналізу адаптації - прийому, що ґрунтується на гнучкому пристосуванні елементів оригіналу до норм і культурних реалій мови перекладу.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Адаптація (adaptation) є одним із найгнучкіших способів перекладу культурно маркованих елементів, спрямованим на відтворення не форми, а функції та змісту вихідного вислову. Цей прийом застосовується тоді, коли буквальний переклад або калькування неможливі через значні культурні розбіжності між мовами. Замість точного повторення перекладач добирає у мові перекладу елемент, який виконує аналогічну комунікативну функцію і викликає подібні асоціації в цільового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Адаптація розглядається дослідниками як прийом, що дозволяє перекладачу замінювати культурно маркований елемент оригіналу таким, який виконує близьку функцію в культурі мови перекладу. Віне і Дарбельне визначають адаптацію як “найвищий рівень перекладацької свободи”, підкреслюючи, що вона орієнтується не на буквальне відтворення, а на культурну відповідність [66]. П. Ньюмарк трактує цей прийом як різновид функціонального перекладу, що забезпечує природність звучання тексту для реципієнта без викривлення змісту першотвору [47]. З погляду Ю. А. Найди, такий підхід узгоджується з концепцією динамічної еквівалентності, адже його ціль полягає у досягненні подібного комунікативного ефекту для читача перекладу, який мав оригінал [48].</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сучасних дослідженнях перекладознавства адаптацію трактують як спосіб гармонізації між точністю відтворення змісту та відповідністю культурним очікуванням читача. На думку М. Бейкер, перекладач може “віддалятися від структури вихідного тексту”, якщо це допомагає передати авторський задум і культурні смисли в доступній для реципієнта формі [23]. </w:t>
      </w:r>
      <w:r>
        <w:rPr>
          <w:rFonts w:ascii="Times New Roman" w:eastAsia="Times New Roman" w:hAnsi="Times New Roman" w:cs="Times New Roman"/>
          <w:sz w:val="28"/>
          <w:szCs w:val="28"/>
        </w:rPr>
        <w:lastRenderedPageBreak/>
        <w:t>Завдяки цьому адаптація дає змогу зберегти прагматичний ефект оригіналу під час передачі реалій, фразеологізмів, гумору й алюзій, тісно вписаних у культурне тло першотвору.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адаптації особливо важливе під час перекладу художніх текстів, де потрібно не лише передати зміст, а й зберегти культурну образність та емоційний ефект. У таких випадках перекладач добирає функціонально подібні вирази, які викликають у читача мови перекладу такі самі асоціації, як і в оригіналі. Нижче наведено кілька прикладів, що ілюструють використання адаптації при передачі культурно специфічних елементів англомовного тексту.</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 xml:space="preserve">He ordered </w:t>
      </w:r>
      <w:r w:rsidRPr="00F96B05">
        <w:rPr>
          <w:rFonts w:ascii="Times New Roman" w:eastAsia="Times New Roman" w:hAnsi="Times New Roman" w:cs="Times New Roman"/>
          <w:b/>
          <w:bCs/>
          <w:sz w:val="28"/>
          <w:szCs w:val="28"/>
          <w:lang w:val="en-US"/>
        </w:rPr>
        <w:t>fish and chips.</w:t>
      </w:r>
      <w:r w:rsidRPr="00F96B0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Він</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замовив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рибу</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з</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картоплею</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фрі</w:t>
      </w:r>
      <w:r w:rsidRPr="00F96B05">
        <w:rPr>
          <w:rFonts w:ascii="Times New Roman" w:eastAsia="Times New Roman" w:hAnsi="Times New Roman" w:cs="Times New Roman"/>
          <w:sz w:val="28"/>
          <w:szCs w:val="28"/>
          <w:lang w:val="en-US"/>
        </w:rPr>
        <w:t>.</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Адаптація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культурного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реалії</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страва</w:t>
      </w:r>
      <w:r w:rsidRPr="00F96B05">
        <w:rPr>
          <w:rFonts w:ascii="Times New Roman" w:eastAsia="Times New Roman" w:hAnsi="Times New Roman" w:cs="Times New Roman"/>
          <w:sz w:val="28"/>
          <w:szCs w:val="28"/>
          <w:lang w:val="en-US"/>
        </w:rPr>
        <w:t xml:space="preserve"> fish and chips, </w:t>
      </w:r>
      <w:r>
        <w:rPr>
          <w:rFonts w:ascii="Times New Roman" w:eastAsia="Times New Roman" w:hAnsi="Times New Roman" w:cs="Times New Roman"/>
          <w:sz w:val="28"/>
          <w:szCs w:val="28"/>
        </w:rPr>
        <w:t>відома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британській</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культурі</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передана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через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опис</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її</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складових</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зрозумілих</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українському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читачеві</w:t>
      </w:r>
      <w:r w:rsidRPr="00F96B05">
        <w:rPr>
          <w:rFonts w:ascii="Times New Roman" w:eastAsia="Times New Roman" w:hAnsi="Times New Roman" w:cs="Times New Roman"/>
          <w:sz w:val="28"/>
          <w:szCs w:val="28"/>
          <w:lang w:val="en-US"/>
        </w:rPr>
        <w:t>.)</w:t>
      </w:r>
    </w:p>
    <w:p w:rsidR="00996589" w:rsidRPr="00F96B05" w:rsidRDefault="005F6992">
      <w:pPr>
        <w:spacing w:line="360" w:lineRule="auto"/>
        <w:ind w:firstLine="708"/>
        <w:jc w:val="both"/>
        <w:rPr>
          <w:rFonts w:ascii="Times New Roman" w:eastAsia="Times New Roman" w:hAnsi="Times New Roman" w:cs="Times New Roman"/>
          <w:b/>
          <w:bCs/>
          <w:sz w:val="28"/>
          <w:szCs w:val="28"/>
          <w:lang w:val="en-US"/>
        </w:rPr>
      </w:pPr>
      <w:r w:rsidRPr="00F96B05">
        <w:rPr>
          <w:rFonts w:ascii="Times New Roman" w:eastAsia="Times New Roman" w:hAnsi="Times New Roman" w:cs="Times New Roman"/>
          <w:sz w:val="28"/>
          <w:szCs w:val="28"/>
          <w:lang w:val="en-US"/>
        </w:rPr>
        <w:t xml:space="preserve">They had </w:t>
      </w:r>
      <w:r w:rsidRPr="00F96B05">
        <w:rPr>
          <w:rFonts w:ascii="Times New Roman" w:eastAsia="Times New Roman" w:hAnsi="Times New Roman" w:cs="Times New Roman"/>
          <w:b/>
          <w:bCs/>
          <w:sz w:val="28"/>
          <w:szCs w:val="28"/>
          <w:lang w:val="en-US"/>
        </w:rPr>
        <w:t>Thanksgiving</w:t>
      </w:r>
      <w:r w:rsidRPr="00F96B05">
        <w:rPr>
          <w:rFonts w:ascii="Times New Roman" w:eastAsia="Times New Roman" w:hAnsi="Times New Roman" w:cs="Times New Roman"/>
          <w:sz w:val="28"/>
          <w:szCs w:val="28"/>
          <w:lang w:val="en-US"/>
        </w:rPr>
        <w:t xml:space="preserve"> dinner together. - </w:t>
      </w:r>
      <w:r>
        <w:rPr>
          <w:rFonts w:ascii="Times New Roman" w:eastAsia="Times New Roman" w:hAnsi="Times New Roman" w:cs="Times New Roman"/>
          <w:sz w:val="28"/>
          <w:szCs w:val="28"/>
        </w:rPr>
        <w:t>Вони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вечеряли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разом</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День</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подяки</w:t>
      </w:r>
      <w:r w:rsidRPr="00F96B05">
        <w:rPr>
          <w:rFonts w:ascii="Times New Roman" w:eastAsia="Times New Roman" w:hAnsi="Times New Roman" w:cs="Times New Roman"/>
          <w:b/>
          <w:bCs/>
          <w:sz w:val="28"/>
          <w:szCs w:val="28"/>
          <w:lang w:val="en-US"/>
        </w:rPr>
        <w:t>.</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Адаптація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культурного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свята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реалія</w:t>
      </w:r>
      <w:r w:rsidRPr="00F96B05">
        <w:rPr>
          <w:rFonts w:ascii="Times New Roman" w:eastAsia="Times New Roman" w:hAnsi="Times New Roman" w:cs="Times New Roman"/>
          <w:sz w:val="28"/>
          <w:szCs w:val="28"/>
          <w:lang w:val="en-US"/>
        </w:rPr>
        <w:t xml:space="preserve"> Thanksgiving </w:t>
      </w:r>
      <w:r>
        <w:rPr>
          <w:rFonts w:ascii="Times New Roman" w:eastAsia="Times New Roman" w:hAnsi="Times New Roman" w:cs="Times New Roman"/>
          <w:sz w:val="28"/>
          <w:szCs w:val="28"/>
        </w:rPr>
        <w:t>передана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через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її</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усталену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українську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назву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попри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відсутність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прямого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аналога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українській</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культурі</w:t>
      </w:r>
      <w:r w:rsidRPr="00F96B05">
        <w:rPr>
          <w:rFonts w:ascii="Times New Roman" w:eastAsia="Times New Roman" w:hAnsi="Times New Roman" w:cs="Times New Roman"/>
          <w:sz w:val="28"/>
          <w:szCs w:val="28"/>
          <w:lang w:val="en-US"/>
        </w:rPr>
        <w:t>.)</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Отже</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адаптація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є</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ефективним</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прийомом</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який</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дозволяє</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передати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смислову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прагматичну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цінність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оригіналу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зберігаючи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природність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емоційний</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вплив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тексту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Застосування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цього</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методу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допомагає</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перекладачеві</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поєднати</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точність</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змісту</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автентичністю</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сприйняття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іншій</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культурі</w:t>
      </w:r>
      <w:r w:rsidRPr="00F96B05">
        <w:rPr>
          <w:rFonts w:ascii="Times New Roman" w:eastAsia="Times New Roman" w:hAnsi="Times New Roman" w:cs="Times New Roman"/>
          <w:sz w:val="28"/>
          <w:szCs w:val="28"/>
          <w:lang w:val="en-US"/>
        </w:rPr>
        <w:t>.</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Генералізація (Generalization) є одним із поширених способів перекладу культурно маркованих елементів, коли у мові перекладу використовується поняття з ширшим значенням, ніж в оригіналі. Цей прийом застосовується у випадках, коли точний еквівалент у цільовій мові відсутній або може бути незрозумілий для читача. Мета генералізації полягає в тому, щоб зберегти загальне смислове ядро вислову, навіть якщо втрачаються деякі культурні або семантичні відтінки.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Генералізація належить до тих перекладацьких прийомів, що дають змогу зробити текст доступним для читача цільової культури шляхом заміни </w:t>
      </w:r>
      <w:r>
        <w:rPr>
          <w:rFonts w:ascii="Times New Roman" w:eastAsia="Times New Roman" w:hAnsi="Times New Roman" w:cs="Times New Roman"/>
          <w:sz w:val="28"/>
          <w:szCs w:val="28"/>
        </w:rPr>
        <w:lastRenderedPageBreak/>
        <w:t>вузькоспеціального або культурно специфічного поняття ширшим і універсальнішим. На це звертають увагу Ж.-П. Віне і Ж. Дарбельне, описуючи генералізацію як перехід «від конкретного до загального», коли перекладач свідомо відмовляється від деталізації, аби забезпечити зрозуміле сприйняття оригінального змісту [66].</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Позицію науковців підтримує й П. Ньюмарк, наголошуючи, що генералізація є типовою для художнього перекладу, оскільки дозволяє ефективно відтворювати культурні реалії, які не мають еквівалентів у мові перекладу. Він трактує її як різновид семантичного перекладу, що віддає пріоритет точності змісту й комунікативній природності над буквальним відтворенням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М. Бейкер, генералізація виявляється результативною у тих випадках, коли пріоритетом перекладача є легкість сприйняття та плавність читання тексту цільовою аудиторією. Дослідниця зараховує цей прийом до ширшої групи стратегій переказу й спрощення (strategies of paraphrase and simplification), оскільки він дозволяє уникнути зайвих культурних пояснень і водночас передати основний смисл реалії без втрати комунікативної функції [23].</w:t>
      </w:r>
    </w:p>
    <w:p w:rsidR="00996589" w:rsidRPr="00F96B05" w:rsidRDefault="005F6992">
      <w:pPr>
        <w:spacing w:line="360" w:lineRule="auto"/>
        <w:ind w:firstLine="708"/>
        <w:jc w:val="both"/>
        <w:rPr>
          <w:rFonts w:ascii="Times New Roman" w:eastAsia="Times New Roman" w:hAnsi="Times New Roman" w:cs="Times New Roman"/>
          <w:sz w:val="28"/>
          <w:szCs w:val="28"/>
          <w:lang w:val="en-US"/>
        </w:rPr>
      </w:pPr>
      <w:r w:rsidRPr="00F96B05">
        <w:rPr>
          <w:rFonts w:ascii="Times New Roman" w:eastAsia="Times New Roman" w:hAnsi="Times New Roman" w:cs="Times New Roman"/>
          <w:sz w:val="28"/>
          <w:szCs w:val="28"/>
          <w:lang w:val="en-US"/>
        </w:rPr>
        <w:t xml:space="preserve">He visited </w:t>
      </w:r>
      <w:r w:rsidRPr="00F96B05">
        <w:rPr>
          <w:rFonts w:ascii="Times New Roman" w:eastAsia="Times New Roman" w:hAnsi="Times New Roman" w:cs="Times New Roman"/>
          <w:b/>
          <w:bCs/>
          <w:sz w:val="28"/>
          <w:szCs w:val="28"/>
          <w:lang w:val="en-US"/>
        </w:rPr>
        <w:t>a pub</w:t>
      </w:r>
      <w:r w:rsidRPr="00F96B05">
        <w:rPr>
          <w:rFonts w:ascii="Times New Roman" w:eastAsia="Times New Roman" w:hAnsi="Times New Roman" w:cs="Times New Roman"/>
          <w:sz w:val="28"/>
          <w:szCs w:val="28"/>
          <w:lang w:val="en-US"/>
        </w:rPr>
        <w:t xml:space="preserve"> after work. - </w:t>
      </w:r>
      <w:r>
        <w:rPr>
          <w:rFonts w:ascii="Times New Roman" w:eastAsia="Times New Roman" w:hAnsi="Times New Roman" w:cs="Times New Roman"/>
          <w:sz w:val="28"/>
          <w:szCs w:val="28"/>
        </w:rPr>
        <w:t>Він</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пішов</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b/>
          <w:bCs/>
          <w:sz w:val="28"/>
          <w:szCs w:val="28"/>
        </w:rPr>
        <w:t>до</w:t>
      </w:r>
      <w:r w:rsidRPr="00F96B05">
        <w:rPr>
          <w:rFonts w:ascii="Times New Roman" w:eastAsia="Times New Roman" w:hAnsi="Times New Roman" w:cs="Times New Roman"/>
          <w:b/>
          <w:bCs/>
          <w:sz w:val="28"/>
          <w:szCs w:val="28"/>
          <w:lang w:val="en-US"/>
        </w:rPr>
        <w:t xml:space="preserve"> </w:t>
      </w:r>
      <w:r>
        <w:rPr>
          <w:rFonts w:ascii="Times New Roman" w:eastAsia="Times New Roman" w:hAnsi="Times New Roman" w:cs="Times New Roman"/>
          <w:b/>
          <w:bCs/>
          <w:sz w:val="28"/>
          <w:szCs w:val="28"/>
        </w:rPr>
        <w:t>кафе</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після</w:t>
      </w:r>
      <w:r w:rsidRPr="00F96B0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роботи</w:t>
      </w:r>
      <w:r w:rsidRPr="00F96B05">
        <w:rPr>
          <w:rFonts w:ascii="Times New Roman" w:eastAsia="Times New Roman" w:hAnsi="Times New Roman" w:cs="Times New Roman"/>
          <w:sz w:val="28"/>
          <w:szCs w:val="28"/>
          <w:lang w:val="en-US"/>
        </w:rPr>
        <w:t>.</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(Генералізація: культурно специфічне слово </w:t>
      </w:r>
      <w:r>
        <w:rPr>
          <w:rFonts w:ascii="Times New Roman" w:eastAsia="Times New Roman" w:hAnsi="Times New Roman" w:cs="Times New Roman"/>
          <w:i/>
          <w:iCs/>
          <w:sz w:val="28"/>
          <w:szCs w:val="28"/>
        </w:rPr>
        <w:t>pub</w:t>
      </w:r>
      <w:r>
        <w:rPr>
          <w:rFonts w:ascii="Times New Roman" w:eastAsia="Times New Roman" w:hAnsi="Times New Roman" w:cs="Times New Roman"/>
          <w:sz w:val="28"/>
          <w:szCs w:val="28"/>
        </w:rPr>
        <w:t xml:space="preserve">, яке позначає типово британський заклад із певною атмосферою, передано ширшим, більш загальним терміном </w:t>
      </w:r>
      <w:r>
        <w:rPr>
          <w:rFonts w:ascii="Times New Roman" w:eastAsia="Times New Roman" w:hAnsi="Times New Roman" w:cs="Times New Roman"/>
          <w:i/>
          <w:iCs/>
          <w:sz w:val="28"/>
          <w:szCs w:val="28"/>
        </w:rPr>
        <w:t>кафе</w:t>
      </w:r>
      <w:r>
        <w:rPr>
          <w:rFonts w:ascii="Times New Roman" w:eastAsia="Times New Roman" w:hAnsi="Times New Roman" w:cs="Times New Roman"/>
          <w:sz w:val="28"/>
          <w:szCs w:val="28"/>
        </w:rPr>
        <w:t>, зрозумілим для українського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генералізація використовується з метою зробити іншомовний текст зрозумілим для читача, не порушуючи його смислову цілісність і комунікативну функцію. Цей прийом дозволяє перекладачеві досягти рівноваги між відтворенням змісту та природністю вислову, що є особливо важливим під час передачі культурно специфічних елементів. Фактично, генералізація виконує роль інструмента міжкультурного посередництва, забезпечуючи доступність інформації без втрати ключового змістового навантаження. Якщо ж навіть узагальнення не гарантує коректного сприйняття реалії, перекладач може </w:t>
      </w:r>
      <w:r>
        <w:rPr>
          <w:rFonts w:ascii="Times New Roman" w:eastAsia="Times New Roman" w:hAnsi="Times New Roman" w:cs="Times New Roman"/>
          <w:sz w:val="28"/>
          <w:szCs w:val="28"/>
        </w:rPr>
        <w:lastRenderedPageBreak/>
        <w:t>вдатися до описового перекладу або заміни функціональним аналогом. Такі способи надають змогу не лише передати значення одиниці, а й зберегти її емоційно-культурний компонент у формі, зрозумілій для реципієнта.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Описовий переклад (descriptive translation) — це спосіб передачі культурно маркованих елементів, коли значення слова або виразу пояснюється розгорнутим описом, що відтворює його функцію та зміст у мові перекладу. Такий прийом використовується тоді, коли у цільовій мові відсутній прямий еквівалент, а буквальний переклад або калькування можуть призвести до непорозуміння.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наголошує П. Ньюмарк, описовий переклад є дієвим способом подання культурних реалій, що не мають прямих аналогів у мові перекладу. Науковець підкреслює, що цей прийом дозволяє відтворити не лише буквальний зміст лексичної одиниці, а й притаманне їй емоційно-культурне забарвлення, завдяки чому забезпечується точне та зрозуміле сприйняття іншомовного елемента читачем. У межах підходу Ньюмарка описовий переклад нерідко поєднується з додатковими пояснювальними коментарями, якщо без них передача культурної специфіки є неповною або спотвореною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 Бейкер у праці </w:t>
      </w:r>
      <w:r>
        <w:rPr>
          <w:rFonts w:ascii="Times New Roman" w:eastAsia="Times New Roman" w:hAnsi="Times New Roman" w:cs="Times New Roman"/>
          <w:i/>
          <w:iCs/>
          <w:sz w:val="28"/>
          <w:szCs w:val="28"/>
        </w:rPr>
        <w:t>In Other Words</w:t>
      </w:r>
      <w:r>
        <w:rPr>
          <w:rFonts w:ascii="Times New Roman" w:eastAsia="Times New Roman" w:hAnsi="Times New Roman" w:cs="Times New Roman"/>
          <w:sz w:val="28"/>
          <w:szCs w:val="28"/>
        </w:rPr>
        <w:t xml:space="preserve"> також трактує описовий переклад як один зі способів компенсації відсутності прямого лексичного відповідника. Вона визначає його як </w:t>
      </w:r>
      <w:r>
        <w:rPr>
          <w:rFonts w:ascii="Times New Roman" w:eastAsia="Times New Roman" w:hAnsi="Times New Roman" w:cs="Times New Roman"/>
          <w:i/>
          <w:iCs/>
          <w:sz w:val="28"/>
          <w:szCs w:val="28"/>
        </w:rPr>
        <w:t>translation by paraphrase using unrelated words</w:t>
      </w:r>
      <w:r>
        <w:rPr>
          <w:rFonts w:ascii="Times New Roman" w:eastAsia="Times New Roman" w:hAnsi="Times New Roman" w:cs="Times New Roman"/>
          <w:sz w:val="28"/>
          <w:szCs w:val="28"/>
        </w:rPr>
        <w:t>, тобто передачу значення іншомовного терміна шляхом опису або роз’яснення, а не лексичної заміни. На думку дослідниці, цей спосіб є особливо продуктивним у випадку культурних реалій, оскільки дозволяє зберегти смислову та прагматичну цінність елемента, не нівелюючи його автентичність у тексті перекладу [23].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 А. Найда підкреслював, що завдання перекладу полягає не лише у передачі змісту, а у відтворенні впливу тексту на читача, тобто в тому, щоб рецепція перекладеного твору була максимально наближеною до реакції носія культури оригіналу. У випадках, коли реалія не має прямого еквівалента, </w:t>
      </w:r>
      <w:r>
        <w:rPr>
          <w:rFonts w:ascii="Times New Roman" w:eastAsia="Times New Roman" w:hAnsi="Times New Roman" w:cs="Times New Roman"/>
          <w:sz w:val="28"/>
          <w:szCs w:val="28"/>
        </w:rPr>
        <w:lastRenderedPageBreak/>
        <w:t>перекладач часто звертається до описового методу, який дозволяє передати її функцію та культурне значення замість буквальної передачі назви [48].</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цього прийому ілюструє наведений приклад:</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They visited </w:t>
      </w:r>
      <w:r>
        <w:rPr>
          <w:rFonts w:ascii="Times New Roman" w:eastAsia="Times New Roman" w:hAnsi="Times New Roman" w:cs="Times New Roman"/>
          <w:b/>
          <w:bCs/>
          <w:sz w:val="28"/>
          <w:szCs w:val="28"/>
        </w:rPr>
        <w:t>the British Parliament.</w:t>
      </w:r>
      <w:r>
        <w:rPr>
          <w:rFonts w:ascii="Times New Roman" w:eastAsia="Times New Roman" w:hAnsi="Times New Roman" w:cs="Times New Roman"/>
          <w:sz w:val="28"/>
          <w:szCs w:val="28"/>
        </w:rPr>
        <w:t xml:space="preserve"> - Вони відвідали </w:t>
      </w:r>
      <w:r>
        <w:rPr>
          <w:rFonts w:ascii="Times New Roman" w:eastAsia="Times New Roman" w:hAnsi="Times New Roman" w:cs="Times New Roman"/>
          <w:b/>
          <w:bCs/>
          <w:sz w:val="28"/>
          <w:szCs w:val="28"/>
        </w:rPr>
        <w:t>урядову будівлю, де працюють законодавці Великої Британії.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(Описовий переклад: культурно специфічна назва </w:t>
      </w:r>
      <w:r>
        <w:rPr>
          <w:rFonts w:ascii="Times New Roman" w:eastAsia="Times New Roman" w:hAnsi="Times New Roman" w:cs="Times New Roman"/>
          <w:i/>
          <w:iCs/>
          <w:sz w:val="28"/>
          <w:szCs w:val="28"/>
        </w:rPr>
        <w:t>British Parliament</w:t>
      </w:r>
      <w:r>
        <w:rPr>
          <w:rFonts w:ascii="Times New Roman" w:eastAsia="Times New Roman" w:hAnsi="Times New Roman" w:cs="Times New Roman"/>
          <w:sz w:val="28"/>
          <w:szCs w:val="28"/>
        </w:rPr>
        <w:t xml:space="preserve"> пояснюється через її функцію для читача, який може не знати контексту, зберігаючи при цьому значення та офіційний стиль вислову.)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описовий переклад дає змогу зберегти культурне забарвлення тексту, забезпечуючи при цьому зрозумілість для читача. Такий підхід особливо важливий у перекладі художніх і публіцистичних творів, де від точності передачі культурних реалій залежить повнота сприйняття оригіналу. Якщо ж описовий переклад виявляється надмірно пояснювальним і не відповідає стилістичним вимогам тексту, перекладач звертається до заміни функціональним аналогом. Цей метод полягає у доборі лексичної одиниці цільової мови, яка передає ту саму функцію або асоціативне значення, що й оригінальний елемент, забезпечуючи природність і відповідність культурному контексту.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функціональним аналогом (functional equivalent) -  це метод перекладу культурно специфічного елемента, коли перекладач вибирає в мові перекладу одиницю, яка виконує аналогічну комунікативну чи культурну функцію, хоча її форма або походження може суттєво відрізнятися від оригіналу. Ключове завдання цього прийому — передати не стільки буквальне значення, скільки вплив, який мав вихідний елемент на читача мови-джерела.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 Ньюмарк тлумачить функціональний еквівалент як прийом, що дає можливість передавати передусім призначення та роль іншомовного елемента в тексті, а не його буквальну форму. Науковець наголошує, що у художньому перекладі пріоритетним є не зовнішня подібність виразів, а той культурний відгук, який викликає реалія у читача. Тому перекладач може змінювати </w:t>
      </w:r>
      <w:r>
        <w:rPr>
          <w:rFonts w:ascii="Times New Roman" w:eastAsia="Times New Roman" w:hAnsi="Times New Roman" w:cs="Times New Roman"/>
          <w:sz w:val="28"/>
          <w:szCs w:val="28"/>
        </w:rPr>
        <w:lastRenderedPageBreak/>
        <w:t>словесне оформлення, якщо це дає змогу відтворити асоціативний, емоційний та смисловий ефект, притаманний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рамках теорії Ю. А. Найда це підходить до ідеї </w:t>
      </w:r>
      <w:r>
        <w:rPr>
          <w:rFonts w:ascii="Times New Roman" w:eastAsia="Times New Roman" w:hAnsi="Times New Roman" w:cs="Times New Roman"/>
          <w:i/>
          <w:iCs/>
          <w:sz w:val="28"/>
          <w:szCs w:val="28"/>
        </w:rPr>
        <w:t>dynamic equivalence</w:t>
      </w:r>
      <w:r>
        <w:rPr>
          <w:rFonts w:ascii="Times New Roman" w:eastAsia="Times New Roman" w:hAnsi="Times New Roman" w:cs="Times New Roman"/>
          <w:sz w:val="28"/>
          <w:szCs w:val="28"/>
        </w:rPr>
        <w:t>, коли мета перекладу — створити у цільового читача подібну реакцію до тієї, яку викликав оригінал. Застосування функціонального еквівалента допомагає досягнути цього, замінюючи культурно чужий понятійний або структурний елемент референтом із культури мови перекладу.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 Бейкер описує аналогічну стратегію під терміном </w:t>
      </w:r>
      <w:r>
        <w:rPr>
          <w:rFonts w:ascii="Times New Roman" w:eastAsia="Times New Roman" w:hAnsi="Times New Roman" w:cs="Times New Roman"/>
          <w:i/>
          <w:iCs/>
          <w:sz w:val="28"/>
          <w:szCs w:val="28"/>
        </w:rPr>
        <w:t>translation by cultural substitution</w:t>
      </w:r>
      <w:r>
        <w:rPr>
          <w:rFonts w:ascii="Times New Roman" w:eastAsia="Times New Roman" w:hAnsi="Times New Roman" w:cs="Times New Roman"/>
          <w:sz w:val="28"/>
          <w:szCs w:val="28"/>
        </w:rPr>
        <w:t>, пояснюючи, що перекладач іноді підбирає поняття, яке знайомо цільовій аудиторії, і яке викликає порівнянні асоціації. Таким чином, цей метод сприяє створенню природного, легкого для сприйняття перекладу, без надмірного пояснення чи втрати змісту.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kids met </w:t>
      </w:r>
      <w:r>
        <w:rPr>
          <w:rFonts w:ascii="Times New Roman" w:eastAsia="Times New Roman" w:hAnsi="Times New Roman" w:cs="Times New Roman"/>
          <w:b/>
          <w:bCs/>
          <w:sz w:val="28"/>
          <w:szCs w:val="28"/>
        </w:rPr>
        <w:t>Santa Claus.</w:t>
      </w:r>
      <w:r>
        <w:rPr>
          <w:rFonts w:ascii="Times New Roman" w:eastAsia="Times New Roman" w:hAnsi="Times New Roman" w:cs="Times New Roman"/>
          <w:sz w:val="28"/>
          <w:szCs w:val="28"/>
        </w:rPr>
        <w:t xml:space="preserve"> - Діти зустріли </w:t>
      </w:r>
      <w:r>
        <w:rPr>
          <w:rFonts w:ascii="Times New Roman" w:eastAsia="Times New Roman" w:hAnsi="Times New Roman" w:cs="Times New Roman"/>
          <w:b/>
          <w:bCs/>
          <w:sz w:val="28"/>
          <w:szCs w:val="28"/>
        </w:rPr>
        <w:t>Святого Миколая</w:t>
      </w:r>
      <w:r>
        <w:rPr>
          <w:rFonts w:ascii="Times New Roman" w:eastAsia="Times New Roman" w:hAnsi="Times New Roman" w:cs="Times New Roman"/>
          <w:sz w:val="28"/>
          <w:szCs w:val="28"/>
        </w:rPr>
        <w:t>.</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(Функціонально подібна фігура у різних культурах — обидва персонажі приносять подарунки дітям.)</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функціональним еквівалентом дозволяє зробити переклад водночас зрозумілим і культурно релевантним, оскільки відтворюється не форма іншомовного елемента, а його комунікативна дія у тексті. Цей метод особливо ефективний у художніх та публіцистичних творах, де значущим є не лише зміст, а й емоційний або асоціативний вплив на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Способи перекладу культурних реалій забезпечують різний рівень наближення перекладу до оригіналу — від максимально буквального відтворення до майже повної культурної адаптації. Вибір методу визначається жанром тексту, перекладацькою метою та підготовленістю цільової аудиторії.</w:t>
      </w:r>
    </w:p>
    <w:p w:rsidR="00996589" w:rsidRDefault="005F6992">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Таким чином, способи відтворення культурних реалій утворюють гнучку систему, що поєднує прямі й адаптаційні прийоми; завдання перекладача — знайти оптимальний баланс між автентичністю оригіналу та доступністю тексту для читача. Вибір перекладацького рішення — від фонетичного відтворення до поглибленої культурної адаптації — залежить від жанрових </w:t>
      </w:r>
      <w:r>
        <w:rPr>
          <w:rFonts w:ascii="Times New Roman" w:eastAsia="Times New Roman" w:hAnsi="Times New Roman" w:cs="Times New Roman"/>
          <w:sz w:val="28"/>
          <w:szCs w:val="28"/>
        </w:rPr>
        <w:lastRenderedPageBreak/>
        <w:t>особливостей тексту, ступеня культурної дистанції між мовами та комунікативної мети перекладу. Питання стратегії тлумачиться дослідниками по-різному: М. Бейкер акцентує на культурній еквівалентності, П. Ньюмарк — на систематизації способів передачі реалій, тоді як Ж.-П. Віне і Ж. Дарбельне наголошують на трансформаційному характері перекладу. Отже, перекладацькі техніки варто розглядати не як ізольовані прийоми, а як елементи єдиної динамічної моделі міжмовної адаптації. Вибір відповідного методу визначає не лише точність змістової передачі, а й культурну адекватність перекладу як форми міжкультурної комунікації [23, 47, 66].</w:t>
      </w:r>
    </w:p>
    <w:p w:rsidR="00996589" w:rsidRDefault="005F6992">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2. АНАЛІЗ КУЛЬТУРНИХ РЕАЛІЙ У ТВОРАХ КАДЗІО ІШІҐУРО ТА ШЛЯХИ ЇХ ВІДТВОРЕННЯ В УКРАЇНСЬКОМУ ПЕРЕКЛАДІ</w:t>
      </w: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2.1. Особливості відтворення культурних реалій у романі “Залишок дня”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Роман </w:t>
      </w:r>
      <w:r>
        <w:rPr>
          <w:rFonts w:ascii="Times New Roman" w:eastAsia="Times New Roman" w:hAnsi="Times New Roman" w:cs="Times New Roman"/>
          <w:i/>
          <w:iCs/>
          <w:sz w:val="28"/>
          <w:szCs w:val="28"/>
        </w:rPr>
        <w:t>“The Remains of the Day”</w:t>
      </w:r>
      <w:r>
        <w:rPr>
          <w:rFonts w:ascii="Times New Roman" w:eastAsia="Times New Roman" w:hAnsi="Times New Roman" w:cs="Times New Roman"/>
          <w:sz w:val="28"/>
          <w:szCs w:val="28"/>
        </w:rPr>
        <w:t xml:space="preserve"> (1989) Кадзуо Ішіґуро посідає важливе місце у сучасній британській прозі, оскільки демонструє складну взаємодію особистої пам’яті, соціального обов’язку та класової ідентичності. Через ретроспективне оповідання дворецького Стівенса автор створює образ міжвоєнної Англії як суспільства суворої ієрархії та чітко регламентованих етичних норм. Постать головного героя уособлює ідеал служіння британській аристократії, що ґрунтується на самоконтролі, стриманості та безумовній лояльності до роботодавця.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Особлива увага у перекладацькому аналізі привертається до того, як відтворюються культурно марковані одиниці, пов’язані з англійськими соціальними реаліями. У науковій літературі підкреслюється, що незалежно від техніки перекладу реалії часто зазнають певної адаптації до культурного простору читача, що зумовлює домінування стратегії доместикації. Водночас застосування фореїнізації залишається необхідним у тих випадках, коли важливо передати унікальні ознаки британської культури, які формують характер персонажів і атмосферу твору [57, p. 41].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Центральним культурним символом у романі виступає маєток </w:t>
      </w:r>
      <w:r>
        <w:rPr>
          <w:rFonts w:ascii="Times New Roman" w:eastAsia="Times New Roman" w:hAnsi="Times New Roman" w:cs="Times New Roman"/>
          <w:b/>
          <w:bCs/>
          <w:sz w:val="28"/>
          <w:szCs w:val="28"/>
        </w:rPr>
        <w:t>Darlington Hall</w:t>
      </w:r>
      <w:r>
        <w:rPr>
          <w:rFonts w:ascii="Times New Roman" w:eastAsia="Times New Roman" w:hAnsi="Times New Roman" w:cs="Times New Roman"/>
          <w:sz w:val="28"/>
          <w:szCs w:val="28"/>
        </w:rPr>
        <w:t xml:space="preserve"> — простір, що репрезентує не лише географічну локацію, а й цілу систему взаємин між класами. Через його опис Ішіґуро демонструє поступове руйнування світу британської аристократії: разом із занепадом маєтку зникає і традиційна модель соціальної поведінки, заснована на ієрархії, формальності та беззастережному підпорядкуванні. Саме тому передача назв посад, системи звертань і соціально маркованої лексики є важливою для відтворення оригінальної культурної атмосфери.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Зейналова підкреслює, що передача культурних реалій у художньому перекладі становить “значну семантичну та прагматичну проблему”, оскільки перекладач має не лише знайти лексичний еквівалент, а й “відтворити культурний підтекст, закладений у мовній одиниці оригіналу” [68, p. 5]. Це твердження особливо релевантне у випадку роману </w:t>
      </w:r>
      <w:r>
        <w:rPr>
          <w:rFonts w:ascii="Times New Roman" w:eastAsia="Times New Roman" w:hAnsi="Times New Roman" w:cs="Times New Roman"/>
          <w:i/>
          <w:iCs/>
          <w:sz w:val="28"/>
          <w:szCs w:val="28"/>
        </w:rPr>
        <w:t>The Remains of the Day</w:t>
      </w:r>
      <w:r>
        <w:rPr>
          <w:rFonts w:ascii="Times New Roman" w:eastAsia="Times New Roman" w:hAnsi="Times New Roman" w:cs="Times New Roman"/>
          <w:sz w:val="28"/>
          <w:szCs w:val="28"/>
        </w:rPr>
        <w:t>, де мова персонажів і система звертань відображають цінності британського суспільства першої половини ХХ століття.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жанрового погляду роман поєднує риси психологічної прози та інтерспективного щоденникового наративу. Ішіґуро навмисне використовує стриману, майже холодну манеру оповіді з продуманими синтаксичними ритмами — мовлення Стівенса є стилістичною формою його професійної ідентичності. Тому перекладачеві недостатньо лише передати сюжет: важливо відтворити соціально марковану дистанційність і формалізованість спілкування як ключові складові характеротворення. Цю думку підтримують Джачі й Парешишвілі, зауважуючи, що реалії виконують роль «культурних маркерів ідентифікації», а їх некоректне передання може нівелювати частину культурного змісту твору [29, p. 10].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роман “Залишок дня” функціонує не лише як історія внутрішнього життя персонажа, але й як реконструкція культурного коду Англії міжвоєнного періоду. Ефективний переклад роману вимагає від перекладача культурної обізнаності й уміння поєднувати різні методи відтворення реалій. Практична реалізація полягає у вибудовуванні рівноваги </w:t>
      </w:r>
      <w:r>
        <w:rPr>
          <w:rFonts w:ascii="Times New Roman" w:eastAsia="Times New Roman" w:hAnsi="Times New Roman" w:cs="Times New Roman"/>
          <w:sz w:val="28"/>
          <w:szCs w:val="28"/>
        </w:rPr>
        <w:lastRenderedPageBreak/>
        <w:t>між foreignization — для збереження британської специфіки — та domestication — для забезпечення зрозумілості українському читачеві, згідно з концепцією Венуті [64].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романі Кадзуо Ішіґуро “The Remains of the Day” культурні реалії формують не лише історичний простір подій, а й ментальну карту Англії міжвоєнного періоду: вони відображають ієрархічність суспільства, правила мовленнєвого етикету та систему ціннісних орієнтирів, через які читач знайомиться з культурою епохи. Переклад Ганни Лелів демонструє цілеспрямоване поєднання адаптації та збереження іншокультурної специфіки у межах концепції Л. Венуті: одні реалії адаптовано під очікування українського читача, тоді як інші залишено максимально наближеними до оригіналу, якщо їхня «інакшість» є концептуально значущою [64]. Найбільші труднощі виникають під час відтворення соціальних і побутових реалій, які несуть приховані повідомлення про самосприйняття персонажів та їх місце в суспільній ієрархії. Зазначений аспект корелює зі спостереженням Шаффера: Ішіґуро змальовує героя через контрольовану, майже аскетичну манеру мовлення, і перекладач має реконструювати цю особливість не лише семантично, а й як культурну поведінкову модель [59].</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низку прикладів, які ілюструють особливості відтворення культурно маркованих елементів:</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It seems increasingly likely that I really will undertake the expedition that has been preoccupying my imagination now for some days</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[72]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Здається дедалі ймовірнішим, що я таки вирушу в ту подорож, яка вже кілька днів не виходить у мене з голови. </w:t>
      </w:r>
      <w:r>
        <w:rPr>
          <w:rFonts w:ascii="Times New Roman" w:eastAsia="Times New Roman" w:hAnsi="Times New Roman" w:cs="Times New Roman"/>
          <w:sz w:val="28"/>
          <w:szCs w:val="28"/>
        </w:rPr>
        <w:t>[70]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англійській культурі слово </w:t>
      </w:r>
      <w:r>
        <w:rPr>
          <w:rFonts w:ascii="Times New Roman" w:eastAsia="Times New Roman" w:hAnsi="Times New Roman" w:cs="Times New Roman"/>
          <w:i/>
          <w:iCs/>
          <w:sz w:val="28"/>
          <w:szCs w:val="28"/>
        </w:rPr>
        <w:t>expedition</w:t>
      </w:r>
      <w:r>
        <w:rPr>
          <w:rFonts w:ascii="Times New Roman" w:eastAsia="Times New Roman" w:hAnsi="Times New Roman" w:cs="Times New Roman"/>
          <w:sz w:val="28"/>
          <w:szCs w:val="28"/>
        </w:rPr>
        <w:t xml:space="preserve"> має відтінок формальності, пов’язаний із дослідницькими або службовими виїздами. Це побутова та соціальна реалія, що відображає типову для британського суспільства організацію подорожей. Українське “подорож” сприймається м’якше й природніше. Такий вибір засвідчує прийом генералізації, коли вузьке поняття замінюється ширшим для досягнення плавності тексту. Рішення перекладачки </w:t>
      </w:r>
      <w:r>
        <w:rPr>
          <w:rFonts w:ascii="Times New Roman" w:eastAsia="Times New Roman" w:hAnsi="Times New Roman" w:cs="Times New Roman"/>
          <w:sz w:val="28"/>
          <w:szCs w:val="28"/>
        </w:rPr>
        <w:lastRenderedPageBreak/>
        <w:t xml:space="preserve">узгоджується зі стратегією </w:t>
      </w:r>
      <w:r>
        <w:rPr>
          <w:rFonts w:ascii="Times New Roman" w:eastAsia="Times New Roman" w:hAnsi="Times New Roman" w:cs="Times New Roman"/>
          <w:i/>
          <w:iCs/>
          <w:sz w:val="28"/>
          <w:szCs w:val="28"/>
        </w:rPr>
        <w:t>domestication</w:t>
      </w:r>
      <w:r>
        <w:rPr>
          <w:rFonts w:ascii="Times New Roman" w:eastAsia="Times New Roman" w:hAnsi="Times New Roman" w:cs="Times New Roman"/>
          <w:sz w:val="28"/>
          <w:szCs w:val="28"/>
        </w:rPr>
        <w:t>, адже наближає вислів до мовно-культурних норм цільової аудиторії, не змінюючи змісту й інтонації оповіді.</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An expedition, I should say, which I will undertake alone, in the comfort of Mr Farraday’s Ford;</w:t>
      </w:r>
      <w:r w:rsidRPr="00041E4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[72]</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Подорож, яку, варто зауважити, здійсню наодинці, у зручному “форді” містера Фаррадея. </w:t>
      </w:r>
      <w:r>
        <w:rPr>
          <w:rFonts w:ascii="Times New Roman" w:eastAsia="Times New Roman" w:hAnsi="Times New Roman" w:cs="Times New Roman"/>
          <w:sz w:val="28"/>
          <w:szCs w:val="28"/>
        </w:rPr>
        <w:t>[70]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представлено соціальну (звертання </w:t>
      </w:r>
      <w:r>
        <w:rPr>
          <w:rFonts w:ascii="Times New Roman" w:eastAsia="Times New Roman" w:hAnsi="Times New Roman" w:cs="Times New Roman"/>
          <w:i/>
          <w:iCs/>
          <w:sz w:val="28"/>
          <w:szCs w:val="28"/>
        </w:rPr>
        <w:t>Mr Farraday</w:t>
      </w:r>
      <w:r>
        <w:rPr>
          <w:rFonts w:ascii="Times New Roman" w:eastAsia="Times New Roman" w:hAnsi="Times New Roman" w:cs="Times New Roman"/>
          <w:sz w:val="28"/>
          <w:szCs w:val="28"/>
        </w:rPr>
        <w:t xml:space="preserve">) та побутову (марка автомобіля </w:t>
      </w:r>
      <w:r>
        <w:rPr>
          <w:rFonts w:ascii="Times New Roman" w:eastAsia="Times New Roman" w:hAnsi="Times New Roman" w:cs="Times New Roman"/>
          <w:i/>
          <w:iCs/>
          <w:sz w:val="28"/>
          <w:szCs w:val="28"/>
        </w:rPr>
        <w:t>Ford</w:t>
      </w:r>
      <w:r>
        <w:rPr>
          <w:rFonts w:ascii="Times New Roman" w:eastAsia="Times New Roman" w:hAnsi="Times New Roman" w:cs="Times New Roman"/>
          <w:sz w:val="28"/>
          <w:szCs w:val="28"/>
        </w:rPr>
        <w:t xml:space="preserve">) реалії. Звертання “містер Фаррадей” відтворено через калькування без адаптації до “пан”, що зберігає англійський етикет. Назву автомобіля передано транслітерацією “Форд”, відповідно до норми передачі власних назв. Такий переклад відповідає стратегії </w:t>
      </w:r>
      <w:r>
        <w:rPr>
          <w:rFonts w:ascii="Times New Roman" w:eastAsia="Times New Roman" w:hAnsi="Times New Roman" w:cs="Times New Roman"/>
          <w:i/>
          <w:iCs/>
          <w:sz w:val="28"/>
          <w:szCs w:val="28"/>
        </w:rPr>
        <w:t>foreignization</w:t>
      </w:r>
      <w:r>
        <w:rPr>
          <w:rFonts w:ascii="Times New Roman" w:eastAsia="Times New Roman" w:hAnsi="Times New Roman" w:cs="Times New Roman"/>
          <w:sz w:val="28"/>
          <w:szCs w:val="28"/>
        </w:rPr>
        <w:t>, оскільки зберігає автентичні риси британської культури — стриманість, соціальну дистанцію та побутову деталь епохи.</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i/>
          <w:iCs/>
          <w:sz w:val="28"/>
          <w:szCs w:val="28"/>
          <w:lang w:val="en-US"/>
        </w:rPr>
        <w:t>…an expedition which, as I foresee it, will take me through much of the finest countryside of England to the West Country, and may keep me away from Darlington Hall for as much as five or six days.</w:t>
      </w:r>
      <w:r w:rsidRPr="00041E45">
        <w:rPr>
          <w:rFonts w:ascii="Times New Roman" w:eastAsia="Times New Roman" w:hAnsi="Times New Roman" w:cs="Times New Roman"/>
          <w:sz w:val="28"/>
          <w:szCs w:val="28"/>
          <w:lang w:val="en-US"/>
        </w:rPr>
        <w:t xml:space="preserve"> [72]</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i/>
          <w:iCs/>
          <w:sz w:val="28"/>
          <w:szCs w:val="28"/>
        </w:rPr>
        <w:t>Виправу</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що</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за</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моїми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передбаченнями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дасть</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мені</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змогу</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оглянути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найгарніші</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краєвиди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Англії</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аж</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до</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Вест</w:t>
      </w:r>
      <w:r w:rsidRPr="00041E45">
        <w:rPr>
          <w:rFonts w:ascii="Times New Roman" w:eastAsia="Times New Roman" w:hAnsi="Times New Roman" w:cs="Times New Roman"/>
          <w:i/>
          <w:iCs/>
          <w:sz w:val="28"/>
          <w:szCs w:val="28"/>
          <w:lang w:val="en-US"/>
        </w:rPr>
        <w:t>-</w:t>
      </w:r>
      <w:r>
        <w:rPr>
          <w:rFonts w:ascii="Times New Roman" w:eastAsia="Times New Roman" w:hAnsi="Times New Roman" w:cs="Times New Roman"/>
          <w:i/>
          <w:iCs/>
          <w:sz w:val="28"/>
          <w:szCs w:val="28"/>
        </w:rPr>
        <w:t>Кантрі</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й</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триватиме</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цілих</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w:t>
      </w:r>
      <w:r w:rsidRPr="00041E45">
        <w:rPr>
          <w:rFonts w:ascii="Times New Roman" w:eastAsia="Times New Roman" w:hAnsi="Times New Roman" w:cs="Times New Roman"/>
          <w:i/>
          <w:iCs/>
          <w:sz w:val="28"/>
          <w:szCs w:val="28"/>
          <w:lang w:val="en-US"/>
        </w:rPr>
        <w:t>’</w:t>
      </w:r>
      <w:r>
        <w:rPr>
          <w:rFonts w:ascii="Times New Roman" w:eastAsia="Times New Roman" w:hAnsi="Times New Roman" w:cs="Times New Roman"/>
          <w:i/>
          <w:iCs/>
          <w:sz w:val="28"/>
          <w:szCs w:val="28"/>
        </w:rPr>
        <w:t>ять</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чи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шість</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днів</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які</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я</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проведу</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за</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межами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Дарлінґтон</w:t>
      </w:r>
      <w:r w:rsidRPr="00041E45">
        <w:rPr>
          <w:rFonts w:ascii="Times New Roman" w:eastAsia="Times New Roman" w:hAnsi="Times New Roman" w:cs="Times New Roman"/>
          <w:i/>
          <w:iCs/>
          <w:sz w:val="28"/>
          <w:szCs w:val="28"/>
          <w:lang w:val="en-US"/>
        </w:rPr>
        <w:t>-</w:t>
      </w:r>
      <w:r>
        <w:rPr>
          <w:rFonts w:ascii="Times New Roman" w:eastAsia="Times New Roman" w:hAnsi="Times New Roman" w:cs="Times New Roman"/>
          <w:i/>
          <w:iCs/>
          <w:sz w:val="28"/>
          <w:szCs w:val="28"/>
        </w:rPr>
        <w:t>Голлу</w:t>
      </w:r>
      <w:r w:rsidRPr="00041E45">
        <w:rPr>
          <w:rFonts w:ascii="Times New Roman" w:eastAsia="Times New Roman" w:hAnsi="Times New Roman" w:cs="Times New Roman"/>
          <w:i/>
          <w:iCs/>
          <w:sz w:val="28"/>
          <w:szCs w:val="28"/>
          <w:lang w:val="en-US"/>
        </w:rPr>
        <w:t>.</w:t>
      </w:r>
      <w:r w:rsidRPr="00041E45">
        <w:rPr>
          <w:rFonts w:ascii="Times New Roman" w:eastAsia="Times New Roman" w:hAnsi="Times New Roman" w:cs="Times New Roman"/>
          <w:b/>
          <w:bCs/>
          <w:sz w:val="28"/>
          <w:szCs w:val="28"/>
          <w:lang w:val="en-US"/>
        </w:rPr>
        <w:t xml:space="preserve"> </w:t>
      </w:r>
      <w:r w:rsidRPr="00041E45">
        <w:rPr>
          <w:rFonts w:ascii="Times New Roman" w:eastAsia="Times New Roman" w:hAnsi="Times New Roman" w:cs="Times New Roman"/>
          <w:sz w:val="28"/>
          <w:szCs w:val="28"/>
          <w:lang w:val="en-US"/>
        </w:rPr>
        <w:t>[70]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Топоніми</w:t>
      </w:r>
      <w:r w:rsidRPr="00041E45">
        <w:rPr>
          <w:rFonts w:ascii="Times New Roman" w:eastAsia="Times New Roman" w:hAnsi="Times New Roman" w:cs="Times New Roman"/>
          <w:sz w:val="28"/>
          <w:szCs w:val="28"/>
          <w:lang w:val="en-US"/>
        </w:rPr>
        <w:t xml:space="preserve"> </w:t>
      </w:r>
      <w:r w:rsidRPr="00041E45">
        <w:rPr>
          <w:rFonts w:ascii="Times New Roman" w:eastAsia="Times New Roman" w:hAnsi="Times New Roman" w:cs="Times New Roman"/>
          <w:i/>
          <w:iCs/>
          <w:sz w:val="28"/>
          <w:szCs w:val="28"/>
          <w:lang w:val="en-US"/>
        </w:rPr>
        <w:t>West Country</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041E45">
        <w:rPr>
          <w:rFonts w:ascii="Times New Roman" w:eastAsia="Times New Roman" w:hAnsi="Times New Roman" w:cs="Times New Roman"/>
          <w:sz w:val="28"/>
          <w:szCs w:val="28"/>
          <w:lang w:val="en-US"/>
        </w:rPr>
        <w:t xml:space="preserve"> </w:t>
      </w:r>
      <w:r w:rsidRPr="00041E45">
        <w:rPr>
          <w:rFonts w:ascii="Times New Roman" w:eastAsia="Times New Roman" w:hAnsi="Times New Roman" w:cs="Times New Roman"/>
          <w:i/>
          <w:iCs/>
          <w:sz w:val="28"/>
          <w:szCs w:val="28"/>
          <w:lang w:val="en-US"/>
        </w:rPr>
        <w:t>Darlington Hall</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є</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етнокультурними</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реаліями</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що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позначають</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конкретні</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культурні</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простори</w:t>
      </w:r>
      <w:r w:rsidRPr="00041E4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провінційну</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Англію</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аристократичний</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маєток</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Їх передано через транскрипцію та транслітерацію, що забезпечує автентичність географічних назв. Такий спосіб відтворення відповідає стратегії </w:t>
      </w:r>
      <w:r>
        <w:rPr>
          <w:rFonts w:ascii="Times New Roman" w:eastAsia="Times New Roman" w:hAnsi="Times New Roman" w:cs="Times New Roman"/>
          <w:i/>
          <w:iCs/>
          <w:sz w:val="28"/>
          <w:szCs w:val="28"/>
        </w:rPr>
        <w:t>foreignization</w:t>
      </w:r>
      <w:r>
        <w:rPr>
          <w:rFonts w:ascii="Times New Roman" w:eastAsia="Times New Roman" w:hAnsi="Times New Roman" w:cs="Times New Roman"/>
          <w:sz w:val="28"/>
          <w:szCs w:val="28"/>
        </w:rPr>
        <w:t>, адже зберігає звучання та історичну достовірність, дозволяючи читачеві відчути простір і атмосферу британської провінції.</w:t>
      </w:r>
    </w:p>
    <w:p w:rsidR="00996589" w:rsidRDefault="005F6992">
      <w:pPr>
        <w:spacing w:line="360" w:lineRule="auto"/>
        <w:ind w:firstLine="708"/>
        <w:jc w:val="both"/>
        <w:rPr>
          <w:rFonts w:ascii="Times New Roman" w:eastAsia="Times New Roman" w:hAnsi="Times New Roman" w:cs="Times New Roman"/>
          <w:b/>
          <w:bCs/>
          <w:sz w:val="28"/>
          <w:szCs w:val="28"/>
        </w:rPr>
      </w:pPr>
      <w:r w:rsidRPr="00041E45">
        <w:rPr>
          <w:rFonts w:ascii="Times New Roman" w:eastAsia="Times New Roman" w:hAnsi="Times New Roman" w:cs="Times New Roman"/>
          <w:i/>
          <w:iCs/>
          <w:sz w:val="28"/>
          <w:szCs w:val="28"/>
          <w:lang w:val="en-US"/>
        </w:rPr>
        <w:t>In fact, as I recall, I was up on the step-ladder dusting the portrait of Viscount Wetherby when my employer had entered carrying a few volumes.</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[72]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Наскільки пригадую, я саме стояв на драбині й витирав портрет</w:t>
      </w:r>
      <w:r>
        <w:rPr>
          <w:rFonts w:ascii="Times New Roman" w:eastAsia="Times New Roman" w:hAnsi="Times New Roman" w:cs="Times New Roman"/>
          <w:b/>
          <w:bCs/>
          <w:i/>
          <w:iCs/>
          <w:sz w:val="28"/>
          <w:szCs w:val="28"/>
        </w:rPr>
        <w:t xml:space="preserve"> </w:t>
      </w:r>
      <w:r>
        <w:rPr>
          <w:rFonts w:ascii="Times New Roman" w:eastAsia="Times New Roman" w:hAnsi="Times New Roman" w:cs="Times New Roman"/>
          <w:i/>
          <w:iCs/>
          <w:sz w:val="28"/>
          <w:szCs w:val="28"/>
        </w:rPr>
        <w:t>віконта Везербі, коли увійшов господар, тримаючи в руках кілька книжок.</w:t>
      </w:r>
      <w:r>
        <w:rPr>
          <w:rFonts w:ascii="Times New Roman" w:eastAsia="Times New Roman" w:hAnsi="Times New Roman" w:cs="Times New Roman"/>
          <w:sz w:val="28"/>
          <w:szCs w:val="28"/>
        </w:rPr>
        <w:t xml:space="preserve"> [70]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Цей приклад ілюструє соціальну та історичну реалію, що відображає класову структуру британського суспільства. Титул </w:t>
      </w:r>
      <w:r>
        <w:rPr>
          <w:rFonts w:ascii="Times New Roman" w:eastAsia="Times New Roman" w:hAnsi="Times New Roman" w:cs="Times New Roman"/>
          <w:i/>
          <w:iCs/>
          <w:sz w:val="28"/>
          <w:szCs w:val="28"/>
        </w:rPr>
        <w:t>Viscount</w:t>
      </w:r>
      <w:r>
        <w:rPr>
          <w:rFonts w:ascii="Times New Roman" w:eastAsia="Times New Roman" w:hAnsi="Times New Roman" w:cs="Times New Roman"/>
          <w:sz w:val="28"/>
          <w:szCs w:val="28"/>
        </w:rPr>
        <w:t xml:space="preserve"> передано адаптованою формою “віконт”, закріпленою в українській історико-культурній лексиці, тоді як прізвище </w:t>
      </w:r>
      <w:r>
        <w:rPr>
          <w:rFonts w:ascii="Times New Roman" w:eastAsia="Times New Roman" w:hAnsi="Times New Roman" w:cs="Times New Roman"/>
          <w:i/>
          <w:iCs/>
          <w:sz w:val="28"/>
          <w:szCs w:val="28"/>
        </w:rPr>
        <w:t>Wetherby</w:t>
      </w:r>
      <w:r>
        <w:rPr>
          <w:rFonts w:ascii="Times New Roman" w:eastAsia="Times New Roman" w:hAnsi="Times New Roman" w:cs="Times New Roman"/>
          <w:sz w:val="28"/>
          <w:szCs w:val="28"/>
        </w:rPr>
        <w:t xml:space="preserve"> передано через транскрипцію “Везербі”.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Поєднання адаптації та транскрипції дозволяє зберегти атмосферу аристократичної Англії, реалізуючи </w:t>
      </w:r>
      <w:r>
        <w:rPr>
          <w:rFonts w:ascii="Times New Roman" w:eastAsia="Times New Roman" w:hAnsi="Times New Roman" w:cs="Times New Roman"/>
          <w:i/>
          <w:iCs/>
          <w:sz w:val="28"/>
          <w:szCs w:val="28"/>
        </w:rPr>
        <w:t>foreignization</w:t>
      </w:r>
      <w:r>
        <w:rPr>
          <w:rFonts w:ascii="Times New Roman" w:eastAsia="Times New Roman" w:hAnsi="Times New Roman" w:cs="Times New Roman"/>
          <w:sz w:val="28"/>
          <w:szCs w:val="28"/>
        </w:rPr>
        <w:t xml:space="preserve"> без порушення зрозумілості.</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Having made this announcement, my employer seated himself on the chaise-longue, and stretched out his legs.</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[72]</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Оголосивши про свої наміри, містер Фаррадей поклав книжки на стіл, влаштувався у шезлонгу й випростав ноги.</w:t>
      </w:r>
      <w:r>
        <w:rPr>
          <w:rFonts w:ascii="Times New Roman" w:eastAsia="Times New Roman" w:hAnsi="Times New Roman" w:cs="Times New Roman"/>
          <w:sz w:val="28"/>
          <w:szCs w:val="28"/>
        </w:rPr>
        <w:t xml:space="preserve"> [70]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Слово </w:t>
      </w:r>
      <w:r>
        <w:rPr>
          <w:rFonts w:ascii="Times New Roman" w:eastAsia="Times New Roman" w:hAnsi="Times New Roman" w:cs="Times New Roman"/>
          <w:i/>
          <w:iCs/>
          <w:sz w:val="28"/>
          <w:szCs w:val="28"/>
        </w:rPr>
        <w:t>chaise-longue</w:t>
      </w:r>
      <w:r>
        <w:rPr>
          <w:rFonts w:ascii="Times New Roman" w:eastAsia="Times New Roman" w:hAnsi="Times New Roman" w:cs="Times New Roman"/>
          <w:sz w:val="28"/>
          <w:szCs w:val="28"/>
        </w:rPr>
        <w:t xml:space="preserve"> є побутовою та етнокультурною реалією, адже походить із французької й відображає стиль інтер’єрів європейських маєтків.</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Перекладачка використовує запозичене слово “шезлонг”, що давно інтегроване в українську мову. Це приклад адаптації, узгоджений зі стратегією </w:t>
      </w:r>
      <w:r>
        <w:rPr>
          <w:rFonts w:ascii="Times New Roman" w:eastAsia="Times New Roman" w:hAnsi="Times New Roman" w:cs="Times New Roman"/>
          <w:i/>
          <w:iCs/>
          <w:sz w:val="28"/>
          <w:szCs w:val="28"/>
        </w:rPr>
        <w:t>domestication</w:t>
      </w:r>
      <w:r>
        <w:rPr>
          <w:rFonts w:ascii="Times New Roman" w:eastAsia="Times New Roman" w:hAnsi="Times New Roman" w:cs="Times New Roman"/>
          <w:sz w:val="28"/>
          <w:szCs w:val="28"/>
        </w:rPr>
        <w:t xml:space="preserve"> (Newmark, 1988): зберігається іноземне походження, але форма звична для українського читача, тому текст звучить природно.</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i/>
          <w:iCs/>
          <w:sz w:val="28"/>
          <w:szCs w:val="28"/>
          <w:lang w:val="en-US"/>
        </w:rPr>
        <w:t xml:space="preserve">You fellows, you’re always locked up in these big Houses helping out… </w:t>
      </w:r>
      <w:r w:rsidRPr="00041E45">
        <w:rPr>
          <w:rFonts w:ascii="Times New Roman" w:eastAsia="Times New Roman" w:hAnsi="Times New Roman" w:cs="Times New Roman"/>
          <w:sz w:val="28"/>
          <w:szCs w:val="28"/>
          <w:lang w:val="en-US"/>
        </w:rPr>
        <w:t>[72]</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i/>
          <w:iCs/>
          <w:sz w:val="28"/>
          <w:szCs w:val="28"/>
        </w:rPr>
        <w:t>Ваша</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братія</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трудиться</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днями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й</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ночами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в</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цих</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палацах</w:t>
      </w:r>
      <w:r w:rsidRPr="00041E45">
        <w:rPr>
          <w:rFonts w:ascii="Times New Roman" w:eastAsia="Times New Roman" w:hAnsi="Times New Roman" w:cs="Times New Roman"/>
          <w:i/>
          <w:iCs/>
          <w:sz w:val="28"/>
          <w:szCs w:val="28"/>
          <w:lang w:val="en-US"/>
        </w:rPr>
        <w:t>.</w:t>
      </w:r>
      <w:r w:rsidRPr="00041E45">
        <w:rPr>
          <w:rFonts w:ascii="Times New Roman" w:eastAsia="Times New Roman" w:hAnsi="Times New Roman" w:cs="Times New Roman"/>
          <w:sz w:val="28"/>
          <w:szCs w:val="28"/>
          <w:lang w:val="en-US"/>
        </w:rPr>
        <w:t xml:space="preserve"> [70]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Фраза</w:t>
      </w:r>
      <w:r w:rsidRPr="00041E45">
        <w:rPr>
          <w:rFonts w:ascii="Times New Roman" w:eastAsia="Times New Roman" w:hAnsi="Times New Roman" w:cs="Times New Roman"/>
          <w:sz w:val="28"/>
          <w:szCs w:val="28"/>
          <w:lang w:val="en-US"/>
        </w:rPr>
        <w:t xml:space="preserve"> big Houses — </w:t>
      </w:r>
      <w:r>
        <w:rPr>
          <w:rFonts w:ascii="Times New Roman" w:eastAsia="Times New Roman" w:hAnsi="Times New Roman" w:cs="Times New Roman"/>
          <w:sz w:val="28"/>
          <w:szCs w:val="28"/>
        </w:rPr>
        <w:t>соціальна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історична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реалія</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пов</w:t>
      </w:r>
      <w:r w:rsidRPr="00041E4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язана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англійською</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класовою</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системою</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 перекладі “палаци” виконує аналогічну культурну функцію, викликаючи в українського читача уявлення про заможне життя та ієрархію. Це приклад заміни функціональним аналогом, що належить до стратегії domestication — зміст збережено, але образ наближено до української культурної свідомості.</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It has been my privilege to see the best of England over the years, sir, within these very walls</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[72]</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За роки служби, сер, я мав велику честь побачити в цих стінах усе найкраще, що є в Англії. </w:t>
      </w:r>
      <w:r>
        <w:rPr>
          <w:rFonts w:ascii="Times New Roman" w:eastAsia="Times New Roman" w:hAnsi="Times New Roman" w:cs="Times New Roman"/>
          <w:sz w:val="28"/>
          <w:szCs w:val="28"/>
        </w:rPr>
        <w:t>[70]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функціонує соціальна та етнокультурна реалія — форма звертання sir, невід’ємна частина британського етикету. Передання її як “сер” забезпечує </w:t>
      </w:r>
      <w:r>
        <w:rPr>
          <w:rFonts w:ascii="Times New Roman" w:eastAsia="Times New Roman" w:hAnsi="Times New Roman" w:cs="Times New Roman"/>
          <w:sz w:val="28"/>
          <w:szCs w:val="28"/>
        </w:rPr>
        <w:lastRenderedPageBreak/>
        <w:t>автентичність і зберігає соціальну дистанцію між персонажами. Такий підхід реалізує foreignization, оскільки форма не замінена українським “пан”, що дозволяє відтворити атмосферу англійського маєтку та моральну ієрархію служіння.</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 xml:space="preserve">Miss Kenton’s letter … to Darlington Hall. </w:t>
      </w:r>
      <w:r>
        <w:rPr>
          <w:rFonts w:ascii="Times New Roman" w:eastAsia="Times New Roman" w:hAnsi="Times New Roman" w:cs="Times New Roman"/>
          <w:sz w:val="28"/>
          <w:szCs w:val="28"/>
        </w:rPr>
        <w:t>[72]</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Лист міс Кентон … до Дарлінґтон-Голлу.</w:t>
      </w:r>
      <w:r>
        <w:rPr>
          <w:rFonts w:ascii="Times New Roman" w:eastAsia="Times New Roman" w:hAnsi="Times New Roman" w:cs="Times New Roman"/>
          <w:sz w:val="28"/>
          <w:szCs w:val="28"/>
        </w:rPr>
        <w:t xml:space="preserve"> [70]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 звертання Miss і власне ім’я Kenton належать до соціальних реалій. Використання “міс” замість українського “пані” передає відтінок офіційності й соціального статусу незаміжньої жінки. Ім’я передано через транслітерацію, що зберігає графічну форму. Так перекладачка дотримується foreignization, підтримуючи автентичність британського мовного етикету.</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i/>
          <w:iCs/>
          <w:sz w:val="28"/>
          <w:szCs w:val="28"/>
          <w:lang w:val="en-US"/>
        </w:rPr>
        <w:t xml:space="preserve">It is the responsibility of every butler to devote his utmost care in the devising of a staff plan. </w:t>
      </w:r>
      <w:r w:rsidRPr="00041E45">
        <w:rPr>
          <w:rFonts w:ascii="Times New Roman" w:eastAsia="Times New Roman" w:hAnsi="Times New Roman" w:cs="Times New Roman"/>
          <w:sz w:val="28"/>
          <w:szCs w:val="28"/>
          <w:lang w:val="en-US"/>
        </w:rPr>
        <w:t>[72]</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i/>
          <w:iCs/>
          <w:sz w:val="28"/>
          <w:szCs w:val="28"/>
        </w:rPr>
        <w:t>Кожен</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дворецький</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звісно</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зобов</w:t>
      </w:r>
      <w:r w:rsidRPr="00041E45">
        <w:rPr>
          <w:rFonts w:ascii="Times New Roman" w:eastAsia="Times New Roman" w:hAnsi="Times New Roman" w:cs="Times New Roman"/>
          <w:i/>
          <w:iCs/>
          <w:sz w:val="28"/>
          <w:szCs w:val="28"/>
          <w:lang w:val="en-US"/>
        </w:rPr>
        <w:t>’</w:t>
      </w:r>
      <w:r>
        <w:rPr>
          <w:rFonts w:ascii="Times New Roman" w:eastAsia="Times New Roman" w:hAnsi="Times New Roman" w:cs="Times New Roman"/>
          <w:i/>
          <w:iCs/>
          <w:sz w:val="28"/>
          <w:szCs w:val="28"/>
        </w:rPr>
        <w:t>язаний</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якнайретельніше</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планувати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роботу</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своїх</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працівників</w:t>
      </w:r>
      <w:r w:rsidRPr="00041E45">
        <w:rPr>
          <w:rFonts w:ascii="Times New Roman" w:eastAsia="Times New Roman" w:hAnsi="Times New Roman" w:cs="Times New Roman"/>
          <w:i/>
          <w:iCs/>
          <w:sz w:val="28"/>
          <w:szCs w:val="28"/>
          <w:lang w:val="en-US"/>
        </w:rPr>
        <w:t>.</w:t>
      </w:r>
      <w:r w:rsidRPr="00041E45">
        <w:rPr>
          <w:rFonts w:ascii="Times New Roman" w:eastAsia="Times New Roman" w:hAnsi="Times New Roman" w:cs="Times New Roman"/>
          <w:sz w:val="28"/>
          <w:szCs w:val="28"/>
          <w:lang w:val="en-US"/>
        </w:rPr>
        <w:t xml:space="preserve"> [70]</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Тут</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маємо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соціальну</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реалію</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адже</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посада</w:t>
      </w:r>
      <w:r w:rsidRPr="00041E45">
        <w:rPr>
          <w:rFonts w:ascii="Times New Roman" w:eastAsia="Times New Roman" w:hAnsi="Times New Roman" w:cs="Times New Roman"/>
          <w:sz w:val="28"/>
          <w:szCs w:val="28"/>
          <w:lang w:val="en-US"/>
        </w:rPr>
        <w:t xml:space="preserve"> butler </w:t>
      </w:r>
      <w:r>
        <w:rPr>
          <w:rFonts w:ascii="Times New Roman" w:eastAsia="Times New Roman" w:hAnsi="Times New Roman" w:cs="Times New Roman"/>
          <w:sz w:val="28"/>
          <w:szCs w:val="28"/>
        </w:rPr>
        <w:t>є</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символом</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професійної</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честі</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британського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слуги</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Вираз</w:t>
      </w:r>
      <w:r w:rsidRPr="00041E45">
        <w:rPr>
          <w:rFonts w:ascii="Times New Roman" w:eastAsia="Times New Roman" w:hAnsi="Times New Roman" w:cs="Times New Roman"/>
          <w:sz w:val="28"/>
          <w:szCs w:val="28"/>
          <w:lang w:val="en-US"/>
        </w:rPr>
        <w:t xml:space="preserve"> staff plan </w:t>
      </w:r>
      <w:r>
        <w:rPr>
          <w:rFonts w:ascii="Times New Roman" w:eastAsia="Times New Roman" w:hAnsi="Times New Roman" w:cs="Times New Roman"/>
          <w:sz w:val="28"/>
          <w:szCs w:val="28"/>
        </w:rPr>
        <w:t>перекладено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роботу</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своїх</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працівників</w:t>
      </w:r>
      <w:r w:rsidRPr="00041E45">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це</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приклад</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функціонального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аналога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що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спрощує</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вузькоспеціальний</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термін</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без</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втрати</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змісту</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Рішення</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узгоджується</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зі</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стратегією</w:t>
      </w:r>
      <w:r w:rsidRPr="00041E45">
        <w:rPr>
          <w:rFonts w:ascii="Times New Roman" w:eastAsia="Times New Roman" w:hAnsi="Times New Roman" w:cs="Times New Roman"/>
          <w:sz w:val="28"/>
          <w:szCs w:val="28"/>
          <w:lang w:val="en-US"/>
        </w:rPr>
        <w:t xml:space="preserve"> domestication, </w:t>
      </w:r>
      <w:r>
        <w:rPr>
          <w:rFonts w:ascii="Times New Roman" w:eastAsia="Times New Roman" w:hAnsi="Times New Roman" w:cs="Times New Roman"/>
          <w:sz w:val="28"/>
          <w:szCs w:val="28"/>
        </w:rPr>
        <w:t>оскільки</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робить</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текст</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прозорим</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українського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читача</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але</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водночас</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передає</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корпоративну</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етику</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англійської</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служби</w:t>
      </w:r>
      <w:r w:rsidRPr="00041E45">
        <w:rPr>
          <w:rFonts w:ascii="Times New Roman" w:eastAsia="Times New Roman" w:hAnsi="Times New Roman" w:cs="Times New Roman"/>
          <w:sz w:val="28"/>
          <w:szCs w:val="28"/>
          <w:lang w:val="en-US"/>
        </w:rPr>
        <w:t>.</w:t>
      </w:r>
    </w:p>
    <w:p w:rsidR="00996589" w:rsidRPr="00041E45" w:rsidRDefault="005F6992">
      <w:pPr>
        <w:spacing w:line="360" w:lineRule="auto"/>
        <w:ind w:firstLine="708"/>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i/>
          <w:iCs/>
          <w:color w:val="000000"/>
          <w:sz w:val="28"/>
          <w:szCs w:val="28"/>
          <w:lang w:val="en-US"/>
        </w:rPr>
        <w:t xml:space="preserve">…the extensive servants’ quarters… </w:t>
      </w:r>
      <w:r w:rsidRPr="00041E45">
        <w:rPr>
          <w:rFonts w:ascii="Times New Roman" w:eastAsia="Times New Roman" w:hAnsi="Times New Roman" w:cs="Times New Roman"/>
          <w:color w:val="000000"/>
          <w:sz w:val="28"/>
          <w:szCs w:val="28"/>
          <w:lang w:val="en-US"/>
        </w:rPr>
        <w:t>[</w:t>
      </w:r>
      <w:r w:rsidRPr="00041E45">
        <w:rPr>
          <w:rFonts w:ascii="Times New Roman" w:eastAsia="Times New Roman" w:hAnsi="Times New Roman" w:cs="Times New Roman"/>
          <w:sz w:val="28"/>
          <w:szCs w:val="28"/>
          <w:lang w:val="en-US"/>
        </w:rPr>
        <w:t>7</w:t>
      </w:r>
      <w:r w:rsidRPr="00041E45">
        <w:rPr>
          <w:rFonts w:ascii="Times New Roman" w:eastAsia="Times New Roman" w:hAnsi="Times New Roman" w:cs="Times New Roman"/>
          <w:color w:val="000000"/>
          <w:sz w:val="28"/>
          <w:szCs w:val="28"/>
          <w:lang w:val="en-US"/>
        </w:rPr>
        <w:t>2]</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i/>
          <w:iCs/>
          <w:color w:val="000000"/>
          <w:sz w:val="28"/>
          <w:szCs w:val="28"/>
        </w:rPr>
        <w:t>велике</w:t>
      </w:r>
      <w:r w:rsidRPr="00041E45">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rPr>
        <w:t>крило</w:t>
      </w:r>
      <w:r w:rsidRPr="00041E45">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rPr>
        <w:t>де</w:t>
      </w:r>
      <w:r w:rsidRPr="00041E45">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rPr>
        <w:t>жили</w:t>
      </w:r>
      <w:r w:rsidRPr="00041E45">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rPr>
        <w:t>слуги</w:t>
      </w:r>
      <w:r w:rsidRPr="00041E45">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70</w:t>
      </w:r>
      <w:r>
        <w:rPr>
          <w:rFonts w:ascii="Times New Roman" w:eastAsia="Times New Roman" w:hAnsi="Times New Roman" w:cs="Times New Roman"/>
          <w:color w:val="000000"/>
          <w:sz w:val="28"/>
          <w:szCs w:val="28"/>
        </w:rPr>
        <w:t>]</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Вираз </w:t>
      </w:r>
      <w:r>
        <w:rPr>
          <w:rFonts w:ascii="Times New Roman" w:eastAsia="Times New Roman" w:hAnsi="Times New Roman" w:cs="Times New Roman"/>
          <w:i/>
          <w:iCs/>
          <w:sz w:val="28"/>
          <w:szCs w:val="28"/>
        </w:rPr>
        <w:t>servants’ quarters</w:t>
      </w:r>
      <w:r>
        <w:rPr>
          <w:rFonts w:ascii="Times New Roman" w:eastAsia="Times New Roman" w:hAnsi="Times New Roman" w:cs="Times New Roman"/>
          <w:sz w:val="28"/>
          <w:szCs w:val="28"/>
        </w:rPr>
        <w:t xml:space="preserve"> належить до соціальних реалій і позначає окрему частину маєтку, призначену виключно для прислуги. В українській мові немає короткої назви, яка одночасно передавала б просторову ізоляцію та ієрархічну функцію цієї зони, тому перекладачка обирає описовий варіант, уточнюючи призначення приміщення замість буквального відтворення. Такий спосіб дає змогу читачеві зрозуміти внутрішню організацію аристократичного побуту, що </w:t>
      </w:r>
      <w:r>
        <w:rPr>
          <w:rFonts w:ascii="Times New Roman" w:eastAsia="Times New Roman" w:hAnsi="Times New Roman" w:cs="Times New Roman"/>
          <w:sz w:val="28"/>
          <w:szCs w:val="28"/>
        </w:rPr>
        <w:lastRenderedPageBreak/>
        <w:t>повністю узгоджується з позицією П. Ньюмарка про доцільність описового перекладу у випадках культурно навантажених понять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наведені приклади демонструють, що перекладачка Ганна Лелів послідовно прагне зберегти культурну ідентичність персонажів, уникаючи надмірної локалізації. Звертання “sir”, “Miss Kenton”, “Mr Farraday”, топоніми та назви титулів функціонують як маркери британської ієрархії, тому їх відтворення через foreignization є виправданим. Водночас побутові деталі (“шезлонг”, “подорож”) адаптовано для природності сприйняття, що забезпечує динамічну рівновагу між культурною дистанцією та зрозумілістю.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кількісного аналізу було сформовано корпус із 150 одиниць культурних реалій, відібраних із різних частин роману (авторський наратив, внутрішні монологи, діалоги). Спочатку кожну одиницю класифіковано за типом відповідно до підходу П. Ньюмарка (побутові, соціальні, історичні, етнокультурні), а далі встановлено спосіб перекладу: транскрипція, транслітерація, калькування, генералізація, адаптація, описовий переклад чи заміна функціональним аналогом. Лише на наступному етапі ці дані було інтерпретовано крізь призму стратегій domestication та foreignization, що дало змогу простежити не окремі прийоми, а загальну перекладацьку тенденцію.</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вибірки (150 прикладів) можна умовно визначити розподіл реалій і перекладацьких стратегій: (див. табл. 2.1.1–2.1.2.).</w:t>
      </w:r>
    </w:p>
    <w:p w:rsidR="00996589" w:rsidRDefault="005F6992">
      <w:pPr>
        <w:spacing w:line="360" w:lineRule="auto"/>
        <w:jc w:val="center"/>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                                                                                        Таблиця 2.1.1</w:t>
      </w:r>
    </w:p>
    <w:tbl>
      <w:tblPr>
        <w:tblStyle w:val="ac"/>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50"/>
        <w:gridCol w:w="2850"/>
        <w:gridCol w:w="3000"/>
      </w:tblGrid>
      <w:tr w:rsidR="00996589">
        <w:tc>
          <w:tcPr>
            <w:tcW w:w="31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Тип культурних реалій</w:t>
            </w:r>
          </w:p>
        </w:tc>
        <w:tc>
          <w:tcPr>
            <w:tcW w:w="28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Кількість</w:t>
            </w:r>
          </w:p>
        </w:tc>
        <w:tc>
          <w:tcPr>
            <w:tcW w:w="30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Відсоток(%)</w:t>
            </w:r>
          </w:p>
        </w:tc>
      </w:tr>
      <w:tr w:rsidR="00996589">
        <w:tc>
          <w:tcPr>
            <w:tcW w:w="31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w:t>
            </w:r>
          </w:p>
        </w:tc>
        <w:tc>
          <w:tcPr>
            <w:tcW w:w="28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c>
          <w:tcPr>
            <w:tcW w:w="30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r w:rsidR="00996589">
        <w:tc>
          <w:tcPr>
            <w:tcW w:w="31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Побутові</w:t>
            </w:r>
          </w:p>
        </w:tc>
        <w:tc>
          <w:tcPr>
            <w:tcW w:w="28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30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996589">
        <w:tc>
          <w:tcPr>
            <w:tcW w:w="31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Історичні</w:t>
            </w:r>
          </w:p>
        </w:tc>
        <w:tc>
          <w:tcPr>
            <w:tcW w:w="28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30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996589">
        <w:tc>
          <w:tcPr>
            <w:tcW w:w="31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Етнокультурні</w:t>
            </w:r>
          </w:p>
        </w:tc>
        <w:tc>
          <w:tcPr>
            <w:tcW w:w="285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300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bl>
    <w:p w:rsidR="00996589" w:rsidRDefault="005F6992">
      <w:pPr>
        <w:spacing w:line="360" w:lineRule="auto"/>
        <w:jc w:val="center"/>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                                                                                     Таблиця 2.1.2</w:t>
      </w:r>
    </w:p>
    <w:tbl>
      <w:tblPr>
        <w:tblStyle w:val="ad"/>
        <w:tblW w:w="8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5"/>
        <w:gridCol w:w="2805"/>
        <w:gridCol w:w="2970"/>
      </w:tblGrid>
      <w:tr w:rsidR="00996589">
        <w:tc>
          <w:tcPr>
            <w:tcW w:w="321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Стратегія перекладу</w:t>
            </w:r>
          </w:p>
        </w:tc>
        <w:tc>
          <w:tcPr>
            <w:tcW w:w="280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Кількість випадків</w:t>
            </w:r>
          </w:p>
        </w:tc>
        <w:tc>
          <w:tcPr>
            <w:tcW w:w="297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Відсоток(%)</w:t>
            </w:r>
          </w:p>
        </w:tc>
      </w:tr>
      <w:tr w:rsidR="00996589">
        <w:tc>
          <w:tcPr>
            <w:tcW w:w="321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Domestication</w:t>
            </w:r>
          </w:p>
        </w:tc>
        <w:tc>
          <w:tcPr>
            <w:tcW w:w="280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83</w:t>
            </w:r>
          </w:p>
        </w:tc>
        <w:tc>
          <w:tcPr>
            <w:tcW w:w="297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r>
      <w:tr w:rsidR="00996589">
        <w:tc>
          <w:tcPr>
            <w:tcW w:w="321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Foreignization</w:t>
            </w:r>
          </w:p>
        </w:tc>
        <w:tc>
          <w:tcPr>
            <w:tcW w:w="280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297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bl>
    <w:p w:rsidR="00996589" w:rsidRDefault="00996589">
      <w:pPr>
        <w:spacing w:line="360" w:lineRule="auto"/>
        <w:jc w:val="both"/>
        <w:rPr>
          <w:rFonts w:ascii="Times New Roman" w:eastAsia="Times New Roman" w:hAnsi="Times New Roman" w:cs="Times New Roman"/>
          <w:sz w:val="28"/>
          <w:szCs w:val="28"/>
        </w:rPr>
      </w:pP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показують, що під час перекладу роману «The Remains of the Day» домінує тенденція до </w:t>
      </w:r>
      <w:r>
        <w:rPr>
          <w:rFonts w:ascii="Times New Roman" w:eastAsia="Times New Roman" w:hAnsi="Times New Roman" w:cs="Times New Roman"/>
          <w:i/>
          <w:iCs/>
          <w:sz w:val="28"/>
          <w:szCs w:val="28"/>
        </w:rPr>
        <w:t>доместикації</w:t>
      </w:r>
      <w:r>
        <w:rPr>
          <w:rFonts w:ascii="Times New Roman" w:eastAsia="Times New Roman" w:hAnsi="Times New Roman" w:cs="Times New Roman"/>
          <w:sz w:val="28"/>
          <w:szCs w:val="28"/>
        </w:rPr>
        <w:t>: переклад наближено до культурного досвіду українського читача таким чином, щоб зміст оригіналу залишався незмінним. Подібний підхід корелює з концепцією Л. Венуті, згідно з якою доместикація трактується як стратегія культурного посередництва, спрямована на легкість і природність читання перекладеного тексту [68].</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значна частка випадків, де застосовано foreignization (передусім при передачі звертань, титулів і власних назв), засвідчує прагнення зберегти історичну достовірність і специфіку британського соціального коду. Це підтверджує спостереження Wong про «подвійну оптику» перекладача між двома культурами [67]. Як зазначає Зейналова, ефективний переклад культурних реалій ґрунтується саме на “балансі між зрозумілістю та збереженням культурної дистанції” [68, p. 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роману </w:t>
      </w:r>
      <w:r>
        <w:rPr>
          <w:rFonts w:ascii="Times New Roman" w:eastAsia="Times New Roman" w:hAnsi="Times New Roman" w:cs="Times New Roman"/>
          <w:i/>
          <w:iCs/>
          <w:sz w:val="28"/>
          <w:szCs w:val="28"/>
        </w:rPr>
        <w:t>“The Remains of the Day”</w:t>
      </w:r>
      <w:r>
        <w:rPr>
          <w:rFonts w:ascii="Times New Roman" w:eastAsia="Times New Roman" w:hAnsi="Times New Roman" w:cs="Times New Roman"/>
          <w:sz w:val="28"/>
          <w:szCs w:val="28"/>
        </w:rPr>
        <w:t xml:space="preserve"> демонструє ретельну роботу перекладачки Ганни Лелів із передачею соціальних і побутових реалій британського суспільства першої половини ХХ століття. Найбільш репрезентативною виявилася група соціальних реалій — звертань, титулів і професійних позначень, саме вони формують уявлення про класову структуру англійського суспільства міжвоєнного періоду та етику служіння, яку втілює образ дворецького Стівенса. Використання адаптації, описового перекладу та заміни функціональним аналогом забезпечує природність українського тексту, тоді як транскрипція й транслітерація підтримують національний колорит і історичну достовірність.</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підкреслити, що культурні реалії в романі функціонують не просто як словникові одиниці, а як художні інструменти, за допомогою яких автор конструює соціальну ідентичність персонажів, регламентує мовленнєвий етикет і визначає міжособистісну дистанцію. Це обумовлює необхідність </w:t>
      </w:r>
      <w:r>
        <w:rPr>
          <w:rFonts w:ascii="Times New Roman" w:eastAsia="Times New Roman" w:hAnsi="Times New Roman" w:cs="Times New Roman"/>
          <w:sz w:val="28"/>
          <w:szCs w:val="28"/>
        </w:rPr>
        <w:lastRenderedPageBreak/>
        <w:t>поєднання двох напрямів перекладу: адаптації — для комфортного сприйняття тексту, та збереження культурних маркерів — щоб передати автентичність британської дійсності [47, 59, 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Культурні реалії роману “The Remains of the Day” відіграють важливу роль у формуванні національного образу Британії міжвоєнного періоду. Український переклад Ганни Лелів демонструє баланс між адаптацією і збереженням культурної дистанції, що цілком відповідає сучасним перекладознавчим підходам до відтворення реалій  [47, 59, 64, 67].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Домінування соціальних (45 %) і побутових (30 %) реалій засвідчує, що культурний шар роману вибудувано насамперед через повсякденність та професійну етику британського дворецького. Доместикаційні рішення допомагають зробити текст доступним для українського читача, не змінюючи змістових акцентів, тоді як елементи foreignization дозволяють зберегти впізнавані маркери англійського середовища та не “розчинити” національну специфіку.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демонструє, що реалії виконують не декоративну функцію, а слугують інструментом відтворення ціннісної системи англійського суспільства. Саме через них формується уявлення про час, соціальний простір і статусну ідентичність персонажів. Тому точна передача цих одиниць є ключовою для збереження авторського задуму та реконструкції культурного образу епохи.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переклад Ганни Лелів демонструє зважене й продумане відтворення оригіналу, у якому поєднано семантичну точність із стилістичним відчуттям тексту та повагою до культурної специфіки першотвору. Таке рішення узгоджується з сучасними уявленнями про відповідальність перекладача як культурного посередника [23, 47, 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Найчастіше у перекладі зафіксовано використання адаптації, калькування, описового перекладу та функціональних відповідників. Домінування цих прийомів свідчить про функціонально-комунікативний підхід, за якого </w:t>
      </w:r>
      <w:r>
        <w:rPr>
          <w:rFonts w:ascii="Times New Roman" w:eastAsia="Times New Roman" w:hAnsi="Times New Roman" w:cs="Times New Roman"/>
          <w:sz w:val="28"/>
          <w:szCs w:val="28"/>
        </w:rPr>
        <w:lastRenderedPageBreak/>
        <w:t>перекладач орієнтується на природне звучання українського тексту, водночас зберігаючи ключові смисли та символічні маркери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перекладених фрагментів свідчить, що вибрані перекладацькі рішення впливають не лише на ступінь культурної достовірності тексту, а й на те, як український читач сприймає характери, психологічні напруження та соціальні ролі персонажів. Збереження англійських звертань, титулів і форм ввічливості відтворює соціальну дистанцію та формальність спілкування, що формують образ Стівенса як людини максимальної саморегуляції та професійної дисципліни. Часткове ж осучаснення побутових деталей і використання описових конструкцій допомагають уникнути бар’єра культурної непізнаваності, спрямовуючи увагу читача на внутрішні трансформації героя.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кількісного розподілу перекладацьких прийомів, важливим є аналіз того, якого ефекту вони досягають у художньому тексті. Переклад культурних реалій у романі «The Remains of the Day» не зводиться до формального пошуку відповідників — він безпосередньо впливає на сприйняття персонажів, соціальних відносин і моральної тональності твору українським читачем. Вибір перекладацької стратегії визначає, чи зберігається дистанція між героями, чи відчувається англійська модель ієрархії, чи виникає емпатія до внутрішнього світу Стівенса, а також наскільки чітко розпізнається класова система міжвоєнної Британії. Отже, аналіз перекладу культурно маркованих одиниць потребує не лише опису технік, а й інтерпретації їхніх прагматичних наслідків у сприйнятті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стратегій domestication і foreignization у перекладі роману має безпосередній вплив на формування читацького досвіду. Стратегія одомашнення забезпечує прозорість і легкість сприйняття тексту: перекладачка добирає такі відповідники, які не потребують додаткових пояснень, зберігають плавність наративу та дозволяють читачеві зосередитися на розвитку сюжету й емоційній лінії героя. Натомість елементи очуження спрямовані на підтримання культурної дистанції — вони нагадують читачеві про іншу систему соціальних відносин, іншу модель мовного етикету та інший історичний контекст.</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Такі перекладацькі рішення є цілком функціональними: у сценах, де ключовим є внутрішній монолог Стівенса, переважають адаптивні прийоми; натомість у фрагментах, що демонструють аристократичні взаємини, збережені звертання, титули, топоніми та етикетні формули.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переклад не лише передає зміст, а й керує точкою зору читача, забезпечуючи доступ до інтелектуального й психологічного рівнів тексту. Оскільки роман побудований на складному балансі між зовнішньою мовною стриманістю та внутрішнім драматизмом, перекладацькі рішення відіграють суттєву роль у відтворенні його прагматичного ефекту.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цим пояснюється вибір перекладачки на користь комбінування стратегій: без foreignization роман би втратив історичну достовірність і культурну «англійськість», а без domestication — його емоційний вимір був би недоступний широкому українському читачеві.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найбільш чутливих зон перекладу роману є передача того, що критики називають «language of restraint» — системи мовних засобів, які приховують або пом’якшують почуття персонажів. Для Ішіґуро саме в цій стриманості зосереджена психологічна напруга. В англійській мові образ Стівенса будується через: уникнення прямого вираження емоцій; підкреслену ввічливість; формальні конструкції замість експресивних; непрямі мовленнєві акти; компенсаторні теми (роздуми про «обов’язок» замість рефлексії про «почуття»).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української мовної традиції властивіші прямі та емоційно виразні формули, тому передача стриманого мовлення персонажів Ішіґуро становить особливу перекладацьку складність. Надто буквальний переклад руйнував би приховану драматургію тексту, а надмірна адаптація — розкривала б внутрішні переживання, які автор навмисне замовчує. Баланс досягається завдяки комплексу лінгвостилістичних рішень: використанню нейтральної й формальної лексики, збереженню непрямих висловлювань і мовленнєвих обхідних стратегій, підтриманню соціальної дистанції між персонажами через граматичні структури та контроль ступеня експресії.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Такий підхід дозволяє перекладу відтворити не лише фактичний зміст реплік, а й комунікативну інтонацію — приховані емоції, стриману драматичність і психологічне напруження, що не проговорюється прямо. У результаті український читач отримує доступ до тієї самої тонкої емоційної динаміки, на якій побудований роман: конфлікти й почуття розкриваються не через прямі висловлювання, а через мовчання, обережність і уникання експресії. Саме збереження цієї «мови стриманості» забезпечує автентичність образу Стівенса та зберігає впізнавану естетику письма Ішіґуро.</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тому відтворення стриманого мовлення Стівенса має статус художньої культури, а не просто технічного перекладацького завдання.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Виявлено також типові труднощі, пов’язані з передачею звертань (Mr, Miss, Sir), титулів (Viscount, Lord) і реалій побуту (Darlington Hall, servants’ quarters), адже вони не мають повних відповідників в українській мові. Для їхнього адекватного відтворення перекладачка застосовує поєднання транслітерації та описових конструкцій, що дозволяє передати як семантичний зміст, так і культурну функцію поняття. Це природно підводить до питання можливих альтернатив перекладу. Повна доместикація — наприклад, заміна «sir» на «пан» чи «Miss Kenton» на «пані Кентон» — зробила б текст простішим для сприйняття, але водночас зруйнувала б соціальну дистанцію між персонажами, яка є визначальною для образу Стівенса. Повне відтворення англійських назв без додаткових пояснень створило б зайву складність для читача, адже велика кількість невідомих культурних одиниць ускладнює занурення в текст. Тому переклад Ганни Лелів вибудуваний як збалансоване рішення: необхідні адаптації роблять текст доступним, а збереження ключових британських реалій залишає відчутним соціальний та культурний контекст оригіналу. Такий підхід дозволяє передати не лише змістовий рівень, а й прихований комунікативний ефект твору, де мовні формули і культурні маркери встановлюють систему статусних взаємин і стриманої емоційності. Унаслідок цього перекладацькі рішення безпосередньо впливають на </w:t>
      </w:r>
      <w:r>
        <w:rPr>
          <w:rFonts w:ascii="Times New Roman" w:eastAsia="Times New Roman" w:hAnsi="Times New Roman" w:cs="Times New Roman"/>
          <w:sz w:val="28"/>
          <w:szCs w:val="28"/>
        </w:rPr>
        <w:lastRenderedPageBreak/>
        <w:t>тональність тексту та на те, як український читач інтерпретує атмосферу й персонажів Ішіґуро.</w:t>
      </w:r>
    </w:p>
    <w:p w:rsidR="00996589" w:rsidRDefault="005F6992">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Таким чином, переклад «The Remains of the Day», виконаний Ганною Лелів, демонструє вдале відтворення культурних реалій завдяки глибокому розумінню соціального та етичного контексту епохи. Аналіз підтверджує ефективність поєднання стратегій domestication і foreignization, що дозволяє зберегти авторський стиль та культурну автентичність, не ускладнюючи сприйняття українському читачеві. Це створює основу для подальшого розгляду перекладацьких рішень у романі «Клара і Сонце», що є предметом підрозділу 2.2.</w:t>
      </w:r>
    </w:p>
    <w:p w:rsidR="00996589" w:rsidRDefault="005F6992">
      <w:pPr>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 xml:space="preserve">2.2.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bCs/>
          <w:color w:val="000000"/>
          <w:sz w:val="28"/>
          <w:szCs w:val="28"/>
        </w:rPr>
        <w:t>Особливості відтворення культурних реалій у романі “Клара і Сонце”</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Роман “Klara and the Sun” (2021) Кадзуо Ішіґуро презентує авторське бачення недалекого майбутнього, у якому взаємодія людини та штучного інтелекту перетворюється на фундамент соціального устрою. У центрі наративу — світ, де статус дитини визначається належністю до групи «піднесених» або «звичайних», а роль емоційної та соціальної підтримки виконують створені для цього «штучні друзі» (Artificial Friends, AF). Ці елементи формують основу культурного простору роману та задають специфіку взаємин між персонажами. Оригінальне видання здійснено у </w:t>
      </w:r>
      <w:r>
        <w:rPr>
          <w:rFonts w:ascii="Times New Roman" w:eastAsia="Times New Roman" w:hAnsi="Times New Roman" w:cs="Times New Roman"/>
          <w:i/>
          <w:iCs/>
          <w:sz w:val="28"/>
          <w:szCs w:val="28"/>
        </w:rPr>
        <w:t>Faber and Faber</w:t>
      </w:r>
      <w:r>
        <w:rPr>
          <w:rFonts w:ascii="Times New Roman" w:eastAsia="Times New Roman" w:hAnsi="Times New Roman" w:cs="Times New Roman"/>
          <w:sz w:val="28"/>
          <w:szCs w:val="28"/>
        </w:rPr>
        <w:t xml:space="preserve"> (Лондон, 2021), а український переклад викона́ла Ганна Лелів (Видавництво Старого Лева, 2021).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Arikan (2014) розглядає творчість Ішіґуро як спосіб художнього дослідження того, що вважається «справжнім» переживанням у світі, де пам’ять опосередкована технологічними механізмами. У “Кларі і Сонці” ця ідея набуває особливої ваги: персонажі намагаються відчути емоції, хоча їхня поведінка багато в чому визначається програмованими алгоритмами, що створює внутрішній конфлікт між заданою реакцією та пошуком щирості [21].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Роман вибудуваний у логіці постгуманістичної проблематики. На думку Hayles, у цифрову епоху людська суб’єктність формується не лише біологічною природою, а й включенням у мережі інформаційного обміну, що робить індивіда частиною складної взаємодії з технологічними агентами [32]. Така </w:t>
      </w:r>
      <w:r>
        <w:rPr>
          <w:rFonts w:ascii="Times New Roman" w:eastAsia="Times New Roman" w:hAnsi="Times New Roman" w:cs="Times New Roman"/>
          <w:sz w:val="28"/>
          <w:szCs w:val="28"/>
        </w:rPr>
        <w:lastRenderedPageBreak/>
        <w:t>перспектива дозволяє побачити персонажів Ішіґуро не як протилежність машині, а як істот, чия ідентичність розгортається на межі людського досвіду й технологічного програмування.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Цю ідею розвиває Феррандо, визначаючи постгуманізм не просто як теорію про технологічний прогрес, а як спробу подолати традиційні протиставлення — “людина / машина”, “природа / культура” — що тривалий час визначали гуманітарне мислення [31]. У свою чергу, підхід Braidotti пропонує розглядати людське існування як частину ширшої мережі взаємодій, де органічне, штучне й культурне взаємодоповнюють одне одного, формуючи єдину екосистему “співбуття”, а не ієрархію [25].</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такому теоретичному ракурсі постає образ Клари — штучної подруги (Artificial Friend), яка демонструє здатність до прив’язаності, турботи та ритуалізованої віри в Сонце. Як зауважує Hosuri, Клара виконує роль своєрідного “дзеркала людяності”, випробовуючи кордони того, що традиційно вважалося сферою суто людських почуттів та етичних виборів [37].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Ішіґуро показує, що технологічність не витісняє емоційність, а трансформує спосіб її існування, пропонуючи іншу конфігурацію почуттів. Цей підхід узгоджується з позицією Herbrechter, який розглядає постгуманізм як форму чутливості до Іншого, здатність визнавати суб’єктність навіть у синтетичних істотах. У такому ракурсі емпатія стає не запереченням, а основою гуманістичного прочитання роману [34].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Відтворення культурних реалій у перекладі потребує не тільки точного передання змісту, а й усвідомлення концептуальної моделі світу твору. В українському перекладі Ганни Лелів технічна лексика, побутові деталі та приховані етичні відтінки поєднані гармонійно й послідовно, без стилістичних розривів. Перекладачка комбінує foreignization і domestication [64], водночас підтримуючи авторську інтенцію та зручність читання. Характерна для Ішіґуро стримана простота висловлювання, що маскує складні моральні конфлікти, передана з високою точністю, завдяки чому переклад зберігає властиве оригіналу емоційне напруження.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романі «Клара і Сонце» простежується широкий спектр побутових, соціальних та етнокультурних реалій, пов’язаних із технологізованим, урбанним та духовним вимірами життя персонажів. Їх передавання в українському перекладі потребує варіативного підходу, оскільки значна частина таких одиниць є новоствореними або набуває нових функцій у постгуманістичному контексті. Ferrando наголошує, що в постгуманістичну добу саме мова стає полем взаємодії людини й технології [31]. У прозі Ішіґуро мовлення не тільки виконує комунікативну роль, а й окреслює межі емоційного досвіду: штучні друзі висловлюють «почуття», керуючись алгоритмами, проте читач сприймає ці реакції як по-справжньому людські.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перекладача це означає зіткнення з нетиповою проблемою — необхідністю відтворити людяний тон механічного голосу. На відміну від традиційних реалій, пов’язаних із конкретним культурним джерелом, реалії постгуманістичного світу мають змішану природу — водночас технологічну, культурну й філософську. Наяр визначає переклад таких одиниць як «інтерпретацію між двома онтологічними системами» — людською та машинною [45]. В українському перекладі Ганни Лелів це реалізовано через точне використання технічної термінології у поєднанні з м’якою, поетичною стилістикою, що дозволяє зберегти емоційний центр роману.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Подальший аналіз спрямований на виявлення особливостей перекладу таких культурних реалій, визначення способів їх передачі (транскрипція, транслітерація, калькування, генералізація, адаптація, описовий переклад, заміна функціональним аналогом) та оцінку відповідності між культурною специфікою оригіналу й українського перекладу.</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…the lower part of the RPO Building.</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…за нижньою частиною будівлі РПО.</w:t>
      </w:r>
      <w:r>
        <w:rPr>
          <w:rFonts w:ascii="Times New Roman" w:eastAsia="Times New Roman" w:hAnsi="Times New Roman" w:cs="Times New Roman"/>
          <w:sz w:val="28"/>
          <w:szCs w:val="28"/>
        </w:rPr>
        <w:t xml:space="preserve"> [71]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Назва </w:t>
      </w:r>
      <w:r>
        <w:rPr>
          <w:rFonts w:ascii="Times New Roman" w:eastAsia="Times New Roman" w:hAnsi="Times New Roman" w:cs="Times New Roman"/>
          <w:i/>
          <w:iCs/>
          <w:sz w:val="28"/>
          <w:szCs w:val="28"/>
        </w:rPr>
        <w:t>RPO Building</w:t>
      </w:r>
      <w:r>
        <w:rPr>
          <w:rFonts w:ascii="Times New Roman" w:eastAsia="Times New Roman" w:hAnsi="Times New Roman" w:cs="Times New Roman"/>
          <w:sz w:val="28"/>
          <w:szCs w:val="28"/>
        </w:rPr>
        <w:t xml:space="preserve"> є побутовою реалією, що позначає типовий урбаністичний об’єкт майбутнього. Перекладачка застосовує транслітерацію, зберігаючи англійську абревіатуру, що створює ефект технократичного </w:t>
      </w:r>
      <w:r>
        <w:rPr>
          <w:rFonts w:ascii="Times New Roman" w:eastAsia="Times New Roman" w:hAnsi="Times New Roman" w:cs="Times New Roman"/>
          <w:sz w:val="28"/>
          <w:szCs w:val="28"/>
        </w:rPr>
        <w:lastRenderedPageBreak/>
        <w:t>середовище. Такий вибір відповідає стратегії foreignization, адже передає відчуженість і технологічну безособовість світу Ішіґуро.</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 xml:space="preserve">We were able to watch the outside – the office workers hurrying by, the taxis, the tourists, Beggar Man and his dog… </w:t>
      </w:r>
      <w:r>
        <w:rPr>
          <w:rFonts w:ascii="Times New Roman" w:eastAsia="Times New Roman" w:hAnsi="Times New Roman" w:cs="Times New Roman"/>
          <w:sz w:val="28"/>
          <w:szCs w:val="28"/>
        </w:rPr>
        <w:t>[73]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…спостерігати за вулицею: за офісними працівниками, що квапилися повз, за таксі, за бігунами, за Жебраком і його собакою… </w:t>
      </w:r>
      <w:r>
        <w:rPr>
          <w:rFonts w:ascii="Times New Roman" w:eastAsia="Times New Roman" w:hAnsi="Times New Roman" w:cs="Times New Roman"/>
          <w:sz w:val="28"/>
          <w:szCs w:val="28"/>
        </w:rPr>
        <w:t>[71]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реченні наявні чотири культурні реалії одночасно (</w:t>
      </w:r>
      <w:r>
        <w:rPr>
          <w:rFonts w:ascii="Times New Roman" w:eastAsia="Times New Roman" w:hAnsi="Times New Roman" w:cs="Times New Roman"/>
          <w:i/>
          <w:iCs/>
          <w:sz w:val="28"/>
          <w:szCs w:val="28"/>
        </w:rPr>
        <w:t>office workers, the taxis, the tourists, Beggar Man and his dog</w:t>
      </w:r>
      <w:r>
        <w:rPr>
          <w:rFonts w:ascii="Times New Roman" w:eastAsia="Times New Roman" w:hAnsi="Times New Roman" w:cs="Times New Roman"/>
          <w:sz w:val="28"/>
          <w:szCs w:val="28"/>
        </w:rPr>
        <w:t>) відображають соціальне життя сучасного міста. Перекладачка застосовує адаптацію, передаючи зміст і функцію елементів без надмірної деталізації, щоб зробити сцену зрозумілою українському читачеві. Такий підхід відповідає стратегії domestication (Venuti, 1995), адже реалії інтегруються у культурний простір цільової мови, зберігаючи водночас атмосферу міського середовища, притаманну оригіналу.</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 xml:space="preserve">Boy AF Rex, who was alongside us…  </w:t>
      </w:r>
      <w:r>
        <w:rPr>
          <w:rFonts w:ascii="Times New Roman" w:eastAsia="Times New Roman" w:hAnsi="Times New Roman" w:cs="Times New Roman"/>
          <w:sz w:val="28"/>
          <w:szCs w:val="28"/>
        </w:rPr>
        <w:t>[73]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ШП Рекс, який стояв тоді біля нас…</w:t>
      </w:r>
      <w:r>
        <w:rPr>
          <w:rFonts w:ascii="Times New Roman" w:eastAsia="Times New Roman" w:hAnsi="Times New Roman" w:cs="Times New Roman"/>
          <w:sz w:val="28"/>
          <w:szCs w:val="28"/>
        </w:rPr>
        <w:t xml:space="preserve"> [71]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Вираз </w:t>
      </w:r>
      <w:r>
        <w:rPr>
          <w:rFonts w:ascii="Times New Roman" w:eastAsia="Times New Roman" w:hAnsi="Times New Roman" w:cs="Times New Roman"/>
          <w:i/>
          <w:iCs/>
          <w:sz w:val="28"/>
          <w:szCs w:val="28"/>
        </w:rPr>
        <w:t>AF Rex</w:t>
      </w:r>
      <w:r>
        <w:rPr>
          <w:rFonts w:ascii="Times New Roman" w:eastAsia="Times New Roman" w:hAnsi="Times New Roman" w:cs="Times New Roman"/>
          <w:sz w:val="28"/>
          <w:szCs w:val="28"/>
        </w:rPr>
        <w:t xml:space="preserve"> є соціальною реалією, що позначає тип штучної істоти (</w:t>
      </w:r>
      <w:r>
        <w:rPr>
          <w:rFonts w:ascii="Times New Roman" w:eastAsia="Times New Roman" w:hAnsi="Times New Roman" w:cs="Times New Roman"/>
          <w:i/>
          <w:iCs/>
          <w:sz w:val="28"/>
          <w:szCs w:val="28"/>
        </w:rPr>
        <w:t>Artificial Friend</w:t>
      </w:r>
      <w:r>
        <w:rPr>
          <w:rFonts w:ascii="Times New Roman" w:eastAsia="Times New Roman" w:hAnsi="Times New Roman" w:cs="Times New Roman"/>
          <w:sz w:val="28"/>
          <w:szCs w:val="28"/>
        </w:rPr>
        <w:t xml:space="preserve"> - штучний друг). Перекладач застосував транслітерацію (</w:t>
      </w:r>
      <w:r>
        <w:rPr>
          <w:rFonts w:ascii="Times New Roman" w:eastAsia="Times New Roman" w:hAnsi="Times New Roman" w:cs="Times New Roman"/>
          <w:i/>
          <w:iCs/>
          <w:sz w:val="28"/>
          <w:szCs w:val="28"/>
        </w:rPr>
        <w:t>AF - ШП</w:t>
      </w:r>
      <w:r>
        <w:rPr>
          <w:rFonts w:ascii="Times New Roman" w:eastAsia="Times New Roman" w:hAnsi="Times New Roman" w:cs="Times New Roman"/>
          <w:sz w:val="28"/>
          <w:szCs w:val="28"/>
        </w:rPr>
        <w:t>), зберігаючи форму скорочення, але адаптуючи її до української графіки. Це дозволяє зберегти особливості світу роману та створює відчуття науково-фантастичної достовірності.</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That’s the Sun’s pattern right there. If you’re worried, you can just touch it and get strong again.</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Он там візерунок Сонця. Якщо хвилюєшся, можеш просто торкнутися його й додати собі сил.</w:t>
      </w:r>
      <w:r>
        <w:rPr>
          <w:rFonts w:ascii="Times New Roman" w:eastAsia="Times New Roman" w:hAnsi="Times New Roman" w:cs="Times New Roman"/>
          <w:sz w:val="28"/>
          <w:szCs w:val="28"/>
        </w:rPr>
        <w:t xml:space="preserve"> [71]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Вираз the Sun’s pattern є етнокультурною реалією, оскільки пов’язаний із вірою Клари в духовну силу Сонця - елемент вигаданої культури. Перекладач застосував калькування, буквально передаючи структуру вислову (pattern - візерунок), що зберігає метафоричність і філософський підтекст. Це приклад успішного збереження авторської символіки без надмірної адаптації.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Manager was busy arranging something up on the Red Shelves…</w:t>
      </w:r>
      <w:r>
        <w:rPr>
          <w:rFonts w:ascii="Times New Roman" w:eastAsia="Times New Roman" w:hAnsi="Times New Roman" w:cs="Times New Roman"/>
          <w:sz w:val="28"/>
          <w:szCs w:val="28"/>
        </w:rPr>
        <w:t xml:space="preserve"> [73]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lastRenderedPageBreak/>
        <w:t>А Завідувачка щось заклопотано розставляла на Червоних полицях…</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Вираз Red Shelves належить до побутових реалій, які відображають внутрішній світ магазину роботів. Перекладач використовує калькування, буквально перекладаючи назву (Red Shelves - Червоні полиці), що дозволяє зберегти просторову характеристику без втрати культурного забарвлення.</w:t>
      </w:r>
    </w:p>
    <w:p w:rsidR="00996589" w:rsidRDefault="005F6992">
      <w:pPr>
        <w:spacing w:line="360" w:lineRule="auto"/>
        <w:ind w:firstLine="708"/>
        <w:jc w:val="both"/>
        <w:rPr>
          <w:rFonts w:ascii="Times New Roman" w:eastAsia="Times New Roman" w:hAnsi="Times New Roman" w:cs="Times New Roman"/>
          <w:sz w:val="28"/>
          <w:szCs w:val="28"/>
        </w:rPr>
      </w:pPr>
      <w:r w:rsidRPr="00041E45">
        <w:rPr>
          <w:rFonts w:ascii="Times New Roman" w:eastAsia="Times New Roman" w:hAnsi="Times New Roman" w:cs="Times New Roman"/>
          <w:i/>
          <w:iCs/>
          <w:sz w:val="28"/>
          <w:szCs w:val="28"/>
          <w:lang w:val="en-US"/>
        </w:rPr>
        <w:t xml:space="preserve">Even outside on the sidewalk, the Tow-Away Zone sign on the lamp post looked gray and faint. </w:t>
      </w:r>
      <w:r>
        <w:rPr>
          <w:rFonts w:ascii="Times New Roman" w:eastAsia="Times New Roman" w:hAnsi="Times New Roman" w:cs="Times New Roman"/>
          <w:sz w:val="28"/>
          <w:szCs w:val="28"/>
        </w:rPr>
        <w:t>[73]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Навіть вуличний знак «Працює евакуатор», причеплений до ліхтаря, посірів і зблід. </w:t>
      </w:r>
      <w:r>
        <w:rPr>
          <w:rFonts w:ascii="Times New Roman" w:eastAsia="Times New Roman" w:hAnsi="Times New Roman" w:cs="Times New Roman"/>
          <w:sz w:val="28"/>
          <w:szCs w:val="28"/>
        </w:rPr>
        <w:t>[71]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Вираз Tow-Away Zone sign є побутовою реалією американського міського простору. Перекладачка застосовує адаптацію, замінюючи культурно специфічний напис українським аналогом («Працює евакуатор»), щоб передати функцію знака, а не його форму. Такий прийом забезпечує зрозумілість і зберігає реалістичність опису.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Manager had moved him to the front alcove.  </w:t>
      </w:r>
      <w:r>
        <w:rPr>
          <w:rFonts w:ascii="Times New Roman" w:eastAsia="Times New Roman" w:hAnsi="Times New Roman" w:cs="Times New Roman"/>
          <w:sz w:val="28"/>
          <w:szCs w:val="28"/>
        </w:rPr>
        <w:t>[73]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Завідувачка переставила його в передню нішу.</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[71]</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Вираз alcove є побутовою реалією, що позначає архітектурний елемент інтер’єру. Оскільки точного відповідника в українській мові немає, перекладачка використовує заміна функціональним аналогом (alcove - ніша), передаючи подібну просторову функцію. Такий переклад відтворює зміст без втрати природності тексту.</w:t>
      </w:r>
    </w:p>
    <w:p w:rsidR="00996589" w:rsidRDefault="005F6992">
      <w:pPr>
        <w:spacing w:line="360" w:lineRule="auto"/>
        <w:ind w:firstLine="708"/>
        <w:jc w:val="both"/>
        <w:rPr>
          <w:rFonts w:ascii="Times New Roman" w:eastAsia="Times New Roman" w:hAnsi="Times New Roman" w:cs="Times New Roman"/>
          <w:b/>
          <w:bCs/>
          <w:i/>
          <w:iCs/>
          <w:sz w:val="28"/>
          <w:szCs w:val="28"/>
        </w:rPr>
      </w:pPr>
      <w:r>
        <w:rPr>
          <w:rFonts w:ascii="Times New Roman" w:eastAsia="Times New Roman" w:hAnsi="Times New Roman" w:cs="Times New Roman"/>
          <w:sz w:val="28"/>
          <w:szCs w:val="28"/>
        </w:rPr>
        <w:t>Аналіз наведених прикладів свідчить, що саме побутові та соціальні реалії найчастіше потребують адаптації, тоді як технологічні та символічні одиниці майбутнього переважно зберігають вихідну форму чи структуру. Така стратегія дозволяє поєднати доступність тексту і відчуття дистанції: український читач без зусиль орієнтується в матеріальному просторі роману, але водночас стикається з «іншістю» постгуманістичного світу, яка є змістово важливою. Саме це дозволяє зіставити частотність типів реалій і перекладацьких стратегій, подану нижче у таблицях 2.2.1. і 2.2.2.</w:t>
      </w:r>
    </w:p>
    <w:p w:rsidR="00996589" w:rsidRDefault="005F6992">
      <w:pPr>
        <w:spacing w:line="360" w:lineRule="auto"/>
        <w:jc w:val="center"/>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                                                                                       Таблиця 2.2.1</w:t>
      </w:r>
    </w:p>
    <w:tbl>
      <w:tblPr>
        <w:tblStyle w:val="ae"/>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50"/>
        <w:gridCol w:w="2850"/>
        <w:gridCol w:w="3000"/>
      </w:tblGrid>
      <w:tr w:rsidR="00996589">
        <w:tc>
          <w:tcPr>
            <w:tcW w:w="315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Тип культурних реалій</w:t>
            </w:r>
          </w:p>
        </w:tc>
        <w:tc>
          <w:tcPr>
            <w:tcW w:w="285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Кількість</w:t>
            </w:r>
          </w:p>
        </w:tc>
        <w:tc>
          <w:tcPr>
            <w:tcW w:w="300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Відсоток(%)</w:t>
            </w:r>
          </w:p>
        </w:tc>
      </w:tr>
      <w:tr w:rsidR="00996589">
        <w:tc>
          <w:tcPr>
            <w:tcW w:w="3150"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w:t>
            </w:r>
          </w:p>
        </w:tc>
        <w:tc>
          <w:tcPr>
            <w:tcW w:w="285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w:t>
            </w:r>
          </w:p>
        </w:tc>
        <w:tc>
          <w:tcPr>
            <w:tcW w:w="300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r>
      <w:tr w:rsidR="00996589">
        <w:tc>
          <w:tcPr>
            <w:tcW w:w="3150"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Побутові</w:t>
            </w:r>
          </w:p>
        </w:tc>
        <w:tc>
          <w:tcPr>
            <w:tcW w:w="285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c>
          <w:tcPr>
            <w:tcW w:w="300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996589">
        <w:tc>
          <w:tcPr>
            <w:tcW w:w="3150"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Історичні</w:t>
            </w:r>
          </w:p>
        </w:tc>
        <w:tc>
          <w:tcPr>
            <w:tcW w:w="285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00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996589">
        <w:tc>
          <w:tcPr>
            <w:tcW w:w="3150"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Етнокультурні</w:t>
            </w:r>
          </w:p>
        </w:tc>
        <w:tc>
          <w:tcPr>
            <w:tcW w:w="285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300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bl>
    <w:p w:rsidR="00996589" w:rsidRDefault="00996589">
      <w:pPr>
        <w:spacing w:line="360" w:lineRule="auto"/>
        <w:jc w:val="both"/>
        <w:rPr>
          <w:rFonts w:ascii="Times New Roman" w:eastAsia="Times New Roman" w:hAnsi="Times New Roman" w:cs="Times New Roman"/>
          <w:b/>
          <w:bCs/>
          <w:i/>
          <w:iCs/>
          <w:sz w:val="28"/>
          <w:szCs w:val="28"/>
        </w:rPr>
      </w:pPr>
    </w:p>
    <w:p w:rsidR="00996589" w:rsidRDefault="005F6992">
      <w:pPr>
        <w:spacing w:line="360" w:lineRule="auto"/>
        <w:jc w:val="center"/>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                                                                                     Таблиця 2.2.2</w:t>
      </w:r>
    </w:p>
    <w:tbl>
      <w:tblPr>
        <w:tblStyle w:val="af"/>
        <w:tblW w:w="8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5"/>
        <w:gridCol w:w="2805"/>
        <w:gridCol w:w="2970"/>
      </w:tblGrid>
      <w:tr w:rsidR="00996589">
        <w:tc>
          <w:tcPr>
            <w:tcW w:w="3215"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Стратегія перекладу</w:t>
            </w:r>
          </w:p>
        </w:tc>
        <w:tc>
          <w:tcPr>
            <w:tcW w:w="2805"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Кількість випадків</w:t>
            </w:r>
          </w:p>
        </w:tc>
        <w:tc>
          <w:tcPr>
            <w:tcW w:w="297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Відсоток (%)</w:t>
            </w:r>
          </w:p>
        </w:tc>
      </w:tr>
      <w:tr w:rsidR="00996589">
        <w:tc>
          <w:tcPr>
            <w:tcW w:w="3215"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Domestication</w:t>
            </w:r>
          </w:p>
        </w:tc>
        <w:tc>
          <w:tcPr>
            <w:tcW w:w="2805"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76</w:t>
            </w:r>
          </w:p>
        </w:tc>
        <w:tc>
          <w:tcPr>
            <w:tcW w:w="297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50,7%</w:t>
            </w:r>
          </w:p>
        </w:tc>
      </w:tr>
      <w:tr w:rsidR="00996589">
        <w:tc>
          <w:tcPr>
            <w:tcW w:w="3215" w:type="dxa"/>
            <w:tcMar>
              <w:top w:w="100" w:type="dxa"/>
              <w:left w:w="100" w:type="dxa"/>
              <w:bottom w:w="100" w:type="dxa"/>
              <w:right w:w="100" w:type="dxa"/>
            </w:tcMar>
          </w:tcPr>
          <w:p w:rsidR="00996589" w:rsidRDefault="005F6992">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Foreignization</w:t>
            </w:r>
          </w:p>
        </w:tc>
        <w:tc>
          <w:tcPr>
            <w:tcW w:w="2805"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74</w:t>
            </w:r>
          </w:p>
        </w:tc>
        <w:tc>
          <w:tcPr>
            <w:tcW w:w="2970" w:type="dxa"/>
            <w:tcMar>
              <w:top w:w="100" w:type="dxa"/>
              <w:left w:w="100" w:type="dxa"/>
              <w:bottom w:w="100" w:type="dxa"/>
              <w:right w:w="100" w:type="dxa"/>
            </w:tcMar>
          </w:tcPr>
          <w:p w:rsidR="00996589" w:rsidRDefault="005F6992">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49,3%</w:t>
            </w:r>
          </w:p>
        </w:tc>
      </w:tr>
    </w:tbl>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таблиці 2.2.1, у романі “Клара і Сонце” домінують соціальні (42%) та побутові (31%) реалії, що відображає технологізований і урбанізований характер постгуманістичного світу. Помітна частка етнокультурних одиниць (20%) засвідчує властиву Ішіґуро інтеграцію матеріального й духовного вимірів у моделюванні художньої реальності.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2.2.2 демонструє майже пропорційне використання стратегій domestication (50,7%) і foreignization (49,3%), що свідчить про свідоме прагнення перекладачки зберегти культурну специфіку оригіналу та водночас забезпечити комфортне сприйняття тексту українським читачем.</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рівноважний розподіл указує, що переклад “Клари і Сонця” зорієнтований не лише на передачу змісту, а й на відтворення етичної напруги тексту — філософського протистояння людяності та технологічності. Доместикаційні прийоми (адаптація, генералізація, описовий переклад) застосовуються переважно для побутових і соціальних реалій, тоді як фореїнізаційні методи (транскрипція, калькування, збереження оригінальних назв) дозволяють передати “іншу” природу світу, у якому живе Клара.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 виразно це простежується у способі передачі власних назв, термінів і культурно маркованих одиниць, які перекладачка зберігає майже без </w:t>
      </w:r>
      <w:r>
        <w:rPr>
          <w:rFonts w:ascii="Times New Roman" w:eastAsia="Times New Roman" w:hAnsi="Times New Roman" w:cs="Times New Roman"/>
          <w:sz w:val="28"/>
          <w:szCs w:val="28"/>
        </w:rPr>
        <w:lastRenderedPageBreak/>
        <w:t>адаптації. Таке рішення не тільки підтримує інтонаційний та культурний настрій оригіналу, а й акцентує межу між людським і штучним просторами в романі. У цьому проявляється концепт культурної точності у перекладі, який Baker розглядає як вибір не просто між мовними варіантами, а між різними системами цінностей та інтерпретаційними рамками автора й читача [23].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підкреслює Venuti, стратегія foreignization «дозволяє залишити у перекладі відчутний слід іншої культури», завдяки чому текст не втрачає дистанції між знайомим і чужорідним, людським і штучним [64].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Культурно марковані елементи роману передають не лише соціальні реалії, а й морально-ідеологічну структуру постгуманістичного світу. Образ Клари функціонує як символ «технічного тіла, наділеного внутрішнім світлом», тобто духовності, що виникає всупереч машинній природі [60].</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Ганни Лелів поєднує точність відтворення технологічної лексики з емоційною чутливістю, що органічно корелює з гуманістичним задумом Ішіґуро. Завдяки цьому перекладачка досягає виваженої рівноваги між foreignization і domestication: зберігається постгуманістичний сенс і культурна інтонація оригіналу, але текст залишається природним і інтуїтивно зрозумілим для українського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проведений аналіз показує, що перекладачка не лише технічно відтворює мовні одиниці, а й здійснює інтерпретаційний вибір, який формує сприйняття роману українською аудиторією. Передача культурних реалій у “Кларі і Сонці” передбачає подвійний виклик: необхідність передати технологічний вимір світу майбутнього та водночас зберегти емпатичну тональність, властиву Ішіґуро. Саме тому переклад Ганни Лелів можна розглядати не лише як лінгвістичну, а й як культурно-філософську адаптацію, що інтегрує текст у сучасний український гуманітарний контекст. </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контексті перекладач постає як сполучна ланка між двома культурними вимірами — людським і технологічним. Його роль виходить за межі звичайної передачі змісту: він формує спосіб, у який читач інтерпретує картину світу твору, відтворюючи способи мислення та ціннісні орієнтири </w:t>
      </w:r>
      <w:r>
        <w:rPr>
          <w:rFonts w:ascii="Times New Roman" w:eastAsia="Times New Roman" w:hAnsi="Times New Roman" w:cs="Times New Roman"/>
          <w:sz w:val="28"/>
          <w:szCs w:val="28"/>
        </w:rPr>
        <w:lastRenderedPageBreak/>
        <w:t>іншої реальності [41]. У перекладі “Клари і Сонця” це означає злагоджено передати не лише постгуманістичну термінологію, а й емоційний ритм оповіді, де технічне співіснує з ніжністю, а штучне — зі здатністю до духовних переживань.</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переклад завжди передбачає інтерпретаційне рішення, яке залежить від культурного середовища та очікувань аудиторії [33]. У версії Ганни Лелів це реалізується через тонкий баланс між точністю і плавністю читання, раціональним аналізом і емоційною чутливістю. Такий підхід не тільки відтворює авторський стиль Ішіґуро, а й органічно вписує роман у сучасний український культурний контекст.</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збалансованість перекладацьких стратегій, передача культурних реалій у “Кларі і Сонці” супроводжується низкою викликів. Найскладнішими виявляються неологізми та гібридні терміни, що репрезентують технологічну й постгуманістичну дійсність і ще не мають усталених українських відповідників. Додаткову проблему становить відтворення емоційно нейтрального, майже «механізованого» мовлення Клари, яке потребує особливо точних стилістичних рішень, щоб не втратити приховану гуманістичну чуттєвість тексту. Перекладачці також необхідно уникнути надмірного зближення з українським культурним полем, оскільки спрощення нівелювало б авторську ідею «інакшості» й духовної еволюції штучного інтелекту; однак повне збереження чужого колориту могло б ускладнити сприйняття читачеві. Тож основне перекладацьке завдання полягає у знайденні міри між стилістичною точністю та когнітивною комфортністю — саме це забезпечує силу й переконливість української версії.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переклад роману “Клара і Сонце”, виконаний Ганною Лелів, постає не лише як мовне відтворення оригіналу, а як концептуальна інтерпретація тексту. Робота з культурними реаліями виходить за межі пошуку еквівалентів і транслює спосіб мислення автора, його бачення взаємодії людини й технологічного середовища. Перекладачка послідовно дотримується принципу поваги до вихідного контексту, зберігаючи авторський задум і </w:t>
      </w:r>
      <w:r>
        <w:rPr>
          <w:rFonts w:ascii="Times New Roman" w:eastAsia="Times New Roman" w:hAnsi="Times New Roman" w:cs="Times New Roman"/>
          <w:sz w:val="28"/>
          <w:szCs w:val="28"/>
        </w:rPr>
        <w:lastRenderedPageBreak/>
        <w:t>водночас орієнтуючись на пізнавальний досвід українського читача. Унаслідок цього українська версія роману не просто переносить сюжет в іншу мову, а інтегрує постгуманістичні ідеї Ішіґуро у сучасний український інтелектуальний простір.</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складовою перекладу «Клари і Сонця» є відтворення прагматичних ефектів висловлювань — тобто того, як саме мовлення персонажів впливає на читача. На відміну від традиційної художньої прози, де мова є у першу чергу інструментом вираження індивідуальності, у романі Ішіґуро вона постає як елемент моделювання особистості, яка водночас є й людською, і створеною. Клара «вчиться бути людиною» через мовні формули — спостерігаючи за тим, як інші реагують на той чи інший тип висловлювання.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цього явища вимагає точного збереження інтонаційної непевності, надмірної ввічливості та емоційних застережень («I wondered», «If I may say so», «perhaps»), адже вони сигналізують не нерішучість, а програмовану стриманість. Саме тому переклад Ганни Лелів спирається на використання нейтральних і ввічливих конструкцій замість експресивних синонімів, що дозволяє відтворити «етичну ввічливість» Клари як фундамент її сприйняття світу.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важливим є питання мовної перспективи та наративного фокусу. Роман написаний від першої особи, але голос Клари є інструментом художньої гри: читач розпізнає емоції не завдяки тому, що персонаж їх називає, а через події, які він описує спокійно й об’єктивно. Ця структурна стратегія втратила б силу, якби перекладачка застосувала надмірну емоціоналізацію або «підсилювальні» засоби української мови (наприклад, замість «мені здалося» — «я дуже злякалася»). У перекладі залишено «емоційну порожнечу» — не як збідненість, а як художній прийом, який викликає у читача емпатію через усвідомлення того, що Клара хоче, але не може повністю відчувати по-людськи.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Такий перекладацький підхід узгоджується з концепцією Herbrechter про «емпатію до Іншого» у межах постгуманістичної естетики: емоційна реакція </w:t>
      </w:r>
      <w:r>
        <w:rPr>
          <w:rFonts w:ascii="Times New Roman" w:eastAsia="Times New Roman" w:hAnsi="Times New Roman" w:cs="Times New Roman"/>
          <w:sz w:val="28"/>
          <w:szCs w:val="28"/>
        </w:rPr>
        <w:lastRenderedPageBreak/>
        <w:t>читача виникає не від прямого апелювання до почуттів, а через усвідомлення навмисної відсутності емоційного висловлення [34].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Додатковою складністю для перекладу стає передання формул мовлення майбутнього, у яких ритуальність комунікації виконує роль не лише знака ввічливості, а й інструмента технологічної соціалізації. У тексті чітко протиставлені мовні моделі «піднесених» і «звичайних» дітей, і це протиставлення виражає різницю у статусі та самоідентифікації. У перекладі ця межа збережена за рахунок добору лексики, синтаксичних побудов і ступеня прямоти висловлювання: мовлення «піднесених» вирізняється обережністю та формальністю, тоді як репліки непіднесених подані більш прямими, динамічними й емоційними. Аналогічний принцип застосовано й до технологічних номінацій: вони не пояснюються описово, а передаються компактними назвами типу «експертиза», «модуль», «модернізація рівня», що створює враження природної вбудованості технологій у повсякденне життя. Подібна перекладацька стратегія відповідає моделі, окресленій Hatim і Mason, згідно з якою переклад повинен відтворювати не лише смисловий зміст, а й соціолінгвістичні параметри комунікації [33].</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аспект аналізу стосується перекладацького вибору між можливими стратегіями. Дослідження показує, що повне «одомашнення» реалій майбутнього справді зробило б текст інтуїтивно близьким і зрозумілим читачеві, але водночас усунуло б центральну рису роману — відчуття нестабільності та нечіткої межі між людським і алгоритмічним досвідом. З іншого боку, буквальне збереження всієї іншомовної та футуристичної лексики спричинило б формування надмірної дистанції, перетворивши художній текст на сухий технокультурний опис і послабивши емоційне залучення читача. Обраний перекладачкою варіант — застосування foreignization до технологічних і символічних компонентів світу та помірної domestication щодо побутових і психологічно релевантних елементів — забезпечує доступ одразу до двох смислових рівнів твору: інтелектуального і чуттєвого. У такий спосіб переклад виконує роль своєрідного «медіатора»: він відкриває шлях до емпатії </w:t>
      </w:r>
      <w:r>
        <w:rPr>
          <w:rFonts w:ascii="Times New Roman" w:eastAsia="Times New Roman" w:hAnsi="Times New Roman" w:cs="Times New Roman"/>
          <w:sz w:val="28"/>
          <w:szCs w:val="28"/>
        </w:rPr>
        <w:lastRenderedPageBreak/>
        <w:t>там, де це заплановано автором, і зберігає необхідну дистанцію у тих фрагментах, де відчуженість є художньою умовою.</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ракурсі перекладач виконує роль не просто мовного посередника, а дослідника смислів, що приховані в художній тканині тексту. «Клара і Сонце» — це історія про турботу, розказана істотою, якій доводиться вчитися самому поняттю турботи. Тому передача культурних реалій у перекладі перетворюється на практику етичної інтерпретації: йдеться не лише про точність назв, а про відтворення світу, де почуття треба осягнути інтелектуально, перш ніж пережити емоційно.</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переклад Ганни Лелів не лише відтворює текст, а й підтримує художню ідею Ішіґуро: людяність може виникнути навіть там, де її не очікують.</w:t>
      </w:r>
    </w:p>
    <w:p w:rsidR="00996589" w:rsidRDefault="00996589">
      <w:pPr>
        <w:spacing w:line="360" w:lineRule="auto"/>
        <w:ind w:firstLine="708"/>
        <w:jc w:val="both"/>
        <w:rPr>
          <w:rFonts w:ascii="Times New Roman" w:eastAsia="Times New Roman" w:hAnsi="Times New Roman" w:cs="Times New Roman"/>
          <w:sz w:val="28"/>
          <w:szCs w:val="28"/>
        </w:rPr>
      </w:pP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український переклад «Клари і Сонця» зберігає точність не лише на мовному рівні, а й у відтворенні концептуальної структури твору: культурні маркери працюють як засоби формування емоційної та етичної логіки наративу. Обрані перекладацькі рішення дають українському читачеві водночас відчуття близькості й відсторонення — подібно до персонажів, які перебувають між людським і штучним. Унаслідок цього переклад функціонує не лише як переказ змісту, а як механізм відтворення закладеного Ішіґуро способу переживання 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 перекладацьких стратегій у «Кларі і Сонці» демонструє, що вибір способу відтворення культурних реалій не є механічним чи одномірним процесом: він залежить від жанрової природи тексту, культурного фону, прагматичної функції висловлювань і навіть від того, яким способом автор конструює емоційну інтонацію. Якщо у «Залишку дня» ключовою була передача історико-соціального коду та мовної стриманості британської аристократичної традиції, то у «Кларі і Сонці» домінує постгуманістична взаємодія технологічного й емпатійного світів, що зумовлює іншу логіку використання domestication і foreignization. Таким чином, перекладацькі </w:t>
      </w:r>
      <w:r>
        <w:rPr>
          <w:rFonts w:ascii="Times New Roman" w:eastAsia="Times New Roman" w:hAnsi="Times New Roman" w:cs="Times New Roman"/>
          <w:sz w:val="28"/>
          <w:szCs w:val="28"/>
        </w:rPr>
        <w:lastRenderedPageBreak/>
        <w:t>рішення в обох романах виявляють подібні стратегії, але різні функції: у першому тексті вони відтворюють культурну спадковість і соціальну ієрархію, у другому — формують етичний і емоційний вимір взаємодії людини й штучного інтелекту. У порівнянні двох романів стає очевидно, що перекладачка не просто відтворює реалії, а змінює перекладацькі прийоми відповідно до їхньої функції у тексті. Такий підхід дозволяє не лише передати зміст, а й забезпечити різний тип читацького досвіду — від стриманої ретроспекції «Залишку дня» до емоційної невизначеності та пошуку людяності у «Кларі і Сонці».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тому логічним наступним кроком є порівняння отриманих результатів щодо перекладу обох романів, доповнене узагальненням відсоткового співвідношення культурних реалій і застосованих перекладацьких стратегій. Такий підхід дає змогу простежити не лише окремі прийоми, а й загальні тенденції перекладацького мислення в роботі з прозою Ішіґуро.</w:t>
      </w:r>
    </w:p>
    <w:p w:rsidR="00996589" w:rsidRDefault="005F6992">
      <w:pPr>
        <w:spacing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Узагальнення способів перекладу культурних реалій у романах Кадзуо Ішіґуро</w:t>
      </w:r>
    </w:p>
    <w:p w:rsidR="00996589" w:rsidRDefault="005F6992">
      <w:pPr>
        <w:spacing w:line="360" w:lineRule="auto"/>
        <w:jc w:val="center"/>
        <w:rPr>
          <w:rFonts w:ascii="Times New Roman" w:eastAsia="Times New Roman" w:hAnsi="Times New Roman" w:cs="Times New Roman"/>
          <w:b/>
          <w:bCs/>
          <w:i/>
          <w:iCs/>
          <w:sz w:val="28"/>
          <w:szCs w:val="28"/>
        </w:rPr>
      </w:pPr>
      <w:r>
        <w:rPr>
          <w:rFonts w:ascii="Times New Roman" w:eastAsia="Times New Roman" w:hAnsi="Times New Roman" w:cs="Times New Roman"/>
          <w:b/>
          <w:bCs/>
          <w:i/>
          <w:iCs/>
          <w:sz w:val="28"/>
          <w:szCs w:val="28"/>
        </w:rPr>
        <w:t xml:space="preserve">                                                                                       Таблиця 2.2.3.    </w:t>
      </w:r>
    </w:p>
    <w:tbl>
      <w:tblPr>
        <w:tblStyle w:val="af0"/>
        <w:tblW w:w="8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35"/>
        <w:gridCol w:w="2235"/>
        <w:gridCol w:w="2490"/>
        <w:gridCol w:w="1980"/>
      </w:tblGrid>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Спосіб перекладу</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“Залишок дня”</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“Клара і Сонце”</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Разом (з 300 прикладами)</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Транскрипція</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 (10%)</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 (12%)</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34 (11,4%)</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Транслітерація</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(8,6 %)</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 (10,6%)</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 (9,3%)</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Калькування</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43 (28,7%)</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39 (26%)</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82 (27,3%)</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Генералізація</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(4%)</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 (5,3%)</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 (4,7%)</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Адаптація</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43 (28,7%)</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 (18,7%)</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 (23,7%)</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Описовий переклад</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(4%)</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 (6,7%)</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 (5,3%)</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Заміна функціональним аналогом</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24 (16%)</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(20,7%)</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55 (18,3%)</w:t>
            </w:r>
          </w:p>
        </w:tc>
      </w:tr>
      <w:tr w:rsidR="00996589">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Усього</w:t>
            </w:r>
          </w:p>
        </w:tc>
        <w:tc>
          <w:tcPr>
            <w:tcW w:w="2235"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150 (100%)</w:t>
            </w:r>
          </w:p>
        </w:tc>
        <w:tc>
          <w:tcPr>
            <w:tcW w:w="249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150 (100%)</w:t>
            </w:r>
          </w:p>
        </w:tc>
        <w:tc>
          <w:tcPr>
            <w:tcW w:w="1980" w:type="dxa"/>
            <w:tcMar>
              <w:top w:w="100" w:type="dxa"/>
              <w:left w:w="100" w:type="dxa"/>
              <w:bottom w:w="100" w:type="dxa"/>
              <w:right w:w="100" w:type="dxa"/>
            </w:tcMar>
          </w:tcPr>
          <w:p w:rsidR="00996589" w:rsidRDefault="005F6992">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 (100%)</w:t>
            </w:r>
          </w:p>
        </w:tc>
      </w:tr>
    </w:tbl>
    <w:p w:rsidR="00996589" w:rsidRDefault="00996589">
      <w:pPr>
        <w:spacing w:line="360" w:lineRule="auto"/>
        <w:jc w:val="both"/>
        <w:rPr>
          <w:rFonts w:ascii="Times New Roman" w:eastAsia="Times New Roman" w:hAnsi="Times New Roman" w:cs="Times New Roman"/>
          <w:sz w:val="28"/>
          <w:szCs w:val="28"/>
        </w:rPr>
      </w:pP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ілюстрації застосування кожного способу перекладу наведемо декілька прикладів культурних реалій.</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b/>
          <w:bCs/>
          <w:sz w:val="28"/>
          <w:szCs w:val="28"/>
        </w:rPr>
        <w:t>Транскрипція</w:t>
      </w:r>
      <w:r>
        <w:rPr>
          <w:rFonts w:ascii="Times New Roman" w:eastAsia="Times New Roman" w:hAnsi="Times New Roman" w:cs="Times New Roman"/>
          <w:i/>
          <w:iCs/>
          <w:sz w:val="28"/>
          <w:szCs w:val="28"/>
        </w:rPr>
        <w:t>:</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Little Compton - Літтл-Комтон;</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Alice White - Еліс Вайт; </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Klara - Клара.</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b/>
          <w:bCs/>
          <w:sz w:val="28"/>
          <w:szCs w:val="28"/>
        </w:rPr>
        <w:t>Транслітерація:</w:t>
      </w:r>
      <w:r>
        <w:rPr>
          <w:rFonts w:ascii="Times New Roman" w:eastAsia="Times New Roman" w:hAnsi="Times New Roman" w:cs="Times New Roman"/>
          <w:i/>
          <w:iCs/>
          <w:sz w:val="28"/>
          <w:szCs w:val="28"/>
        </w:rPr>
        <w:t xml:space="preserve"> </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Cornwall - Корнволла;</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the Wakefields - Вейкфелдів; </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Mrs Arthur - місіс Артур.</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b/>
          <w:bCs/>
          <w:sz w:val="28"/>
          <w:szCs w:val="28"/>
        </w:rPr>
        <w:t>Калькування:</w:t>
      </w:r>
      <w:r>
        <w:rPr>
          <w:rFonts w:ascii="Times New Roman" w:eastAsia="Times New Roman" w:hAnsi="Times New Roman" w:cs="Times New Roman"/>
          <w:i/>
          <w:iCs/>
          <w:sz w:val="28"/>
          <w:szCs w:val="28"/>
        </w:rPr>
        <w:t xml:space="preserve"> </w:t>
      </w:r>
    </w:p>
    <w:p w:rsidR="00996589" w:rsidRPr="00041E45" w:rsidRDefault="005F6992">
      <w:pPr>
        <w:spacing w:line="360" w:lineRule="auto"/>
        <w:ind w:firstLine="708"/>
        <w:jc w:val="both"/>
        <w:rPr>
          <w:rFonts w:ascii="Times New Roman" w:eastAsia="Times New Roman" w:hAnsi="Times New Roman" w:cs="Times New Roman"/>
          <w:i/>
          <w:iCs/>
          <w:sz w:val="28"/>
          <w:szCs w:val="28"/>
          <w:lang w:val="en-US"/>
        </w:rPr>
      </w:pPr>
      <w:r w:rsidRPr="00041E45">
        <w:rPr>
          <w:rFonts w:ascii="Times New Roman" w:eastAsia="Times New Roman" w:hAnsi="Times New Roman" w:cs="Times New Roman"/>
          <w:i/>
          <w:iCs/>
          <w:sz w:val="28"/>
          <w:szCs w:val="28"/>
          <w:lang w:val="en-US"/>
        </w:rPr>
        <w:t xml:space="preserve">the Red Shelves - </w:t>
      </w:r>
      <w:r>
        <w:rPr>
          <w:rFonts w:ascii="Times New Roman" w:eastAsia="Times New Roman" w:hAnsi="Times New Roman" w:cs="Times New Roman"/>
          <w:i/>
          <w:iCs/>
          <w:sz w:val="28"/>
          <w:szCs w:val="28"/>
        </w:rPr>
        <w:t>Червоні</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полиці</w:t>
      </w:r>
      <w:r w:rsidRPr="00041E45">
        <w:rPr>
          <w:rFonts w:ascii="Times New Roman" w:eastAsia="Times New Roman" w:hAnsi="Times New Roman" w:cs="Times New Roman"/>
          <w:i/>
          <w:iCs/>
          <w:sz w:val="28"/>
          <w:szCs w:val="28"/>
          <w:lang w:val="en-US"/>
        </w:rPr>
        <w:t>;</w:t>
      </w:r>
    </w:p>
    <w:p w:rsidR="00996589" w:rsidRPr="00041E45" w:rsidRDefault="005F6992">
      <w:pPr>
        <w:spacing w:line="360" w:lineRule="auto"/>
        <w:ind w:firstLine="708"/>
        <w:jc w:val="both"/>
        <w:rPr>
          <w:rFonts w:ascii="Times New Roman" w:eastAsia="Times New Roman" w:hAnsi="Times New Roman" w:cs="Times New Roman"/>
          <w:i/>
          <w:iCs/>
          <w:sz w:val="28"/>
          <w:szCs w:val="28"/>
          <w:lang w:val="en-US"/>
        </w:rPr>
      </w:pPr>
      <w:r w:rsidRPr="00041E45">
        <w:rPr>
          <w:rFonts w:ascii="Times New Roman" w:eastAsia="Times New Roman" w:hAnsi="Times New Roman" w:cs="Times New Roman"/>
          <w:i/>
          <w:iCs/>
          <w:sz w:val="28"/>
          <w:szCs w:val="28"/>
          <w:lang w:val="en-US"/>
        </w:rPr>
        <w:t xml:space="preserve"> the Glass Table - </w:t>
      </w:r>
      <w:r>
        <w:rPr>
          <w:rFonts w:ascii="Times New Roman" w:eastAsia="Times New Roman" w:hAnsi="Times New Roman" w:cs="Times New Roman"/>
          <w:i/>
          <w:iCs/>
          <w:sz w:val="28"/>
          <w:szCs w:val="28"/>
        </w:rPr>
        <w:t>Скляний</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стіл</w:t>
      </w:r>
      <w:r w:rsidRPr="00041E45">
        <w:rPr>
          <w:rFonts w:ascii="Times New Roman" w:eastAsia="Times New Roman" w:hAnsi="Times New Roman" w:cs="Times New Roman"/>
          <w:i/>
          <w:iCs/>
          <w:sz w:val="28"/>
          <w:szCs w:val="28"/>
          <w:lang w:val="en-US"/>
        </w:rPr>
        <w:t xml:space="preserve">; </w:t>
      </w:r>
    </w:p>
    <w:p w:rsidR="00996589" w:rsidRPr="00041E45" w:rsidRDefault="005F6992">
      <w:pPr>
        <w:spacing w:line="360" w:lineRule="auto"/>
        <w:ind w:firstLine="708"/>
        <w:jc w:val="both"/>
        <w:rPr>
          <w:rFonts w:ascii="Times New Roman" w:eastAsia="Times New Roman" w:hAnsi="Times New Roman" w:cs="Times New Roman"/>
          <w:i/>
          <w:iCs/>
          <w:sz w:val="28"/>
          <w:szCs w:val="28"/>
          <w:lang w:val="en-US"/>
        </w:rPr>
      </w:pPr>
      <w:r w:rsidRPr="00041E45">
        <w:rPr>
          <w:rFonts w:ascii="Times New Roman" w:eastAsia="Times New Roman" w:hAnsi="Times New Roman" w:cs="Times New Roman"/>
          <w:i/>
          <w:iCs/>
          <w:sz w:val="28"/>
          <w:szCs w:val="28"/>
          <w:lang w:val="en-US"/>
        </w:rPr>
        <w:t xml:space="preserve">Salisbury Cathedral - </w:t>
      </w:r>
      <w:r>
        <w:rPr>
          <w:rFonts w:ascii="Times New Roman" w:eastAsia="Times New Roman" w:hAnsi="Times New Roman" w:cs="Times New Roman"/>
          <w:i/>
          <w:iCs/>
          <w:sz w:val="28"/>
          <w:szCs w:val="28"/>
        </w:rPr>
        <w:t>Солсберійський</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собор</w:t>
      </w:r>
      <w:r w:rsidRPr="00041E45">
        <w:rPr>
          <w:rFonts w:ascii="Times New Roman" w:eastAsia="Times New Roman" w:hAnsi="Times New Roman" w:cs="Times New Roman"/>
          <w:i/>
          <w:iCs/>
          <w:sz w:val="28"/>
          <w:szCs w:val="28"/>
          <w:lang w:val="en-US"/>
        </w:rPr>
        <w:t>.</w:t>
      </w:r>
    </w:p>
    <w:p w:rsidR="00996589" w:rsidRPr="00041E45" w:rsidRDefault="005F6992">
      <w:pPr>
        <w:spacing w:line="360" w:lineRule="auto"/>
        <w:ind w:firstLine="708"/>
        <w:jc w:val="both"/>
        <w:rPr>
          <w:rFonts w:ascii="Times New Roman" w:eastAsia="Times New Roman" w:hAnsi="Times New Roman" w:cs="Times New Roman"/>
          <w:i/>
          <w:iCs/>
          <w:sz w:val="28"/>
          <w:szCs w:val="28"/>
          <w:lang w:val="en-US"/>
        </w:rPr>
      </w:pPr>
      <w:r>
        <w:rPr>
          <w:rFonts w:ascii="Times New Roman" w:eastAsia="Times New Roman" w:hAnsi="Times New Roman" w:cs="Times New Roman"/>
          <w:b/>
          <w:bCs/>
          <w:sz w:val="28"/>
          <w:szCs w:val="28"/>
        </w:rPr>
        <w:t>Генералізація</w:t>
      </w:r>
      <w:r w:rsidRPr="00041E45">
        <w:rPr>
          <w:rFonts w:ascii="Times New Roman" w:eastAsia="Times New Roman" w:hAnsi="Times New Roman" w:cs="Times New Roman"/>
          <w:b/>
          <w:bCs/>
          <w:sz w:val="28"/>
          <w:szCs w:val="28"/>
          <w:lang w:val="en-US"/>
        </w:rPr>
        <w:t>:</w:t>
      </w:r>
      <w:r w:rsidRPr="00041E45">
        <w:rPr>
          <w:rFonts w:ascii="Times New Roman" w:eastAsia="Times New Roman" w:hAnsi="Times New Roman" w:cs="Times New Roman"/>
          <w:i/>
          <w:iCs/>
          <w:sz w:val="28"/>
          <w:szCs w:val="28"/>
          <w:lang w:val="en-US"/>
        </w:rPr>
        <w:t xml:space="preserve"> </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two Foreign Office ministers - два представники Міністерства закордонних справ;</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bonbon - цукерка; keypad - панель.</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b/>
          <w:bCs/>
          <w:sz w:val="28"/>
          <w:szCs w:val="28"/>
        </w:rPr>
        <w:t>Адаптація</w:t>
      </w:r>
      <w:r>
        <w:rPr>
          <w:rFonts w:ascii="Times New Roman" w:eastAsia="Times New Roman" w:hAnsi="Times New Roman" w:cs="Times New Roman"/>
          <w:i/>
          <w:iCs/>
          <w:sz w:val="28"/>
          <w:szCs w:val="28"/>
        </w:rPr>
        <w:t>:</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Tow-Away Zone - “Працює евакуатор”;</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a drain - каналізаційна труба; valet - камердинер.</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b/>
          <w:bCs/>
          <w:sz w:val="28"/>
          <w:szCs w:val="28"/>
        </w:rPr>
        <w:t>Описовий переклад</w:t>
      </w:r>
      <w:r>
        <w:rPr>
          <w:rFonts w:ascii="Times New Roman" w:eastAsia="Times New Roman" w:hAnsi="Times New Roman" w:cs="Times New Roman"/>
          <w:i/>
          <w:iCs/>
          <w:sz w:val="28"/>
          <w:szCs w:val="28"/>
        </w:rPr>
        <w:t>:</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 a Memory Man - чолов’яга з феноманальною пам’яттю;</w:t>
      </w:r>
    </w:p>
    <w:p w:rsidR="00996589" w:rsidRPr="00041E45" w:rsidRDefault="005F6992">
      <w:pPr>
        <w:spacing w:line="360" w:lineRule="auto"/>
        <w:ind w:firstLine="708"/>
        <w:jc w:val="both"/>
        <w:rPr>
          <w:rFonts w:ascii="Times New Roman" w:eastAsia="Times New Roman" w:hAnsi="Times New Roman" w:cs="Times New Roman"/>
          <w:i/>
          <w:iCs/>
          <w:sz w:val="28"/>
          <w:szCs w:val="28"/>
          <w:lang w:val="en-US"/>
        </w:rPr>
      </w:pPr>
      <w:r>
        <w:rPr>
          <w:rFonts w:ascii="Times New Roman" w:eastAsia="Times New Roman" w:hAnsi="Times New Roman" w:cs="Times New Roman"/>
          <w:i/>
          <w:iCs/>
          <w:sz w:val="28"/>
          <w:szCs w:val="28"/>
        </w:rPr>
        <w:t xml:space="preserve"> </w:t>
      </w:r>
      <w:r w:rsidRPr="00041E45">
        <w:rPr>
          <w:rFonts w:ascii="Times New Roman" w:eastAsia="Times New Roman" w:hAnsi="Times New Roman" w:cs="Times New Roman"/>
          <w:i/>
          <w:iCs/>
          <w:sz w:val="28"/>
          <w:szCs w:val="28"/>
          <w:lang w:val="en-US"/>
        </w:rPr>
        <w:t xml:space="preserve">the mother was an office worker - </w:t>
      </w:r>
      <w:r>
        <w:rPr>
          <w:rFonts w:ascii="Times New Roman" w:eastAsia="Times New Roman" w:hAnsi="Times New Roman" w:cs="Times New Roman"/>
          <w:i/>
          <w:iCs/>
          <w:sz w:val="28"/>
          <w:szCs w:val="28"/>
        </w:rPr>
        <w:t>її</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мама</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працювала</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в</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офісі</w:t>
      </w:r>
      <w:r w:rsidRPr="00041E45">
        <w:rPr>
          <w:rFonts w:ascii="Times New Roman" w:eastAsia="Times New Roman" w:hAnsi="Times New Roman" w:cs="Times New Roman"/>
          <w:i/>
          <w:iCs/>
          <w:sz w:val="28"/>
          <w:szCs w:val="28"/>
          <w:lang w:val="en-US"/>
        </w:rPr>
        <w:t xml:space="preserve">; </w:t>
      </w:r>
    </w:p>
    <w:p w:rsidR="00996589" w:rsidRPr="00041E45" w:rsidRDefault="005F6992">
      <w:pPr>
        <w:spacing w:line="360" w:lineRule="auto"/>
        <w:ind w:firstLine="708"/>
        <w:jc w:val="both"/>
        <w:rPr>
          <w:rFonts w:ascii="Times New Roman" w:eastAsia="Times New Roman" w:hAnsi="Times New Roman" w:cs="Times New Roman"/>
          <w:i/>
          <w:iCs/>
          <w:sz w:val="28"/>
          <w:szCs w:val="28"/>
          <w:lang w:val="en-US"/>
        </w:rPr>
      </w:pPr>
      <w:r w:rsidRPr="00041E45">
        <w:rPr>
          <w:rFonts w:ascii="Times New Roman" w:eastAsia="Times New Roman" w:hAnsi="Times New Roman" w:cs="Times New Roman"/>
          <w:i/>
          <w:iCs/>
          <w:sz w:val="28"/>
          <w:szCs w:val="28"/>
          <w:lang w:val="en-US"/>
        </w:rPr>
        <w:t xml:space="preserve">from inside her en suite bathroom - </w:t>
      </w:r>
      <w:r>
        <w:rPr>
          <w:rFonts w:ascii="Times New Roman" w:eastAsia="Times New Roman" w:hAnsi="Times New Roman" w:cs="Times New Roman"/>
          <w:i/>
          <w:iCs/>
          <w:sz w:val="28"/>
          <w:szCs w:val="28"/>
        </w:rPr>
        <w:t>з</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ванної</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кімнати</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порід</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із</w:t>
      </w:r>
      <w:r w:rsidRPr="00041E45">
        <w:rPr>
          <w:rFonts w:ascii="Times New Roman" w:eastAsia="Times New Roman" w:hAnsi="Times New Roman" w:cs="Times New Roman"/>
          <w:i/>
          <w:iCs/>
          <w:sz w:val="28"/>
          <w:szCs w:val="28"/>
          <w:lang w:val="en-US"/>
        </w:rPr>
        <w:t xml:space="preserve"> </w:t>
      </w:r>
      <w:r>
        <w:rPr>
          <w:rFonts w:ascii="Times New Roman" w:eastAsia="Times New Roman" w:hAnsi="Times New Roman" w:cs="Times New Roman"/>
          <w:i/>
          <w:iCs/>
          <w:sz w:val="28"/>
          <w:szCs w:val="28"/>
        </w:rPr>
        <w:t>спальнею</w:t>
      </w:r>
      <w:r w:rsidRPr="00041E45">
        <w:rPr>
          <w:rFonts w:ascii="Times New Roman" w:eastAsia="Times New Roman" w:hAnsi="Times New Roman" w:cs="Times New Roman"/>
          <w:i/>
          <w:iCs/>
          <w:sz w:val="28"/>
          <w:szCs w:val="28"/>
          <w:lang w:val="en-US"/>
        </w:rPr>
        <w:t>.</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b/>
          <w:bCs/>
          <w:sz w:val="28"/>
          <w:szCs w:val="28"/>
        </w:rPr>
        <w:t>Заміна функціональним аналогом</w:t>
      </w:r>
      <w:r>
        <w:rPr>
          <w:rFonts w:ascii="Times New Roman" w:eastAsia="Times New Roman" w:hAnsi="Times New Roman" w:cs="Times New Roman"/>
          <w:i/>
          <w:iCs/>
          <w:sz w:val="28"/>
          <w:szCs w:val="28"/>
        </w:rPr>
        <w:t xml:space="preserve">: </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The Open Plan - Велика зала; </w:t>
      </w:r>
    </w:p>
    <w:p w:rsidR="00996589" w:rsidRDefault="005F6992">
      <w:pPr>
        <w:spacing w:line="360" w:lineRule="auto"/>
        <w:ind w:firstLine="708"/>
        <w:jc w:val="both"/>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hanky-panky - фіґлів-міґлів;</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 xml:space="preserve"> lady`s man - ловелас.</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під час перекладу культурно маркованої лексики в романах Кадзуо Ішіґуро найчастіше застосовувалися калькування (82 випадки) та адаптація (71 випадок), що свідчить про прагнення перекладачів поєднати точність смислової передачі з природністю й плавністю українського 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Дещо рідше застосовувалися заміна функціональним аналогом (55 випадків) та фонетичні способи — транскрипція й транслітерація (разом 62 випадки), завдяки яким переклад зберігає культурний колорит і впізнавані маркери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Найрідше були задіяні описовий переклад (16 випадків) і генералізація (14 випадків), які використовувалися головно для відтворення реалій зі складним або контекстуально насиченим значенням. Отримані дані свідчать про переважання змістово орієнтованих перекладацьких стратегій із виразною тенденцією до адаптаційного підходу, що дає змогу поєднати культурну автентичність тексту з його доступністю для українського читача.</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проведений аналіз, можна констатувати, що відтворюючи культурні реалії у творах Кадзуо Ішіґуро, українські перекладачі послуговуються функціонально-комунікативною моделлю, у межах якої досягається баланс між смисловою точністю, культурною адаптацією й естетичною природністю художнього 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Домінування калькування (27,3%), адаптації (23,7%) та функціонального аналога (18,3%) свідчить про прагнення перекладачів відтворити культурно значущі смисли першотвору, водночас інтегруючи їх у український читацький контекст. Поєднання цих прийомів створює гнучку рівновагу між foreignization і domestication: культурні маркери оригіналу залишаються розпізнаваними, однак не ускладнюють сприйняття перекладеного тексту.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романі «Залишок дня» основний акцент падає на соціально-історичні реалії британської ієрархічної системи, що зумовлює частіше використання адаптації й функціональних відповідників. Натомість «Клара і Сонце» побудована на технологічних і постгуманістичних одиницях, тому переклад частіше реалізується через калькування та точні номінації без локалізування. Це </w:t>
      </w:r>
      <w:r>
        <w:rPr>
          <w:rFonts w:ascii="Times New Roman" w:eastAsia="Times New Roman" w:hAnsi="Times New Roman" w:cs="Times New Roman"/>
          <w:sz w:val="28"/>
          <w:szCs w:val="28"/>
        </w:rPr>
        <w:lastRenderedPageBreak/>
        <w:t>підтверджує взаємозалежність між типом реалії та перекладацькою стратегією, яка відтворює її функцію у структурі твору.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результати, українські переклади романів Кадзуо Ішіґуро можна розглядати як приклади міжкультурного посередництва, де збережено художню атмосферу, емоційну напругу й філософський зміст оригіналів. Переклад постає не лише як передача мовних одиниць, а як реконструювання концептуальної та культурної моделі світу, що забезпечує повноцінний діалог між літературами й культурними традиціями.</w:t>
      </w:r>
    </w:p>
    <w:p w:rsidR="00996589" w:rsidRDefault="005F6992">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Завдяки такому підходу український читач отримує доступ до того ж емоційного та інтелектуального досвіду, який закладено в авторський задум. Переклади органічно інтегруються в сучасний український культурний простір і сприяють глибшому осмисленню гуманістичної проблематики, характерної для Ішіґуро.</w:t>
      </w:r>
      <w:r>
        <w:br w:type="page"/>
      </w:r>
    </w:p>
    <w:p w:rsidR="00996589" w:rsidRDefault="005F6992">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ВИСНОВКИ</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результати дослідження, слід зазначити, що переклад культурних реалій залишається багатовимірною проблемою, яка потребує узгодження понятійного апарату, класифікаційних підходів і методів відтворення. Особливої складності набуває переклад художніх текстів, у яких культурні реалії функціонують не як прості номінації, а як носії символічних, ідеологічних та естетичних сенсів, що забезпечують цілісність художнього світу твору.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першого розділу показав, що культурні реалії функціонують як мовні маркери колективної ідентичності та репрезентують ціннісну картину світу певної культури. Спираючись на класифікацію П. Ньюмарка, було виокремлено чотири типи реалій — побутові, соціальні, історичні та етнокультурні. Дослідження перекладацьких підходів — від фонетичних трансферів до калькованих рішень, адаптаційних стратегій та функціональних відповідників — засвідчило, що вибір прийому визначається ступенем культурної специфічності одиниці та прагматичною метою перекладу [47].</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практичного аналізу культурних реалій у романах Кадзуо Ішіґуро “Клара і Сонце” (2021) та “Залишок дня” (1989) було відібрано 300 одиниць, по 150 з кожного твору. Дослідження засвідчило переважне використання калькування (27,3%), адаптації (23,7%) та заміни функціональним аналогом (18,3%), що вказує на орієнтацію перекладачів на функціонально-комунікативний результат. Значно рідше застосовувалися описовий переклад і генералізація, тоді як транскрипція та транслітерація слугували переважно для відтворення власних назв, титулів і топонімів, забезпечуючи збереження культурного маркера оригіналу.</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Порівняльне дослідження засвідчило, що переклад романів «Клара і Сонце» та «Залишок дня» у виконанні Ганни Лелів ґрунтується не на ситуативному використанні прийомів, а на продуманому поєднанні стратегій foreignization і domestication. Такий підхід дає змогу одночасно зберегти впізнавані культурні коди Ішіґуро й забезпечити органічність тексту для </w:t>
      </w:r>
      <w:r>
        <w:rPr>
          <w:rFonts w:ascii="Times New Roman" w:eastAsia="Times New Roman" w:hAnsi="Times New Roman" w:cs="Times New Roman"/>
          <w:sz w:val="28"/>
          <w:szCs w:val="28"/>
        </w:rPr>
        <w:lastRenderedPageBreak/>
        <w:t>українського читача. У перекладах передано не лише фактологічний рівень і культурні маркери, а й властиву автору інтонацію стриманості та прихованої емоційної напруги. Отримані спостереження узгоджуються з концепцією Л. Венуті, згідно з якою взаємодія domestication і foreignization є ключовим механізмом підтримання цілісності художнього задуму в перекладеному творі [64].</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Домінуючими способами перекладу культурних реалій в обох романах стали калькування, адаптація та заміна функціональним аналогом, що засвідчує орієнтацію перекладачки на поєднання змістової точності з природністю тексту для українського читача. Описовий переклад і генералізація застосовуються епізодично — переважно тоді, коли реалія не має усталеного відповідника в українській мові або потребує додаткового уточнення. Транскрипція й транслітерація використовуються здебільшого для передання власних назв, титулів і географічних об’єктів, що дозволяє зберегти культурно-історичний фон твору. У підсумку переклад поєднує елементи domestication і foreignization: адаптивні прийоми забезпечують доступність і зрозумілість тексту, а збереження оригінальних іменувань — автентичність британського культурного контексту. Таким чином, переклад романів Кадзуо Ішіґуро поєднує обидва підходи, що забезпечує баланс між автентичністю оригіналу та зрозумілістю тексту для цільової аудиторії.</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Переклади, виконані «Видавництвом Старого Лева», відзначаються зваженим добором лексики, культурною тактовністю та точним відтворенням авторського стилю, що дозволяє розглядати їх як зразок художнього перекладу, орієнтованого на міжкультурне порозуміння й етичну відповідальність перед читачем і першотвором. Аналіз перекладацьких рішень довів, що у роботі з культурними реаліями не існує універсального «оптимального» методу: ефективність прийому завжди визначається конкретним контекстом і функцією культурно маркованої одиниці в сюжеті. Калькування виправдане за умов структурної або концептуальної сумісності з українською мовою; адаптація й функціональний аналог забезпечують точність змісту там, де буквальне </w:t>
      </w:r>
      <w:r>
        <w:rPr>
          <w:rFonts w:ascii="Times New Roman" w:eastAsia="Times New Roman" w:hAnsi="Times New Roman" w:cs="Times New Roman"/>
          <w:sz w:val="28"/>
          <w:szCs w:val="28"/>
        </w:rPr>
        <w:lastRenderedPageBreak/>
        <w:t>відтворення призвело б до втрати прагматики; описовий переклад залишається дієвим, коли жоден інший спосіб не гарантує зрозумілості.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було виокремлено низку труднощів, що мають системний характер:</w:t>
      </w:r>
      <w:r>
        <w:rPr>
          <w:rFonts w:ascii="Times New Roman" w:eastAsia="Times New Roman" w:hAnsi="Times New Roman" w:cs="Times New Roman"/>
          <w:sz w:val="28"/>
          <w:szCs w:val="28"/>
        </w:rPr>
        <w:br/>
        <w:t xml:space="preserve"> — відсутність у цільовій мові прямих відповідників для титулів, посад і форм звертання, типових для британського соціального простору;</w:t>
      </w:r>
      <w:r>
        <w:rPr>
          <w:rFonts w:ascii="Times New Roman" w:eastAsia="Times New Roman" w:hAnsi="Times New Roman" w:cs="Times New Roman"/>
          <w:sz w:val="28"/>
          <w:szCs w:val="28"/>
        </w:rPr>
        <w:br/>
        <w:t xml:space="preserve"> — необхідність зберігати ієрархічну дистанцію між персонажами, яка є смислотворчим елементом у творах Ішіґуро;</w:t>
      </w:r>
      <w:r>
        <w:rPr>
          <w:rFonts w:ascii="Times New Roman" w:eastAsia="Times New Roman" w:hAnsi="Times New Roman" w:cs="Times New Roman"/>
          <w:sz w:val="28"/>
          <w:szCs w:val="28"/>
        </w:rPr>
        <w:br/>
        <w:t xml:space="preserve"> — потреба балансувати між автентичністю та доступністю при передачі топонімів, історичних і побутових реалій;</w:t>
      </w:r>
      <w:r>
        <w:rPr>
          <w:rFonts w:ascii="Times New Roman" w:eastAsia="Times New Roman" w:hAnsi="Times New Roman" w:cs="Times New Roman"/>
          <w:sz w:val="28"/>
          <w:szCs w:val="28"/>
        </w:rPr>
        <w:br/>
        <w:t xml:space="preserve"> — небезпека надмірної локалізації, що здатна «згладити» авторську інтонацію культурної іншості.</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Виявлені закономірності підтвердили, що робота з культурними реаліями є індикатором професійної перекладацької компетентності — передусім у площині культурної ерудиції, уміння інтерпретувати текстові підтексти та зберігати стилістичну сталість. У перекладах романів Кадзуо Ішіґуро перекладачка продемонструвала здатність не лише точно відтворити культурний зміст, а й передати філософсько-емоційну багатовимірність першотворів, що безпосередньо впливає на читацьке переживання.</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 створюють підґрунтя для подальших наукових розвідок. Перспективними є: аналіз перекладів інших творів Ішіґуро; порівняння перекладацьких стратегій у різних мовних традиціях; дослідження перекладу реалій футурологічного та постгуманістичного характеру, які відіграють дедалі вагомішу роль у світовій літературі й потребують перегляду класичних перекладознавчих моделей.</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значення дослідження полягає в можливості використання його результатів у викладанні теорії та практики перекладу, у формуванні професійної перекладацької компетентності та у створенні методичних рекомендацій для роботи з культурно маркованими одиницями. Визначені </w:t>
      </w:r>
      <w:r>
        <w:rPr>
          <w:rFonts w:ascii="Times New Roman" w:eastAsia="Times New Roman" w:hAnsi="Times New Roman" w:cs="Times New Roman"/>
          <w:sz w:val="28"/>
          <w:szCs w:val="28"/>
        </w:rPr>
        <w:lastRenderedPageBreak/>
        <w:t>перекладацькі тенденції та ефективні стратегії можуть слугувати орієнтиром як для досвідчених перекладачів, так і для студентів-філологів.</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дослідження підтверджує, що переклад культурних реалій у художньому тексті потребує синтезу мовної, культурної та інтерпретаційної компетентностей. Досягнення рівноваги між автентичністю першотвору та комфортністю сприйняття для читача є ключовою умовою якісного міжкультурного відтворення літературного твору. Поставлена мета дослідження реалізована повною мірою, а сформульовані завдання виконано.</w:t>
      </w:r>
    </w:p>
    <w:p w:rsidR="00996589" w:rsidRDefault="005F6992">
      <w:pPr>
        <w:spacing w:line="360" w:lineRule="auto"/>
        <w:ind w:firstLine="708"/>
        <w:jc w:val="both"/>
        <w:rPr>
          <w:rFonts w:ascii="Times New Roman" w:eastAsia="Times New Roman" w:hAnsi="Times New Roman" w:cs="Times New Roman"/>
          <w:b/>
          <w:bCs/>
          <w:sz w:val="28"/>
          <w:szCs w:val="28"/>
        </w:rPr>
      </w:pPr>
      <w:r>
        <w:br w:type="page"/>
      </w:r>
    </w:p>
    <w:p w:rsidR="00996589" w:rsidRDefault="005F6992">
      <w:pPr>
        <w:spacing w:before="240" w:after="24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СПИСОК ВИКОРИСТАНИХ ДЖЕРЕЛ</w:t>
      </w:r>
    </w:p>
    <w:p w:rsidR="00996589" w:rsidRDefault="005F6992">
      <w:pPr>
        <w:numPr>
          <w:ilvl w:val="0"/>
          <w:numId w:val="2"/>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Волкова, С. Г. (2021). Реалії та особливості їх перекладу в літературі. «Перекладознавство», 2(2021).</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Гавриленко, А. В. (2011). Мовні реалії та проблема перекладу. Філологічні трактати, 3, 74–78.</w:t>
      </w:r>
    </w:p>
    <w:p w:rsidR="00996589" w:rsidRDefault="00041E45">
      <w:pPr>
        <w:numPr>
          <w:ilvl w:val="0"/>
          <w:numId w:val="2"/>
        </w:numPr>
        <w:spacing w:line="360" w:lineRule="auto"/>
        <w:jc w:val="both"/>
        <w:rPr>
          <w:rFonts w:ascii="Times New Roman" w:eastAsia="Times New Roman" w:hAnsi="Times New Roman" w:cs="Times New Roman"/>
          <w:sz w:val="28"/>
          <w:szCs w:val="28"/>
        </w:rPr>
      </w:pPr>
      <w:sdt>
        <w:sdtPr>
          <w:tag w:val="goog_rdk_0"/>
          <w:id w:val="-162722069"/>
        </w:sdtPr>
        <w:sdtEndPr/>
        <w:sdtContent>
          <w:r w:rsidR="005F6992">
            <w:rPr>
              <w:rFonts w:ascii="Gungsuh" w:eastAsia="Gungsuh" w:hAnsi="Gungsuh" w:cs="Gungsuh"/>
              <w:sz w:val="28"/>
              <w:szCs w:val="28"/>
            </w:rPr>
            <w:t xml:space="preserve">Зорівчак Р.П. Реалія в художньому мовленні; перекладознавчий аспект. Іноземна філологія / Р.П. Зорівчак. − Львів., 1994. − 232с. </w:t>
          </w:r>
        </w:sdtContent>
      </w:sdt>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Іщенко</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w:t>
      </w:r>
      <w:r w:rsidRPr="00041E45">
        <w:rPr>
          <w:rFonts w:ascii="Times New Roman" w:eastAsia="Times New Roman" w:hAnsi="Times New Roman" w:cs="Times New Roman"/>
          <w:sz w:val="28"/>
          <w:szCs w:val="28"/>
          <w:lang w:val="en-US"/>
        </w:rPr>
        <w:t xml:space="preserve">. (2012). </w:t>
      </w:r>
      <w:r w:rsidRPr="00041E45">
        <w:rPr>
          <w:rFonts w:ascii="Times New Roman" w:eastAsia="Times New Roman" w:hAnsi="Times New Roman" w:cs="Times New Roman"/>
          <w:i/>
          <w:iCs/>
          <w:sz w:val="28"/>
          <w:szCs w:val="28"/>
          <w:lang w:val="en-US"/>
        </w:rPr>
        <w:t>Difficulties while translating realia.</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Вісник Дніпропетровського університету імені Альфреда Нобеля. Серія «Філологічні науки», 1(3), 273–281.</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Коломієць, Л. В. (2019). </w:t>
      </w:r>
      <w:r>
        <w:rPr>
          <w:rFonts w:ascii="Times New Roman" w:eastAsia="Times New Roman" w:hAnsi="Times New Roman" w:cs="Times New Roman"/>
          <w:i/>
          <w:iCs/>
          <w:sz w:val="28"/>
          <w:szCs w:val="28"/>
        </w:rPr>
        <w:t>Теорія і практика художнього перекладу.</w:t>
      </w:r>
      <w:r>
        <w:rPr>
          <w:rFonts w:ascii="Times New Roman" w:eastAsia="Times New Roman" w:hAnsi="Times New Roman" w:cs="Times New Roman"/>
          <w:sz w:val="28"/>
          <w:szCs w:val="28"/>
        </w:rPr>
        <w:t xml:space="preserve"> Київ: ЛНУ ім. І. Франка.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Коломієць, Л. В. (2019). </w:t>
      </w:r>
      <w:r>
        <w:rPr>
          <w:rFonts w:ascii="Times New Roman" w:eastAsia="Times New Roman" w:hAnsi="Times New Roman" w:cs="Times New Roman"/>
          <w:i/>
          <w:iCs/>
          <w:sz w:val="28"/>
          <w:szCs w:val="28"/>
        </w:rPr>
        <w:t>Художній переклад: креативність і рецепція.</w:t>
      </w:r>
      <w:r>
        <w:rPr>
          <w:rFonts w:ascii="Times New Roman" w:eastAsia="Times New Roman" w:hAnsi="Times New Roman" w:cs="Times New Roman"/>
          <w:sz w:val="28"/>
          <w:szCs w:val="28"/>
        </w:rPr>
        <w:t xml:space="preserve"> Київ: Літера ЛТД.</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Колпакова, Є. С., Гнєдкова, О. Г. (2024). </w:t>
      </w:r>
      <w:r>
        <w:rPr>
          <w:rFonts w:ascii="Times New Roman" w:eastAsia="Times New Roman" w:hAnsi="Times New Roman" w:cs="Times New Roman"/>
          <w:i/>
          <w:iCs/>
          <w:sz w:val="28"/>
          <w:szCs w:val="28"/>
        </w:rPr>
        <w:t>Особливості класифікацій слів-реалій.</w:t>
      </w:r>
      <w:r>
        <w:rPr>
          <w:rFonts w:ascii="Times New Roman" w:eastAsia="Times New Roman" w:hAnsi="Times New Roman" w:cs="Times New Roman"/>
          <w:sz w:val="28"/>
          <w:szCs w:val="28"/>
        </w:rPr>
        <w:t xml:space="preserve"> Перекладознавство, 6, 18–24.</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Кононенко, І. В. (2023). </w:t>
      </w:r>
      <w:r>
        <w:rPr>
          <w:rFonts w:ascii="Times New Roman" w:eastAsia="Times New Roman" w:hAnsi="Times New Roman" w:cs="Times New Roman"/>
          <w:i/>
          <w:iCs/>
          <w:sz w:val="28"/>
          <w:szCs w:val="28"/>
        </w:rPr>
        <w:t>Особливості перекладу імен етноунікальних емоційних концептів.</w:t>
      </w:r>
      <w:r>
        <w:rPr>
          <w:rFonts w:ascii="Times New Roman" w:eastAsia="Times New Roman" w:hAnsi="Times New Roman" w:cs="Times New Roman"/>
          <w:sz w:val="28"/>
          <w:szCs w:val="28"/>
        </w:rPr>
        <w:t xml:space="preserve"> ResearchGate (електронна публікація).</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Коптілов, В. В. (2003). </w:t>
      </w:r>
      <w:r>
        <w:rPr>
          <w:rFonts w:ascii="Times New Roman" w:eastAsia="Times New Roman" w:hAnsi="Times New Roman" w:cs="Times New Roman"/>
          <w:i/>
          <w:iCs/>
          <w:sz w:val="28"/>
          <w:szCs w:val="28"/>
        </w:rPr>
        <w:t>Теорія і практика перекладу.</w:t>
      </w:r>
      <w:r>
        <w:rPr>
          <w:rFonts w:ascii="Times New Roman" w:eastAsia="Times New Roman" w:hAnsi="Times New Roman" w:cs="Times New Roman"/>
          <w:sz w:val="28"/>
          <w:szCs w:val="28"/>
        </w:rPr>
        <w:t xml:space="preserve"> Київ: Вища школа.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Корунець І. В. Теорія і практика перекладу (аспектний переклад) підручник / І. В. Корунець. – 5-те вид., виправ. і допов. – Вінниця : Нова Книга, 2017 – 448 с. Режим доступу: https://books.google.com.ua/books?id=Y75QDwAAQBAJ&amp;lpg=PA2&amp;hl=ru&amp;pg=PP1#v=onepage&amp;q&amp;f=false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Корунець І.В. Порівняльна типологія англійської та української мов: навчальний посібник. Вінниця : Нова книга, 2003. 459 с.</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Котеленець, Н. О. (2011). </w:t>
      </w:r>
      <w:r>
        <w:rPr>
          <w:rFonts w:ascii="Times New Roman" w:eastAsia="Times New Roman" w:hAnsi="Times New Roman" w:cs="Times New Roman"/>
          <w:i/>
          <w:iCs/>
          <w:sz w:val="28"/>
          <w:szCs w:val="28"/>
        </w:rPr>
        <w:t>Особливості передачі українських реалій у сучасній англомовній прозі.</w:t>
      </w:r>
      <w:r>
        <w:rPr>
          <w:rFonts w:ascii="Times New Roman" w:eastAsia="Times New Roman" w:hAnsi="Times New Roman" w:cs="Times New Roman"/>
          <w:sz w:val="28"/>
          <w:szCs w:val="28"/>
        </w:rPr>
        <w:t xml:space="preserve"> Держава та регіони. Серія «Гуманітарні науки», 1, 71–77.</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Клименко, Л. В. (2015). </w:t>
      </w:r>
      <w:r>
        <w:rPr>
          <w:rFonts w:ascii="Times New Roman" w:eastAsia="Times New Roman" w:hAnsi="Times New Roman" w:cs="Times New Roman"/>
          <w:i/>
          <w:iCs/>
          <w:sz w:val="28"/>
          <w:szCs w:val="28"/>
        </w:rPr>
        <w:t>Художній переклад як вид міжкультурної комунікації в контексті євроінтеграції.</w:t>
      </w:r>
      <w:r>
        <w:rPr>
          <w:rFonts w:ascii="Times New Roman" w:eastAsia="Times New Roman" w:hAnsi="Times New Roman" w:cs="Times New Roman"/>
          <w:sz w:val="28"/>
          <w:szCs w:val="28"/>
        </w:rPr>
        <w:t xml:space="preserve"> Літературознавчі студії, 1(1), 228–235.</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Лабонська, Ю. Г. (2011). </w:t>
      </w:r>
      <w:r>
        <w:rPr>
          <w:rFonts w:ascii="Times New Roman" w:eastAsia="Times New Roman" w:hAnsi="Times New Roman" w:cs="Times New Roman"/>
          <w:i/>
          <w:iCs/>
          <w:sz w:val="28"/>
          <w:szCs w:val="28"/>
        </w:rPr>
        <w:t>Основні класифікаційні типи способів перекладу українських реалій англійською мовою.</w:t>
      </w:r>
      <w:r>
        <w:rPr>
          <w:rFonts w:ascii="Times New Roman" w:eastAsia="Times New Roman" w:hAnsi="Times New Roman" w:cs="Times New Roman"/>
          <w:sz w:val="28"/>
          <w:szCs w:val="28"/>
        </w:rPr>
        <w:t xml:space="preserve"> У</w:t>
      </w:r>
      <w:r w:rsidRPr="00041E45">
        <w:rPr>
          <w:rFonts w:ascii="Times New Roman" w:eastAsia="Times New Roman" w:hAnsi="Times New Roman" w:cs="Times New Roman"/>
          <w:sz w:val="28"/>
          <w:szCs w:val="28"/>
          <w:lang w:val="en-US"/>
        </w:rPr>
        <w:t xml:space="preserve"> </w:t>
      </w:r>
      <w:r w:rsidRPr="00041E45">
        <w:rPr>
          <w:rFonts w:ascii="Times New Roman" w:eastAsia="Times New Roman" w:hAnsi="Times New Roman" w:cs="Times New Roman"/>
          <w:i/>
          <w:iCs/>
          <w:sz w:val="28"/>
          <w:szCs w:val="28"/>
          <w:lang w:val="en-US"/>
        </w:rPr>
        <w:t>Modern Trends and Innovations in Teaching Foreign Languages</w:t>
      </w:r>
      <w:r w:rsidRPr="00041E4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w:t>
      </w:r>
      <w:r w:rsidRPr="00041E45">
        <w:rPr>
          <w:rFonts w:ascii="Times New Roman" w:eastAsia="Times New Roman" w:hAnsi="Times New Roman" w:cs="Times New Roman"/>
          <w:sz w:val="28"/>
          <w:szCs w:val="28"/>
          <w:lang w:val="en-US"/>
        </w:rPr>
        <w:t xml:space="preserve">. 249). </w:t>
      </w:r>
      <w:r>
        <w:rPr>
          <w:rFonts w:ascii="Times New Roman" w:eastAsia="Times New Roman" w:hAnsi="Times New Roman" w:cs="Times New Roman"/>
          <w:sz w:val="28"/>
          <w:szCs w:val="28"/>
        </w:rPr>
        <w:t>Київ: НТУУ «КПІ».</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Ле­лека, Т. О. (2023). </w:t>
      </w:r>
      <w:r>
        <w:rPr>
          <w:rFonts w:ascii="Times New Roman" w:eastAsia="Times New Roman" w:hAnsi="Times New Roman" w:cs="Times New Roman"/>
          <w:i/>
          <w:iCs/>
          <w:sz w:val="28"/>
          <w:szCs w:val="28"/>
        </w:rPr>
        <w:t>Особливості перекладу слів-реалій.</w:t>
      </w:r>
      <w:r>
        <w:rPr>
          <w:rFonts w:ascii="Times New Roman" w:eastAsia="Times New Roman" w:hAnsi="Times New Roman" w:cs="Times New Roman"/>
          <w:sz w:val="28"/>
          <w:szCs w:val="28"/>
        </w:rPr>
        <w:t xml:space="preserve"> Наукові записки. Серія: Філологічні науки, (206), 72–77.</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Мосієнко, О. В. (2008). </w:t>
      </w:r>
      <w:r>
        <w:rPr>
          <w:rFonts w:ascii="Times New Roman" w:eastAsia="Times New Roman" w:hAnsi="Times New Roman" w:cs="Times New Roman"/>
          <w:i/>
          <w:iCs/>
          <w:sz w:val="28"/>
          <w:szCs w:val="28"/>
        </w:rPr>
        <w:t>Вступ до перекладознавства.</w:t>
      </w:r>
      <w:r>
        <w:rPr>
          <w:rFonts w:ascii="Times New Roman" w:eastAsia="Times New Roman" w:hAnsi="Times New Roman" w:cs="Times New Roman"/>
          <w:sz w:val="28"/>
          <w:szCs w:val="28"/>
        </w:rPr>
        <w:t xml:space="preserve"> Київ: КНУ ім. Т. Шевченка.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Ребрій, О. В. (2012). </w:t>
      </w:r>
      <w:r>
        <w:rPr>
          <w:rFonts w:ascii="Times New Roman" w:eastAsia="Times New Roman" w:hAnsi="Times New Roman" w:cs="Times New Roman"/>
          <w:i/>
          <w:iCs/>
          <w:sz w:val="28"/>
          <w:szCs w:val="28"/>
        </w:rPr>
        <w:t>Культурна адаптація у перекладі: теорія і практика.</w:t>
      </w:r>
      <w:r>
        <w:rPr>
          <w:rFonts w:ascii="Times New Roman" w:eastAsia="Times New Roman" w:hAnsi="Times New Roman" w:cs="Times New Roman"/>
          <w:sz w:val="28"/>
          <w:szCs w:val="28"/>
        </w:rPr>
        <w:t xml:space="preserve"> Харків: ХНУ ім. В. Н. Каразіна.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Ребрій, О. В. (2012). </w:t>
      </w:r>
      <w:r>
        <w:rPr>
          <w:rFonts w:ascii="Times New Roman" w:eastAsia="Times New Roman" w:hAnsi="Times New Roman" w:cs="Times New Roman"/>
          <w:i/>
          <w:iCs/>
          <w:sz w:val="28"/>
          <w:szCs w:val="28"/>
        </w:rPr>
        <w:t>Переклад і міжкультурна комунікація.</w:t>
      </w:r>
      <w:r>
        <w:rPr>
          <w:rFonts w:ascii="Times New Roman" w:eastAsia="Times New Roman" w:hAnsi="Times New Roman" w:cs="Times New Roman"/>
          <w:sz w:val="28"/>
          <w:szCs w:val="28"/>
        </w:rPr>
        <w:t xml:space="preserve"> Харків: ХНУ ім. В. Н. Каразіна.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Чередниченко, О. І. (2007). </w:t>
      </w:r>
      <w:r>
        <w:rPr>
          <w:rFonts w:ascii="Times New Roman" w:eastAsia="Times New Roman" w:hAnsi="Times New Roman" w:cs="Times New Roman"/>
          <w:i/>
          <w:iCs/>
          <w:sz w:val="28"/>
          <w:szCs w:val="28"/>
        </w:rPr>
        <w:t>Про мову і переклад.</w:t>
      </w:r>
      <w:r>
        <w:rPr>
          <w:rFonts w:ascii="Times New Roman" w:eastAsia="Times New Roman" w:hAnsi="Times New Roman" w:cs="Times New Roman"/>
          <w:sz w:val="28"/>
          <w:szCs w:val="28"/>
        </w:rPr>
        <w:t xml:space="preserve"> Київ: Либідь.</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Шевчук, В. Н. (2015). </w:t>
      </w:r>
      <w:r>
        <w:rPr>
          <w:rFonts w:ascii="Times New Roman" w:eastAsia="Times New Roman" w:hAnsi="Times New Roman" w:cs="Times New Roman"/>
          <w:i/>
          <w:iCs/>
          <w:sz w:val="28"/>
          <w:szCs w:val="28"/>
        </w:rPr>
        <w:t>Особливості передачі лінгвокультурних алюзій у текстах</w:t>
      </w:r>
      <w:r>
        <w:rPr>
          <w:rFonts w:ascii="Times New Roman" w:eastAsia="Times New Roman" w:hAnsi="Times New Roman" w:cs="Times New Roman"/>
          <w:sz w:val="28"/>
          <w:szCs w:val="28"/>
        </w:rPr>
        <w:t>. Науковий вісник ЛНУ, с. 22–27.</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Arikan, Z. (2014). Kazuo Ishiguro’s Problematics of Authenticity and Experience (MA thesis). </w:t>
      </w:r>
      <w:r>
        <w:rPr>
          <w:rFonts w:ascii="Times New Roman" w:eastAsia="Times New Roman" w:hAnsi="Times New Roman" w:cs="Times New Roman"/>
          <w:sz w:val="28"/>
          <w:szCs w:val="28"/>
        </w:rPr>
        <w:t>Istanbul Bilgi University.</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Askew, R. K. (2021). Klara and the Sun. </w:t>
      </w:r>
      <w:r>
        <w:rPr>
          <w:rFonts w:ascii="Times New Roman" w:eastAsia="Times New Roman" w:hAnsi="Times New Roman" w:cs="Times New Roman"/>
          <w:sz w:val="28"/>
          <w:szCs w:val="28"/>
        </w:rPr>
        <w:t>London: Faber &amp; Faber.</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Baker, M. (2018). In Other Words: A Coursebook on Translation (3rd ed.). </w:t>
      </w:r>
      <w:r>
        <w:rPr>
          <w:rFonts w:ascii="Times New Roman" w:eastAsia="Times New Roman" w:hAnsi="Times New Roman" w:cs="Times New Roman"/>
          <w:sz w:val="28"/>
          <w:szCs w:val="28"/>
        </w:rPr>
        <w:t>London: Routledge.</w:t>
      </w:r>
    </w:p>
    <w:p w:rsidR="00996589" w:rsidRPr="00041E45" w:rsidRDefault="005F6992">
      <w:pPr>
        <w:numPr>
          <w:ilvl w:val="0"/>
          <w:numId w:val="2"/>
        </w:numPr>
        <w:spacing w:line="360" w:lineRule="auto"/>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sz w:val="28"/>
          <w:szCs w:val="28"/>
          <w:lang w:val="en-US"/>
        </w:rPr>
        <w:t xml:space="preserve"> Braidotti, R. (2013). The Posthuman. Cambridge: Polity Press.</w:t>
      </w:r>
    </w:p>
    <w:p w:rsidR="00996589" w:rsidRPr="00041E45" w:rsidRDefault="005F6992">
      <w:pPr>
        <w:numPr>
          <w:ilvl w:val="0"/>
          <w:numId w:val="2"/>
        </w:numPr>
        <w:spacing w:line="360" w:lineRule="auto"/>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sz w:val="28"/>
          <w:szCs w:val="28"/>
          <w:lang w:val="en-US"/>
        </w:rPr>
        <w:t xml:space="preserve"> Braidotti, R. (2022). Posthuman Feminism. Cambridge: Polity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Catford, J. C. (1965). A Linguistic Theory of Translation. </w:t>
      </w:r>
      <w:r>
        <w:rPr>
          <w:rFonts w:ascii="Times New Roman" w:eastAsia="Times New Roman" w:hAnsi="Times New Roman" w:cs="Times New Roman"/>
          <w:sz w:val="28"/>
          <w:szCs w:val="28"/>
        </w:rPr>
        <w:t>London: Oxford University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lastRenderedPageBreak/>
        <w:t xml:space="preserve"> Chesterman, A. (1997). Memes of Translation: The Spread of Ideas in Translation Theory. </w:t>
      </w:r>
      <w:r>
        <w:rPr>
          <w:rFonts w:ascii="Times New Roman" w:eastAsia="Times New Roman" w:hAnsi="Times New Roman" w:cs="Times New Roman"/>
          <w:sz w:val="28"/>
          <w:szCs w:val="28"/>
        </w:rPr>
        <w:t>Amsterdam–Philadelphia: John Benjamins.</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Corrigan, M. (2021). “Klara and the Sun” is a masterpiece about life, love and mortality. </w:t>
      </w:r>
      <w:r>
        <w:rPr>
          <w:rFonts w:ascii="Times New Roman" w:eastAsia="Times New Roman" w:hAnsi="Times New Roman" w:cs="Times New Roman"/>
          <w:sz w:val="28"/>
          <w:szCs w:val="28"/>
        </w:rPr>
        <w:t>NPR Books.</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Djachy, K., &amp; Pareshishvili, M. (2014). Realia as carriers of national and historical overtones. </w:t>
      </w:r>
      <w:r>
        <w:rPr>
          <w:rFonts w:ascii="Times New Roman" w:eastAsia="Times New Roman" w:hAnsi="Times New Roman" w:cs="Times New Roman"/>
          <w:sz w:val="28"/>
          <w:szCs w:val="28"/>
        </w:rPr>
        <w:t>Theory and Practice in Language Studies, 4(1), 8–14.</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Exploring “Nomadic Subjectivity” in Klara and the Sun. </w:t>
      </w:r>
      <w:r>
        <w:rPr>
          <w:rFonts w:ascii="Times New Roman" w:eastAsia="Times New Roman" w:hAnsi="Times New Roman" w:cs="Times New Roman"/>
          <w:sz w:val="28"/>
          <w:szCs w:val="28"/>
        </w:rPr>
        <w:t>(2022). Journal of Posthumanism.</w:t>
      </w:r>
    </w:p>
    <w:p w:rsidR="00996589" w:rsidRPr="00041E45" w:rsidRDefault="005F6992">
      <w:pPr>
        <w:numPr>
          <w:ilvl w:val="0"/>
          <w:numId w:val="2"/>
        </w:numPr>
        <w:spacing w:line="360" w:lineRule="auto"/>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sz w:val="28"/>
          <w:szCs w:val="28"/>
          <w:lang w:val="en-US"/>
        </w:rPr>
        <w:t xml:space="preserve"> Ferrando, F. (2019). Philosophical Posthumanism. London: Bloomsbury Academic.</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Hayles, N. K. (1999). How We Became Posthuman: Virtual Bodies in Cybernetics, Literature, and Informatics. </w:t>
      </w:r>
      <w:r>
        <w:rPr>
          <w:rFonts w:ascii="Times New Roman" w:eastAsia="Times New Roman" w:hAnsi="Times New Roman" w:cs="Times New Roman"/>
          <w:sz w:val="28"/>
          <w:szCs w:val="28"/>
        </w:rPr>
        <w:t>Chicago: University of Chicago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Hatim, B., &amp; Mason, I. (1997). The Translator as Communicator. </w:t>
      </w:r>
      <w:r>
        <w:rPr>
          <w:rFonts w:ascii="Times New Roman" w:eastAsia="Times New Roman" w:hAnsi="Times New Roman" w:cs="Times New Roman"/>
          <w:sz w:val="28"/>
          <w:szCs w:val="28"/>
        </w:rPr>
        <w:t>London: Routledge.</w:t>
      </w:r>
    </w:p>
    <w:p w:rsidR="00996589" w:rsidRPr="00041E45" w:rsidRDefault="005F6992">
      <w:pPr>
        <w:numPr>
          <w:ilvl w:val="0"/>
          <w:numId w:val="2"/>
        </w:numPr>
        <w:spacing w:line="360" w:lineRule="auto"/>
        <w:jc w:val="both"/>
        <w:rPr>
          <w:rFonts w:ascii="Times New Roman" w:eastAsia="Times New Roman" w:hAnsi="Times New Roman" w:cs="Times New Roman"/>
          <w:sz w:val="28"/>
          <w:szCs w:val="28"/>
          <w:lang w:val="en-US"/>
        </w:rPr>
      </w:pPr>
      <w:r w:rsidRPr="00041E45">
        <w:rPr>
          <w:rFonts w:ascii="Times New Roman" w:eastAsia="Times New Roman" w:hAnsi="Times New Roman" w:cs="Times New Roman"/>
          <w:sz w:val="28"/>
          <w:szCs w:val="28"/>
          <w:lang w:val="en-US"/>
        </w:rPr>
        <w:t xml:space="preserve"> Herbrechter, S. (2013). Posthumanism: A Critical Analysis. London: Bloomsbury Academic.</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Herbrechter, S., &amp; Callus, I. (2008). What is a posthumanist reading? </w:t>
      </w:r>
      <w:r>
        <w:rPr>
          <w:rFonts w:ascii="Times New Roman" w:eastAsia="Times New Roman" w:hAnsi="Times New Roman" w:cs="Times New Roman"/>
          <w:sz w:val="28"/>
          <w:szCs w:val="28"/>
        </w:rPr>
        <w:t>Angelaki: Journal of Theoretical Humanities, 13(1), 95–111.</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Holmes, C. (Ed.). (2019). Kazuo Ishiguro’s thinking novels. In A Companion to World Literature. </w:t>
      </w:r>
      <w:r>
        <w:rPr>
          <w:rFonts w:ascii="Times New Roman" w:eastAsia="Times New Roman" w:hAnsi="Times New Roman" w:cs="Times New Roman"/>
          <w:sz w:val="28"/>
          <w:szCs w:val="28"/>
        </w:rPr>
        <w:t>Hoboken: Wiley-Blackwell.</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Hosuri, A. (2021). Klara and the Sun: A fable of humanity in a posthuman world. </w:t>
      </w:r>
      <w:r>
        <w:rPr>
          <w:rFonts w:ascii="Times New Roman" w:eastAsia="Times New Roman" w:hAnsi="Times New Roman" w:cs="Times New Roman"/>
          <w:sz w:val="28"/>
          <w:szCs w:val="28"/>
        </w:rPr>
        <w:t>Global Journal of Human-Social Science: Arts &amp; Humanities – Psychology, 21(7), 70–79.</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House, J. (1997). Translation Quality Assessment: A Model Revisited. </w:t>
      </w:r>
      <w:r>
        <w:rPr>
          <w:rFonts w:ascii="Times New Roman" w:eastAsia="Times New Roman" w:hAnsi="Times New Roman" w:cs="Times New Roman"/>
          <w:sz w:val="28"/>
          <w:szCs w:val="28"/>
        </w:rPr>
        <w:t>Tübingen: Narr.</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Hortle, L. (2016). Reading the Posthuman: Contemporary Fiction and Literary Theory (PhD thesis). </w:t>
      </w:r>
      <w:r>
        <w:rPr>
          <w:rFonts w:ascii="Times New Roman" w:eastAsia="Times New Roman" w:hAnsi="Times New Roman" w:cs="Times New Roman"/>
          <w:sz w:val="28"/>
          <w:szCs w:val="28"/>
        </w:rPr>
        <w:t>University of Tasmania.</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t xml:space="preserve"> Ishiguro, K. Johnston, J. (2018). Translation as simulacrum. In L. Venuti (Ed.), Rethinking Translation (pp. 42–56). </w:t>
      </w:r>
      <w:r>
        <w:rPr>
          <w:rFonts w:ascii="Times New Roman" w:eastAsia="Times New Roman" w:hAnsi="Times New Roman" w:cs="Times New Roman"/>
          <w:sz w:val="28"/>
          <w:szCs w:val="28"/>
        </w:rPr>
        <w:t>London: Routledge.</w:t>
      </w:r>
    </w:p>
    <w:p w:rsidR="00996589" w:rsidRDefault="005F6992">
      <w:pPr>
        <w:numPr>
          <w:ilvl w:val="0"/>
          <w:numId w:val="2"/>
        </w:numPr>
        <w:spacing w:line="360" w:lineRule="auto"/>
        <w:jc w:val="both"/>
        <w:rPr>
          <w:rFonts w:ascii="Times New Roman" w:eastAsia="Times New Roman" w:hAnsi="Times New Roman" w:cs="Times New Roman"/>
          <w:sz w:val="28"/>
          <w:szCs w:val="28"/>
        </w:rPr>
      </w:pPr>
      <w:r w:rsidRPr="00041E45">
        <w:rPr>
          <w:rFonts w:ascii="Times New Roman" w:eastAsia="Times New Roman" w:hAnsi="Times New Roman" w:cs="Times New Roman"/>
          <w:sz w:val="28"/>
          <w:szCs w:val="28"/>
          <w:lang w:val="en-US"/>
        </w:rPr>
        <w:lastRenderedPageBreak/>
        <w:t xml:space="preserve"> Katan, D. (2014). Translating Cultures: An Introduction for Translators, Interpreters and Mediators (2nd ed.). </w:t>
      </w:r>
      <w:r>
        <w:rPr>
          <w:rFonts w:ascii="Times New Roman" w:eastAsia="Times New Roman" w:hAnsi="Times New Roman" w:cs="Times New Roman"/>
          <w:sz w:val="28"/>
          <w:szCs w:val="28"/>
        </w:rPr>
        <w:t>London: Routledge.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Lunceford, B. (2012). Posthuman visions: Creating the technologized body. Explorations in Media and Technology, 11(1), 3–18.</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Matthews, S. (2009). Kazuo Ishiguro: Contemporary Critical Perspectives. London: Continuum.</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Munday, J. (2016). Introducing Translation Studies: Theories and Applications (4th ed.). London: Routledge.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Nayar, P. K. (2014). Posthumanism. Cambridge: Polity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Newmark, P. (1981). Approaches to Translation. Oxford: Pergamon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Newmark, P. (1988). A Textbook of Translation. London: Prentice Hall.</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Nida, E. A. (1964). Toward a Science of Translating. Leiden: Brill.</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Nida, E. A., &amp; Taber, C. (1969). The Theory and Practice of Translation. Leiden: Brill.</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Nord, C. (1997). Translating as a Purposeful Activity: Functionalist Approaches Explained. Manchester: St. Jerome.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Nordquist, R. (2025). What is a loan translation or calque? ThoughtCo.</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Parkes, A. (2011). Kazuo Ishiguro’s Remains of the Day and the politics of memory. Twentieth-Century Literature, 57(1), 143–170.</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Posthumanism, artificial intelligence and Ishiguro’s Klara &amp; the Sun. (2022). Posthumanism.co.uk.</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Preston, A. (2021, March 1). Klara and the Sun by Kazuo Ishiguro review – another masterpiece. The Guardian.</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Puchner, M. (n.d.). When we were clones: Never Let Me Go by Kazuo Ishiguro. Random House (online essay).</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Pym, A. (2010). Exploring Translation Theories. London: Routledge.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Razumna, K., &amp; Movchan, M. (2023). Realia vs irrealia in non-fiction vs fiction texts: A case study of translation. Forum for Linguistic Studies, 6(1), 19–46.</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Rugo, D. (2020). Posthumanism. In Oxford Research Encyclopedia of Literature. Oxford: Oxford University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Shaffer, B. (1998). Understanding Kazuo Ishiguro. Columbia, SC: University of South Carolina Press.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Shalevitz, J. (2021). The radiant inner life of a robot. The Atlantic.</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Staff Libro Maniac. (2022). Klara and the Sun: Book Club Questions &amp; Discussion Guide. Libromaniacs.com.</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Toury, G. (1995). Descriptive Translation Studies and Beyond. Amsterdam: John Benjamins.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Translation Techniques: Calque. (2016). Translator Thoughts.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Venuti, L. (1995). The Translator’s Invisibility: A History of Translation. London: Routledge.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Venuti, L. (2012). The Translator’s Invisibility: A History of Translation (2nd ed.). London: Routledge.</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Vinay, J.-P., &amp; Darbelnet, J. (1995 [1958]). Comparative Stylistics of French and English: A Methodology for Translation. Amsterdam–Philadelphia: John Benjamins.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Wong, C. F. (2000). Kazuo Ishiguro. Plymouth: Northcote House Publishers.</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Zeynalova, K. (2023). Translation challenges of cultural realia in English literary texts: Semantic and pragmatic aspects. EGJ LLE. https://doi.org/10.69760/egjlle.250008</w:t>
      </w:r>
    </w:p>
    <w:p w:rsidR="00996589" w:rsidRDefault="005F6992">
      <w:pPr>
        <w:numPr>
          <w:ilvl w:val="0"/>
          <w:numId w:val="2"/>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Zhaleh, K., Ghonsooly, B., &amp; Pishghadam, R. (2018). Effects of conceptions of intelligence and ambiguity tolerance on teacher burnout: A case of Iranian EFL teachers. Research in Applied Linguistics, 9(2), 118–140.</w:t>
      </w:r>
    </w:p>
    <w:p w:rsidR="00996589" w:rsidRDefault="005F6992">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Ілюстративний матеріал:</w:t>
      </w:r>
    </w:p>
    <w:p w:rsidR="00996589" w:rsidRDefault="005F6992">
      <w:pPr>
        <w:numPr>
          <w:ilvl w:val="0"/>
          <w:numId w:val="2"/>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Ішіґуро, К. (2021). </w:t>
      </w:r>
      <w:r>
        <w:rPr>
          <w:rFonts w:ascii="Times New Roman" w:eastAsia="Times New Roman" w:hAnsi="Times New Roman" w:cs="Times New Roman"/>
          <w:i/>
          <w:iCs/>
          <w:sz w:val="28"/>
          <w:szCs w:val="28"/>
        </w:rPr>
        <w:t>Залишок дня</w:t>
      </w:r>
      <w:r>
        <w:rPr>
          <w:rFonts w:ascii="Times New Roman" w:eastAsia="Times New Roman" w:hAnsi="Times New Roman" w:cs="Times New Roman"/>
          <w:sz w:val="28"/>
          <w:szCs w:val="28"/>
        </w:rPr>
        <w:t xml:space="preserve"> / пер. Г. Лелів. Львів: Видавництво Старого Лева.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Ішіґуро, К. (2021). </w:t>
      </w:r>
      <w:r>
        <w:rPr>
          <w:rFonts w:ascii="Times New Roman" w:eastAsia="Times New Roman" w:hAnsi="Times New Roman" w:cs="Times New Roman"/>
          <w:i/>
          <w:iCs/>
          <w:sz w:val="28"/>
          <w:szCs w:val="28"/>
        </w:rPr>
        <w:t>Клара і Сонце</w:t>
      </w:r>
      <w:r>
        <w:rPr>
          <w:rFonts w:ascii="Times New Roman" w:eastAsia="Times New Roman" w:hAnsi="Times New Roman" w:cs="Times New Roman"/>
          <w:sz w:val="28"/>
          <w:szCs w:val="28"/>
        </w:rPr>
        <w:t xml:space="preserve"> / пер. Г. Лелів. Львів: Видавництво Старого Лева.</w:t>
      </w:r>
    </w:p>
    <w:p w:rsidR="00996589" w:rsidRDefault="005F6992">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Ishiguro, K. (1989). The Remains of the Day. London: Faber &amp; Faber.</w:t>
      </w:r>
    </w:p>
    <w:p w:rsidR="00996589" w:rsidRDefault="005F6992">
      <w:pPr>
        <w:numPr>
          <w:ilvl w:val="0"/>
          <w:numId w:val="2"/>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Ishiguro, K. (2021) Klara and the Sun. London: Faber &amp; Faber.</w:t>
      </w:r>
    </w:p>
    <w:p w:rsidR="00996589" w:rsidRDefault="00996589">
      <w:pPr>
        <w:spacing w:line="360" w:lineRule="auto"/>
        <w:jc w:val="both"/>
        <w:rPr>
          <w:rFonts w:ascii="Times New Roman" w:eastAsia="Times New Roman" w:hAnsi="Times New Roman" w:cs="Times New Roman"/>
          <w:sz w:val="28"/>
          <w:szCs w:val="28"/>
        </w:rPr>
      </w:pPr>
    </w:p>
    <w:p w:rsidR="00996589" w:rsidRDefault="005F6992">
      <w:pPr>
        <w:spacing w:line="360" w:lineRule="auto"/>
        <w:jc w:val="center"/>
        <w:rPr>
          <w:rFonts w:ascii="Times New Roman" w:eastAsia="Times New Roman" w:hAnsi="Times New Roman" w:cs="Times New Roman"/>
          <w:sz w:val="28"/>
          <w:szCs w:val="28"/>
        </w:rPr>
      </w:pPr>
      <w:r>
        <w:br w:type="page"/>
      </w:r>
    </w:p>
    <w:p w:rsidR="00996589" w:rsidRDefault="005F699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SUMMARY</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Master Thesis deals with cultural realia and the peculiarities of their translation from English into Ukrainian in modern fiction. Cultural realia constitute an important component of literary texts as they encode national identity, social and historical background, and culturally specific worldview of the source society. Their adequate transfer into the target language is essential for proper understanding and interpretation of the original text by the target audience. Therefore, the study of cultural realia is especially relevant in today’s globalized world, where literature actively functions as a medium of intercultural communication and translators serve as crucial mediators between cultures.</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novelty of this research lies in the comparative analysis of two novels by Kazuo Ishiguro — Klara and the Sun (2021) and The Remains of the Day (1989) — which belong to different historical periods and thematic paradigms. Ishiguro’s works combine social, philosophical and emotional multidimensionality, allowing the study to trace how cultural realia are represented in different cultural models and how their translation influences the perception of the author’s style and cultural imagery.</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final objective of the thesis is to systematise theoretical knowledge about cultural realia and to analyse how they are represented and rendered in translation in the selected literary works.</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This objective determined the following tasks:</w:t>
      </w:r>
    </w:p>
    <w:p w:rsidR="00996589" w:rsidRDefault="005F6992">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study different scholarly definitions of cultural realia and their distinction from other culturally bound lexical units;</w:t>
      </w:r>
    </w:p>
    <w:p w:rsidR="00996589" w:rsidRDefault="005F6992">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examine the main classifications of cultural realia relevant to translation practice;</w:t>
      </w:r>
    </w:p>
    <w:p w:rsidR="00996589" w:rsidRDefault="005F6992">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list and describe the principal methods of translating cultural realia into Ukrainian;</w:t>
      </w:r>
    </w:p>
    <w:p w:rsidR="00996589" w:rsidRDefault="005F6992">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 evaluate which strategies and methods of translation are the most frequent and effective in the analysed novels.</w:t>
      </w:r>
    </w:p>
    <w:p w:rsidR="00996589" w:rsidRDefault="00996589">
      <w:pPr>
        <w:spacing w:line="360" w:lineRule="auto"/>
        <w:jc w:val="both"/>
        <w:rPr>
          <w:rFonts w:ascii="Times New Roman" w:eastAsia="Times New Roman" w:hAnsi="Times New Roman" w:cs="Times New Roman"/>
          <w:sz w:val="28"/>
          <w:szCs w:val="28"/>
        </w:rPr>
      </w:pP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The research relies on literary analysis, comparative and sampling methods, contextual analysis and quantitative analysis.</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material of the investigation includes two novels by Kazuo Ishiguro translated into Ukrainian by Hanna Leliv. The volume of empirical material amounts to 300 cultural realia (150 examples from each novel).</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Structurally, the thesis consists of the introduction, two chapters (the first divided into three sections and the second into two), conclusions and the bibliography.</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Introduction outlines the relevance and objective of the research, its theoretical and practical significance, the methods used and the structure of the study.</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First Chapter provides a theoretical background and discusses the definition of cultural realia, their types (domestic, social, historical, ethnocultural) as well as the most common translation strategies — transcription, transliteration, calque, adaptation, generalisation, descriptive translation and substitution by a functional analogue.</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Second Chapter presents a comparative analysis of translation strategies used to render cultural realia in the Ukrainian translations of Klara and the Sun and The Remains of the Day. The results show that the most frequent methods include calque (27.3%), adaptation (23.7%) and substitution by a functional analogue (18.3%), which indicates a functionally communicative approach to translation. Less common methods are transcription (11.4%), transliteration (9.3%), descriptive translation (5.3%) and generalisation (4.7%). The balanced ratio of domestication and foreignisation strategies demonstrates the translator’s intention to preserve the cultural specificity of the original while ensuring clarity and accessibility for Ukrainian readers.</w:t>
      </w: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Conclusion summarises the results of the research and confirms that an optimal translation of cultural realia requires a combination of linguistic accuracy and cultural sensitivity. The study highlights the significance of finding a balance between preserving the foreign cultural background of the text and adapting it to the cultural experience of the target audience.</w:t>
      </w:r>
    </w:p>
    <w:p w:rsidR="00996589" w:rsidRDefault="00996589">
      <w:pPr>
        <w:spacing w:line="360" w:lineRule="auto"/>
        <w:jc w:val="both"/>
        <w:rPr>
          <w:rFonts w:ascii="Times New Roman" w:eastAsia="Times New Roman" w:hAnsi="Times New Roman" w:cs="Times New Roman"/>
          <w:sz w:val="28"/>
          <w:szCs w:val="28"/>
        </w:rPr>
      </w:pPr>
    </w:p>
    <w:p w:rsidR="00996589" w:rsidRDefault="005F699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thesis is supplemented with five tables illustrating:</w:t>
      </w:r>
    </w:p>
    <w:p w:rsidR="00996589" w:rsidRDefault="005F6992">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frequency of different types of cultural realia in the analysed novels;</w:t>
      </w:r>
    </w:p>
    <w:p w:rsidR="00996589" w:rsidRDefault="005F6992">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distribution of translation strategies applied to render them into Ukrainian;</w:t>
      </w:r>
    </w:p>
    <w:p w:rsidR="00996589" w:rsidRDefault="005F6992">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comparison of the prevalence of various types of cultural realia in Klara and the Sun and The Remains of the Day;</w:t>
      </w:r>
    </w:p>
    <w:p w:rsidR="00996589" w:rsidRDefault="005F6992">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correlation between domestication and foreignization tendencies in translation;</w:t>
      </w:r>
    </w:p>
    <w:p w:rsidR="00996589" w:rsidRDefault="005F6992">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connection between translated realia and the preferred translation technique.</w:t>
      </w: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before="240" w:after="240" w:line="360" w:lineRule="auto"/>
        <w:jc w:val="both"/>
        <w:rPr>
          <w:rFonts w:ascii="Times New Roman" w:eastAsia="Times New Roman" w:hAnsi="Times New Roman" w:cs="Times New Roman"/>
          <w:sz w:val="28"/>
          <w:szCs w:val="28"/>
        </w:rPr>
      </w:pPr>
    </w:p>
    <w:p w:rsidR="00996589" w:rsidRDefault="00996589">
      <w:pPr>
        <w:spacing w:before="240" w:after="240" w:line="360" w:lineRule="auto"/>
        <w:ind w:firstLine="283"/>
        <w:jc w:val="both"/>
        <w:rPr>
          <w:rFonts w:ascii="Times New Roman" w:eastAsia="Times New Roman" w:hAnsi="Times New Roman" w:cs="Times New Roman"/>
          <w:sz w:val="28"/>
          <w:szCs w:val="28"/>
        </w:rPr>
      </w:pPr>
    </w:p>
    <w:p w:rsidR="00996589" w:rsidRDefault="00996589">
      <w:pPr>
        <w:spacing w:line="360" w:lineRule="auto"/>
        <w:ind w:firstLine="283"/>
        <w:jc w:val="both"/>
        <w:rPr>
          <w:rFonts w:ascii="Times New Roman" w:eastAsia="Times New Roman" w:hAnsi="Times New Roman" w:cs="Times New Roman"/>
          <w:sz w:val="28"/>
          <w:szCs w:val="28"/>
        </w:rPr>
      </w:pPr>
    </w:p>
    <w:p w:rsidR="00996589" w:rsidRDefault="00996589">
      <w:pPr>
        <w:spacing w:line="360" w:lineRule="auto"/>
        <w:ind w:firstLine="283"/>
        <w:jc w:val="both"/>
        <w:rPr>
          <w:rFonts w:ascii="Times New Roman" w:eastAsia="Times New Roman" w:hAnsi="Times New Roman" w:cs="Times New Roman"/>
          <w:sz w:val="28"/>
          <w:szCs w:val="28"/>
        </w:rPr>
      </w:pPr>
    </w:p>
    <w:p w:rsidR="00996589" w:rsidRDefault="00996589">
      <w:pPr>
        <w:spacing w:line="360" w:lineRule="auto"/>
        <w:ind w:firstLine="283"/>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p w:rsidR="00996589" w:rsidRDefault="00996589">
      <w:pPr>
        <w:spacing w:line="360" w:lineRule="auto"/>
        <w:jc w:val="both"/>
        <w:rPr>
          <w:rFonts w:ascii="Times New Roman" w:eastAsia="Times New Roman" w:hAnsi="Times New Roman" w:cs="Times New Roman"/>
          <w:sz w:val="28"/>
          <w:szCs w:val="28"/>
        </w:rPr>
      </w:pPr>
    </w:p>
    <w:sectPr w:rsidR="00996589">
      <w:headerReference w:type="default" r:id="rId10"/>
      <w:pgSz w:w="11909" w:h="16834"/>
      <w:pgMar w:top="1133" w:right="566" w:bottom="1133" w:left="1700" w:header="720" w:footer="720" w:gutter="0"/>
      <w:pgNumType w:start="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6992" w:rsidRDefault="005F6992">
      <w:pPr>
        <w:spacing w:line="240" w:lineRule="auto"/>
      </w:pPr>
      <w:r>
        <w:separator/>
      </w:r>
    </w:p>
  </w:endnote>
  <w:endnote w:type="continuationSeparator" w:id="0">
    <w:p w:rsidR="005F6992" w:rsidRDefault="005F69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Gungsuh">
    <w:altName w:val="Times New Roman"/>
    <w:panose1 w:val="02030600000101010101"/>
    <w:charset w:val="81"/>
    <w:family w:val="roman"/>
    <w:pitch w:val="variable"/>
    <w:sig w:usb0="B00002AF" w:usb1="69D77CFB" w:usb2="00000030" w:usb3="00000000" w:csb0="0008009F" w:csb1="00000000"/>
    <w:embedRegular r:id="rId1" w:subsetted="1" w:fontKey="{9E9145B0-CB77-47EB-88EE-4382C4F23FA0}"/>
  </w:font>
  <w:font w:name="Calibri">
    <w:panose1 w:val="020F0502020204030204"/>
    <w:charset w:val="CC"/>
    <w:family w:val="swiss"/>
    <w:pitch w:val="variable"/>
    <w:sig w:usb0="E00002FF" w:usb1="4000ACFF" w:usb2="00000001" w:usb3="00000000" w:csb0="0000019F" w:csb1="00000000"/>
    <w:embedRegular r:id="rId2" w:fontKey="{2C1C6C88-3F7D-4BFE-B1B9-70399D1FDF1F}"/>
  </w:font>
  <w:font w:name="Cambria">
    <w:panose1 w:val="02040503050406030204"/>
    <w:charset w:val="CC"/>
    <w:family w:val="roman"/>
    <w:pitch w:val="variable"/>
    <w:sig w:usb0="E00002FF" w:usb1="400004FF" w:usb2="00000000" w:usb3="00000000" w:csb0="0000019F" w:csb1="00000000"/>
    <w:embedRegular r:id="rId3" w:fontKey="{D3F803C5-41B6-481A-990A-350BF02598C9}"/>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6992" w:rsidRDefault="005F6992">
      <w:pPr>
        <w:spacing w:line="240" w:lineRule="auto"/>
      </w:pPr>
      <w:r>
        <w:separator/>
      </w:r>
    </w:p>
  </w:footnote>
  <w:footnote w:type="continuationSeparator" w:id="0">
    <w:p w:rsidR="005F6992" w:rsidRDefault="005F699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589" w:rsidRDefault="0099658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589" w:rsidRDefault="0099658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589" w:rsidRDefault="005F6992">
    <w:pPr>
      <w:jc w:val="right"/>
    </w:pPr>
    <w:r>
      <w:fldChar w:fldCharType="begin"/>
    </w:r>
    <w:r>
      <w:instrText>PAGE</w:instrText>
    </w:r>
    <w:r>
      <w:fldChar w:fldCharType="separate"/>
    </w:r>
    <w:r w:rsidR="00041E45">
      <w:rPr>
        <w:noProof/>
      </w:rPr>
      <w:t>22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359AA"/>
    <w:multiLevelType w:val="multilevel"/>
    <w:tmpl w:val="2CC25D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9CC4D63"/>
    <w:multiLevelType w:val="multilevel"/>
    <w:tmpl w:val="068459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6BE56F2"/>
    <w:multiLevelType w:val="multilevel"/>
    <w:tmpl w:val="846E1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DBC7A31"/>
    <w:multiLevelType w:val="multilevel"/>
    <w:tmpl w:val="F39E85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EB9518A"/>
    <w:multiLevelType w:val="multilevel"/>
    <w:tmpl w:val="A6048D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39E0C80"/>
    <w:multiLevelType w:val="multilevel"/>
    <w:tmpl w:val="83FA7C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9FF5171"/>
    <w:multiLevelType w:val="multilevel"/>
    <w:tmpl w:val="438245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7C9D58F1"/>
    <w:multiLevelType w:val="multilevel"/>
    <w:tmpl w:val="D660E3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6"/>
  </w:num>
  <w:num w:numId="3">
    <w:abstractNumId w:val="5"/>
  </w:num>
  <w:num w:numId="4">
    <w:abstractNumId w:val="0"/>
  </w:num>
  <w:num w:numId="5">
    <w:abstractNumId w:val="1"/>
  </w:num>
  <w:num w:numId="6">
    <w:abstractNumId w:val="4"/>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996589"/>
    <w:rsid w:val="00041E45"/>
    <w:rsid w:val="005F6992"/>
    <w:rsid w:val="00996589"/>
    <w:rsid w:val="00B70EEA"/>
    <w:rsid w:val="00F96B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B9533"/>
  <w15:docId w15:val="{A893A407-8C60-485A-B7F1-43BD17BA6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after="60"/>
    </w:pPr>
    <w:rPr>
      <w:sz w:val="52"/>
      <w:szCs w:val="52"/>
    </w:rPr>
  </w:style>
  <w:style w:type="table" w:customStyle="1" w:styleId="TableNormal0">
    <w:name w:val="TableNormal"/>
    <w:tblPr>
      <w:tblCellMar>
        <w:top w:w="100" w:type="dxa"/>
        <w:left w:w="100" w:type="dxa"/>
        <w:bottom w:w="100" w:type="dxa"/>
        <w:right w:w="100" w:type="dxa"/>
      </w:tblCellMar>
    </w:tblPr>
  </w:style>
  <w:style w:type="table" w:customStyle="1" w:styleId="a4">
    <w:basedOn w:val="TableNormal0"/>
    <w:tblPr>
      <w:tblStyleRowBandSize w:val="1"/>
      <w:tblStyleColBandSize w:val="1"/>
    </w:tblPr>
  </w:style>
  <w:style w:type="table" w:customStyle="1" w:styleId="a5">
    <w:basedOn w:val="TableNormal0"/>
    <w:tblPr>
      <w:tblStyleRowBandSize w:val="1"/>
      <w:tblStyleColBandSize w:val="1"/>
    </w:tblPr>
  </w:style>
  <w:style w:type="table" w:customStyle="1" w:styleId="a6">
    <w:basedOn w:val="TableNormal0"/>
    <w:tblPr>
      <w:tblStyleRowBandSize w:val="1"/>
      <w:tblStyleColBandSize w:val="1"/>
    </w:tblPr>
  </w:style>
  <w:style w:type="table" w:customStyle="1" w:styleId="a7">
    <w:basedOn w:val="TableNormal0"/>
    <w:tblPr>
      <w:tblStyleRowBandSize w:val="1"/>
      <w:tblStyleColBandSize w:val="1"/>
    </w:tblPr>
  </w:style>
  <w:style w:type="table" w:customStyle="1" w:styleId="a8">
    <w:basedOn w:val="TableNormal0"/>
    <w:tblPr>
      <w:tblStyleRowBandSize w:val="1"/>
      <w:tblStyleColBandSize w:val="1"/>
    </w:tblPr>
  </w:style>
  <w:style w:type="table" w:customStyle="1" w:styleId="a9">
    <w:basedOn w:val="TableNormal0"/>
    <w:tblPr>
      <w:tblStyleRowBandSize w:val="1"/>
      <w:tblStyleColBandSize w:val="1"/>
    </w:tblPr>
  </w:style>
  <w:style w:type="paragraph" w:styleId="aa">
    <w:name w:val="Subtitle"/>
    <w:basedOn w:val="a"/>
    <w:next w:val="a"/>
    <w:pPr>
      <w:keepNext/>
      <w:keepLines/>
      <w:spacing w:after="320"/>
    </w:pPr>
    <w:rPr>
      <w:color w:val="666666"/>
      <w:sz w:val="30"/>
      <w:szCs w:val="30"/>
    </w:rPr>
  </w:style>
  <w:style w:type="table" w:customStyle="1" w:styleId="ab">
    <w:basedOn w:val="a1"/>
    <w:tblPr>
      <w:tblStyleRowBandSize w:val="1"/>
      <w:tblStyleColBandSize w:val="1"/>
    </w:tblPr>
  </w:style>
  <w:style w:type="table" w:customStyle="1" w:styleId="ac">
    <w:basedOn w:val="a1"/>
    <w:tblPr>
      <w:tblStyleRowBandSize w:val="1"/>
      <w:tblStyleColBandSize w:val="1"/>
    </w:tblPr>
  </w:style>
  <w:style w:type="table" w:customStyle="1" w:styleId="ad">
    <w:basedOn w:val="a1"/>
    <w:tblPr>
      <w:tblStyleRowBandSize w:val="1"/>
      <w:tblStyleColBandSize w:val="1"/>
    </w:tblPr>
  </w:style>
  <w:style w:type="table" w:customStyle="1" w:styleId="ae">
    <w:basedOn w:val="a1"/>
    <w:tblPr>
      <w:tblStyleRowBandSize w:val="1"/>
      <w:tblStyleColBandSize w:val="1"/>
    </w:tblPr>
  </w:style>
  <w:style w:type="table" w:customStyle="1" w:styleId="af">
    <w:basedOn w:val="a1"/>
    <w:tblPr>
      <w:tblStyleRowBandSize w:val="1"/>
      <w:tblStyleColBandSize w:val="1"/>
    </w:tblPr>
  </w:style>
  <w:style w:type="table" w:customStyle="1" w:styleId="af0">
    <w:basedOn w:val="a1"/>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pPbG9NE0Dmx/P9AAgY1RixbPSg==">CgMxLjAaJQoBMBIgCh4IB0IaCg9UaW1lcyBOZXcgUm9tYW4SB0d1bmdzdWgyDmgubmhqdHducGhiZ2d4Mg5oLmNweGlwZWViMGltZTIOaC45M2t1azZnam41eWM4AHIhMUpocGFELVBzSkM0MGQ1YnFoRHExOFhVZ2NZWm5Tc1dO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69</Pages>
  <Words>18254</Words>
  <Characters>104048</Characters>
  <Application>Microsoft Office Word</Application>
  <DocSecurity>0</DocSecurity>
  <Lines>867</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122058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Iryna RAYEVSKA</dc:creator>
  <cp:lastModifiedBy>Admin</cp:lastModifiedBy>
  <cp:revision>4</cp:revision>
  <dcterms:created xsi:type="dcterms:W3CDTF">2025-12-01T20:17:00Z</dcterms:created>
  <dcterms:modified xsi:type="dcterms:W3CDTF">2025-12-02T13:02:00Z</dcterms:modified>
</cp:coreProperties>
</file>