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6B37" w:rsidRDefault="00416EA1">
      <w:pPr>
        <w:spacing w:line="360" w:lineRule="auto"/>
        <w:jc w:val="center"/>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Одеський національний університет iменi I.I. Мечникова</w:t>
      </w:r>
    </w:p>
    <w:p w:rsidR="008D6B37" w:rsidRDefault="00416EA1">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Екoнoмiкo-правoвий факультет</w:t>
      </w:r>
    </w:p>
    <w:p w:rsidR="008D6B37" w:rsidRDefault="00416EA1">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Кафедра маркетингу та бізнес-адміністрування</w:t>
      </w:r>
    </w:p>
    <w:p w:rsidR="008D6B37" w:rsidRDefault="008D6B37">
      <w:pPr>
        <w:spacing w:line="360" w:lineRule="auto"/>
        <w:jc w:val="center"/>
        <w:rPr>
          <w:rFonts w:ascii="Times New Roman" w:eastAsia="Times New Roman" w:hAnsi="Times New Roman" w:cs="Times New Roman"/>
          <w:sz w:val="28"/>
          <w:szCs w:val="28"/>
          <w:lang w:val="uk-UA"/>
        </w:rPr>
      </w:pPr>
    </w:p>
    <w:p w:rsidR="008D6B37" w:rsidRDefault="008D6B37">
      <w:pPr>
        <w:spacing w:line="360" w:lineRule="auto"/>
        <w:jc w:val="center"/>
        <w:rPr>
          <w:rFonts w:ascii="Times New Roman" w:eastAsia="Times New Roman" w:hAnsi="Times New Roman" w:cs="Times New Roman"/>
          <w:sz w:val="28"/>
          <w:szCs w:val="28"/>
          <w:lang w:val="uk-UA"/>
        </w:rPr>
      </w:pPr>
    </w:p>
    <w:p w:rsidR="008D6B37" w:rsidRDefault="008D6B37">
      <w:pPr>
        <w:spacing w:line="360" w:lineRule="auto"/>
        <w:rPr>
          <w:rFonts w:ascii="Times New Roman" w:eastAsia="Times New Roman" w:hAnsi="Times New Roman" w:cs="Times New Roman"/>
          <w:b/>
          <w:sz w:val="28"/>
          <w:szCs w:val="28"/>
          <w:lang w:val="uk-UA"/>
        </w:rPr>
      </w:pPr>
    </w:p>
    <w:p w:rsidR="008D6B37" w:rsidRDefault="00416EA1">
      <w:pPr>
        <w:spacing w:line="360" w:lineRule="auto"/>
        <w:jc w:val="center"/>
        <w:rPr>
          <w:rFonts w:ascii="Times New Roman" w:eastAsia="Times New Roman" w:hAnsi="Times New Roman" w:cs="Times New Roman"/>
          <w:b/>
          <w:sz w:val="32"/>
          <w:szCs w:val="32"/>
          <w:lang w:val="uk-UA"/>
        </w:rPr>
      </w:pPr>
      <w:r>
        <w:rPr>
          <w:rFonts w:ascii="Times New Roman" w:eastAsia="Times New Roman" w:hAnsi="Times New Roman" w:cs="Times New Roman"/>
          <w:b/>
          <w:sz w:val="32"/>
          <w:szCs w:val="32"/>
          <w:lang w:val="uk-UA"/>
        </w:rPr>
        <w:t>Кваліфікаційна робота</w:t>
      </w:r>
    </w:p>
    <w:p w:rsidR="008D6B37" w:rsidRDefault="00416EA1">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здобуття ступеня вищої освіти «бакалавр»</w:t>
      </w:r>
    </w:p>
    <w:p w:rsidR="008D6B37" w:rsidRDefault="00416EA1">
      <w:pPr>
        <w:spacing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w:t>
      </w:r>
      <w:r>
        <w:rPr>
          <w:rFonts w:ascii="Times New Roman" w:eastAsia="Times New Roman" w:hAnsi="Times New Roman" w:cs="Times New Roman"/>
          <w:b/>
          <w:bCs/>
          <w:sz w:val="28"/>
          <w:szCs w:val="28"/>
          <w:lang w:val="uk-UA"/>
        </w:rPr>
        <w:t>Менеджмент екологічної відповідальності бізнесу</w:t>
      </w:r>
      <w:r>
        <w:rPr>
          <w:rFonts w:ascii="Times New Roman" w:eastAsia="Times New Roman" w:hAnsi="Times New Roman" w:cs="Times New Roman"/>
          <w:b/>
          <w:sz w:val="28"/>
          <w:szCs w:val="28"/>
          <w:lang w:val="uk-UA"/>
        </w:rPr>
        <w:t>»</w:t>
      </w:r>
    </w:p>
    <w:p w:rsidR="008D6B37" w:rsidRDefault="00416EA1">
      <w:pPr>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«Management of environmental responsibility of business»</w:t>
      </w:r>
    </w:p>
    <w:p w:rsidR="008D6B37" w:rsidRDefault="008D6B37">
      <w:pPr>
        <w:spacing w:line="240" w:lineRule="auto"/>
        <w:jc w:val="center"/>
        <w:rPr>
          <w:rFonts w:ascii="Times New Roman" w:eastAsia="Times New Roman" w:hAnsi="Times New Roman" w:cs="Times New Roman"/>
          <w:sz w:val="28"/>
          <w:szCs w:val="28"/>
          <w:lang w:val="uk-UA"/>
        </w:rPr>
      </w:pPr>
    </w:p>
    <w:p w:rsidR="008D6B37" w:rsidRDefault="008D6B37">
      <w:pPr>
        <w:spacing w:line="240" w:lineRule="auto"/>
        <w:jc w:val="center"/>
        <w:rPr>
          <w:rFonts w:ascii="Times New Roman" w:eastAsia="Times New Roman" w:hAnsi="Times New Roman" w:cs="Times New Roman"/>
          <w:sz w:val="28"/>
          <w:szCs w:val="28"/>
          <w:lang w:val="uk-UA"/>
        </w:rPr>
      </w:pPr>
    </w:p>
    <w:p w:rsidR="008D6B37" w:rsidRDefault="008D6B37">
      <w:pPr>
        <w:spacing w:line="240" w:lineRule="auto"/>
        <w:rPr>
          <w:rFonts w:ascii="Times New Roman" w:eastAsia="Times New Roman" w:hAnsi="Times New Roman" w:cs="Times New Roman"/>
          <w:b/>
          <w:sz w:val="28"/>
          <w:szCs w:val="28"/>
          <w:lang w:val="uk-UA"/>
        </w:rPr>
      </w:pPr>
    </w:p>
    <w:p w:rsidR="008D6B37" w:rsidRDefault="00416EA1">
      <w:pPr>
        <w:spacing w:line="240" w:lineRule="auto"/>
        <w:ind w:firstLine="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Виконала:  здобувачка денної форми навчання</w:t>
      </w:r>
    </w:p>
    <w:p w:rsidR="008D6B37" w:rsidRDefault="00416EA1">
      <w:pPr>
        <w:spacing w:line="240" w:lineRule="auto"/>
        <w:ind w:firstLine="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спеціальності 073 Менеджмент</w:t>
      </w:r>
    </w:p>
    <w:p w:rsidR="008D6B37" w:rsidRDefault="00416EA1">
      <w:pPr>
        <w:spacing w:line="240" w:lineRule="auto"/>
        <w:ind w:firstLine="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Освітня програма «Менеджмент»</w:t>
      </w:r>
    </w:p>
    <w:p w:rsidR="008D6B37" w:rsidRDefault="00416EA1">
      <w:pPr>
        <w:spacing w:line="240" w:lineRule="auto"/>
        <w:ind w:firstLine="3544"/>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Петренко Катерина Олександрівна</w:t>
      </w:r>
    </w:p>
    <w:p w:rsidR="008D6B37" w:rsidRDefault="008D6B37">
      <w:pPr>
        <w:spacing w:line="240" w:lineRule="auto"/>
        <w:ind w:firstLine="3544"/>
        <w:rPr>
          <w:rFonts w:ascii="Times New Roman" w:eastAsia="Times New Roman" w:hAnsi="Times New Roman" w:cs="Times New Roman"/>
          <w:sz w:val="28"/>
          <w:szCs w:val="28"/>
          <w:lang w:val="uk-UA"/>
        </w:rPr>
      </w:pPr>
    </w:p>
    <w:p w:rsidR="008D6B37" w:rsidRDefault="00416EA1">
      <w:pPr>
        <w:spacing w:line="240" w:lineRule="auto"/>
        <w:ind w:firstLine="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Керівник: к.е.н., доц. Литвиненко К.О.________                                                              </w:t>
      </w:r>
    </w:p>
    <w:p w:rsidR="008D6B37" w:rsidRDefault="00416EA1">
      <w:pPr>
        <w:spacing w:line="240" w:lineRule="auto"/>
        <w:ind w:firstLine="3544"/>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Рецензент: к.е.н., с.н.с. Циналєвська І. А.</w:t>
      </w:r>
    </w:p>
    <w:p w:rsidR="008D6B37" w:rsidRDefault="008D6B37">
      <w:pPr>
        <w:spacing w:line="360" w:lineRule="auto"/>
        <w:jc w:val="both"/>
        <w:rPr>
          <w:rFonts w:ascii="Times New Roman" w:eastAsia="Times New Roman" w:hAnsi="Times New Roman" w:cs="Times New Roman"/>
          <w:b/>
          <w:sz w:val="28"/>
          <w:szCs w:val="28"/>
          <w:lang w:val="uk-UA"/>
        </w:rPr>
      </w:pPr>
    </w:p>
    <w:p w:rsidR="008D6B37" w:rsidRDefault="008D6B37">
      <w:pPr>
        <w:spacing w:line="360" w:lineRule="auto"/>
        <w:jc w:val="both"/>
        <w:rPr>
          <w:rFonts w:ascii="Times New Roman" w:eastAsia="Times New Roman" w:hAnsi="Times New Roman" w:cs="Times New Roman"/>
          <w:b/>
          <w:sz w:val="28"/>
          <w:szCs w:val="28"/>
          <w:lang w:val="uk-UA"/>
        </w:rPr>
      </w:pPr>
    </w:p>
    <w:tbl>
      <w:tblPr>
        <w:tblW w:w="5155" w:type="pct"/>
        <w:jc w:val="center"/>
        <w:tblLook w:val="04A0"/>
      </w:tblPr>
      <w:tblGrid>
        <w:gridCol w:w="5185"/>
        <w:gridCol w:w="4978"/>
      </w:tblGrid>
      <w:tr w:rsidR="008D6B37" w:rsidRPr="00297527">
        <w:trPr>
          <w:jc w:val="center"/>
        </w:trPr>
        <w:tc>
          <w:tcPr>
            <w:tcW w:w="5384" w:type="dxa"/>
          </w:tcPr>
          <w:p w:rsidR="008D6B37" w:rsidRDefault="00416EA1">
            <w:p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Рекoмендoванo дo захисту:</w:t>
            </w:r>
            <w:bookmarkStart w:id="0" w:name="_GoBack"/>
            <w:bookmarkEnd w:id="0"/>
          </w:p>
          <w:p w:rsidR="008D6B37" w:rsidRDefault="00297527">
            <w:p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w:t>
            </w:r>
            <w:r w:rsidR="00416EA1">
              <w:rPr>
                <w:rFonts w:ascii="Times New Roman" w:eastAsia="Times New Roman" w:hAnsi="Times New Roman" w:cs="Times New Roman"/>
                <w:sz w:val="28"/>
                <w:szCs w:val="28"/>
                <w:lang w:val="uk-UA"/>
              </w:rPr>
              <w:t>ротокол</w:t>
            </w:r>
            <w:r w:rsidR="00C0405B" w:rsidRPr="00297527">
              <w:rPr>
                <w:rFonts w:ascii="Times New Roman" w:eastAsia="Times New Roman" w:hAnsi="Times New Roman" w:cs="Times New Roman"/>
                <w:sz w:val="28"/>
                <w:szCs w:val="28"/>
                <w:lang w:val="ru-RU"/>
              </w:rPr>
              <w:t xml:space="preserve"> </w:t>
            </w:r>
            <w:r w:rsidR="00416EA1">
              <w:rPr>
                <w:rFonts w:ascii="Times New Roman" w:eastAsia="Times New Roman" w:hAnsi="Times New Roman" w:cs="Times New Roman"/>
                <w:sz w:val="28"/>
                <w:szCs w:val="28"/>
                <w:lang w:val="uk-UA"/>
              </w:rPr>
              <w:t>засідання кафедри</w:t>
            </w:r>
          </w:p>
          <w:p w:rsidR="008D6B37" w:rsidRDefault="00416EA1">
            <w:p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___   від ____.____. 2023  р.</w:t>
            </w:r>
          </w:p>
          <w:p w:rsidR="008D6B37" w:rsidRDefault="008D6B37">
            <w:pPr>
              <w:spacing w:line="360" w:lineRule="auto"/>
              <w:rPr>
                <w:rFonts w:ascii="Times New Roman" w:eastAsia="Times New Roman" w:hAnsi="Times New Roman" w:cs="Times New Roman"/>
                <w:sz w:val="28"/>
                <w:szCs w:val="28"/>
                <w:lang w:val="uk-UA"/>
              </w:rPr>
            </w:pPr>
          </w:p>
          <w:p w:rsidR="008D6B37" w:rsidRDefault="00416EA1">
            <w:p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Завідувач кафедри</w:t>
            </w:r>
          </w:p>
          <w:p w:rsidR="008D6B37" w:rsidRDefault="00416EA1">
            <w:pPr>
              <w:tabs>
                <w:tab w:val="left" w:pos="1168"/>
                <w:tab w:val="left" w:pos="3861"/>
              </w:tabs>
              <w:spacing w:line="240" w:lineRule="auto"/>
              <w:rPr>
                <w:rFonts w:ascii="Times New Roman" w:eastAsia="Times New Roman" w:hAnsi="Times New Roman" w:cs="Times New Roman"/>
                <w:sz w:val="28"/>
                <w:szCs w:val="28"/>
                <w:u w:val="single"/>
                <w:lang w:val="uk-UA"/>
              </w:rPr>
            </w:pPr>
            <w:r>
              <w:rPr>
                <w:rFonts w:ascii="Times New Roman" w:eastAsia="Times New Roman" w:hAnsi="Times New Roman" w:cs="Times New Roman"/>
                <w:sz w:val="28"/>
                <w:szCs w:val="28"/>
                <w:u w:val="single"/>
                <w:lang w:val="uk-UA"/>
              </w:rPr>
              <w:tab/>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пр</w:t>
            </w:r>
            <w:proofErr w:type="gramStart"/>
            <w:r>
              <w:rPr>
                <w:rFonts w:ascii="Times New Roman" w:eastAsia="Times New Roman" w:hAnsi="Times New Roman" w:cs="Times New Roman"/>
                <w:sz w:val="28"/>
                <w:szCs w:val="28"/>
              </w:rPr>
              <w:t>o</w:t>
            </w:r>
            <w:proofErr w:type="gramEnd"/>
            <w:r>
              <w:rPr>
                <w:rFonts w:ascii="Times New Roman" w:eastAsia="Times New Roman" w:hAnsi="Times New Roman" w:cs="Times New Roman"/>
                <w:sz w:val="28"/>
                <w:szCs w:val="28"/>
              </w:rPr>
              <w:t>ф. Олена САДЧЕНКО</w:t>
            </w:r>
          </w:p>
          <w:p w:rsidR="008D6B37" w:rsidRDefault="00416EA1">
            <w:pPr>
              <w:tabs>
                <w:tab w:val="left" w:pos="284"/>
                <w:tab w:val="left" w:pos="1767"/>
              </w:tabs>
              <w:spacing w:line="240" w:lineRule="auto"/>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ab/>
              <w:t>(підпис)</w:t>
            </w:r>
            <w:r>
              <w:rPr>
                <w:rFonts w:ascii="Times New Roman" w:eastAsia="Times New Roman" w:hAnsi="Times New Roman" w:cs="Times New Roman"/>
                <w:sz w:val="20"/>
                <w:szCs w:val="20"/>
                <w:lang w:val="uk-UA"/>
              </w:rPr>
              <w:tab/>
            </w:r>
          </w:p>
        </w:tc>
        <w:tc>
          <w:tcPr>
            <w:tcW w:w="5071" w:type="dxa"/>
          </w:tcPr>
          <w:p w:rsidR="008D6B37" w:rsidRDefault="00416EA1">
            <w:pPr>
              <w:tabs>
                <w:tab w:val="right" w:pos="4462"/>
              </w:tabs>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Захищенo на засiданнi ЕК № __</w:t>
            </w:r>
          </w:p>
          <w:p w:rsidR="008D6B37" w:rsidRDefault="00416EA1">
            <w:pPr>
              <w:spacing w:before="12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протокол № __від ____.06.2023 р. </w:t>
            </w:r>
          </w:p>
          <w:p w:rsidR="008D6B37" w:rsidRDefault="008D6B37">
            <w:pPr>
              <w:tabs>
                <w:tab w:val="right" w:pos="4462"/>
              </w:tabs>
              <w:spacing w:line="240" w:lineRule="auto"/>
              <w:rPr>
                <w:rFonts w:ascii="Times New Roman" w:eastAsia="Times New Roman" w:hAnsi="Times New Roman" w:cs="Times New Roman"/>
                <w:sz w:val="28"/>
                <w:szCs w:val="28"/>
                <w:lang w:val="uk-UA"/>
              </w:rPr>
            </w:pPr>
          </w:p>
          <w:p w:rsidR="008D6B37" w:rsidRDefault="00416EA1">
            <w:pPr>
              <w:tabs>
                <w:tab w:val="right" w:pos="4462"/>
              </w:tabs>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Oцiнка______________/___</w:t>
            </w:r>
            <w:r>
              <w:rPr>
                <w:rFonts w:ascii="Times New Roman" w:eastAsia="Times New Roman" w:hAnsi="Times New Roman" w:cs="Times New Roman"/>
                <w:sz w:val="20"/>
                <w:szCs w:val="20"/>
                <w:lang w:val="uk-UA"/>
              </w:rPr>
              <w:tab/>
            </w:r>
            <w:r>
              <w:rPr>
                <w:rFonts w:ascii="Times New Roman" w:eastAsia="Times New Roman" w:hAnsi="Times New Roman" w:cs="Times New Roman"/>
                <w:sz w:val="28"/>
                <w:szCs w:val="28"/>
                <w:lang w:val="uk-UA"/>
              </w:rPr>
              <w:t>___/_____</w:t>
            </w:r>
          </w:p>
          <w:p w:rsidR="008D6B37" w:rsidRDefault="00416EA1">
            <w:pPr>
              <w:spacing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(за нацioнальнoю шкалою/шкалою ЕСТS/ бали)</w:t>
            </w:r>
          </w:p>
          <w:p w:rsidR="008D6B37" w:rsidRDefault="00416EA1">
            <w:pPr>
              <w:spacing w:line="360" w:lineRule="auto"/>
              <w:rPr>
                <w:rFonts w:ascii="Times New Roman" w:eastAsia="Times New Roman" w:hAnsi="Times New Roman" w:cs="Times New Roman"/>
                <w:sz w:val="20"/>
                <w:szCs w:val="20"/>
                <w:lang w:val="uk-UA"/>
              </w:rPr>
            </w:pPr>
            <w:r>
              <w:rPr>
                <w:rFonts w:ascii="Times New Roman" w:eastAsia="Times New Roman" w:hAnsi="Times New Roman" w:cs="Times New Roman"/>
                <w:sz w:val="28"/>
                <w:szCs w:val="28"/>
                <w:lang w:val="uk-UA"/>
              </w:rPr>
              <w:t>Гoлoва ЕК</w:t>
            </w:r>
          </w:p>
          <w:p w:rsidR="008D6B37" w:rsidRDefault="00416EA1">
            <w:pPr>
              <w:spacing w:line="240" w:lineRule="auto"/>
              <w:rPr>
                <w:rFonts w:ascii="Times New Roman" w:eastAsia="Times New Roman" w:hAnsi="Times New Roman" w:cs="Times New Roman"/>
                <w:sz w:val="20"/>
                <w:szCs w:val="20"/>
                <w:lang w:val="uk-UA"/>
              </w:rPr>
            </w:pPr>
            <w:r>
              <w:rPr>
                <w:rFonts w:ascii="Times New Roman" w:eastAsia="Times New Roman" w:hAnsi="Times New Roman" w:cs="Times New Roman"/>
                <w:sz w:val="28"/>
                <w:szCs w:val="28"/>
                <w:lang w:val="uk-UA"/>
              </w:rPr>
              <w:t>______ прoф. Євген МАСЛЕННІКОВ</w:t>
            </w:r>
          </w:p>
          <w:p w:rsidR="008D6B37" w:rsidRDefault="00416EA1">
            <w:pPr>
              <w:tabs>
                <w:tab w:val="left" w:pos="454"/>
                <w:tab w:val="left" w:pos="2155"/>
              </w:tabs>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0"/>
                <w:szCs w:val="20"/>
                <w:lang w:val="uk-UA"/>
              </w:rPr>
              <w:tab/>
              <w:t>(підпис)</w:t>
            </w:r>
            <w:r>
              <w:rPr>
                <w:rFonts w:ascii="Times New Roman" w:eastAsia="Times New Roman" w:hAnsi="Times New Roman" w:cs="Times New Roman"/>
                <w:sz w:val="20"/>
                <w:szCs w:val="20"/>
                <w:lang w:val="uk-UA"/>
              </w:rPr>
              <w:tab/>
            </w:r>
          </w:p>
        </w:tc>
      </w:tr>
      <w:tr w:rsidR="008D6B37" w:rsidRPr="00297527">
        <w:trPr>
          <w:jc w:val="center"/>
        </w:trPr>
        <w:tc>
          <w:tcPr>
            <w:tcW w:w="5384" w:type="dxa"/>
          </w:tcPr>
          <w:p w:rsidR="008D6B37" w:rsidRDefault="008D6B37">
            <w:pPr>
              <w:spacing w:line="240" w:lineRule="auto"/>
              <w:rPr>
                <w:rFonts w:ascii="Times New Roman" w:eastAsia="Times New Roman" w:hAnsi="Times New Roman" w:cs="Times New Roman"/>
                <w:sz w:val="28"/>
                <w:szCs w:val="28"/>
                <w:lang w:val="uk-UA"/>
              </w:rPr>
            </w:pPr>
          </w:p>
        </w:tc>
        <w:tc>
          <w:tcPr>
            <w:tcW w:w="5071" w:type="dxa"/>
          </w:tcPr>
          <w:p w:rsidR="008D6B37" w:rsidRDefault="008D6B37">
            <w:pPr>
              <w:spacing w:line="240" w:lineRule="auto"/>
              <w:rPr>
                <w:rFonts w:ascii="Times New Roman" w:eastAsia="Times New Roman" w:hAnsi="Times New Roman" w:cs="Times New Roman"/>
                <w:sz w:val="28"/>
                <w:szCs w:val="28"/>
                <w:lang w:val="uk-UA"/>
              </w:rPr>
            </w:pPr>
          </w:p>
        </w:tc>
      </w:tr>
    </w:tbl>
    <w:p w:rsidR="008D6B37" w:rsidRDefault="008D6B37">
      <w:pPr>
        <w:spacing w:line="360" w:lineRule="auto"/>
        <w:jc w:val="center"/>
        <w:rPr>
          <w:rFonts w:ascii="Times New Roman" w:eastAsia="Times New Roman" w:hAnsi="Times New Roman" w:cs="Times New Roman"/>
          <w:b/>
          <w:sz w:val="28"/>
          <w:szCs w:val="28"/>
          <w:lang w:val="uk-UA"/>
        </w:rPr>
      </w:pPr>
    </w:p>
    <w:p w:rsidR="008D6B37" w:rsidRDefault="008D6B37">
      <w:pPr>
        <w:spacing w:line="360" w:lineRule="auto"/>
        <w:jc w:val="center"/>
        <w:rPr>
          <w:rFonts w:ascii="Times New Roman" w:eastAsia="Times New Roman" w:hAnsi="Times New Roman" w:cs="Times New Roman"/>
          <w:b/>
          <w:sz w:val="28"/>
          <w:szCs w:val="28"/>
          <w:lang w:val="uk-UA"/>
        </w:rPr>
      </w:pPr>
    </w:p>
    <w:p w:rsidR="008D6B37" w:rsidRDefault="008D6B37">
      <w:pPr>
        <w:spacing w:line="360" w:lineRule="auto"/>
        <w:jc w:val="center"/>
        <w:rPr>
          <w:rFonts w:ascii="Times New Roman" w:eastAsia="Times New Roman" w:hAnsi="Times New Roman" w:cs="Times New Roman"/>
          <w:b/>
          <w:sz w:val="28"/>
          <w:szCs w:val="28"/>
          <w:lang w:val="uk-UA"/>
        </w:rPr>
      </w:pPr>
    </w:p>
    <w:p w:rsidR="008D6B37" w:rsidRDefault="00416EA1">
      <w:pPr>
        <w:spacing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Одеса 2023</w:t>
      </w:r>
    </w:p>
    <w:p w:rsidR="008D6B37" w:rsidRDefault="008D6B37">
      <w:pPr>
        <w:spacing w:line="360" w:lineRule="auto"/>
        <w:jc w:val="center"/>
        <w:rPr>
          <w:rFonts w:ascii="Times New Roman" w:eastAsia="Times New Roman" w:hAnsi="Times New Roman" w:cs="Times New Roman"/>
          <w:caps/>
          <w:sz w:val="28"/>
          <w:szCs w:val="28"/>
          <w:lang w:val="uk-UA"/>
        </w:rPr>
      </w:pPr>
    </w:p>
    <w:p w:rsidR="008D6B37" w:rsidRDefault="008D6B37">
      <w:pPr>
        <w:spacing w:line="360" w:lineRule="auto"/>
        <w:jc w:val="center"/>
        <w:rPr>
          <w:rFonts w:ascii="Times New Roman" w:hAnsi="Times New Roman"/>
          <w:b/>
          <w:bCs/>
          <w:sz w:val="28"/>
          <w:szCs w:val="28"/>
          <w:lang w:val="uk-UA"/>
        </w:rPr>
        <w:sectPr w:rsidR="008D6B37">
          <w:pgSz w:w="11909" w:h="16834"/>
          <w:pgMar w:top="1134" w:right="1134" w:bottom="1134" w:left="1134" w:header="720" w:footer="720" w:gutter="0"/>
          <w:pgNumType w:start="1"/>
          <w:cols w:space="720"/>
          <w:docGrid w:linePitch="299"/>
        </w:sectPr>
      </w:pPr>
    </w:p>
    <w:p w:rsidR="008D6B37" w:rsidRDefault="00416EA1">
      <w:pPr>
        <w:spacing w:line="360" w:lineRule="auto"/>
        <w:jc w:val="center"/>
        <w:rPr>
          <w:rFonts w:ascii="Times New Roman" w:hAnsi="Times New Roman"/>
          <w:b/>
          <w:bCs/>
          <w:sz w:val="28"/>
          <w:szCs w:val="28"/>
          <w:lang w:val="uk-UA"/>
        </w:rPr>
      </w:pPr>
      <w:r>
        <w:rPr>
          <w:rFonts w:ascii="Times New Roman" w:hAnsi="Times New Roman"/>
          <w:b/>
          <w:bCs/>
          <w:sz w:val="28"/>
          <w:szCs w:val="28"/>
          <w:lang w:val="uk-UA"/>
        </w:rPr>
        <w:lastRenderedPageBreak/>
        <w:t>ЗМІСТ</w:t>
      </w:r>
    </w:p>
    <w:p w:rsidR="008D6B37" w:rsidRDefault="00416EA1">
      <w:pPr>
        <w:spacing w:line="360" w:lineRule="auto"/>
        <w:rPr>
          <w:rFonts w:ascii="Times New Roman" w:hAnsi="Times New Roman"/>
          <w:sz w:val="28"/>
          <w:szCs w:val="28"/>
          <w:lang w:val="uk-UA"/>
        </w:rPr>
      </w:pPr>
      <w:r>
        <w:rPr>
          <w:rFonts w:ascii="Times New Roman" w:hAnsi="Times New Roman"/>
          <w:sz w:val="28"/>
          <w:szCs w:val="28"/>
          <w:lang w:val="uk-UA"/>
        </w:rPr>
        <w:t>ВСТУП…………………………………………………………………………......…3</w:t>
      </w:r>
    </w:p>
    <w:p w:rsidR="008D6B37" w:rsidRDefault="00416EA1">
      <w:pPr>
        <w:spacing w:line="360" w:lineRule="auto"/>
        <w:rPr>
          <w:rFonts w:ascii="Times New Roman" w:hAnsi="Times New Roman"/>
          <w:sz w:val="28"/>
          <w:szCs w:val="28"/>
          <w:lang w:val="uk-UA"/>
        </w:rPr>
      </w:pPr>
      <w:r>
        <w:rPr>
          <w:rFonts w:ascii="Times New Roman" w:hAnsi="Times New Roman"/>
          <w:sz w:val="28"/>
          <w:szCs w:val="28"/>
          <w:lang w:val="uk-UA"/>
        </w:rPr>
        <w:t xml:space="preserve">РОЗДІЛ 1. </w:t>
      </w:r>
      <w:r>
        <w:rPr>
          <w:rFonts w:ascii="Times New Roman" w:hAnsi="Times New Roman" w:cs="Times New Roman"/>
          <w:sz w:val="28"/>
          <w:szCs w:val="28"/>
          <w:lang w:val="uk-UA"/>
        </w:rPr>
        <w:t xml:space="preserve">ТЕОРЕТИКО-МЕТОДИЧНІ ОСНОВИ ЕКОЛОГІЧНОЇ ВІДПОВІДАЛЬНОСТІ БІЗНЕСУ </w:t>
      </w:r>
      <w:r>
        <w:rPr>
          <w:rFonts w:ascii="Times New Roman" w:hAnsi="Times New Roman"/>
          <w:sz w:val="28"/>
          <w:szCs w:val="28"/>
          <w:lang w:val="uk-UA"/>
        </w:rPr>
        <w:t>……………………………………..….....……..7</w:t>
      </w:r>
    </w:p>
    <w:p w:rsidR="008D6B37" w:rsidRDefault="00416EA1">
      <w:pPr>
        <w:numPr>
          <w:ilvl w:val="1"/>
          <w:numId w:val="1"/>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Сутність та глобальні тенденції екологічної відповідальності бізнесу....</w:t>
      </w:r>
      <w:r>
        <w:rPr>
          <w:rFonts w:ascii="Times New Roman" w:hAnsi="Times New Roman"/>
          <w:sz w:val="28"/>
          <w:szCs w:val="28"/>
          <w:lang w:val="uk-UA"/>
        </w:rPr>
        <w:t>…..7</w:t>
      </w:r>
    </w:p>
    <w:p w:rsidR="008D6B37" w:rsidRDefault="00416EA1">
      <w:pPr>
        <w:spacing w:line="360" w:lineRule="auto"/>
        <w:rPr>
          <w:rFonts w:ascii="Times New Roman" w:hAnsi="Times New Roman"/>
          <w:sz w:val="28"/>
          <w:szCs w:val="28"/>
          <w:lang w:val="uk-UA"/>
        </w:rPr>
      </w:pPr>
      <w:r>
        <w:rPr>
          <w:rFonts w:ascii="Times New Roman" w:hAnsi="Times New Roman"/>
          <w:sz w:val="28"/>
          <w:szCs w:val="28"/>
          <w:lang w:val="uk-UA"/>
        </w:rPr>
        <w:t xml:space="preserve">1.2. </w:t>
      </w:r>
      <w:r>
        <w:rPr>
          <w:rFonts w:ascii="Times New Roman" w:hAnsi="Times New Roman" w:cs="Times New Roman"/>
          <w:sz w:val="28"/>
          <w:szCs w:val="28"/>
          <w:lang w:val="uk-UA"/>
        </w:rPr>
        <w:t>Екологічна відповідальність як частина корпоративної соціальної відповідальності бізнесу</w:t>
      </w:r>
      <w:r>
        <w:rPr>
          <w:rFonts w:ascii="Times New Roman" w:hAnsi="Times New Roman"/>
          <w:sz w:val="28"/>
          <w:szCs w:val="28"/>
          <w:lang w:val="uk-UA"/>
        </w:rPr>
        <w:t>……………..…..……………....………………….....…..17</w:t>
      </w:r>
    </w:p>
    <w:p w:rsidR="008D6B37" w:rsidRDefault="00416EA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РОЗДІЛ 2. ОСОБЛИВОСТІ ФОРМУВАННЯ СТРАТЕГІЇ ЕКОЛОГІЧНО-ВІДПОВІДАЛЬНОГО БІЗНЕСУ</w:t>
      </w:r>
      <w:r>
        <w:rPr>
          <w:rFonts w:ascii="Times New Roman" w:hAnsi="Times New Roman"/>
          <w:sz w:val="28"/>
          <w:szCs w:val="28"/>
          <w:lang w:val="uk-UA"/>
        </w:rPr>
        <w:t>…..…..……………....…………………</w:t>
      </w:r>
      <w:r>
        <w:rPr>
          <w:rFonts w:ascii="Times New Roman" w:hAnsi="Times New Roman"/>
          <w:sz w:val="28"/>
          <w:szCs w:val="28"/>
          <w:lang w:val="ru-RU"/>
        </w:rPr>
        <w:t>........</w:t>
      </w:r>
      <w:r>
        <w:rPr>
          <w:rFonts w:ascii="Times New Roman" w:hAnsi="Times New Roman"/>
          <w:sz w:val="28"/>
          <w:szCs w:val="28"/>
          <w:lang w:val="uk-UA"/>
        </w:rPr>
        <w:t>…..</w:t>
      </w:r>
      <w:r>
        <w:rPr>
          <w:rFonts w:ascii="Times New Roman" w:hAnsi="Times New Roman"/>
          <w:sz w:val="28"/>
          <w:szCs w:val="28"/>
          <w:lang w:val="ru-RU"/>
        </w:rPr>
        <w:t>24</w:t>
      </w:r>
    </w:p>
    <w:p w:rsidR="008D6B37" w:rsidRDefault="00416EA1">
      <w:pPr>
        <w:spacing w:line="360" w:lineRule="auto"/>
        <w:rPr>
          <w:rFonts w:ascii="Times New Roman" w:hAnsi="Times New Roman"/>
          <w:sz w:val="28"/>
          <w:szCs w:val="28"/>
          <w:lang w:val="uk-UA"/>
        </w:rPr>
      </w:pPr>
      <w:r>
        <w:rPr>
          <w:rFonts w:ascii="Times New Roman" w:hAnsi="Times New Roman" w:cs="Times New Roman"/>
          <w:bCs/>
          <w:sz w:val="28"/>
          <w:szCs w:val="28"/>
          <w:lang w:val="uk-UA"/>
        </w:rPr>
        <w:t>2.1. Аналіз досвіду кращих практик управління екологічно-відповідальним бізнесом на ринку морозива</w:t>
      </w:r>
      <w:r>
        <w:rPr>
          <w:rFonts w:ascii="Times New Roman" w:hAnsi="Times New Roman"/>
          <w:sz w:val="28"/>
          <w:szCs w:val="28"/>
          <w:lang w:val="uk-UA"/>
        </w:rPr>
        <w:t>……………………………………..……..….</w:t>
      </w:r>
      <w:r>
        <w:rPr>
          <w:rFonts w:ascii="Times New Roman" w:hAnsi="Times New Roman"/>
          <w:sz w:val="28"/>
          <w:szCs w:val="28"/>
          <w:lang w:val="ru-RU"/>
        </w:rPr>
        <w:t>.......</w:t>
      </w:r>
      <w:r>
        <w:rPr>
          <w:rFonts w:ascii="Times New Roman" w:hAnsi="Times New Roman"/>
          <w:sz w:val="28"/>
          <w:szCs w:val="28"/>
          <w:lang w:val="uk-UA"/>
        </w:rPr>
        <w:t>….</w:t>
      </w:r>
      <w:r>
        <w:rPr>
          <w:rFonts w:ascii="Times New Roman" w:hAnsi="Times New Roman"/>
          <w:sz w:val="28"/>
          <w:szCs w:val="28"/>
          <w:lang w:val="ru-RU"/>
        </w:rPr>
        <w:t>24</w:t>
      </w:r>
    </w:p>
    <w:p w:rsidR="008D6B37" w:rsidRDefault="00416EA1">
      <w:pPr>
        <w:spacing w:line="360" w:lineRule="auto"/>
        <w:rPr>
          <w:rFonts w:ascii="Times New Roman" w:hAnsi="Times New Roman" w:cs="Times New Roman"/>
          <w:sz w:val="28"/>
          <w:szCs w:val="28"/>
          <w:lang w:val="ru-RU"/>
        </w:rPr>
      </w:pPr>
      <w:r>
        <w:rPr>
          <w:rFonts w:ascii="Times New Roman" w:hAnsi="Times New Roman"/>
          <w:sz w:val="28"/>
          <w:szCs w:val="28"/>
          <w:lang w:val="uk-UA"/>
        </w:rPr>
        <w:t xml:space="preserve">2.2. </w:t>
      </w:r>
      <w:r>
        <w:rPr>
          <w:rFonts w:ascii="Times New Roman" w:hAnsi="Times New Roman" w:cs="Times New Roman"/>
          <w:bCs/>
          <w:sz w:val="28"/>
          <w:szCs w:val="28"/>
          <w:lang w:val="uk-UA"/>
        </w:rPr>
        <w:t>Аналіз діяльності екологічно-відповідальних бізнес-структур на ринку морозива України</w:t>
      </w:r>
      <w:r>
        <w:rPr>
          <w:rFonts w:ascii="Times New Roman" w:hAnsi="Times New Roman"/>
          <w:sz w:val="28"/>
          <w:szCs w:val="28"/>
          <w:lang w:val="uk-UA"/>
        </w:rPr>
        <w:t>……………………………………..……..…</w:t>
      </w:r>
      <w:r>
        <w:rPr>
          <w:rFonts w:ascii="Times New Roman" w:hAnsi="Times New Roman"/>
          <w:sz w:val="28"/>
          <w:szCs w:val="28"/>
          <w:lang w:val="ru-RU"/>
        </w:rPr>
        <w:t>.............................</w:t>
      </w:r>
      <w:r>
        <w:rPr>
          <w:rFonts w:ascii="Times New Roman" w:hAnsi="Times New Roman"/>
          <w:sz w:val="28"/>
          <w:szCs w:val="28"/>
          <w:lang w:val="uk-UA"/>
        </w:rPr>
        <w:t>.</w:t>
      </w:r>
      <w:r>
        <w:rPr>
          <w:rFonts w:ascii="Times New Roman" w:hAnsi="Times New Roman"/>
          <w:sz w:val="28"/>
          <w:szCs w:val="28"/>
          <w:lang w:val="ru-RU"/>
        </w:rPr>
        <w:t>31</w:t>
      </w:r>
    </w:p>
    <w:p w:rsidR="008D6B37" w:rsidRDefault="00416EA1">
      <w:pPr>
        <w:spacing w:line="360" w:lineRule="auto"/>
        <w:rPr>
          <w:rFonts w:ascii="Times New Roman" w:hAnsi="Times New Roman"/>
          <w:sz w:val="28"/>
          <w:szCs w:val="28"/>
          <w:lang w:val="ru-RU"/>
        </w:rPr>
      </w:pPr>
      <w:r>
        <w:rPr>
          <w:rFonts w:ascii="Times New Roman" w:hAnsi="Times New Roman" w:cs="Times New Roman"/>
          <w:bCs/>
          <w:sz w:val="28"/>
          <w:szCs w:val="28"/>
          <w:lang w:val="uk-UA"/>
        </w:rPr>
        <w:t>2.3.Стратегії</w:t>
      </w:r>
      <w:r>
        <w:rPr>
          <w:rFonts w:ascii="Times New Roman" w:hAnsi="Times New Roman" w:cs="Times New Roman"/>
          <w:bCs/>
          <w:sz w:val="28"/>
          <w:szCs w:val="28"/>
          <w:lang w:val="ru-RU"/>
        </w:rPr>
        <w:t xml:space="preserve"> </w:t>
      </w:r>
      <w:r>
        <w:rPr>
          <w:rFonts w:ascii="Times New Roman" w:hAnsi="Times New Roman" w:cs="Times New Roman"/>
          <w:bCs/>
          <w:sz w:val="28"/>
          <w:szCs w:val="28"/>
          <w:lang w:val="uk-UA"/>
        </w:rPr>
        <w:t>управління</w:t>
      </w:r>
      <w:r>
        <w:rPr>
          <w:rFonts w:ascii="Times New Roman" w:hAnsi="Times New Roman" w:cs="Times New Roman"/>
          <w:bCs/>
          <w:sz w:val="28"/>
          <w:szCs w:val="28"/>
          <w:lang w:val="ru-RU"/>
        </w:rPr>
        <w:t xml:space="preserve"> </w:t>
      </w:r>
      <w:r>
        <w:rPr>
          <w:rFonts w:ascii="Times New Roman" w:hAnsi="Times New Roman" w:cs="Times New Roman"/>
          <w:bCs/>
          <w:sz w:val="28"/>
          <w:szCs w:val="28"/>
          <w:lang w:val="uk-UA"/>
        </w:rPr>
        <w:t>екологічно-відповідальним</w:t>
      </w:r>
      <w:r>
        <w:rPr>
          <w:rFonts w:ascii="Times New Roman" w:hAnsi="Times New Roman" w:cs="Times New Roman"/>
          <w:bCs/>
          <w:sz w:val="28"/>
          <w:szCs w:val="28"/>
          <w:lang w:val="ru-RU"/>
        </w:rPr>
        <w:t xml:space="preserve"> </w:t>
      </w:r>
      <w:r>
        <w:rPr>
          <w:rFonts w:ascii="Times New Roman" w:hAnsi="Times New Roman" w:cs="Times New Roman"/>
          <w:bCs/>
          <w:sz w:val="28"/>
          <w:szCs w:val="28"/>
          <w:lang w:val="uk-UA"/>
        </w:rPr>
        <w:t>бізнесом</w:t>
      </w:r>
      <w:r>
        <w:rPr>
          <w:rFonts w:ascii="Times New Roman" w:hAnsi="Times New Roman" w:cs="Times New Roman"/>
          <w:bCs/>
          <w:sz w:val="28"/>
          <w:szCs w:val="28"/>
          <w:lang w:val="ru-RU"/>
        </w:rPr>
        <w:t xml:space="preserve"> </w:t>
      </w:r>
      <w:r>
        <w:rPr>
          <w:rFonts w:ascii="Times New Roman" w:hAnsi="Times New Roman"/>
          <w:sz w:val="28"/>
          <w:szCs w:val="28"/>
          <w:lang w:val="uk-UA"/>
        </w:rPr>
        <w:t>……..............</w:t>
      </w:r>
      <w:r>
        <w:rPr>
          <w:rFonts w:ascii="Times New Roman" w:hAnsi="Times New Roman"/>
          <w:sz w:val="28"/>
          <w:szCs w:val="28"/>
          <w:lang w:val="ru-RU"/>
        </w:rPr>
        <w:t>...</w:t>
      </w:r>
      <w:r>
        <w:rPr>
          <w:rFonts w:ascii="Times New Roman" w:hAnsi="Times New Roman"/>
          <w:sz w:val="28"/>
          <w:szCs w:val="28"/>
          <w:lang w:val="uk-UA"/>
        </w:rPr>
        <w:t>..</w:t>
      </w:r>
      <w:r>
        <w:rPr>
          <w:rFonts w:ascii="Times New Roman" w:hAnsi="Times New Roman"/>
          <w:sz w:val="28"/>
          <w:szCs w:val="28"/>
          <w:lang w:val="ru-RU"/>
        </w:rPr>
        <w:t>36</w:t>
      </w:r>
    </w:p>
    <w:p w:rsidR="008D6B37" w:rsidRDefault="00416EA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РОЗДІЛ 3. РОЗРОБКА СТРАТЕГІЇ ЕКОЛОГІЧНО-ВІДПОВІДАЛЬНОГО БІ</w:t>
      </w:r>
      <w:r>
        <w:rPr>
          <w:rFonts w:ascii="Times New Roman" w:hAnsi="Times New Roman" w:cs="Times New Roman"/>
          <w:sz w:val="28"/>
          <w:szCs w:val="28"/>
          <w:lang w:val="ru-RU"/>
        </w:rPr>
        <w:t>З</w:t>
      </w:r>
      <w:r>
        <w:rPr>
          <w:rFonts w:ascii="Times New Roman" w:hAnsi="Times New Roman" w:cs="Times New Roman"/>
          <w:sz w:val="28"/>
          <w:szCs w:val="28"/>
          <w:lang w:val="uk-UA"/>
        </w:rPr>
        <w:t>НЕСУ НА ПРИКЛАДІ ТОВ «ФМ ХЛАДОПРОМ»</w:t>
      </w:r>
      <w:r>
        <w:rPr>
          <w:rFonts w:ascii="Times New Roman" w:hAnsi="Times New Roman"/>
          <w:sz w:val="28"/>
          <w:szCs w:val="28"/>
          <w:lang w:val="uk-UA"/>
        </w:rPr>
        <w:t>………………..……..…</w:t>
      </w:r>
      <w:r>
        <w:rPr>
          <w:rFonts w:ascii="Times New Roman" w:hAnsi="Times New Roman"/>
          <w:sz w:val="28"/>
          <w:szCs w:val="28"/>
          <w:lang w:val="ru-RU"/>
        </w:rPr>
        <w:t>42</w:t>
      </w:r>
    </w:p>
    <w:p w:rsidR="008D6B37" w:rsidRDefault="00416EA1">
      <w:pPr>
        <w:spacing w:line="360" w:lineRule="auto"/>
        <w:jc w:val="both"/>
        <w:rPr>
          <w:rFonts w:ascii="Times New Roman" w:hAnsi="Times New Roman"/>
          <w:sz w:val="28"/>
          <w:szCs w:val="28"/>
          <w:lang w:val="ru-RU"/>
        </w:rPr>
      </w:pPr>
      <w:r>
        <w:rPr>
          <w:rFonts w:ascii="Times New Roman" w:hAnsi="Times New Roman" w:cs="Times New Roman"/>
          <w:sz w:val="28"/>
          <w:szCs w:val="28"/>
          <w:lang w:val="uk-UA"/>
        </w:rPr>
        <w:t xml:space="preserve">3.1 Загальна характеристика та стратегічний аналіз діяльності </w:t>
      </w:r>
      <w:r>
        <w:rPr>
          <w:rFonts w:ascii="Times New Roman" w:eastAsia="Calibri" w:hAnsi="Times New Roman" w:cs="Calibri"/>
          <w:iCs/>
          <w:sz w:val="28"/>
          <w:szCs w:val="28"/>
          <w:lang w:val="uk-UA"/>
        </w:rPr>
        <w:t>ТОВ «ФМ Хладопром»</w:t>
      </w:r>
      <w:r>
        <w:rPr>
          <w:rFonts w:ascii="Times New Roman" w:hAnsi="Times New Roman"/>
          <w:sz w:val="28"/>
          <w:szCs w:val="28"/>
          <w:lang w:val="uk-UA"/>
        </w:rPr>
        <w:t>…………..……………………………..……..….……..……..…</w:t>
      </w:r>
      <w:r>
        <w:rPr>
          <w:rFonts w:ascii="Times New Roman" w:hAnsi="Times New Roman"/>
          <w:sz w:val="28"/>
          <w:szCs w:val="28"/>
          <w:lang w:val="ru-RU"/>
        </w:rPr>
        <w:t>.....</w:t>
      </w:r>
      <w:r>
        <w:rPr>
          <w:rFonts w:ascii="Times New Roman" w:hAnsi="Times New Roman"/>
          <w:sz w:val="28"/>
          <w:szCs w:val="28"/>
          <w:lang w:val="uk-UA"/>
        </w:rPr>
        <w:t>…</w:t>
      </w:r>
      <w:r>
        <w:rPr>
          <w:rFonts w:ascii="Times New Roman" w:hAnsi="Times New Roman"/>
          <w:sz w:val="28"/>
          <w:szCs w:val="28"/>
          <w:lang w:val="ru-RU"/>
        </w:rPr>
        <w:t>42</w:t>
      </w:r>
    </w:p>
    <w:p w:rsidR="008D6B37" w:rsidRDefault="00416EA1">
      <w:pPr>
        <w:spacing w:line="360" w:lineRule="auto"/>
        <w:rPr>
          <w:rFonts w:ascii="Times New Roman" w:hAnsi="Times New Roman" w:cs="Times New Roman"/>
          <w:bCs/>
          <w:sz w:val="28"/>
          <w:szCs w:val="28"/>
          <w:lang w:val="ru-RU"/>
        </w:rPr>
      </w:pPr>
      <w:r>
        <w:rPr>
          <w:rFonts w:ascii="Times New Roman" w:hAnsi="Times New Roman"/>
          <w:sz w:val="28"/>
          <w:szCs w:val="28"/>
          <w:lang w:val="uk-UA"/>
        </w:rPr>
        <w:t>3.2.</w:t>
      </w:r>
      <w:r>
        <w:rPr>
          <w:rFonts w:ascii="Times New Roman" w:hAnsi="Times New Roman" w:cs="Times New Roman"/>
          <w:bCs/>
          <w:sz w:val="28"/>
          <w:szCs w:val="28"/>
          <w:lang w:val="uk-UA"/>
        </w:rPr>
        <w:t xml:space="preserve">Розробка стратегії управління екологічною відповідальністю бізнесу для </w:t>
      </w:r>
      <w:r>
        <w:rPr>
          <w:rFonts w:ascii="Times New Roman" w:eastAsia="Calibri" w:hAnsi="Times New Roman" w:cs="Calibri"/>
          <w:bCs/>
          <w:iCs/>
          <w:sz w:val="28"/>
          <w:szCs w:val="28"/>
          <w:lang w:val="uk-UA"/>
        </w:rPr>
        <w:t>ТОВ «</w:t>
      </w:r>
      <w:r>
        <w:rPr>
          <w:rFonts w:ascii="Times New Roman" w:eastAsia="Calibri" w:hAnsi="Times New Roman" w:cs="Calibri"/>
          <w:bCs/>
          <w:iCs/>
          <w:sz w:val="28"/>
          <w:szCs w:val="28"/>
          <w:lang w:val="ru-RU"/>
        </w:rPr>
        <w:t>Ф</w:t>
      </w:r>
      <w:r>
        <w:rPr>
          <w:rFonts w:ascii="Times New Roman" w:eastAsia="Calibri" w:hAnsi="Times New Roman" w:cs="Calibri"/>
          <w:bCs/>
          <w:iCs/>
          <w:sz w:val="28"/>
          <w:szCs w:val="28"/>
          <w:lang w:val="uk-UA"/>
        </w:rPr>
        <w:t>М Хладопром»</w:t>
      </w:r>
      <w:r>
        <w:rPr>
          <w:rFonts w:ascii="Times New Roman" w:hAnsi="Times New Roman"/>
          <w:sz w:val="28"/>
          <w:szCs w:val="28"/>
          <w:lang w:val="uk-UA"/>
        </w:rPr>
        <w:t>……………………………..……..….……..……..…</w:t>
      </w:r>
      <w:r>
        <w:rPr>
          <w:rFonts w:ascii="Times New Roman" w:hAnsi="Times New Roman"/>
          <w:sz w:val="28"/>
          <w:szCs w:val="28"/>
          <w:lang w:val="ru-RU"/>
        </w:rPr>
        <w:t>........53</w:t>
      </w:r>
    </w:p>
    <w:p w:rsidR="008D6B37" w:rsidRDefault="00416EA1">
      <w:pPr>
        <w:spacing w:line="360" w:lineRule="auto"/>
        <w:rPr>
          <w:rFonts w:ascii="Times New Roman" w:eastAsia="Calibri" w:hAnsi="Times New Roman" w:cs="Calibri"/>
          <w:bCs/>
          <w:iCs/>
          <w:sz w:val="28"/>
          <w:szCs w:val="28"/>
          <w:lang w:val="ru-RU"/>
        </w:rPr>
      </w:pPr>
      <w:r>
        <w:rPr>
          <w:rFonts w:ascii="Times New Roman" w:hAnsi="Times New Roman" w:cs="Times New Roman"/>
          <w:bCs/>
          <w:sz w:val="28"/>
          <w:szCs w:val="28"/>
          <w:lang w:val="uk-UA"/>
        </w:rPr>
        <w:t xml:space="preserve">3.3. Оцінка ефективності впровадження стратегії та інструментів управління екологічною відповідальністю бізнесу для компанії </w:t>
      </w:r>
      <w:r>
        <w:rPr>
          <w:rFonts w:ascii="Times New Roman" w:eastAsia="Calibri" w:hAnsi="Times New Roman" w:cs="Calibri"/>
          <w:bCs/>
          <w:iCs/>
          <w:sz w:val="28"/>
          <w:szCs w:val="28"/>
          <w:lang w:val="uk-UA"/>
        </w:rPr>
        <w:t>ТОВ «</w:t>
      </w:r>
      <w:r>
        <w:rPr>
          <w:rFonts w:ascii="Times New Roman" w:eastAsia="Calibri" w:hAnsi="Times New Roman" w:cs="Calibri"/>
          <w:bCs/>
          <w:iCs/>
          <w:sz w:val="28"/>
          <w:szCs w:val="28"/>
          <w:lang w:val="ru-RU"/>
        </w:rPr>
        <w:t>Ф</w:t>
      </w:r>
      <w:r>
        <w:rPr>
          <w:rFonts w:ascii="Times New Roman" w:eastAsia="Calibri" w:hAnsi="Times New Roman" w:cs="Calibri"/>
          <w:bCs/>
          <w:iCs/>
          <w:sz w:val="28"/>
          <w:szCs w:val="28"/>
          <w:lang w:val="uk-UA"/>
        </w:rPr>
        <w:t>М Хладопром»</w:t>
      </w:r>
      <w:r>
        <w:rPr>
          <w:rFonts w:ascii="Times New Roman" w:eastAsia="Calibri" w:hAnsi="Times New Roman" w:cs="Calibri"/>
          <w:bCs/>
          <w:iCs/>
          <w:sz w:val="28"/>
          <w:szCs w:val="28"/>
          <w:lang w:val="ru-RU"/>
        </w:rPr>
        <w:t>....65</w:t>
      </w:r>
    </w:p>
    <w:p w:rsidR="008D6B37" w:rsidRDefault="00416EA1">
      <w:pPr>
        <w:spacing w:line="360" w:lineRule="auto"/>
        <w:rPr>
          <w:rFonts w:ascii="Times New Roman" w:hAnsi="Times New Roman"/>
          <w:sz w:val="28"/>
          <w:szCs w:val="28"/>
          <w:lang w:val="ru-RU"/>
        </w:rPr>
      </w:pPr>
      <w:r>
        <w:rPr>
          <w:rFonts w:ascii="Times New Roman" w:hAnsi="Times New Roman"/>
          <w:sz w:val="28"/>
          <w:szCs w:val="28"/>
          <w:lang w:val="uk-UA"/>
        </w:rPr>
        <w:t>ВИСНОВКИ……………………..……………………………………..……..…</w:t>
      </w:r>
      <w:r>
        <w:rPr>
          <w:rFonts w:ascii="Times New Roman" w:hAnsi="Times New Roman"/>
          <w:sz w:val="28"/>
          <w:szCs w:val="28"/>
          <w:lang w:val="ru-RU"/>
        </w:rPr>
        <w:t>.....71</w:t>
      </w:r>
    </w:p>
    <w:p w:rsidR="008D6B37" w:rsidRDefault="00416EA1">
      <w:pPr>
        <w:spacing w:line="360" w:lineRule="auto"/>
        <w:rPr>
          <w:rFonts w:ascii="Times New Roman" w:hAnsi="Times New Roman" w:cs="Times New Roman"/>
          <w:sz w:val="28"/>
          <w:szCs w:val="28"/>
          <w:lang w:val="ru-RU"/>
        </w:rPr>
      </w:pPr>
      <w:r>
        <w:rPr>
          <w:rFonts w:ascii="Times New Roman" w:hAnsi="Times New Roman"/>
          <w:sz w:val="28"/>
          <w:szCs w:val="28"/>
          <w:lang w:val="uk-UA"/>
        </w:rPr>
        <w:t>СПИСОК ВИКОРИСТАНИХ ДЖЕРЕЛ……….……………..………………..</w:t>
      </w:r>
      <w:r>
        <w:rPr>
          <w:rFonts w:ascii="Times New Roman" w:hAnsi="Times New Roman"/>
          <w:sz w:val="28"/>
          <w:szCs w:val="28"/>
          <w:lang w:val="ru-RU"/>
        </w:rPr>
        <w:t>.....74</w:t>
      </w:r>
    </w:p>
    <w:p w:rsidR="008D6B37" w:rsidRDefault="008D6B37">
      <w:pPr>
        <w:spacing w:line="360" w:lineRule="auto"/>
        <w:jc w:val="center"/>
        <w:rPr>
          <w:rFonts w:ascii="Times New Roman" w:hAnsi="Times New Roman" w:cs="Times New Roman"/>
          <w:b/>
          <w:bCs/>
          <w:sz w:val="28"/>
          <w:szCs w:val="28"/>
          <w:lang w:val="uk-UA"/>
        </w:rPr>
      </w:pPr>
    </w:p>
    <w:p w:rsidR="008D6B37" w:rsidRDefault="008D6B37">
      <w:pPr>
        <w:spacing w:line="360" w:lineRule="auto"/>
        <w:jc w:val="center"/>
        <w:rPr>
          <w:rFonts w:ascii="Times New Roman" w:hAnsi="Times New Roman"/>
          <w:b/>
          <w:bCs/>
          <w:sz w:val="28"/>
          <w:szCs w:val="28"/>
          <w:lang w:val="uk-UA"/>
        </w:rPr>
      </w:pPr>
    </w:p>
    <w:p w:rsidR="008D6B37" w:rsidRDefault="008D6B37">
      <w:pPr>
        <w:spacing w:line="360" w:lineRule="auto"/>
        <w:jc w:val="center"/>
        <w:rPr>
          <w:rFonts w:ascii="Times New Roman" w:hAnsi="Times New Roman"/>
          <w:b/>
          <w:bCs/>
          <w:sz w:val="28"/>
          <w:szCs w:val="28"/>
          <w:lang w:val="uk-UA"/>
        </w:rPr>
      </w:pPr>
    </w:p>
    <w:p w:rsidR="008D6B37" w:rsidRDefault="008D6B37">
      <w:pPr>
        <w:spacing w:line="360" w:lineRule="auto"/>
        <w:jc w:val="center"/>
        <w:rPr>
          <w:rFonts w:ascii="Times New Roman" w:hAnsi="Times New Roman"/>
          <w:b/>
          <w:bCs/>
          <w:sz w:val="28"/>
          <w:szCs w:val="28"/>
          <w:lang w:val="uk-UA"/>
        </w:rPr>
      </w:pPr>
    </w:p>
    <w:p w:rsidR="008D6B37" w:rsidRDefault="008D6B37">
      <w:pPr>
        <w:spacing w:line="360" w:lineRule="auto"/>
        <w:jc w:val="center"/>
        <w:rPr>
          <w:rFonts w:ascii="Times New Roman" w:hAnsi="Times New Roman"/>
          <w:b/>
          <w:bCs/>
          <w:sz w:val="28"/>
          <w:szCs w:val="28"/>
          <w:lang w:val="uk-UA"/>
        </w:rPr>
      </w:pPr>
    </w:p>
    <w:p w:rsidR="008D6B37" w:rsidRDefault="008D6B37">
      <w:pPr>
        <w:spacing w:line="360" w:lineRule="auto"/>
        <w:jc w:val="center"/>
        <w:rPr>
          <w:rFonts w:ascii="Times New Roman" w:hAnsi="Times New Roman"/>
          <w:b/>
          <w:bCs/>
          <w:sz w:val="28"/>
          <w:szCs w:val="28"/>
          <w:lang w:val="uk-UA"/>
        </w:rPr>
      </w:pPr>
    </w:p>
    <w:p w:rsidR="008D6B37" w:rsidRDefault="00416EA1">
      <w:pPr>
        <w:spacing w:line="360" w:lineRule="auto"/>
        <w:jc w:val="center"/>
        <w:rPr>
          <w:rFonts w:ascii="Times New Roman" w:hAnsi="Times New Roman"/>
          <w:b/>
          <w:bCs/>
          <w:sz w:val="28"/>
          <w:szCs w:val="28"/>
          <w:lang w:val="uk-UA"/>
        </w:rPr>
      </w:pPr>
      <w:r>
        <w:rPr>
          <w:rFonts w:ascii="Times New Roman" w:hAnsi="Times New Roman"/>
          <w:b/>
          <w:bCs/>
          <w:sz w:val="28"/>
          <w:szCs w:val="28"/>
          <w:lang w:val="uk-UA"/>
        </w:rPr>
        <w:lastRenderedPageBreak/>
        <w:t>ВСТУП</w:t>
      </w:r>
    </w:p>
    <w:p w:rsidR="008D6B37" w:rsidRDefault="008D6B37">
      <w:pPr>
        <w:spacing w:line="360" w:lineRule="auto"/>
        <w:jc w:val="both"/>
        <w:rPr>
          <w:rFonts w:ascii="Times New Roman" w:hAnsi="Times New Roman"/>
          <w:sz w:val="28"/>
          <w:szCs w:val="28"/>
          <w:lang w:val="uk-UA"/>
        </w:rPr>
      </w:pPr>
    </w:p>
    <w:p w:rsidR="008D6B37" w:rsidRDefault="00416EA1" w:rsidP="00C0405B">
      <w:pPr>
        <w:spacing w:line="360" w:lineRule="auto"/>
        <w:ind w:firstLineChars="314" w:firstLine="883"/>
        <w:jc w:val="both"/>
        <w:rPr>
          <w:rFonts w:ascii="Times New Roman" w:hAnsi="Times New Roman"/>
          <w:sz w:val="28"/>
          <w:szCs w:val="28"/>
          <w:lang w:val="uk-UA"/>
        </w:rPr>
      </w:pPr>
      <w:r>
        <w:rPr>
          <w:rFonts w:ascii="Times New Roman" w:hAnsi="Times New Roman"/>
          <w:b/>
          <w:bCs/>
          <w:sz w:val="28"/>
          <w:szCs w:val="28"/>
          <w:lang w:val="uk-UA"/>
        </w:rPr>
        <w:t>Актуальність теми дослідження.</w:t>
      </w:r>
      <w:r>
        <w:rPr>
          <w:rFonts w:ascii="Times New Roman" w:hAnsi="Times New Roman"/>
          <w:sz w:val="28"/>
          <w:szCs w:val="28"/>
          <w:lang w:val="uk-UA"/>
        </w:rPr>
        <w:t xml:space="preserve"> В сучасному світі екологічна відповідальність стала необхідною складовою успішного бізнесу. Кліматичні зміни, вичерпання природних ресурсів та інші екологічні проблеми стають об'єктом загального інтересу, в тому числі й для бізнес-середовища. Зростаюча увага до екологічних питань та вимоги до сталого розвитку компаній створюють потребу у впровадженні екологічних практик та стратегій у бізнес-процеси. </w:t>
      </w:r>
    </w:p>
    <w:p w:rsidR="008D6B37" w:rsidRDefault="00416EA1">
      <w:pPr>
        <w:spacing w:line="360" w:lineRule="auto"/>
        <w:ind w:firstLineChars="314" w:firstLine="879"/>
        <w:jc w:val="both"/>
        <w:rPr>
          <w:rFonts w:ascii="Times New Roman" w:hAnsi="Times New Roman"/>
          <w:sz w:val="28"/>
          <w:szCs w:val="28"/>
          <w:lang w:val="uk-UA"/>
        </w:rPr>
      </w:pPr>
      <w:r>
        <w:rPr>
          <w:rFonts w:ascii="Times New Roman" w:hAnsi="Times New Roman"/>
          <w:sz w:val="28"/>
          <w:szCs w:val="28"/>
          <w:lang w:val="uk-UA"/>
        </w:rPr>
        <w:t>Україна, як країна з багатим природним довкіллям, також стикається з екологічними викликами та необхідністю сталого розвитку підприємств. Розвиток бізнесу, який дотримується принципів екологічної відповідальності, може мати позитивний вплив на стан навколишнього середовища та сприяти сталому розвитку країни в цілому. Також, сталий розвиток надає конкурентні переваги компаніям, що його запроваджують, поряд з покращенням репутації та зростанням лояльності споживачів.</w:t>
      </w:r>
    </w:p>
    <w:p w:rsidR="008D6B37" w:rsidRDefault="00416EA1">
      <w:pPr>
        <w:spacing w:line="360" w:lineRule="auto"/>
        <w:ind w:firstLineChars="314" w:firstLine="879"/>
        <w:jc w:val="both"/>
        <w:rPr>
          <w:rFonts w:ascii="Times New Roman" w:hAnsi="Times New Roman"/>
          <w:sz w:val="28"/>
          <w:szCs w:val="28"/>
          <w:lang w:val="uk-UA"/>
        </w:rPr>
      </w:pPr>
      <w:r>
        <w:rPr>
          <w:rFonts w:ascii="Times New Roman" w:hAnsi="Times New Roman"/>
          <w:sz w:val="28"/>
          <w:szCs w:val="28"/>
          <w:lang w:val="uk-UA"/>
        </w:rPr>
        <w:t>Тому дослідження менеджменту екологічної відповідальності бізнесу є важливим та актуальним завданням, яке дозволить вивчити різні підходи та інструменти управління еко відповідальним бізнесом, а також дослідити практичні аспекти впровадження екологічної відповідальності в український бізнес, зокрема в українське виробництво морозива. Результати такого дослідження можуть розширити знання про екологічний аспект управління бізнесом, визначити ключові виклики та можливості, а також запропонувати рекомендації для покращення екологічної відповідальності підприємств. Результати дослідження можуть стати підґрунтям для прийняття ефективних управлінських рішень у сфері екологічної відповідальності бізнесу, а також сприяти розвитку сталого та відповідального бізнесу та циркулярної економіки в Україні.</w:t>
      </w:r>
    </w:p>
    <w:p w:rsidR="008D6B37" w:rsidRDefault="00416EA1" w:rsidP="00C0405B">
      <w:pPr>
        <w:spacing w:line="360" w:lineRule="auto"/>
        <w:ind w:firstLineChars="314" w:firstLine="883"/>
        <w:jc w:val="both"/>
        <w:rPr>
          <w:rFonts w:ascii="Times New Roman" w:hAnsi="Times New Roman"/>
          <w:sz w:val="28"/>
          <w:szCs w:val="28"/>
          <w:lang w:val="uk-UA"/>
        </w:rPr>
      </w:pPr>
      <w:r>
        <w:rPr>
          <w:rFonts w:ascii="Times New Roman" w:hAnsi="Times New Roman"/>
          <w:b/>
          <w:bCs/>
          <w:sz w:val="28"/>
          <w:szCs w:val="28"/>
          <w:lang w:val="uk-UA"/>
        </w:rPr>
        <w:t>Аналіз останніх досліджень і публікацій.</w:t>
      </w:r>
      <w:r>
        <w:rPr>
          <w:rFonts w:ascii="Times New Roman" w:hAnsi="Times New Roman"/>
          <w:sz w:val="28"/>
          <w:szCs w:val="28"/>
          <w:lang w:val="uk-UA"/>
        </w:rPr>
        <w:t xml:space="preserve"> У своїх роботах Садченко О. В., Монтинська О. М., Панасюк С. П. та Середа В. С. досліджували зв'язок між </w:t>
      </w:r>
      <w:r>
        <w:rPr>
          <w:rFonts w:ascii="Times New Roman" w:hAnsi="Times New Roman"/>
          <w:sz w:val="28"/>
          <w:szCs w:val="28"/>
          <w:lang w:val="uk-UA"/>
        </w:rPr>
        <w:lastRenderedPageBreak/>
        <w:t>екологічними показниками та фінансовою результативністю підприємств та аналізували, як екологічна відповідальність може впливати на прибутковість та конкурентоспроможність компаній. Портер М. Е., Харт С. Л. та Херрінгтон Дж. є відомими дослідниками у галузі екологічної стратегії та внесли вагомий внесок у розвиток цього напрямку. Хоча багато досліджень зосереджені на великих компаніях, важливо дослідити, як малі підприємства можуть здійснювати екологічні заходи та як це впливає на їх ефективність та розвиток, а також вплив інновацій на екологічну стратегію компанії все ще потребує більш детального вивчення.</w:t>
      </w:r>
    </w:p>
    <w:p w:rsidR="008D6B37" w:rsidRDefault="00416EA1" w:rsidP="00C0405B">
      <w:pPr>
        <w:spacing w:line="360" w:lineRule="auto"/>
        <w:ind w:firstLineChars="314" w:firstLine="883"/>
        <w:jc w:val="both"/>
        <w:rPr>
          <w:rFonts w:ascii="Times New Roman" w:hAnsi="Times New Roman"/>
          <w:sz w:val="28"/>
          <w:szCs w:val="28"/>
          <w:lang w:val="uk-UA"/>
        </w:rPr>
      </w:pPr>
      <w:r>
        <w:rPr>
          <w:rFonts w:ascii="Times New Roman" w:hAnsi="Times New Roman"/>
          <w:b/>
          <w:bCs/>
          <w:sz w:val="28"/>
          <w:szCs w:val="28"/>
          <w:lang w:val="uk-UA"/>
        </w:rPr>
        <w:t>Зв’язок кваліфікаційної рoбoти з наукoвими прoграмами, планами, темами.</w:t>
      </w:r>
      <w:r>
        <w:rPr>
          <w:rFonts w:ascii="Times New Roman" w:hAnsi="Times New Roman"/>
          <w:sz w:val="28"/>
          <w:szCs w:val="28"/>
          <w:lang w:val="uk-UA"/>
        </w:rPr>
        <w:t xml:space="preserve"> Кваліфікаційна  рoбoта викoнана на кафедрi маркетингу та бізнес-адміністрування Oдеськoгo нацioнальнoгo унiверситету iменi I.I. Мечникова вiдпoвiднo дo плану наукoвих дoслiджень кафедри у прoцесi викoнання держбюджетних тем:  «Маркетингові системи і управлінські технології в умовах багаторівневої конвергенції» (нoмер державнoї реєстрацiї 0120U102481, січень 2020 - грудень 2024 рр.) – досліджено вплив стратегічного цифрового маркетингу на розвиток членських організацій.</w:t>
      </w:r>
    </w:p>
    <w:p w:rsidR="008D6B37" w:rsidRDefault="00416EA1" w:rsidP="00C0405B">
      <w:pPr>
        <w:spacing w:line="360" w:lineRule="auto"/>
        <w:ind w:firstLineChars="314" w:firstLine="883"/>
        <w:jc w:val="both"/>
        <w:rPr>
          <w:rFonts w:ascii="Times New Roman" w:hAnsi="Times New Roman"/>
          <w:sz w:val="28"/>
          <w:szCs w:val="28"/>
          <w:lang w:val="uk-UA"/>
        </w:rPr>
      </w:pPr>
      <w:r>
        <w:rPr>
          <w:rFonts w:ascii="Times New Roman" w:hAnsi="Times New Roman"/>
          <w:b/>
          <w:bCs/>
          <w:sz w:val="28"/>
          <w:szCs w:val="28"/>
          <w:lang w:val="uk-UA"/>
        </w:rPr>
        <w:t>Мета і завдання дослідження.</w:t>
      </w:r>
      <w:r>
        <w:rPr>
          <w:rFonts w:ascii="Times New Roman" w:hAnsi="Times New Roman"/>
          <w:sz w:val="28"/>
          <w:szCs w:val="28"/>
          <w:lang w:val="uk-UA"/>
        </w:rPr>
        <w:t xml:space="preserve"> Метою дослідження є розробка і обґрунтування необхідності впровадження стратегії екологічної відповідальності для ТОВ «ФМ Хладопром».</w:t>
      </w:r>
    </w:p>
    <w:p w:rsidR="008D6B37" w:rsidRDefault="00416EA1">
      <w:pPr>
        <w:spacing w:line="360" w:lineRule="auto"/>
        <w:ind w:firstLineChars="314" w:firstLine="879"/>
        <w:jc w:val="both"/>
        <w:rPr>
          <w:rFonts w:ascii="Times New Roman" w:hAnsi="Times New Roman"/>
          <w:sz w:val="28"/>
          <w:szCs w:val="28"/>
          <w:lang w:val="uk-UA"/>
        </w:rPr>
      </w:pPr>
      <w:r>
        <w:rPr>
          <w:rFonts w:ascii="Times New Roman" w:hAnsi="Times New Roman"/>
          <w:sz w:val="28"/>
          <w:szCs w:val="28"/>
          <w:lang w:val="uk-UA"/>
        </w:rPr>
        <w:t xml:space="preserve"> Для дocягнeння мeти поставлені наступні завдання:</w:t>
      </w:r>
    </w:p>
    <w:p w:rsidR="008D6B37" w:rsidRDefault="00416EA1">
      <w:pPr>
        <w:pStyle w:val="ae"/>
        <w:numPr>
          <w:ilvl w:val="0"/>
          <w:numId w:val="2"/>
        </w:numPr>
        <w:spacing w:line="360" w:lineRule="auto"/>
        <w:ind w:left="851" w:hanging="284"/>
        <w:jc w:val="both"/>
        <w:rPr>
          <w:rFonts w:ascii="Times New Roman" w:hAnsi="Times New Roman"/>
          <w:sz w:val="28"/>
          <w:szCs w:val="28"/>
          <w:lang w:val="uk-UA"/>
        </w:rPr>
      </w:pPr>
      <w:r>
        <w:rPr>
          <w:rFonts w:ascii="Times New Roman" w:hAnsi="Times New Roman"/>
          <w:sz w:val="28"/>
          <w:szCs w:val="28"/>
          <w:lang w:val="uk-UA"/>
        </w:rPr>
        <w:t>розкрити поняття екологічної відповідальності бізнесу;</w:t>
      </w:r>
    </w:p>
    <w:p w:rsidR="008D6B37" w:rsidRDefault="00416EA1">
      <w:pPr>
        <w:pStyle w:val="ae"/>
        <w:numPr>
          <w:ilvl w:val="0"/>
          <w:numId w:val="2"/>
        </w:numPr>
        <w:spacing w:line="360" w:lineRule="auto"/>
        <w:ind w:left="851" w:hanging="284"/>
        <w:jc w:val="both"/>
        <w:rPr>
          <w:rFonts w:ascii="Times New Roman" w:hAnsi="Times New Roman"/>
          <w:sz w:val="28"/>
          <w:szCs w:val="28"/>
          <w:lang w:val="uk-UA"/>
        </w:rPr>
      </w:pPr>
      <w:r>
        <w:rPr>
          <w:rFonts w:ascii="Times New Roman" w:hAnsi="Times New Roman"/>
          <w:sz w:val="28"/>
          <w:szCs w:val="28"/>
          <w:lang w:val="uk-UA"/>
        </w:rPr>
        <w:t>розглянути елементи та можливі екологічні практики сучасних підприємств, що орієнтуються на сталий розвиток;</w:t>
      </w:r>
    </w:p>
    <w:p w:rsidR="008D6B37" w:rsidRDefault="00416EA1">
      <w:pPr>
        <w:pStyle w:val="ae"/>
        <w:numPr>
          <w:ilvl w:val="0"/>
          <w:numId w:val="2"/>
        </w:numPr>
        <w:spacing w:line="360" w:lineRule="auto"/>
        <w:ind w:left="851" w:hanging="284"/>
        <w:jc w:val="both"/>
        <w:rPr>
          <w:rFonts w:ascii="Times New Roman" w:hAnsi="Times New Roman"/>
          <w:sz w:val="28"/>
          <w:szCs w:val="28"/>
          <w:lang w:val="uk-UA"/>
        </w:rPr>
      </w:pPr>
      <w:r>
        <w:rPr>
          <w:rFonts w:ascii="Times New Roman" w:hAnsi="Times New Roman"/>
          <w:sz w:val="28"/>
          <w:szCs w:val="28"/>
          <w:lang w:val="uk-UA"/>
        </w:rPr>
        <w:t>проаналізувати екологічну відповідальність як складову корпоративної соціальної відповідальності (КСВ) бізнесу;</w:t>
      </w:r>
    </w:p>
    <w:p w:rsidR="008D6B37" w:rsidRDefault="00416EA1">
      <w:pPr>
        <w:pStyle w:val="ae"/>
        <w:numPr>
          <w:ilvl w:val="0"/>
          <w:numId w:val="2"/>
        </w:numPr>
        <w:spacing w:line="360" w:lineRule="auto"/>
        <w:ind w:left="851" w:hanging="284"/>
        <w:jc w:val="both"/>
        <w:rPr>
          <w:rFonts w:ascii="Times New Roman" w:hAnsi="Times New Roman"/>
          <w:sz w:val="28"/>
          <w:szCs w:val="28"/>
          <w:lang w:val="uk-UA"/>
        </w:rPr>
      </w:pPr>
      <w:r>
        <w:rPr>
          <w:rFonts w:ascii="Times New Roman" w:hAnsi="Times New Roman"/>
          <w:sz w:val="28"/>
          <w:szCs w:val="28"/>
          <w:lang w:val="uk-UA"/>
        </w:rPr>
        <w:t>дослідити досвід найкращих практик управління екологічно-відповідальним бізнесом з виробництва морозива в Україні та світі;</w:t>
      </w:r>
    </w:p>
    <w:p w:rsidR="008D6B37" w:rsidRDefault="00416EA1">
      <w:pPr>
        <w:pStyle w:val="ae"/>
        <w:numPr>
          <w:ilvl w:val="0"/>
          <w:numId w:val="2"/>
        </w:numPr>
        <w:spacing w:line="360" w:lineRule="auto"/>
        <w:ind w:left="851" w:hanging="284"/>
        <w:jc w:val="both"/>
        <w:rPr>
          <w:rFonts w:ascii="Times New Roman" w:hAnsi="Times New Roman"/>
          <w:sz w:val="28"/>
          <w:szCs w:val="28"/>
          <w:lang w:val="uk-UA"/>
        </w:rPr>
      </w:pPr>
      <w:r>
        <w:rPr>
          <w:rFonts w:ascii="Times New Roman" w:hAnsi="Times New Roman"/>
          <w:sz w:val="28"/>
          <w:szCs w:val="28"/>
          <w:lang w:val="uk-UA"/>
        </w:rPr>
        <w:t>провести аналіз українського ринку виробників морозива та зробити аналіз діяльності підприємства ТОВ «ФМ Хладопром»;</w:t>
      </w:r>
    </w:p>
    <w:p w:rsidR="008D6B37" w:rsidRDefault="00416EA1">
      <w:pPr>
        <w:pStyle w:val="ae"/>
        <w:numPr>
          <w:ilvl w:val="0"/>
          <w:numId w:val="2"/>
        </w:numPr>
        <w:spacing w:line="360" w:lineRule="auto"/>
        <w:ind w:left="851" w:hanging="284"/>
        <w:jc w:val="both"/>
        <w:rPr>
          <w:rFonts w:ascii="Times New Roman" w:hAnsi="Times New Roman"/>
          <w:sz w:val="28"/>
          <w:szCs w:val="28"/>
          <w:lang w:val="uk-UA"/>
        </w:rPr>
      </w:pPr>
      <w:r>
        <w:rPr>
          <w:rFonts w:ascii="Times New Roman" w:hAnsi="Times New Roman"/>
          <w:sz w:val="28"/>
          <w:szCs w:val="28"/>
          <w:lang w:val="uk-UA"/>
        </w:rPr>
        <w:lastRenderedPageBreak/>
        <w:t>розробити кількарівневу стратегію впровадження дій щодо екологічної відповідальності ТОВ «ФМ Хладопром»;</w:t>
      </w:r>
    </w:p>
    <w:p w:rsidR="008D6B37" w:rsidRDefault="00416EA1">
      <w:pPr>
        <w:pStyle w:val="ae"/>
        <w:numPr>
          <w:ilvl w:val="0"/>
          <w:numId w:val="2"/>
        </w:numPr>
        <w:spacing w:line="360" w:lineRule="auto"/>
        <w:ind w:left="851" w:hanging="284"/>
        <w:jc w:val="both"/>
        <w:rPr>
          <w:rFonts w:ascii="Times New Roman" w:hAnsi="Times New Roman"/>
          <w:sz w:val="28"/>
          <w:szCs w:val="28"/>
          <w:lang w:val="uk-UA"/>
        </w:rPr>
      </w:pPr>
      <w:r>
        <w:rPr>
          <w:rFonts w:ascii="Times New Roman" w:hAnsi="Times New Roman"/>
          <w:sz w:val="28"/>
          <w:szCs w:val="28"/>
          <w:lang w:val="uk-UA"/>
        </w:rPr>
        <w:t>оцінити ефективність запропонованої стратегії дій та обґрунтувати отримані результати.</w:t>
      </w:r>
    </w:p>
    <w:p w:rsidR="008D6B37" w:rsidRDefault="00416EA1" w:rsidP="00C0405B">
      <w:pPr>
        <w:spacing w:line="360" w:lineRule="auto"/>
        <w:ind w:firstLineChars="314" w:firstLine="883"/>
        <w:jc w:val="both"/>
        <w:rPr>
          <w:rFonts w:ascii="Times New Roman" w:hAnsi="Times New Roman"/>
          <w:sz w:val="28"/>
          <w:szCs w:val="28"/>
          <w:lang w:val="uk-UA"/>
        </w:rPr>
      </w:pPr>
      <w:r>
        <w:rPr>
          <w:rFonts w:ascii="Times New Roman" w:hAnsi="Times New Roman"/>
          <w:b/>
          <w:bCs/>
          <w:sz w:val="28"/>
          <w:szCs w:val="28"/>
          <w:lang w:val="uk-UA"/>
        </w:rPr>
        <w:t>Об'єктом дослідження</w:t>
      </w:r>
      <w:r>
        <w:rPr>
          <w:rFonts w:ascii="Times New Roman" w:hAnsi="Times New Roman"/>
          <w:sz w:val="28"/>
          <w:szCs w:val="28"/>
          <w:lang w:val="uk-UA"/>
        </w:rPr>
        <w:t xml:space="preserve"> є система екологічної відповідальності компаній-виробників морозива.</w:t>
      </w:r>
    </w:p>
    <w:p w:rsidR="008D6B37" w:rsidRDefault="00416EA1" w:rsidP="00C0405B">
      <w:pPr>
        <w:spacing w:line="360" w:lineRule="auto"/>
        <w:ind w:firstLineChars="314" w:firstLine="883"/>
        <w:jc w:val="both"/>
        <w:rPr>
          <w:rFonts w:ascii="Times New Roman" w:hAnsi="Times New Roman"/>
          <w:sz w:val="28"/>
          <w:szCs w:val="28"/>
          <w:lang w:val="uk-UA"/>
        </w:rPr>
      </w:pPr>
      <w:r>
        <w:rPr>
          <w:rFonts w:ascii="Times New Roman" w:hAnsi="Times New Roman"/>
          <w:b/>
          <w:bCs/>
          <w:sz w:val="28"/>
          <w:szCs w:val="28"/>
          <w:lang w:val="uk-UA"/>
        </w:rPr>
        <w:t xml:space="preserve">Предметом дослідження </w:t>
      </w:r>
      <w:r>
        <w:rPr>
          <w:rFonts w:ascii="Times New Roman" w:hAnsi="Times New Roman"/>
          <w:sz w:val="28"/>
          <w:szCs w:val="28"/>
          <w:lang w:val="uk-UA"/>
        </w:rPr>
        <w:t>є управління системою екологічної відповідальності підприємства ТОВ «ФМ Хладопром».</w:t>
      </w:r>
    </w:p>
    <w:p w:rsidR="008D6B37" w:rsidRDefault="00416EA1" w:rsidP="00C0405B">
      <w:pPr>
        <w:spacing w:line="360" w:lineRule="auto"/>
        <w:ind w:firstLineChars="314" w:firstLine="883"/>
        <w:jc w:val="both"/>
        <w:rPr>
          <w:rFonts w:ascii="Times New Roman" w:hAnsi="Times New Roman"/>
          <w:sz w:val="28"/>
          <w:szCs w:val="28"/>
          <w:lang w:val="uk-UA"/>
        </w:rPr>
      </w:pPr>
      <w:r>
        <w:rPr>
          <w:rFonts w:ascii="Times New Roman" w:hAnsi="Times New Roman"/>
          <w:b/>
          <w:bCs/>
          <w:sz w:val="28"/>
          <w:szCs w:val="28"/>
          <w:lang w:val="uk-UA"/>
        </w:rPr>
        <w:t>Методи дослідження.</w:t>
      </w:r>
      <w:r>
        <w:rPr>
          <w:rFonts w:ascii="Times New Roman" w:hAnsi="Times New Roman"/>
          <w:sz w:val="28"/>
          <w:szCs w:val="28"/>
          <w:lang w:val="uk-UA"/>
        </w:rPr>
        <w:t xml:space="preserve"> Для опису основного масиву теоретичних даних було використано: аналітичний, термінологічний, системний підхід. При практичній реалізації отриманої в результаті дослідження інформації використовувались методи синтезу, узагальнення, емпіричний, прогнозування, а також фінансовий аналіз. З метою формування цілісного та наглядного уявлення опису практичних результатів було використано метод графічного зображення даних.</w:t>
      </w:r>
    </w:p>
    <w:p w:rsidR="008D6B37" w:rsidRDefault="00416EA1" w:rsidP="00C0405B">
      <w:pPr>
        <w:spacing w:line="360" w:lineRule="auto"/>
        <w:ind w:firstLineChars="314" w:firstLine="883"/>
        <w:jc w:val="both"/>
        <w:rPr>
          <w:rFonts w:ascii="Times New Roman" w:hAnsi="Times New Roman"/>
          <w:sz w:val="28"/>
          <w:szCs w:val="28"/>
          <w:lang w:val="uk-UA"/>
        </w:rPr>
      </w:pPr>
      <w:r>
        <w:rPr>
          <w:rFonts w:ascii="Times New Roman" w:hAnsi="Times New Roman"/>
          <w:b/>
          <w:bCs/>
          <w:sz w:val="28"/>
          <w:szCs w:val="28"/>
          <w:lang w:val="uk-UA"/>
        </w:rPr>
        <w:t>Інформаційну базу дослідження</w:t>
      </w:r>
      <w:r>
        <w:rPr>
          <w:rFonts w:ascii="Times New Roman" w:hAnsi="Times New Roman"/>
          <w:sz w:val="28"/>
          <w:szCs w:val="28"/>
          <w:lang w:val="uk-UA"/>
        </w:rPr>
        <w:t xml:space="preserve"> склали: чинні законодавчі та нормативні документи Верховної Ради України, Постанови Кабінету Міністрів України, нaукoвi poбoти пpoвiдниx вiтчизняниx тa зapубiжниx вчeниx i практикуючих фaxiвцiв з питaнь упpaвлiння екологічно відповідальними підприємствами та сталим розвитком з онлайн бібліотек, oфiцiйнi публiкaцiї мiжнapoдниx opгaнiзaцiй захисту довкілля, фінансова та інша звiтнicть cуб’єктiв гocпoдapювaння Укpaїни, результати власних розрахунків, Iнтepнeт-pecуpcи.</w:t>
      </w:r>
    </w:p>
    <w:p w:rsidR="008D6B37" w:rsidRDefault="00416EA1" w:rsidP="00C0405B">
      <w:pPr>
        <w:spacing w:line="360" w:lineRule="auto"/>
        <w:ind w:firstLineChars="314" w:firstLine="883"/>
        <w:jc w:val="both"/>
        <w:rPr>
          <w:rFonts w:ascii="Times New Roman" w:hAnsi="Times New Roman"/>
          <w:sz w:val="28"/>
          <w:szCs w:val="28"/>
          <w:lang w:val="uk-UA"/>
        </w:rPr>
      </w:pPr>
      <w:r>
        <w:rPr>
          <w:rFonts w:ascii="Times New Roman" w:hAnsi="Times New Roman"/>
          <w:b/>
          <w:bCs/>
          <w:sz w:val="28"/>
          <w:szCs w:val="28"/>
          <w:lang w:val="uk-UA"/>
        </w:rPr>
        <w:t>Апробація результатів дослідження та публікації.</w:t>
      </w:r>
      <w:r>
        <w:rPr>
          <w:rFonts w:ascii="Times New Roman" w:hAnsi="Times New Roman"/>
          <w:sz w:val="28"/>
          <w:szCs w:val="28"/>
          <w:lang w:val="uk-UA"/>
        </w:rPr>
        <w:t xml:space="preserve">  Матеріали бакалаврської роботи апробовані на ІІІ Міжнародній студентській конференції “Цифровізація науки та сучасні тренди її розвитку” (11.11.2022 р.). За результатами дослідження підготовлено доповідь “Expletive strategy of innovative organizations. Essence and examples”.</w:t>
      </w:r>
    </w:p>
    <w:p w:rsidR="008D6B37" w:rsidRDefault="00416EA1" w:rsidP="00C0405B">
      <w:pPr>
        <w:spacing w:line="360" w:lineRule="auto"/>
        <w:ind w:firstLineChars="314" w:firstLine="883"/>
        <w:jc w:val="both"/>
        <w:rPr>
          <w:rFonts w:ascii="Times New Roman" w:hAnsi="Times New Roman"/>
          <w:sz w:val="28"/>
          <w:szCs w:val="28"/>
          <w:lang w:val="uk-UA"/>
        </w:rPr>
      </w:pPr>
      <w:r>
        <w:rPr>
          <w:rFonts w:ascii="Times New Roman" w:hAnsi="Times New Roman"/>
          <w:b/>
          <w:bCs/>
          <w:sz w:val="28"/>
          <w:szCs w:val="28"/>
          <w:lang w:val="uk-UA"/>
        </w:rPr>
        <w:lastRenderedPageBreak/>
        <w:t>Структура бакалаврської роботи</w:t>
      </w:r>
      <w:r>
        <w:rPr>
          <w:rFonts w:ascii="Times New Roman" w:hAnsi="Times New Roman"/>
          <w:sz w:val="28"/>
          <w:szCs w:val="28"/>
          <w:lang w:val="uk-UA"/>
        </w:rPr>
        <w:t xml:space="preserve">. Дипломна робота складається зі вступу, трьох розділів, восьми підрозділів, висновків та списку використаних джерел. </w:t>
      </w:r>
    </w:p>
    <w:p w:rsidR="008D6B37" w:rsidRDefault="00416EA1">
      <w:pPr>
        <w:spacing w:line="360" w:lineRule="auto"/>
        <w:ind w:firstLineChars="314" w:firstLine="879"/>
        <w:jc w:val="both"/>
        <w:rPr>
          <w:rFonts w:ascii="Times New Roman" w:hAnsi="Times New Roman"/>
          <w:sz w:val="28"/>
          <w:szCs w:val="28"/>
          <w:lang w:val="uk-UA"/>
        </w:rPr>
      </w:pPr>
      <w:r>
        <w:rPr>
          <w:rFonts w:ascii="Times New Roman" w:hAnsi="Times New Roman"/>
          <w:sz w:val="28"/>
          <w:szCs w:val="28"/>
          <w:lang w:val="uk-UA"/>
        </w:rPr>
        <w:t>У першому рoздiлi досліджено теоретико-методичні основи екологічної відповідальності бізнесу. У другому рoздiлi проаналізовані кращі практики управління екологічною відповідальністю бізнесу на світовому та українському ринках та особливості формування стратегії екологічно-відповідального бізнесу. Практична розробка стратегії екологічного менеджменту для ТОВ «ФМ Хладопром», а також обґрунтування ефективності її впровадження представлені у третьому рoздiлi.</w:t>
      </w: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8D6B37">
      <w:pPr>
        <w:spacing w:line="360" w:lineRule="auto"/>
        <w:jc w:val="both"/>
        <w:rPr>
          <w:rFonts w:ascii="Times New Roman" w:hAnsi="Times New Roman"/>
          <w:sz w:val="28"/>
          <w:szCs w:val="28"/>
          <w:lang w:val="uk-UA"/>
        </w:rPr>
      </w:pPr>
    </w:p>
    <w:p w:rsidR="008D6B37" w:rsidRDefault="00416EA1">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1. ТЕОРЕТИКО-МЕТОДИЧНІ ОСНОВИ ЕКОЛОГІЧНОЇ ВІДПОВІДАЛЬНОСТІ БІЗНЕСУ</w:t>
      </w:r>
    </w:p>
    <w:p w:rsidR="008D6B37" w:rsidRDefault="008D6B37">
      <w:pPr>
        <w:spacing w:line="360" w:lineRule="auto"/>
        <w:jc w:val="both"/>
        <w:rPr>
          <w:rFonts w:ascii="Times New Roman" w:hAnsi="Times New Roman" w:cs="Times New Roman"/>
          <w:b/>
          <w:bCs/>
          <w:sz w:val="28"/>
          <w:szCs w:val="28"/>
          <w:lang w:val="uk-UA"/>
        </w:rPr>
      </w:pPr>
    </w:p>
    <w:p w:rsidR="008D6B37" w:rsidRDefault="00416EA1">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1.1. Сутність та глобальні тенденції екологічної відповідальності бізнесу</w:t>
      </w:r>
    </w:p>
    <w:p w:rsidR="008D6B37" w:rsidRDefault="008D6B37">
      <w:pPr>
        <w:spacing w:line="360" w:lineRule="auto"/>
        <w:ind w:firstLine="709"/>
        <w:jc w:val="both"/>
        <w:rPr>
          <w:rFonts w:ascii="Times New Roman" w:hAnsi="Times New Roman" w:cs="Times New Roman"/>
          <w:sz w:val="28"/>
          <w:szCs w:val="28"/>
          <w:lang w:val="uk-UA"/>
        </w:rPr>
      </w:pP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епоху глобалізації зросла екологічна обізнаність, оскільки це стало важливою глобальною проблемою не лише в повсякденному житті людей, але й у діяльності будь-якої організації. Сьогодні громадськість стає все більш чутливою до екологічних проблем і проблем глобального потепління, що змушує споживачів сумніватися в тому, чи продукти, які вони купують, є екологічно чистими або наскільки екологічно вони вироблені. Запровадження екологічних практик у діяльності компаній стає все більш важливим для їх успіху. Впроваджуються «зелені» ініціативи в організаціях шляхом інтеграції екологічного мислення з управлінням бізнес-процесів, що охоплюють як екологічні, так і економічні аспекти, такі як дизайн продукту чи послуги, ресурси, виробничі процеси та логістика.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Глобальні промислові викиди парникових газів, особливо викиди CO</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які з'являються внаслідок діяльності підприємств, зростають кожен рік і несуть із собою великі екологічні проблеми. Тому метою багатьох урядів світу є досягнення нейтральності викидів вуглецю до середини ХХІ століття. Основним джерелом викидів вуглецю є промислові викиди, через це важливими і перспективними напрямками досліджень є дослідження методів їх скорочення та шляхи досягнення вуглецевої нейтральності.</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зв'язку з тим, що викиди CO</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xml:space="preserve"> </w:t>
      </w:r>
      <w:r>
        <w:rPr>
          <w:rFonts w:eastAsia="SimSun"/>
          <w:color w:val="4D5156"/>
          <w:sz w:val="21"/>
          <w:szCs w:val="21"/>
          <w:shd w:val="clear" w:color="auto" w:fill="FFFFFF"/>
          <w:lang w:val="uk-UA"/>
        </w:rPr>
        <w:t>—</w:t>
      </w:r>
      <w:r>
        <w:rPr>
          <w:rFonts w:ascii="Times New Roman" w:hAnsi="Times New Roman" w:cs="Times New Roman"/>
          <w:sz w:val="28"/>
          <w:szCs w:val="28"/>
          <w:lang w:val="uk-UA"/>
        </w:rPr>
        <w:t xml:space="preserve"> наслідок діяльності промислових та інших компаній та корпорацій, сьогодення характеризується зростаючим взаємозв’язком між економічними, екологічними та соціальними аспектами діяльності компаній. Надважливим завданням для сучасного менеджменту є створення та реалізація екологічно спрямованих заходів в межах концепції корпоративної соціальної відповідальності (КСВ). Екологічна відповідальність </w:t>
      </w:r>
      <w:r>
        <w:rPr>
          <w:rFonts w:ascii="Times New Roman" w:hAnsi="Times New Roman" w:cs="Times New Roman"/>
          <w:sz w:val="28"/>
          <w:szCs w:val="28"/>
          <w:lang w:val="uk-UA"/>
        </w:rPr>
        <w:lastRenderedPageBreak/>
        <w:t xml:space="preserve">бізнесу є частиною КСВ, тому часто розглядається поряд із соціальною відповідальністю бізнесу.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екологічною відповідальністю бізнесу як такою розуміють діяльність, яка є корисною для навколишнього середовища або зменшує деструктивні наслідки діяльності бізнесу, виходить за межі обов'язків в цій сфері згідно законодавства. Також екологічна відповідальність </w:t>
      </w:r>
      <w:r>
        <w:rPr>
          <w:rFonts w:eastAsia="SimSun"/>
          <w:color w:val="4D5156"/>
          <w:sz w:val="21"/>
          <w:szCs w:val="21"/>
          <w:shd w:val="clear" w:color="auto" w:fill="FFFFFF"/>
          <w:lang w:val="uk-UA"/>
        </w:rPr>
        <w:t>—</w:t>
      </w:r>
      <w:r>
        <w:rPr>
          <w:rFonts w:ascii="Times New Roman" w:hAnsi="Times New Roman" w:cs="Times New Roman"/>
          <w:sz w:val="28"/>
          <w:szCs w:val="28"/>
          <w:lang w:val="uk-UA"/>
        </w:rPr>
        <w:t xml:space="preserve"> про прийняття зобов’язань з відшкодування шкоди природі та суспільству внаслідок економічної діяльності підприємства. Екологічну відповідальність запроваджують аби досягти сталого розвитку, покращити репутацію, отримати конкурентні переваги та прихильність інвесторів.</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Green Paper, документах Європейської Комісії, визначення корпоративної соціальної відповідальності представлено як концепцію, в рамках якої компанії на добровільній основі інтегрують соціальну і екологічну політику в бізнес-операції і їх взаємини з усім колом пов'язаних з компанією організацій і людей.</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КСВ можна визначити як добровільну діяльність компанії, що демонструє включення соціальних та екологічних проблем у бізнес-операції та взаємодію з зацікавленими сторонами з основною метою створення стійкої цінності.</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останні десятиліття компанії зіткнулись з важливими суспільними змінами, бо очікувалось, що вони створюватимуть довгострокову цінність для зацікавлених сторін і приділятимуть увагу соціальному, екологічному та економічному розвитку. Змінилась і мета існування фірм, від "отримання прибутків" у 1950-х і 60-х роках, через "служіння суспільству" в 1970-х роках, і до віри в те, що корпорації мають "створювати спільну цінність» в 2010-х. Концепція спільної цінності запропонована Майклом Е. Портером, професором Університету ім. Єпископа Вільяма Лоренса при Гарвардському університеті і Марком Р. Крамером, головним спеціалістом ініціативи «Корпоративна соціальна відповідальність».</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Основною ідеєю концепції створення спільної цінності є зміцнення взаємозв’язку між економічним і соціальним прогресом задля нових потоків глобального розвитку. Концепція базується на тому, що ринки формуються не тільки економічними, а й соціальними потребами, такими як якісна їжа, житло, система охорони здоров’я тощо. Тому потрібно не просто виготовляти потрібну кількість товарів, а виготовляти якісну продукцію, якої потребують споживачі. Увага повинна бути акцентована на результаті діяльності: задоволенні споживчих потреб, внутрішніх витратах, конкурентних перевагах, а не на вкладених ресурсах та виконаній роботі.</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Зростаюча стурбованість глобальними проблемами навколишнього середовища змусила компанії прийняти проактивний підхід для покращення корпоративної ефективності сталого розвитку. Згідно з Марією Джианні, консультанткою з управління та лекторкою Университету Македонії, у сучасному діловому світі інтеграція стандартів управління, таких як система екологічного менеджменту (СЕМ), широко розглядається як ефективний спосіб для організацій досягти соціальних, екологічних та економічних бізнес-цілей  [1].</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Система екологічного менеджменту стала важливим інструментом сталого організаційного розвитку. Численні стандарти СЕМ використовувалися як орієнтир, включаючи екологічне маркування, екологічне виробництво текстилю, екологічний менеджмент і схему аудиту.</w:t>
      </w:r>
    </w:p>
    <w:p w:rsidR="008D6B37" w:rsidRDefault="00416EA1">
      <w:pPr>
        <w:spacing w:line="360" w:lineRule="auto"/>
        <w:ind w:firstLine="709"/>
        <w:jc w:val="both"/>
        <w:rPr>
          <w:rFonts w:ascii="Times New Roman" w:hAnsi="Times New Roman" w:cs="Times New Roman"/>
          <w:sz w:val="28"/>
          <w:szCs w:val="28"/>
          <w:shd w:val="clear" w:color="auto" w:fill="4A86E8"/>
          <w:lang w:val="uk-UA"/>
        </w:rPr>
      </w:pPr>
      <w:r>
        <w:rPr>
          <w:rFonts w:ascii="Times New Roman" w:hAnsi="Times New Roman" w:cs="Times New Roman"/>
          <w:sz w:val="28"/>
          <w:szCs w:val="28"/>
          <w:lang w:val="uk-UA"/>
        </w:rPr>
        <w:t xml:space="preserve">Проте декілька років тому було виявлено, що кілька сучасних компаній дотримуються стандартів Міжнародної організації зі стандартизації (ISO) 14001, оскільки це дозволяє їм досягати своїх цілей, враховуючи вимоги стейкхолдерів і законодавства. Дослідження [2, с. 47-52] показали, що дотримання стандартів ISO 14001 значно покращує соціальну ефективність, включаючи здоров’я та безпеку працівників, їх навчання та розвиток, екологічну обізнаність та ефективну комунікацію. Прийняття стандартів ISO 14001 може також збільшити прибутковість і покращити корпоративний імідж і кредитний рейтинг компанії. СЕМ, з його екологічною перспективою, є </w:t>
      </w:r>
      <w:r>
        <w:rPr>
          <w:rFonts w:ascii="Times New Roman" w:hAnsi="Times New Roman" w:cs="Times New Roman"/>
          <w:sz w:val="28"/>
          <w:szCs w:val="28"/>
          <w:lang w:val="uk-UA"/>
        </w:rPr>
        <w:lastRenderedPageBreak/>
        <w:t>інструментом, який використовують організації для зменшення викидів CO</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xml:space="preserve"> і забруднення ґрунту. Крім того, він одночасно допомагає організаціям в ефективному використанні водних і енергетичних ресурсів, а також в утилізації відходів [3].</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Слід зауважити, що організації, які дотримуються стандартів системи екологічного менеджменту, змушені застосовувати екологічні виробничі процеси, що призводять до покращення екологічних показників і, зрештою, до підвищення ефективності використання сировини, процесів переробки, управління відходами та якості продукції та послуг.  Оскільки стандарти ISO 14001 приносять стратегічні переваги організації, їх популярність зростає, а впровадження цього стандарту може систематично підтримувати бізнес-процеси та ефективно відповідати принципам сталого розвитку. Так, стандарт ISO 14001 є одним із найкращих прикладів СЕМ.</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Екологічна відповідальність та обізнаність у сфері глобальних та місцевих екологічних проблем потрібна корпораціям та їх робітникам ще й тому, що всім їм необхідні ресурси, більшість з яких є вичерпними, невідновлюваними, тому їх потрібно використовувати максимально ефективно та з найменшою шкодою для навколишнього середовища. Сьогодні людство споживає найбільшу кількість ресурсів, адже населення планети зростає, а разом з цим зростають і потреби людей. Міжнародна дослідницька організація Global Footprint Network щорічно розраховує день року (Earth Overshoot Day), коли вичерпується більше екологічних ресурсів і послуг, ніж Земля може відтворити в цьому році. Наприклад, в 1990 році День виходу за межі Землі припав на грудень, а в 2019 </w:t>
      </w:r>
      <w:r>
        <w:rPr>
          <w:rFonts w:eastAsia="SimSun"/>
          <w:color w:val="4D5156"/>
          <w:sz w:val="21"/>
          <w:szCs w:val="21"/>
          <w:shd w:val="clear" w:color="auto" w:fill="FFFFFF"/>
        </w:rPr>
        <w:t>—</w:t>
      </w:r>
      <w:r>
        <w:rPr>
          <w:rFonts w:ascii="Times New Roman" w:hAnsi="Times New Roman" w:cs="Times New Roman"/>
          <w:sz w:val="28"/>
          <w:szCs w:val="28"/>
          <w:lang w:val="uk-UA"/>
        </w:rPr>
        <w:t xml:space="preserve"> на 29 липня. У 2020 році День перевищення рівня Землі припав вже на 22 серпня, головним фактором чого стало зменшення викидів вуглецю через пандемію коронавірусу. Не дивлячись на це, для задоволення потреб людства в 2020 році необхідно було 1,6 Землі, тобто на 60% більше, ніж наша планета здатна відтворити [4].</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Тому дефіцит ресурсів був і залишається однією з найбільших світових проблем. Наявність таких проблем вимагає підвищеної екологічної обізнаності </w:t>
      </w:r>
      <w:r>
        <w:rPr>
          <w:rFonts w:ascii="Times New Roman" w:hAnsi="Times New Roman" w:cs="Times New Roman"/>
          <w:sz w:val="28"/>
          <w:szCs w:val="28"/>
          <w:lang w:val="uk-UA"/>
        </w:rPr>
        <w:lastRenderedPageBreak/>
        <w:t>як підприємств, так і споживачів. Сьогодні глобальний ринок споживачів вимагає від компаній зосередити свою увагу не тільки на економічних аспектах бізнесу, але й впроваджувати і покращувати екологічну ефективність їх продукції або послуг. У цьому контексті концепція корпоративної соціальної відповідальності, частиною якої є екологічна відповідальність, набула великої важливості.</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Наразі існує безліч шляхів впровадження екологічної відповідальності в діяльність бізнесу. По-перше, корпорації можуть збільшити бюджети, що виділяються на дослідження та "зелені" інновації. По-друге, можна реалізувати нові ініціативи, щоб стимулювати екологічність підприємства та підвищити конкурентоспроможність. Такі еко-ініціативи взагалі стали трендом останніх років. Прикладом цього є компанія Corona, яка в 2021 році провела чемпіонат з лову океанського пластику в Мексиці. В чемпіонаті змагались мексиканські рибалки, вони повинні були виловити якнайбільше пластику з океану. Переможцям було виплачено грошові призи, а сміття було здано на переробку. Таким чином, Corona зініціювала екологічний захід, привернула увагу суспільства до проблеми забруднення океанів сміттям та підтвердила свій статус екологічного бренду</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[5].</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По-третє, підприємці можуть використовувати екологічні та неекологічні технологічні інновації, щоб підвищити свою прибутковість в умовах екологічного законодавства. Адже відчутний вплив на корпорації, що забруднюють навколишнє середовище, здійснюють саме закони, нормативні акти, постанови в сфері екології. Чим сильніші екологічні норми, тим більший ефект впровадження витрат на дослідження та розробки, що, у свою чергу, збільшує ефект від таких досліджень та інновацій. Але через свої політичні зв'язки та корупцію, в різних країнах є порушники екологічних норм, і вони мають менше шансів бути покараними за недотримання цих норм. В таких випадках екологічні норми не можуть ефективно підняти загальну ефективність процесу підвищення рівня екологічності підприємств через наявність сильних політичних зв’язків [6].</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противагу ухилянтам від екологічних норм, регульовані підприємства все більше усвідомлюють свою екологічну відповідальність. Наприклад, заснований в Києві агрохолдинг «Астарта» розуміє свій вплив на навколишнє середовище і дотримується екологічного законодавства. Керівництво «Астарта» вірить, що "...те, як компанії враховують у своїй роботі і планований вплив на екологічну, соціальну й управлінську сферу, визначає їхню стійкість та прогнозованість." [6].</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станом на 2021 рік, агрохолдинг щорічно інвестував в екологічний напрям приблизно 2 млн євро. «Астарта» реалізує стратегічні програми Water Management, Implementation of BAT, Waste Minimization Program, Program on Energy Еfficiency та звітують про це за стандартами GRI та UN Global Compact. Також, вони моніторять та проводять аудит ESG-ризиків (ESG – environment, social and governance – інвестування в екологічну, соціальну та управлінську сталість) [6].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Діяльність в рамках екологічної відповідальності бізнесу заохочує нові ідеї шляхом інвестування в захист навколишнього середовища, обміну екологічними даними та просування екологічних продуктів і послуг.  Окрім застосування прямого нагляду, уряди все більшої кількості країн регулярніше і наполегливіше спонукатимуть бізнес брати на себе більшу відповідальність за вплив на довкілля, зокрема використовуючи обов’язкові екологічні звіти, найпоширенішим з яких є звітність за принципами ESG. Компанії з кращими екологічними даними мають більшу вірогідність зробити екологічні дані відкритими у своїх звітах про соціальну відповідальність, ніж ті, які є не настільки прозорими.</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Наразі близько 100 компаній вже прийняли зобов'язання публікувати річні звіти та звіти про сталий розвиток, включаючи в них показники капіталізму зацікавлених сторін у свої основні звітні матеріали. Показники капіталізму зацікавлених сторін </w:t>
      </w:r>
      <w:r>
        <w:rPr>
          <w:rFonts w:eastAsia="SimSun"/>
          <w:color w:val="4D5156"/>
          <w:sz w:val="21"/>
          <w:szCs w:val="21"/>
          <w:shd w:val="clear" w:color="auto" w:fill="FFFFFF"/>
          <w:lang w:val="uk-UA"/>
        </w:rPr>
        <w:t>—</w:t>
      </w:r>
      <w:r>
        <w:rPr>
          <w:rFonts w:ascii="Times New Roman" w:hAnsi="Times New Roman" w:cs="Times New Roman"/>
          <w:sz w:val="28"/>
          <w:szCs w:val="28"/>
          <w:lang w:val="uk-UA"/>
        </w:rPr>
        <w:t xml:space="preserve"> набір універсальних показників і розкриття інформації, щоб сприяти узгодженню між існуючими рамками ESG, був прийнятий Всесвітнім економічним форумом разом із партнерами Deloitte, EY, </w:t>
      </w:r>
      <w:r>
        <w:rPr>
          <w:rFonts w:ascii="Times New Roman" w:hAnsi="Times New Roman" w:cs="Times New Roman"/>
          <w:sz w:val="28"/>
          <w:szCs w:val="28"/>
          <w:lang w:val="uk-UA"/>
        </w:rPr>
        <w:lastRenderedPageBreak/>
        <w:t>KPMG та PwC. До списку таких компаній входять: IBM, Mastercard, Nestlé, PayPal, Royal DSM, Siemens, Unilever та інші [7].</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свідчать, що близько 60% західних компаній впроваджують природоохоронні проєкти в свої стратегії розвитку. Екологічно відповідальними прагнуть бути і представники малого бізнесу, а не тільки великі корпорації. За результатами досліджень Федерації Малого Бізнесу встановлено, що майже 90% власників малих підприємств у Євросоюзі та Великобританії, впроваджуючи елементи екологічної відповідальності у свою діяльність, керуються особистими переконаннями, понад 50% роблять це для того, аби зменшити негативний вплив від своєї діяльності на навколишній світ [8].</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до переваг публікування екологічних звітів відноситься зменшення інвестиційного ризику. Надаючи інформацію про свою діяльність щодо викидів, впроваджених екологічних інновацій та/або заходів тощо інвесторам та регулюючим органам, компанії зменшують свої інвестиційні ризики. Вони реагують на вимоги своїх зацікавлених сторін, збільшуючи свої інвестиції в екологічне регулювання, впроваджуючи систему екологічного управління та загалом фокусуючись на корпоративній екологічній відповідальності. Таким чином, при КСВ під час прийняття бізнес-рішень корпорації виділяють більше ресурсів на інноваційні можливості.</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дієвим державним інструментом регулювання діяльності підприємств є екологічні обмеження, тобто обмеження природного характеру на використання всіх ресурсів планети. Це, по-перше, обмеженість самих природних ресурсів: прісної води, корисних копалин та родючих земель, а по-друге, це обмеження використання і застосування природних ресурсів. Саме екологічні обмеження відіграють вирішальну роль у впровадженні «зелених» інновацій промисловими підприємствами. Під «зеленими інноваціями» мається на увазі акт впровадження екологічно чистих ідей у виробництво та діяльність компанії в цілому. Зелені інновації допомагають компаніям стабільно розвиватися, покращуючи якість їхньої продукції та мінімізуючи кількість </w:t>
      </w:r>
      <w:r>
        <w:rPr>
          <w:rFonts w:ascii="Times New Roman" w:hAnsi="Times New Roman" w:cs="Times New Roman"/>
          <w:sz w:val="28"/>
          <w:szCs w:val="28"/>
          <w:lang w:val="uk-UA"/>
        </w:rPr>
        <w:lastRenderedPageBreak/>
        <w:t xml:space="preserve">забруднення, яке вони генерують. Екологічні обмеження можуть спонукати підприємства інвестувати більше в інновації, дослідження та розробки, що може допомогти їм стати більш конкурентоспроможними та розвиненими. Ще у 2012 році доктор Аслан Б. Амат Сенін з Міжнародної школи бізнесу Азмана Хашіма стверджував, що екологічні обмеження можуть спонукати бізнес вкладатися в інновації у екологічний, тобто нешкідливий спосіб завдяки компенсаційному ефекту інновацій [9] .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Екологічні інновації допомагають керівникам компаній краще зрозуміти взаємозв’язок між охороною навколишнього середовища та практиками сталого розвитку. Виробничі фірми повинні збільшити свої потужності для безпечного скидання відходів за допомогою НДДКР, використовуючи екологічні технології, щоб відповідати стандартам охорони навколишнього середовища та зменшити його забруднення. Таким чином, компанії можуть краще захистити довкілля, одночасно заохочуючи екологічні інновації в продуктах і процесах. Зрештою, не дивлячись на те, що екологічні правила нестимуть короткостроковий негативний вплив на бізнес, вони можуть стимулювати технологічні інновації</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[10, с.191-198].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Закони про охорону навколишнього середовища помітно підвищують витрати для підприємств, але що важливо, екологічні інновації дозволяють їм потім збільшити свої прибутки, при цьому не завдаючи шкоди навколишньому середовищу. Як результат, підприємства можуть збільшити дохідність, але вони також можуть рекламувати свою екологічну інноваційність, в той же час отримуючи більшу конкурентоспроможність за свій вклад в сталий розвиток [9].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з вищезазначеного, можна зробити висновок, що закони про захист навколишнього середовища можуть успішно сприяти екологічним інноваціям на підприємствах, а сама охорона довкілля може спонукати промислові підприємства до розумної модернізації. Окрім цього, екологічні інновації можуть допомогти підвищити ефективність компаній.  А екологічні обмеження можуть суттєво вплинути на фінансову здатність інтелектуально </w:t>
      </w:r>
      <w:r>
        <w:rPr>
          <w:rFonts w:ascii="Times New Roman" w:hAnsi="Times New Roman" w:cs="Times New Roman"/>
          <w:sz w:val="28"/>
          <w:szCs w:val="28"/>
          <w:lang w:val="uk-UA"/>
        </w:rPr>
        <w:lastRenderedPageBreak/>
        <w:t xml:space="preserve">оновлюватись і стимулювати екологічні інновації в цих компаніях, що вказує на те, що екологічні норми є вирішальним мотиватором для такого типу модернізації.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Україні та Європейському союзі вже кілька десятиліть реформуються національні політики та права в сфері екології та захисту навколишнього середовища. В нашій країні, зокрема, такі зміни відбуваються за допомогою євроінтеграційних процесів, які потребують оновлення законодавства України в сфері екології, а також врахування екологічних стандартів ЄС. Національну екологічну політику треба реформувати для того, щоб забезпечити сталий розвиток та зберігати природу для наступних поколінь. Головним вектором саме європейської екологічної політики є збереження, охорона довкілля та відповідальне використання ресурсів. Екологічна відповідальність, що введена та закріплена Директивою 2004/35/ЄС Європейського Парламенту та Ради «Про екологічну відповідальність за попередження та ліквідацію наслідків завданої навколишньому середовищу шкоди» — один з інструментів, який діє з 30 квітня 2004 р., і спрямований на втілення та забезпечення цієї політики. Але повністю вона вступила у дію лише в липні 2010 року, через необхідність ратифікувати директиву в національні законодавства.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Екологічна відповідальність згідно з Директивою 2004/35/ЄС — "це зобов’язання оператора вжити заходи щодо запобігання настанню екологічної шкоди чи ліквідації наслідків екологічної шкоди для відновлення природних ресурсів до вихідного стану, що існував до її заподіяння, та покриття ним витрат на проведені заходи. Відновлення стану природних ресурсів здійснює особа, що заподіяла екологічну шкоду, у рамках конкретного плану ліквідації наслідків такої шкоди." [11, с.7].</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Ця директива була ухвалена через потребу у зменшенні екологічної шкоди, заподіяної природним ресурсам, а також для того, аби забезпечити покриття витрат забруднювачами на відновлення природних ресурсів, витрат на попередження або ліквідацію наслідків шкоди природі [11].</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Сьогодні КСВ та екологічна відповідальність бізнесу мають значення, проте вони не є ключовими аспектами бізнес-стратегій підприємств. Отож, компанії мають тримати фокус на таких аспектах сталого розвитку як: економічний, екологічний і соціальний. На цьому шляху екологічна відповідальність повинна стати і атрибутом, що створює відповідний імідж компанії на внутрішньому / міжнародному ринках, забезпечує прихильність споживачів, конкурентні переваги, і стати філософією існування всіх компаній, країн та людей. В такому випадку компанія отримує такі переваги як усебічне співробітництво, з органами влади і суспільством, кооперації з іншими компаніями. Так вона забезпечує собі гарну репутацію, зростання нематеріальних активів, поліпшує імідж. При цьому, вигоду від запровадження екологічної відповідальності компаній країни отримують і держава з громадянами. Адже таким чином вирішується чи спрощується частка екологічних проблем регіону, забезпечується відповідність стандартам світової економіки, а також зберігається здоров'я населення та стан екології.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того, щоб вирішувати екологічні проблеми від діяльності промислової галузі економіки (саме вона завдає найбільшої шкоди довкіллю) існує дієвий та перспективний спосіб — екологічний менеджмент. Екологічний менеджмент (ЕМ) можна описати як ініціативну діяльність економічних суб'єктів, яка спрямована на досягнення екологічних цілей цих суб'єктів. Тобто ЕМ — частина корпоративного управління, що має на меті досягнення цілей екологічної політики компанії, які досягаються шляхом реалізації програм з охорони довкілля та зменшення негативного впливу на навколишнє середовище від діяльності компанії. Впродовж останнього десятиліття серед компаній усієї планети спостерігається тенденція усвідомлення того, що екологічний менеджмент це надважливий чинник забезпечення можливості здійснювати основні напрями діяльності, що це пов'язано з системою управління якості, та загалом є необхідним для сучасних підприємств.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вже зазначалося вище, для впровадження систем екологічного менеджменту компанії використовують стандарти ISO 14001. Ядром такої </w:t>
      </w:r>
      <w:r>
        <w:rPr>
          <w:rFonts w:ascii="Times New Roman" w:hAnsi="Times New Roman" w:cs="Times New Roman"/>
          <w:sz w:val="28"/>
          <w:szCs w:val="28"/>
          <w:lang w:val="uk-UA"/>
        </w:rPr>
        <w:lastRenderedPageBreak/>
        <w:t xml:space="preserve">системи є программа. Вона представляє собою комплексний документ, в якому описано організацію природоохоронної діяльності компанії, в тому числі перелічено конкретні активності та дії з втілення її в життя, які розроблені в узгодженні з екологічною політикою та цілями підприємства. Під час розробки такої програми відповідальні особи дотримуються принципу послідовного поліпшення, тобто досягнення все кращих показників діяльності з плином часу. </w:t>
      </w:r>
    </w:p>
    <w:p w:rsidR="008D6B37" w:rsidRDefault="008D6B37">
      <w:pPr>
        <w:spacing w:line="360" w:lineRule="auto"/>
        <w:jc w:val="both"/>
        <w:rPr>
          <w:rFonts w:ascii="Times New Roman" w:hAnsi="Times New Roman" w:cs="Times New Roman"/>
          <w:sz w:val="28"/>
          <w:szCs w:val="28"/>
          <w:lang w:val="uk-UA"/>
        </w:rPr>
      </w:pPr>
    </w:p>
    <w:p w:rsidR="008D6B37" w:rsidRDefault="00416EA1">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1.2. Екологічна відповідальність як частина корпоративної соціальної відповідальності бізнесу</w:t>
      </w:r>
    </w:p>
    <w:p w:rsidR="008D6B37" w:rsidRDefault="008D6B37">
      <w:pPr>
        <w:spacing w:line="360" w:lineRule="auto"/>
        <w:ind w:firstLine="709"/>
        <w:jc w:val="both"/>
        <w:rPr>
          <w:rFonts w:ascii="Times New Roman" w:hAnsi="Times New Roman" w:cs="Times New Roman"/>
          <w:sz w:val="28"/>
          <w:szCs w:val="28"/>
          <w:lang w:val="uk-UA"/>
        </w:rPr>
      </w:pP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Екологічна відповідальність як складова корпоративної соціальної відповідальності ширша за норми екологічного законодавства, виходить за межі еколого-правової відповідальності та заснована на моральних зобов'язаннях підприємців. Екологічний фокус в діяльності підприємств, а саме впровадження екологічно  відповідальних заходів на підприємствах несе безліч переваг. Серед них головними є:</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збільшення екологічності та енергоефективності виробництва;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покращення екологічного стану у регіоні, де функціонує підприємство;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 додатковими:</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зниження екологічних ризиків;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попередження, зменшення втрат і відновлення стану природного середовища;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збільшення обсягів продажів, можливість виходу на нові ринки;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доступ до нових джерел фінансування;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зменшення витрат і зростання продуктивності праці;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збільшення вартості бренду і формування позитивної репутації;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зниження суми екологічних платежів;</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забезпечення сталого розвитку підприємства.</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впровадження екологічної відповідальності бізнесу у рамках КСВ безпосередньо впливає на економічні інтереси підприємств та їх об’єднань </w:t>
      </w:r>
      <w:r>
        <w:rPr>
          <w:rFonts w:ascii="Times New Roman" w:hAnsi="Times New Roman" w:cs="Times New Roman"/>
          <w:sz w:val="28"/>
          <w:szCs w:val="28"/>
          <w:lang w:val="uk-UA"/>
        </w:rPr>
        <w:lastRenderedPageBreak/>
        <w:t>через такі функціональні сфери, як фінанси, маркетинг, ризик-менеджмент. У довгостроковій перспективі це призводить до зростання рівня стійкості бізнесу та нешкідливого досягнення його цілей, що відповідає концепції сталого розвитку, тобто загальній концепції необхідності встановлення балансу між задоволенням сучасних потреб людства без шкоди для можливості майбутніх поколінь задовольняти їх потреби в безпечному і здоровому довкіллі. Також це забезпечує зростання конкурентоспроможності продукції, що особливо актуально для підприємств та їх об’єднань, які працюють на міжнародних ринках, адже для них екологічність товарів і послуг є однією з істотних конкурентних переваг [12, с. 205-209].</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створення та підтримки довгострокових відносин між компаніями на ринках B2B важливими є саме створення та обмін цінностями. Гарно усвідомлюючи цінність таких відносин, компанії все частіше включають це у свої програми КСВ. Корпоративна соціальна відповідальність покращує лояльність та задоволеність клієнтів, і стимулює спільне створення цінностей. Прикладом є американська страхова та інвестиційна компанія Prudential, яка в 2019 році заявила, що вони інвестували у створення довгострокових партнерств, які допомагають вирішувати складні соціальні проблеми та зміцнювати спільноти людей.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Звичайно, діяльність програм КСВ повинна базуватись на міжнародно прийнятих документах, правилах та принципах, аби уникнути непорозумінь та порушень певних правил. Корпоративна соціальна відповідальність базується на кількох:</w:t>
      </w:r>
    </w:p>
    <w:p w:rsidR="008D6B37" w:rsidRDefault="00416EA1">
      <w:pPr>
        <w:tabs>
          <w:tab w:val="left" w:pos="420"/>
        </w:tabs>
        <w:spacing w:line="360" w:lineRule="auto"/>
        <w:ind w:left="4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документах:</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Глобальному договору ООН;</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Глобальній ініціативі зі звітності;</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стандартах соціальної відповідальності ISO 26 000;</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керівних принципах Організації економічного співробітництва і розвитку (ОЕСР)</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цілях сталого розвитку ООН;</w:t>
      </w:r>
    </w:p>
    <w:p w:rsidR="008D6B37" w:rsidRDefault="00416EA1">
      <w:pPr>
        <w:tabs>
          <w:tab w:val="left" w:pos="420"/>
        </w:tabs>
        <w:spacing w:line="360" w:lineRule="auto"/>
        <w:ind w:left="4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та принципах:</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дотримання та не порушення прав людини;</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захисту навколишнього середовища та екологізації виробництва;</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впровадження соціально-відповідальних трудових практик;</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гарантування безпеки життю та здоров'ю споживачів та дотримання їх прав і інтересів;</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доброчесного ведення бізнесу;</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сприяння переходу суспільства до сталого розвитку.</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Наразі досягнення мети сталого розвитку через КСВ стало звичайним питанням для організацій у країнах, що розвиваються, через фінансові витрати, пов’язані з практикою КСВ </w:t>
      </w:r>
      <w:r>
        <w:rPr>
          <w:rFonts w:ascii="Times New Roman" w:hAnsi="Times New Roman"/>
          <w:sz w:val="28"/>
          <w:szCs w:val="28"/>
          <w:lang w:val="uk-UA"/>
        </w:rPr>
        <w:t>[13].</w:t>
      </w:r>
    </w:p>
    <w:p w:rsidR="008D6B37" w:rsidRDefault="00416EA1" w:rsidP="00C0405B">
      <w:pPr>
        <w:spacing w:line="360" w:lineRule="auto"/>
        <w:ind w:firstLineChars="422" w:firstLine="1182"/>
        <w:jc w:val="both"/>
        <w:rPr>
          <w:rFonts w:ascii="Times New Roman" w:hAnsi="Times New Roman" w:cs="Times New Roman"/>
          <w:sz w:val="28"/>
          <w:szCs w:val="28"/>
          <w:lang w:val="uk-UA"/>
        </w:rPr>
      </w:pPr>
      <w:r>
        <w:rPr>
          <w:rFonts w:ascii="Times New Roman" w:hAnsi="Times New Roman" w:cs="Times New Roman"/>
          <w:sz w:val="28"/>
          <w:szCs w:val="28"/>
          <w:lang w:val="uk-UA"/>
        </w:rPr>
        <w:t>Посилення конкуренції між місцевими компаніями та транснаціональними корпораціями змусило підприємства прийняти передові інтегровані системи менеджменту, такі як система екологічного менеджменту, які включають деякі процедури та заходи, які сприяють компаніям в зменшенні їхнього впливу на навколишнє середовище та підвищенні їх ефективності .</w:t>
      </w:r>
    </w:p>
    <w:p w:rsidR="008D6B37" w:rsidRDefault="00416EA1">
      <w:pPr>
        <w:spacing w:line="360" w:lineRule="auto"/>
        <w:ind w:firstLine="709"/>
        <w:jc w:val="both"/>
        <w:rPr>
          <w:rFonts w:ascii="Times New Roman" w:hAnsi="Times New Roman" w:cs="Times New Roman"/>
          <w:sz w:val="28"/>
          <w:szCs w:val="28"/>
          <w:shd w:val="clear" w:color="auto" w:fill="4A86E8"/>
          <w:lang w:val="uk-UA"/>
        </w:rPr>
      </w:pPr>
      <w:r>
        <w:rPr>
          <w:rFonts w:ascii="Times New Roman" w:hAnsi="Times New Roman" w:cs="Times New Roman"/>
          <w:sz w:val="28"/>
          <w:szCs w:val="28"/>
          <w:lang w:val="uk-UA"/>
        </w:rPr>
        <w:t xml:space="preserve">Інтегрована система управління (ІСУ) була запроваджена як поєднання різних стандартів управління, необхідних для сталого організаційного розвитку. Інтеграція систем управління може бути визначена як «об’єднання різних функціональних систем управління в єдину та більш ефективну інтегровану систему управління». Така система є важливим інструментом для досягнення корпоративної стійкості. ІСУ пропонує організаціям низку переваг, таких як запобігання дублюванню документації, економія часу та коштів, покращення контролю та забезпечення ефективного використання ресурсів. Згідно з існуючою літературою, головною перевагою ІСУ є підвищення внутрішньої ефективності, яка розглядається як глобальна концепція, що складається з інтегрованих аудитів, оптимізації ресурсів, мотивації персоналу тощо </w:t>
      </w:r>
      <w:r>
        <w:rPr>
          <w:rFonts w:ascii="Times New Roman" w:hAnsi="Times New Roman"/>
          <w:sz w:val="28"/>
          <w:szCs w:val="28"/>
          <w:lang w:val="uk-UA"/>
        </w:rPr>
        <w:t>[14].</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Крім того, інтегрована система управління (ІСУ) дозволяє компаніям, які приймають рішення, включати інші стандартизовані системи управління, такі як СЕМ (ISO 14001), системи управління якістю (СУЯ) і соціальні стандарти.</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Підходи інтегрованої системи менеджменту були запропоновані як засіб покращення корпоративної соціальної відповідальності, або включення системи екологічного менеджменту до інтегрованої системи управління, або як частину загальної корпоративної підготовки до більш ефективної, та через сприйняття високої вартості впровадження СЕМ, низький рівень екологічного тиску споживачів і слабке регуляторне середовище. СЕМ безпосередньо спрямована на соціально-економічні та екологічні потреби. На відміну від системи екологічного менеджменту, корпоративна соціальна відповідальність займається соціально-економічними проблемами та ігнорує екологічний аспект [15, с. 628-633].</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Останніми роками дискурс про КСВ привернув велику увагу компаній, урядів і суспільства, про що писали в 2021 році такі дослідники та викладачі бізнес-шкіл та університетів Австралії та Китаю Юнсонг Бянь, І Ляо, Яо-Ю Ванг, Фенг Тао [16] та викладачі Університету Севільї Росаріо Гонсалес-Родрігес, М. Кармен Діас-Фернандес [17] в 2015 році, з чого можна зробити висновок та переконатися, що явище корпоративної соціальної відповідальності має світове значення.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Вплив практик корпоративної соціальної відповідальності на фінансові показники компанії є неоднозначним у різних галузях, але було виявлено, що технологічні компанії, які вкладаються в КСВ, отримують більші доходи і збільшують свою прибутковість.</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Управління навколишнім середовищем стосується тих видів діяльності, які посилюють корисні та мінімізують несприятливі зв’язки між системами ресурсів та їхнім середовищем, і які прагнуть досягти бажаних станів навколишнього середовища, у відповідь на сприйняття та бажання суспільства, за переважаючих соціально-економічних і технологічних умов. Потреби та цінності громади є фундаментальними для постановки цілей управління навколишнім середовищем. Нижче перераховані керівні принципи екологічного менеджменту. Ці принципи допомагають у прийнятті екологічних рішень.</w:t>
      </w:r>
    </w:p>
    <w:p w:rsidR="008D6B37" w:rsidRDefault="00416EA1">
      <w:pPr>
        <w:pStyle w:val="ae"/>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Принцип «забруднювач платить». Організація економічного співробітництва та розвитку запропонувала цей принцип як загальну основу екологічної політики. Він означає, що в разі прийняття заходів щодо зменшення забруднення, ці витрати повинні нести забруднювачі.  Основна проблема цього принципу полягає в тому, що забруднювачі повинні нести витрати на скорочення викидів без субсидій.  Відновлення пошкодженого навколишнього середовища є частиною процесу сталого розвитку, і тому забруднювач зобов’язаний сплатити витрати для окремих постраждалих, а також витрати на відновлення пошкодженої екології.</w:t>
      </w:r>
    </w:p>
    <w:p w:rsidR="008D6B37" w:rsidRDefault="00416EA1">
      <w:pPr>
        <w:pStyle w:val="ae"/>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Принцип «користувач платить». Принцип стверджує, що всі користувачі ресурсів повинні оплачувати повну довгострокову граничну вартість використання ресурсу та пов’язаних з ним послуг, включаючи будь-які пов’язані витрати. </w:t>
      </w:r>
    </w:p>
    <w:p w:rsidR="008D6B37" w:rsidRDefault="00416EA1">
      <w:pPr>
        <w:pStyle w:val="ae"/>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Принцип запобіжних заходів. Основна мета його полягає в тому, щоб речовина або діяльність, що становлять загрозу для природи, не могли негативно впливати на неї, навіть якщо немає переконливих наукових доказів зв'язку цієї конкретної речовини або діяльності зі збитками для навколишнього середовища.  Під словами «речовина» і «діяльність» мається на увазі результати дій людини.  Відсутність повної наукової визначеності не повинна використовуватися як причина для відкладення економічно ефективних заходів для запобігання погіршенню навколишнього середовища.</w:t>
      </w:r>
    </w:p>
    <w:p w:rsidR="008D6B37" w:rsidRDefault="00416EA1">
      <w:pPr>
        <w:pStyle w:val="ae"/>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Принцип результативності та ефективності. Важливо, щоб ефективність використання ресурсів також була досягнута за допомогою інструментів, що створюють стимули для мінімізації марнотратного використання. </w:t>
      </w:r>
    </w:p>
    <w:p w:rsidR="008D6B37" w:rsidRDefault="00416EA1">
      <w:pPr>
        <w:pStyle w:val="ae"/>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Принцип відповідальності. Відповідальністю усіх осіб, корпорацій і держав є підтримка екологічних процесів.  Крім того, доступ до ресурсів передбачає супутню відповідальність за їх використання </w:t>
      </w:r>
      <w:r>
        <w:rPr>
          <w:rFonts w:ascii="Times New Roman" w:hAnsi="Times New Roman" w:cs="Times New Roman"/>
          <w:sz w:val="28"/>
          <w:szCs w:val="28"/>
          <w:lang w:val="uk-UA"/>
        </w:rPr>
        <w:lastRenderedPageBreak/>
        <w:t>екологічно стійким, економічно ефективним і соціально справедливим способом.</w:t>
      </w:r>
    </w:p>
    <w:p w:rsidR="008D6B37" w:rsidRDefault="00416EA1">
      <w:pPr>
        <w:pStyle w:val="ae"/>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Принцип участі. Обов’язком усіх людей є участь у колективному прийнятті екологічних рішень. Деякі сфери участі пов’язані з використанням дерев та інших рослин, мінералів, ґрунту та дикої природи для таких цілей, як виготовлення матеріалів, їжі тощо. </w:t>
      </w:r>
    </w:p>
    <w:p w:rsidR="008D6B37" w:rsidRDefault="00416EA1">
      <w:pPr>
        <w:pStyle w:val="ae"/>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Принцип пропорційності. Базується на понятті балансу. Необхідно підтримувати баланс між економічним розвитком з одного боку та захистом навколишнього середовища з іншого.  Не можна заперечувати, що будь-який розвиток неможливий без негативного впливу на екологію. Тому потрібно регулювати інтереси людей, а також берегти екологію </w:t>
      </w:r>
      <w:r>
        <w:rPr>
          <w:rFonts w:ascii="Times New Roman" w:hAnsi="Times New Roman"/>
          <w:sz w:val="28"/>
          <w:szCs w:val="28"/>
          <w:lang w:val="uk-UA"/>
        </w:rPr>
        <w:t>[18].</w:t>
      </w:r>
    </w:p>
    <w:p w:rsidR="008D6B37" w:rsidRDefault="00416EA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Підсумовуючи наведену інформацію можна дійти висновку, що сучасні умови глобалізації, зростання промислових викидів та вимоги споживачів до екологічної ефективності підприємств ставлять перед бізнесом завдання впроваджувати екологічно спрямовані практики і стратегії. Розробка і впровадження екологічного менеджменту та зосередження на покращенні екологічної ефективності може сприяти створенню сталої конкурентної переваги та відповідати сучасним вимогам економіки та суспільства.</w:t>
      </w:r>
    </w:p>
    <w:p w:rsidR="008D6B37" w:rsidRDefault="00416EA1">
      <w:pPr>
        <w:spacing w:line="360" w:lineRule="auto"/>
        <w:ind w:firstLineChars="314" w:firstLine="879"/>
        <w:jc w:val="both"/>
        <w:rPr>
          <w:rFonts w:ascii="Times New Roman" w:hAnsi="Times New Roman"/>
          <w:sz w:val="28"/>
          <w:szCs w:val="28"/>
          <w:lang w:val="uk-UA"/>
        </w:rPr>
      </w:pPr>
      <w:r>
        <w:rPr>
          <w:rFonts w:ascii="Times New Roman" w:hAnsi="Times New Roman"/>
          <w:sz w:val="28"/>
          <w:szCs w:val="28"/>
          <w:lang w:val="uk-UA"/>
        </w:rPr>
        <w:t>Актуальність дослідження менеджменту екологічної відповідальності бізнесу підтверджується зростанням екологічної обізнаності та загостренням проблем екології як глобальної проблеми в сучасному світі. Великі викиди парникових газів та нестача екологічної свідомості призводять до серйозних екологічних проблем, тому впровадження екологічної відповідальності в діяльність підприємств є необхідним кроком для сталого розвитку.</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Екологічна відповідальність бізнесу виходить за межі обов'язків, визначених законодавством, і передбачає активну діяльність з мінімізації негативного впливу на навколишнє середовище та збереження природних ресурсів. Для досягнення цих цілей, організації повинні впроваджувати системи екологічного менеджменту, включати екологічні аспекти в стратегію розвитку, </w:t>
      </w:r>
      <w:r>
        <w:rPr>
          <w:rFonts w:ascii="Times New Roman" w:hAnsi="Times New Roman"/>
          <w:sz w:val="28"/>
          <w:szCs w:val="28"/>
          <w:lang w:val="uk-UA"/>
        </w:rPr>
        <w:lastRenderedPageBreak/>
        <w:t>використовувати "зелені" інновації, розробляти екологічно спрямовані програми та співпрацювати зі зацікавленими сторонами. Компанії, які розвиваються в напрямку екологічної ефективності, отримують переваги в конкурентній боротьбі, задовольняють вимоги споживачів та відповідають сучасним екологічним стандартам.  Екологічний менеджмент став необхідним інструментом для досягнення економічних, соціальних та екологічних цілей, сприяючи сталому розвитку суспільства.</w:t>
      </w:r>
    </w:p>
    <w:p w:rsidR="008D6B37" w:rsidRDefault="00416EA1">
      <w:pPr>
        <w:spacing w:line="360" w:lineRule="auto"/>
        <w:ind w:firstLineChars="300" w:firstLine="840"/>
        <w:jc w:val="both"/>
        <w:rPr>
          <w:rFonts w:ascii="Times New Roman" w:hAnsi="Times New Roman"/>
          <w:sz w:val="28"/>
          <w:szCs w:val="28"/>
          <w:lang w:val="uk-UA"/>
        </w:rPr>
      </w:pPr>
      <w:r>
        <w:rPr>
          <w:rFonts w:ascii="Times New Roman" w:hAnsi="Times New Roman"/>
          <w:sz w:val="28"/>
          <w:szCs w:val="28"/>
          <w:lang w:val="uk-UA"/>
        </w:rPr>
        <w:t>Впровадження екологічної відповідальності бізнесу у рамках концепції корпоративної соціальної відповідальності (КСВ) має прямий вплив на економічні інтереси підприємств та їх об’єднань через фінансові, маркетингові та ризик-менеджмент аспекти. Це сприяє досягненню сталого розвитку бізнесу, збільшує його стійкість і сприяє досягненню цілей.</w:t>
      </w:r>
    </w:p>
    <w:p w:rsidR="008D6B37" w:rsidRDefault="00416EA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Посилення конкуренції між невеликими компаніями та транснаціональними корпораціями змушує підприємства прийняти передові інтегровані системи управління (ІСУ), які об'єднують різні стандарти управління. ІСУ сприяє сталому організаційному розвитку і допомагає підприємствам ефективніше впоратися з викликами сучасного бізнесу. А керівні принципи екологічного менеджменту відіграють важливу роль у прийнятті екологічних рішень. Ці принципи допомагають забезпечити баланс між економічним розвитком і захистом навколишнього середовища.</w:t>
      </w:r>
    </w:p>
    <w:p w:rsidR="008D6B37" w:rsidRDefault="008D6B37">
      <w:pPr>
        <w:spacing w:line="360" w:lineRule="auto"/>
        <w:ind w:firstLine="709"/>
        <w:jc w:val="both"/>
        <w:rPr>
          <w:rFonts w:ascii="Times New Roman" w:hAnsi="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416EA1">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РОЗДІЛ 2. ОСОБЛИВОСТІ ФОРМУВАННЯ СТРАТЕГІЇ ЕКОЛОГІЧНО-ВІДПОВІДАЛЬНОГО БІЗНЕСУ</w:t>
      </w:r>
    </w:p>
    <w:p w:rsidR="008D6B37" w:rsidRDefault="008D6B37">
      <w:pPr>
        <w:spacing w:line="360" w:lineRule="auto"/>
        <w:ind w:firstLine="709"/>
        <w:jc w:val="both"/>
        <w:rPr>
          <w:rFonts w:ascii="Times New Roman" w:hAnsi="Times New Roman" w:cs="Times New Roman"/>
          <w:sz w:val="28"/>
          <w:szCs w:val="28"/>
          <w:lang w:val="uk-UA"/>
        </w:rPr>
      </w:pPr>
    </w:p>
    <w:p w:rsidR="008D6B37" w:rsidRDefault="00416EA1">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2.1. Аналіз досвіду кращих практик управління екологічно-відповідальним бізнесом на ринку морозива</w:t>
      </w:r>
    </w:p>
    <w:p w:rsidR="008D6B37" w:rsidRDefault="008D6B37">
      <w:pPr>
        <w:spacing w:line="360" w:lineRule="auto"/>
        <w:ind w:firstLine="709"/>
        <w:jc w:val="both"/>
        <w:rPr>
          <w:rFonts w:ascii="Times New Roman" w:hAnsi="Times New Roman" w:cs="Times New Roman"/>
          <w:sz w:val="28"/>
          <w:szCs w:val="28"/>
          <w:lang w:val="uk-UA"/>
        </w:rPr>
      </w:pP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зв'язку зі зростаючою свідомістю суспільства про необхідність збереження довкілля та зменшення впливу людської діяльності на нього та стрімким розвитком технологій, зокрема таких, що допомагають ставати більш екологічними, екологічна  відповідальність бізнесу стає все більш популярною у всьому світі. В цьому контексті, досвід кращих практик управління екологічно-відповідальним бізнесом є важливою темою для дослідників, бізнесменів та громадськості. Серед найважливіших завдань екологічно-відповідального бізнесу є забезпечення екологічної безпеки та сталого розвитку, зменшення кількості відходів та використання відновлюваних джерел енергії. Аналіз досвіду кращих практик управління екологічно-відповідальними підприємствами може допомогти іншим бізнесам ефективніше впроваджувати екологічні підходи та системи екологічного менеджменту та забезпечувати більш ефективне використання ресурсів. Такий аналіз також може стати основою для розробки нових екологічно-відповідальних проєктів та програм в різних сферах бізнесу.</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практичному розділі цієї роботи буде побудовано систему екологічної відповідальності для української компанії-виробника морозива ТОВ “ФМ Хладопром”, отже, доцільним буде розглянути практики екологічної відповідальності компаній цієї ж галузі. </w:t>
      </w:r>
      <w:r>
        <w:rPr>
          <w:rFonts w:ascii="Times New Roman" w:hAnsi="Times New Roman"/>
          <w:sz w:val="28"/>
          <w:szCs w:val="28"/>
          <w:lang w:val="uk-UA"/>
        </w:rPr>
        <w:t xml:space="preserve">Такою компанією є німецька Magnum, що зараз є відомим брендом морозива компанії Unilever. </w:t>
      </w:r>
      <w:r>
        <w:rPr>
          <w:rFonts w:ascii="Times New Roman" w:hAnsi="Times New Roman" w:cs="Times New Roman"/>
          <w:sz w:val="28"/>
          <w:szCs w:val="28"/>
          <w:lang w:val="uk-UA"/>
        </w:rPr>
        <w:t xml:space="preserve">Magnum позиціонує себе як морозиво преміум якості та таке, що приносить насолоду. Історія бренду починається с 1989 року, та Unilever продовжує розвивати бренд </w:t>
      </w:r>
      <w:r>
        <w:rPr>
          <w:rFonts w:ascii="Times New Roman" w:hAnsi="Times New Roman" w:cs="Times New Roman"/>
          <w:sz w:val="28"/>
          <w:szCs w:val="28"/>
          <w:lang w:val="uk-UA"/>
        </w:rPr>
        <w:lastRenderedPageBreak/>
        <w:t xml:space="preserve">Magnum і зараз, запускаючи нові смаки та ексклюзивні колекції кожного сезону. Сьогодні Magnum знають в Європі і світі як преміальний бренд морозива з багатою історією та бездоганним смаком </w:t>
      </w:r>
      <w:r>
        <w:rPr>
          <w:rFonts w:ascii="Times New Roman" w:hAnsi="Times New Roman"/>
          <w:sz w:val="28"/>
          <w:szCs w:val="28"/>
          <w:lang w:val="uk-UA"/>
        </w:rPr>
        <w:t>[19]</w:t>
      </w:r>
      <w:r>
        <w:rPr>
          <w:rFonts w:ascii="Times New Roman" w:hAnsi="Times New Roman" w:cs="Times New Roman"/>
          <w:sz w:val="28"/>
          <w:szCs w:val="28"/>
          <w:lang w:val="uk-UA"/>
        </w:rPr>
        <w:t>.</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Magnum, як і Unilever загалом, є екологічно свідомим брендом. Він дбає про навколишнє середовище, зокрема, дотримується етичних принципів закупівлі шоколаду в рамках "Плану сталого життя Unilever". Також відомо, що бренд з 2015 року використовує 100% свого какао тільки з ферм, які мають сертифікацію Rainforest Alliance, яка є недержавною організацією, що працює на збереження біорізноманіття, перетворюючи звичайні практики ведення бізнесу на стійкі. Також, Magnum повідомляє про свою взаємодію з фермерами, що вирощують це какао, і про забезпечення справедливих та стабільних доходів для них, навчання їх поваги до природи, та навіть покращення доступу до освіти для дітей фермерів.</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2019 році Magnum став першим брендом морозива в світі, який запровадив нову технологію переробки пластику та першим, хто використав перероблений пластик у виробництві морозива. Цей пластик використовували для тубусів та кришок для морозива. Нові тубуси та кришки для Magnum були розроблені для боротьби з негативним впливом пластику на довкілля. Вони повністю придатні для вторинної переробки та вже виготовлені з переробленого поліпропіленового пластику (rPP).</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Того ж року було випущено 600 000 тубусів у Бельгії, Нідерландах та Іспанії. У 2020 році вже всі тубуси Magnum Pints у Європі вироблялися з пластику типу rPP, що означало використання брендом понад 160 тонн переробленого пластику. Magnum наголошує, що їх метою є виготовлення абсолютно всіх своїх тубусів для морозива з переробленого пластику до 2025 року. Крім того, Жюльєн Барро, глобальний віце-президент Magnum, зазначив, що їхня глобальна ціль полягає в приведенні харчової промисловості до більш сталого майбутнього, прокладаючи шлях до економіки замкнутого циклу </w:t>
      </w:r>
      <w:r>
        <w:rPr>
          <w:rFonts w:ascii="Times New Roman" w:hAnsi="Times New Roman"/>
          <w:sz w:val="28"/>
          <w:szCs w:val="28"/>
          <w:lang w:val="uk-UA"/>
        </w:rPr>
        <w:t>[20]</w:t>
      </w:r>
      <w:r>
        <w:rPr>
          <w:rFonts w:ascii="Times New Roman" w:hAnsi="Times New Roman" w:cs="Times New Roman"/>
          <w:sz w:val="28"/>
          <w:szCs w:val="28"/>
          <w:lang w:val="uk-UA"/>
        </w:rPr>
        <w:t>.</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Magnum, разом зі своєю материнською компанією Unilever занепокоєні і збільшенням середньої температури повітря по планеті. Вони стверджують, що </w:t>
      </w:r>
      <w:r>
        <w:rPr>
          <w:rFonts w:ascii="Times New Roman" w:hAnsi="Times New Roman" w:cs="Times New Roman"/>
          <w:sz w:val="28"/>
          <w:szCs w:val="28"/>
          <w:lang w:val="uk-UA"/>
        </w:rPr>
        <w:lastRenderedPageBreak/>
        <w:t>для досягнення мети обмеження підвищення середньої глобальної температури до 1,5 °C, відповідно до Паризької угоди, що є угодою в межах Рамкової конвенції ООН про зміну клімату щодо регулювання заходів зі зменшення викидів діоксиду вуглецю з 2020 р., необхідні природні рішення, зокрема так звана "природна технологія" лісів. Ця технологія є ефективним способом видалення та зберігання атмосферного вуглекислого газу. Unilever визнає, що розвиток галузі в цьому напрямку був повільним, і націлена створити ланцюг поставок без вирубки лісів до 2023 року, зосереджуючись на "пальмовій олії, папері та картоні, какао, чаї та сої", які складають більше 65% їх впливу на Землю. План дій для захисту та відродження природи включає в себе зміну в роботі ланцюгів постачання, включаючи забезпечення можливості фермерам та дрібним землевласникам зберігати та відновлювати ґрунт.</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Unilever прагнув створити ланцюжок поставок, вільний від вирубки лісів, оскільки ліси забезпечують засоби до існування для більш ніж мільярда людей і містять до 80% біорізноманіття суші планети. Аби переконатися в не вирубуванні лісів, Unilever використовує передові технології, супутникові дані, геолокацію та аналітику, а також співпрацює з технологічними компаніями та інноваційними стартапами, такі як Google Cloud Тeam, Google Earth Engine Тechnology, Orbital Insight, Descartes Lab. Такі технології дозволяють корпорації підвищити прозорість і простежуваність ланцюжка поставок, щоб розуміти вплив їхніх джерел на землекористування, людей і викиди вуглецю. Сьогоднішні можливості цифрових технологій поліпшують спосіб моніторингу, прогнозування та реагування на ситуації, що дає можливість діяти у випадку надзвичайних ситуацій і передбачати місця, де може відбутися незаконна вирубка лісів у майбутньому </w:t>
      </w:r>
      <w:r>
        <w:rPr>
          <w:rFonts w:ascii="Times New Roman" w:hAnsi="Times New Roman"/>
          <w:sz w:val="28"/>
          <w:szCs w:val="28"/>
          <w:lang w:val="uk-UA"/>
        </w:rPr>
        <w:t>[21]</w:t>
      </w:r>
      <w:r>
        <w:rPr>
          <w:rFonts w:ascii="Times New Roman" w:hAnsi="Times New Roman" w:cs="Times New Roman"/>
          <w:sz w:val="28"/>
          <w:szCs w:val="28"/>
          <w:lang w:val="uk-UA"/>
        </w:rPr>
        <w:t>.</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Доречно та корисно буде розглянути і еталон серед еко-відповідальних підприємств, на думку авторів, компанію Meiji, виробника харчових продуктів, зокрема і морозива, з Японії. Meiji Holdings Co., Ltd. </w:t>
      </w:r>
      <w:r>
        <w:rPr>
          <w:rFonts w:eastAsia="SimSun"/>
          <w:color w:val="4D5156"/>
          <w:sz w:val="21"/>
          <w:szCs w:val="21"/>
          <w:shd w:val="clear" w:color="auto" w:fill="FFFFFF"/>
          <w:lang w:val="uk-UA"/>
        </w:rPr>
        <w:t>—</w:t>
      </w:r>
      <w:r>
        <w:rPr>
          <w:rFonts w:ascii="Times New Roman" w:hAnsi="Times New Roman" w:cs="Times New Roman"/>
          <w:sz w:val="28"/>
          <w:szCs w:val="28"/>
          <w:lang w:val="uk-UA"/>
        </w:rPr>
        <w:t xml:space="preserve"> японська корпорація, яка спеціалізується на виробництві продуктів харчування, напоїв. Компанія була заснована в 1916 році і на сьогоднішній день є однією з найбільших в </w:t>
      </w:r>
      <w:r>
        <w:rPr>
          <w:rFonts w:ascii="Times New Roman" w:hAnsi="Times New Roman" w:cs="Times New Roman"/>
          <w:sz w:val="28"/>
          <w:szCs w:val="28"/>
          <w:lang w:val="uk-UA"/>
        </w:rPr>
        <w:lastRenderedPageBreak/>
        <w:t>Японії. Forbes в 2021 році навіть визнав Meiji Holdings Co. найціннішою японською компанією.</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Meiji займається виробництвом широкого асортименту продуктів харчування, включаючи молочні продукти, зокрема морозиво, шоколад, кондитерські вироби. Компанія також має свої лабораторії для НДДКР, щоб створювати нові продукти та покращувати існуючі. Meiji є лідером на японському ринку молочних продуктів та шоколаду, а також присутня на міжнародному ринку.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із своїх розмірів та масштабів виробництва і збуту, Meiji просто зобов'язана мати систему екологічного менеджменту та екологічну відповідальність, і вона її має. Розміри та якість публічної інформації щодо екологічної відповідальності Meiji Group вражають. Корпорація піклується про зменшення викидів, менше використання води та інших невідновлюваних ресурсів, покращення технологій, що використовуються, створено відділ управління сталим розвитком, працівники інформуються про необхідність захисту довкілля </w:t>
      </w:r>
      <w:r>
        <w:rPr>
          <w:rFonts w:eastAsia="SimSun"/>
          <w:color w:val="4D5156"/>
          <w:sz w:val="21"/>
          <w:szCs w:val="21"/>
          <w:shd w:val="clear" w:color="auto" w:fill="FFFFFF"/>
          <w:lang w:val="uk-UA"/>
        </w:rPr>
        <w:t>—</w:t>
      </w:r>
      <w:r>
        <w:rPr>
          <w:rFonts w:ascii="Times New Roman" w:hAnsi="Times New Roman" w:cs="Times New Roman"/>
          <w:sz w:val="28"/>
          <w:szCs w:val="28"/>
          <w:lang w:val="uk-UA"/>
        </w:rPr>
        <w:t xml:space="preserve"> список є довгим. Далі розглянемо еко-практики Meiji Group більш детально.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По-перше, Meiji Group розробило своє бачення сталого розвитку до 2026 року, що покриває теми «Більш здорове життя», «Турбота про Землю» та «Процвітаючі громади», а також спільну тему «Стале постачання». Крім цього, в корпорації функціонує Комітет зі сталого розвитку Meiji Group на чолі з генеральним директором, президентом і директором-представником Meiji Holding. Цей комітет контролює процес діяльності по досягненню ключових показників ефективності в баченні сталого розвитку Meiji Group до 2026 року та встановлює політику сталого розвитку. На додаток, у Meiji Holdings з 2019 року працює цілий відділ управління сталим розвитком </w:t>
      </w:r>
      <w:r>
        <w:rPr>
          <w:rFonts w:ascii="Times New Roman" w:hAnsi="Times New Roman"/>
          <w:sz w:val="28"/>
          <w:szCs w:val="28"/>
          <w:lang w:val="uk-UA"/>
        </w:rPr>
        <w:t>[22]</w:t>
      </w:r>
      <w:r>
        <w:rPr>
          <w:rFonts w:ascii="Times New Roman" w:hAnsi="Times New Roman" w:cs="Times New Roman"/>
          <w:sz w:val="28"/>
          <w:szCs w:val="28"/>
          <w:lang w:val="uk-UA"/>
        </w:rPr>
        <w:t>.</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стосується інформування співробітників, то в компанії вважають обов’язковим розуміння працівниками політики та діяльності щодо сталого розвитку. З 2020 року проводиться онлайн навчання для співробітників Meiji, яке орієнтовано на стійкий розвиток. Також, лише рік тому, в квітні 2022 року </w:t>
      </w:r>
      <w:r>
        <w:rPr>
          <w:rFonts w:ascii="Times New Roman" w:hAnsi="Times New Roman" w:cs="Times New Roman"/>
          <w:sz w:val="28"/>
          <w:szCs w:val="28"/>
          <w:lang w:val="uk-UA"/>
        </w:rPr>
        <w:lastRenderedPageBreak/>
        <w:t>було запущено Meiji Sustainable College, комплексну основу для різноманітних ініціатив (онлайн-курси, комунікації щодо сталого розвитку тощо) у рамках сприяння почуттю залученості. Завдяки цим ініціативам керівництво планувало зробити стійкий розвиток нормою для кожного з їхніх підлеглих.</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Meiji Group занепокоєна зміною клімату планети і прагне зменшувати свій вплив на глобальне навколишнє середовище, враховуючи мету Паризької угоди утримувати підвищення температури нижче 1,5°С. Тому корпорація повідомила про свою націленість стати вуглецево-нейтральною до 2050 року, усунувши всі викиди парникових газів, використовуючи 100% відновлюваної енергії. В цьому ж плані описується зменшення використання води на виробництвах на 50% до 2050 року порівняно з березнем 2018 року. Окрім зменшення використання, метою є і відновлення 100% води, яка використовується як сировина для продуктів, до 2050 року, тобто прийти і до водної нейтральності. Ще компанія досліджує ризик, пов’язаний з водою, використовуючи інструмент Aqueduct </w:t>
      </w:r>
      <w:r>
        <w:rPr>
          <w:rFonts w:eastAsia="SimSun"/>
          <w:color w:val="4D5156"/>
          <w:sz w:val="21"/>
          <w:szCs w:val="21"/>
          <w:shd w:val="clear" w:color="auto" w:fill="FFFFFF"/>
          <w:lang w:val="uk-UA"/>
        </w:rPr>
        <w:t>—</w:t>
      </w:r>
      <w:r>
        <w:rPr>
          <w:rFonts w:ascii="Times New Roman" w:hAnsi="Times New Roman" w:cs="Times New Roman"/>
          <w:sz w:val="28"/>
          <w:szCs w:val="28"/>
          <w:lang w:val="uk-UA"/>
        </w:rPr>
        <w:t xml:space="preserve"> інструмент, опублікований Інститутом світових ресурсів для оцінки глобального водного ризику за широтою та довготою, та проводить інтерв'ю на виробничих майданчиках. Компанія аналізує свої виробничі майданчики та виявляє ділянки з “високим ризиком води”. У 2021 році споживання води в районах з відносно високим ризиком становило близько 3% від загального. Компанія планує визначити порядок пріоритетів і графік проведення необхідних заходів протидії водним ризикам та систематично їх впроваджувати</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[23].</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важливим кроком є приєднання Meiji Group до Таск-форсу щодо фінансової звітності стосовно клімату (TCFD) та його консорціуму, створеного як місце співпраці між компаніями, фінансовими установами та іншими. Meiji Group створив TCFD Group Committee, що аналізує кліматичні ризики та можливості, розробляє контрзаходи та керує ходом кожної ініціативи. Комітет обговорює результати аналізу разом з радою директорів, виконавчим комітетом та комітетом зі сталого розвитку. Meiji Group проводить сценарний аналіз в ключових сферах, щоб підвищити стійкість до зміни </w:t>
      </w:r>
      <w:r>
        <w:rPr>
          <w:rFonts w:ascii="Times New Roman" w:hAnsi="Times New Roman" w:cs="Times New Roman"/>
          <w:sz w:val="28"/>
          <w:szCs w:val="28"/>
          <w:lang w:val="uk-UA"/>
        </w:rPr>
        <w:lastRenderedPageBreak/>
        <w:t>клімату. Отже бачимо, що Meiji Group вживає практичні кроки для зменшення впливу своїх бізнес-операцій на зміну клімату та робить все можливе, щоб бути стійкими в майбутньому.</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цьому заходи компанії не закінчуються. В 2021 році Meiji Group прийняла внутрішню систему ціноутворення на вуглець (ICP) для капітальних інвестицій Meiji Group в енергозберігаюче та інше обладнання, яке сприяє зменшенню викидів вуглецю. Була встановлена внутрішня ціна на вуглець в розмірі 5000 ієн/т CO</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яка буде використовуватись для оцінки вартості викидів CO</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xml:space="preserve">. Ця ціна вважається критерієм прийняття рішень щодо планів капітальних інвестицій, що передбачають зменшення викидів вуглецю </w:t>
      </w:r>
      <w:r>
        <w:rPr>
          <w:rFonts w:ascii="Times New Roman" w:hAnsi="Times New Roman"/>
          <w:sz w:val="28"/>
          <w:szCs w:val="28"/>
          <w:lang w:val="uk-UA"/>
        </w:rPr>
        <w:t>[24]</w:t>
      </w:r>
      <w:r>
        <w:rPr>
          <w:rFonts w:ascii="Times New Roman" w:hAnsi="Times New Roman" w:cs="Times New Roman"/>
          <w:sz w:val="28"/>
          <w:szCs w:val="28"/>
          <w:lang w:val="uk-UA"/>
        </w:rPr>
        <w:t>.</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Підтримуючи перехід до циркулярної економіки, Meiji Group працює над ефективним використанням обмежених природних ресурсів і подальшим зменшенням кінцевого обсягу утилізації. Наприклад, вони контролюють виробництво відходів, збирають та відокремлюють матеріали для переробки, а також зменшують об’єм і товщину контейнерів упаковки. Корпорація вже зменшила виробничі відходи на 24 тонни щорічно, модифікувавши сопло для розпилення олії, яке використовується у виробництві шоколаду Galbo, і це тільки приклад модифікації одного продукту. До речі, матеріали упаковок продукції Meiji придатні до переробки, а також частково є вже переробленими. Перевага надається пластику, паперу, склу, алюмінію, сталі та іншим оптимальним матеріалам, відповідно до характеру відповідного продукту, щоб забезпечити екологічність усієї упаковки. Крім того, корпорація прагне співпраці з урядом та іншими органами для створення системи збору їх упаковок.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довгостроковому екологічному баченні Meiji Group, за грудень 2020 року, було поставлено за мету нульове забруднення навколишнього середовища хімічними речовинами, що виникають під час її комерційної діяльності. Для досягнення цієї мети, був початий збір даних про атмосферні викиди летких органічних сполук і здійснення моніторингу. Компанія продовжує </w:t>
      </w:r>
      <w:r>
        <w:rPr>
          <w:rFonts w:ascii="Times New Roman" w:hAnsi="Times New Roman" w:cs="Times New Roman"/>
          <w:sz w:val="28"/>
          <w:szCs w:val="28"/>
          <w:lang w:val="uk-UA"/>
        </w:rPr>
        <w:lastRenderedPageBreak/>
        <w:t>вдосконалюватись, щоб мінімізувати викиди летких органічних сполук в атмосферу</w:t>
      </w:r>
      <w:r>
        <w:rPr>
          <w:rFonts w:ascii="Times New Roman" w:hAnsi="Times New Roman" w:cs="Times New Roman"/>
          <w:sz w:val="28"/>
          <w:szCs w:val="28"/>
          <w:lang w:val="ru-RU"/>
        </w:rPr>
        <w:t xml:space="preserve"> </w:t>
      </w:r>
      <w:r>
        <w:rPr>
          <w:rFonts w:ascii="Times New Roman" w:hAnsi="Times New Roman"/>
          <w:sz w:val="28"/>
          <w:szCs w:val="28"/>
          <w:lang w:val="uk-UA"/>
        </w:rPr>
        <w:t>[25]</w:t>
      </w:r>
      <w:r>
        <w:rPr>
          <w:rFonts w:ascii="Times New Roman" w:hAnsi="Times New Roman" w:cs="Times New Roman"/>
          <w:sz w:val="28"/>
          <w:szCs w:val="28"/>
          <w:lang w:val="uk-UA"/>
        </w:rPr>
        <w:t>.</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Останнє, на що варто звернути увагу, але точно не останнє в списку екологічних зусиль, це відповідальний ланцюжок поставок. В червні 2020 року встановлено Кодекс поведінки постачальників Meiji Group. Цей кодекс поведінки гарантує, що корпорація та її постачальники виконують свої соціальні зобов’язання, не використовують дитячу працю, примусову працю, а також не порушують права людини. Крім того, Meiji Group є активним членом Consumer Goods Forum (CGF). Вони ведуть переговори з метою сприяння вирішенню соціальних проблем, таких як порушення прав людини та руйнування навколишнього середовища.</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Підсумовуючи проаналізовані практики підприємств, можна дійти висновку, що сучасні підприємства-виробники морозива активно впроваджують екологічно-відповідальні практики у своїх бізнес-процесах. Ключовими аспектами еко практик є зменшення впливу на довкілля, оптимізація використання ресурсів, будування культури захисту природи та забезпечення сталого розвитку. Прикладами успішної реалізації екологічно відповідального бізнесу в розділі служать компанії Magnum (Unilever) і японська корпорація Meiji, які впроваджують інноваційні рішення, щоб зменшити вплив на навколишнє середовище, забезпечити сталість розвитку та сприяти екологічної свідомості у працівників, споживачів та суспільства в цілому. Зокрема, вони використовують відновлювані джерела енергії, зменшують викиди в атмосферу і очищають їх, оптимізують використання водних ресурсів, а також проводять соціальні та еко-ініціативи. Зведену таблицю з переліком практик еко-відповідального бізнесу представлено в таблиці 2.1.</w:t>
      </w:r>
    </w:p>
    <w:p w:rsidR="008D6B37" w:rsidRDefault="00416EA1">
      <w:pPr>
        <w:wordWrap w:val="0"/>
        <w:spacing w:line="360" w:lineRule="auto"/>
        <w:ind w:firstLine="709"/>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Таблиця 2.1</w:t>
      </w:r>
    </w:p>
    <w:p w:rsidR="008D6B37" w:rsidRDefault="00416EA1">
      <w:pPr>
        <w:wordWrap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Еко практики компаній-виробників морозива</w:t>
      </w:r>
    </w:p>
    <w:tbl>
      <w:tblPr>
        <w:tblStyle w:val="ad"/>
        <w:tblW w:w="0" w:type="auto"/>
        <w:tblLook w:val="04A0"/>
      </w:tblPr>
      <w:tblGrid>
        <w:gridCol w:w="4326"/>
        <w:gridCol w:w="5531"/>
      </w:tblGrid>
      <w:tr w:rsidR="008D6B37" w:rsidRPr="00C0405B">
        <w:tc>
          <w:tcPr>
            <w:tcW w:w="9857" w:type="dxa"/>
            <w:gridSpan w:val="2"/>
            <w:vAlign w:val="center"/>
          </w:tcPr>
          <w:p w:rsidR="008D6B37" w:rsidRDefault="00416EA1">
            <w:pPr>
              <w:spacing w:line="360" w:lineRule="auto"/>
              <w:jc w:val="center"/>
              <w:rPr>
                <w:rFonts w:ascii="Times New Roman" w:hAnsi="Times New Roman" w:cs="Times New Roman"/>
                <w:b/>
                <w:bCs/>
                <w:sz w:val="28"/>
                <w:szCs w:val="28"/>
                <w:lang w:val="uk-UA"/>
              </w:rPr>
            </w:pPr>
            <w:r>
              <w:rPr>
                <w:rFonts w:ascii="Times New Roman" w:hAnsi="Times New Roman" w:cs="Times New Roman"/>
                <w:sz w:val="28"/>
                <w:szCs w:val="28"/>
                <w:lang w:val="uk-UA"/>
              </w:rPr>
              <w:t>Екологічні практики, які впроваждують екологічно відповідальні підприємства</w:t>
            </w:r>
          </w:p>
        </w:tc>
      </w:tr>
      <w:tr w:rsidR="008D6B37">
        <w:tc>
          <w:tcPr>
            <w:tcW w:w="4326" w:type="dxa"/>
            <w:vAlign w:val="center"/>
          </w:tcPr>
          <w:p w:rsidR="008D6B37" w:rsidRDefault="00416EA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Групи дій</w:t>
            </w:r>
          </w:p>
        </w:tc>
        <w:tc>
          <w:tcPr>
            <w:tcW w:w="5531" w:type="dxa"/>
            <w:vAlign w:val="center"/>
          </w:tcPr>
          <w:p w:rsidR="008D6B37" w:rsidRDefault="00416EA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Дії</w:t>
            </w:r>
          </w:p>
        </w:tc>
      </w:tr>
    </w:tbl>
    <w:p w:rsidR="008D6B37" w:rsidRDefault="00416EA1">
      <w:pPr>
        <w:jc w:val="right"/>
        <w:rPr>
          <w:rFonts w:ascii="Times New Roman" w:hAnsi="Times New Roman" w:cs="Times New Roman"/>
          <w:sz w:val="28"/>
          <w:szCs w:val="28"/>
        </w:rPr>
      </w:pPr>
      <w:r>
        <w:rPr>
          <w:rFonts w:ascii="Times New Roman" w:hAnsi="Times New Roman" w:cs="Times New Roman"/>
          <w:color w:val="000000"/>
          <w:sz w:val="28"/>
          <w:szCs w:val="28"/>
          <w:lang w:val="uk-UA"/>
        </w:rPr>
        <w:lastRenderedPageBreak/>
        <w:t>Продовження табл.</w:t>
      </w:r>
      <w:r>
        <w:rPr>
          <w:rFonts w:ascii="Times New Roman" w:hAnsi="Times New Roman" w:cs="Times New Roman"/>
          <w:sz w:val="28"/>
          <w:szCs w:val="28"/>
          <w:lang w:val="uk-UA"/>
        </w:rPr>
        <w:t>2.1</w:t>
      </w:r>
    </w:p>
    <w:tbl>
      <w:tblPr>
        <w:tblStyle w:val="ad"/>
        <w:tblW w:w="0" w:type="auto"/>
        <w:tblLook w:val="04A0"/>
      </w:tblPr>
      <w:tblGrid>
        <w:gridCol w:w="4326"/>
        <w:gridCol w:w="5531"/>
      </w:tblGrid>
      <w:tr w:rsidR="008D6B37">
        <w:trPr>
          <w:trHeight w:val="537"/>
        </w:trPr>
        <w:tc>
          <w:tcPr>
            <w:tcW w:w="4326" w:type="dxa"/>
            <w:vMerge w:val="restart"/>
            <w:vAlign w:val="center"/>
          </w:tcPr>
          <w:p w:rsidR="008D6B37" w:rsidRDefault="00416EA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Екологічний менеджмент і звітність</w:t>
            </w:r>
          </w:p>
        </w:tc>
        <w:tc>
          <w:tcPr>
            <w:tcW w:w="5531" w:type="dxa"/>
            <w:vAlign w:val="center"/>
          </w:tcPr>
          <w:p w:rsidR="008D6B37" w:rsidRDefault="00416EA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Отримання сертифікації в сфері екологогії</w:t>
            </w:r>
          </w:p>
        </w:tc>
      </w:tr>
      <w:tr w:rsidR="008D6B37">
        <w:trPr>
          <w:trHeight w:val="459"/>
        </w:trPr>
        <w:tc>
          <w:tcPr>
            <w:tcW w:w="4326" w:type="dxa"/>
            <w:vMerge/>
            <w:vAlign w:val="center"/>
          </w:tcPr>
          <w:p w:rsidR="008D6B37" w:rsidRDefault="008D6B37">
            <w:pPr>
              <w:spacing w:line="240" w:lineRule="auto"/>
              <w:jc w:val="center"/>
              <w:rPr>
                <w:rFonts w:ascii="Times New Roman" w:hAnsi="Times New Roman" w:cs="Times New Roman"/>
                <w:sz w:val="28"/>
                <w:szCs w:val="28"/>
                <w:lang w:val="uk-UA"/>
              </w:rPr>
            </w:pPr>
          </w:p>
        </w:tc>
        <w:tc>
          <w:tcPr>
            <w:tcW w:w="5531" w:type="dxa"/>
            <w:vAlign w:val="center"/>
          </w:tcPr>
          <w:p w:rsidR="008D6B37" w:rsidRDefault="00416EA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Екологічна звітність</w:t>
            </w:r>
          </w:p>
        </w:tc>
      </w:tr>
      <w:tr w:rsidR="008D6B37">
        <w:tc>
          <w:tcPr>
            <w:tcW w:w="4326" w:type="dxa"/>
            <w:vMerge/>
            <w:vAlign w:val="center"/>
          </w:tcPr>
          <w:p w:rsidR="008D6B37" w:rsidRDefault="008D6B37">
            <w:pPr>
              <w:spacing w:line="240" w:lineRule="auto"/>
              <w:jc w:val="center"/>
              <w:rPr>
                <w:rFonts w:ascii="Times New Roman" w:hAnsi="Times New Roman" w:cs="Times New Roman"/>
                <w:sz w:val="28"/>
                <w:szCs w:val="28"/>
                <w:lang w:val="uk-UA"/>
              </w:rPr>
            </w:pPr>
          </w:p>
        </w:tc>
        <w:tc>
          <w:tcPr>
            <w:tcW w:w="5531" w:type="dxa"/>
            <w:vAlign w:val="center"/>
          </w:tcPr>
          <w:p w:rsidR="008D6B37" w:rsidRDefault="00416EA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Розробка документу "Бачення сталого розвитку (компанії до певного року)”</w:t>
            </w:r>
          </w:p>
        </w:tc>
      </w:tr>
      <w:tr w:rsidR="008D6B37">
        <w:tc>
          <w:tcPr>
            <w:tcW w:w="4326" w:type="dxa"/>
            <w:vMerge/>
            <w:vAlign w:val="center"/>
          </w:tcPr>
          <w:p w:rsidR="008D6B37" w:rsidRDefault="008D6B37">
            <w:pPr>
              <w:spacing w:line="240" w:lineRule="auto"/>
              <w:jc w:val="center"/>
              <w:rPr>
                <w:rFonts w:ascii="Times New Roman" w:hAnsi="Times New Roman" w:cs="Times New Roman"/>
                <w:sz w:val="28"/>
                <w:szCs w:val="28"/>
                <w:lang w:val="uk-UA"/>
              </w:rPr>
            </w:pPr>
          </w:p>
        </w:tc>
        <w:tc>
          <w:tcPr>
            <w:tcW w:w="5531" w:type="dxa"/>
            <w:vAlign w:val="center"/>
          </w:tcPr>
          <w:p w:rsidR="008D6B37" w:rsidRDefault="00416EA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Націленність на вуглецеву нейтральність компанії</w:t>
            </w:r>
          </w:p>
        </w:tc>
      </w:tr>
      <w:tr w:rsidR="008D6B37">
        <w:tc>
          <w:tcPr>
            <w:tcW w:w="4326" w:type="dxa"/>
            <w:vMerge w:val="restart"/>
            <w:vAlign w:val="center"/>
          </w:tcPr>
          <w:p w:rsidR="008D6B37" w:rsidRDefault="00416EA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Зміни у внутрішньому середовищі підприємства</w:t>
            </w:r>
          </w:p>
        </w:tc>
        <w:tc>
          <w:tcPr>
            <w:tcW w:w="5531" w:type="dxa"/>
            <w:vAlign w:val="center"/>
          </w:tcPr>
          <w:p w:rsidR="008D6B37" w:rsidRDefault="00416EA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Створення комітетів та/або підрозділів зі сталого розвитку</w:t>
            </w:r>
          </w:p>
        </w:tc>
      </w:tr>
      <w:tr w:rsidR="008D6B37">
        <w:tc>
          <w:tcPr>
            <w:tcW w:w="4326" w:type="dxa"/>
            <w:vMerge/>
            <w:vAlign w:val="center"/>
          </w:tcPr>
          <w:p w:rsidR="008D6B37" w:rsidRDefault="008D6B37">
            <w:pPr>
              <w:spacing w:line="240" w:lineRule="auto"/>
              <w:jc w:val="center"/>
              <w:rPr>
                <w:rFonts w:ascii="Times New Roman" w:hAnsi="Times New Roman" w:cs="Times New Roman"/>
                <w:sz w:val="28"/>
                <w:szCs w:val="28"/>
                <w:lang w:val="uk-UA"/>
              </w:rPr>
            </w:pPr>
          </w:p>
        </w:tc>
        <w:tc>
          <w:tcPr>
            <w:tcW w:w="5531" w:type="dxa"/>
            <w:vAlign w:val="center"/>
          </w:tcPr>
          <w:p w:rsidR="008D6B37" w:rsidRDefault="00416EA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Навчання персоналу філософії сталого розвитку</w:t>
            </w:r>
          </w:p>
        </w:tc>
      </w:tr>
      <w:tr w:rsidR="008D6B37">
        <w:trPr>
          <w:trHeight w:val="487"/>
        </w:trPr>
        <w:tc>
          <w:tcPr>
            <w:tcW w:w="4326" w:type="dxa"/>
            <w:vAlign w:val="center"/>
          </w:tcPr>
          <w:p w:rsidR="008D6B37" w:rsidRDefault="00416EA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Екологічне управління ланцюгом поставок</w:t>
            </w:r>
          </w:p>
        </w:tc>
        <w:tc>
          <w:tcPr>
            <w:tcW w:w="5531" w:type="dxa"/>
            <w:vAlign w:val="center"/>
          </w:tcPr>
          <w:p w:rsidR="008D6B37" w:rsidRDefault="00416EA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Екологічний ланцюг поставок</w:t>
            </w:r>
          </w:p>
        </w:tc>
      </w:tr>
      <w:tr w:rsidR="008D6B37">
        <w:trPr>
          <w:trHeight w:val="663"/>
        </w:trPr>
        <w:tc>
          <w:tcPr>
            <w:tcW w:w="4326" w:type="dxa"/>
            <w:vMerge w:val="restart"/>
            <w:vAlign w:val="center"/>
          </w:tcPr>
          <w:p w:rsidR="008D6B37" w:rsidRDefault="00416EA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Дії зі зменшення забруднення довкілля</w:t>
            </w:r>
          </w:p>
        </w:tc>
        <w:tc>
          <w:tcPr>
            <w:tcW w:w="5531" w:type="dxa"/>
            <w:vAlign w:val="center"/>
          </w:tcPr>
          <w:p w:rsidR="008D6B37" w:rsidRDefault="00416EA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Використання переробленого пластику в упаковці</w:t>
            </w:r>
          </w:p>
        </w:tc>
      </w:tr>
      <w:tr w:rsidR="008D6B37">
        <w:trPr>
          <w:trHeight w:val="648"/>
        </w:trPr>
        <w:tc>
          <w:tcPr>
            <w:tcW w:w="4326" w:type="dxa"/>
            <w:vMerge/>
            <w:vAlign w:val="center"/>
          </w:tcPr>
          <w:p w:rsidR="008D6B37" w:rsidRDefault="008D6B37">
            <w:pPr>
              <w:spacing w:line="240" w:lineRule="auto"/>
              <w:jc w:val="center"/>
              <w:rPr>
                <w:rFonts w:ascii="Times New Roman" w:hAnsi="Times New Roman" w:cs="Times New Roman"/>
                <w:sz w:val="28"/>
                <w:szCs w:val="28"/>
                <w:lang w:val="uk-UA"/>
              </w:rPr>
            </w:pPr>
          </w:p>
        </w:tc>
        <w:tc>
          <w:tcPr>
            <w:tcW w:w="5531" w:type="dxa"/>
            <w:vAlign w:val="center"/>
          </w:tcPr>
          <w:p w:rsidR="008D6B37" w:rsidRDefault="00416EA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Сортування відходів та відправка їх на переробку</w:t>
            </w:r>
          </w:p>
        </w:tc>
      </w:tr>
      <w:tr w:rsidR="008D6B37">
        <w:trPr>
          <w:trHeight w:val="479"/>
        </w:trPr>
        <w:tc>
          <w:tcPr>
            <w:tcW w:w="4326" w:type="dxa"/>
            <w:vMerge/>
            <w:vAlign w:val="center"/>
          </w:tcPr>
          <w:p w:rsidR="008D6B37" w:rsidRDefault="008D6B37">
            <w:pPr>
              <w:spacing w:line="240" w:lineRule="auto"/>
              <w:jc w:val="center"/>
              <w:rPr>
                <w:rFonts w:ascii="Times New Roman" w:hAnsi="Times New Roman" w:cs="Times New Roman"/>
                <w:sz w:val="28"/>
                <w:szCs w:val="28"/>
                <w:lang w:val="uk-UA"/>
              </w:rPr>
            </w:pPr>
          </w:p>
        </w:tc>
        <w:tc>
          <w:tcPr>
            <w:tcW w:w="5531" w:type="dxa"/>
            <w:vAlign w:val="center"/>
          </w:tcPr>
          <w:p w:rsidR="008D6B37" w:rsidRDefault="00416EA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Очищення стічних вод підприємства</w:t>
            </w:r>
          </w:p>
        </w:tc>
      </w:tr>
      <w:tr w:rsidR="008D6B37">
        <w:trPr>
          <w:trHeight w:val="509"/>
        </w:trPr>
        <w:tc>
          <w:tcPr>
            <w:tcW w:w="4326" w:type="dxa"/>
            <w:vMerge/>
            <w:vAlign w:val="center"/>
          </w:tcPr>
          <w:p w:rsidR="008D6B37" w:rsidRDefault="008D6B37">
            <w:pPr>
              <w:spacing w:line="240" w:lineRule="auto"/>
              <w:jc w:val="center"/>
              <w:rPr>
                <w:rFonts w:ascii="Times New Roman" w:hAnsi="Times New Roman" w:cs="Times New Roman"/>
                <w:sz w:val="28"/>
                <w:szCs w:val="28"/>
                <w:lang w:val="uk-UA"/>
              </w:rPr>
            </w:pPr>
          </w:p>
        </w:tc>
        <w:tc>
          <w:tcPr>
            <w:tcW w:w="5531" w:type="dxa"/>
            <w:vAlign w:val="center"/>
          </w:tcPr>
          <w:p w:rsidR="008D6B37" w:rsidRDefault="00416EA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Зменшення викидів підприємства</w:t>
            </w:r>
          </w:p>
        </w:tc>
      </w:tr>
      <w:tr w:rsidR="008D6B37">
        <w:trPr>
          <w:trHeight w:val="688"/>
        </w:trPr>
        <w:tc>
          <w:tcPr>
            <w:tcW w:w="4326" w:type="dxa"/>
            <w:vAlign w:val="center"/>
          </w:tcPr>
          <w:p w:rsidR="008D6B37" w:rsidRDefault="00416EA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Інші</w:t>
            </w:r>
          </w:p>
        </w:tc>
        <w:tc>
          <w:tcPr>
            <w:tcW w:w="5531" w:type="dxa"/>
            <w:vAlign w:val="center"/>
          </w:tcPr>
          <w:p w:rsidR="008D6B37" w:rsidRDefault="00416EA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Специфічні екологічні проєкти кожного окремого підприємства</w:t>
            </w:r>
          </w:p>
        </w:tc>
      </w:tr>
    </w:tbl>
    <w:p w:rsidR="008D6B37" w:rsidRDefault="00416EA1">
      <w:pPr>
        <w:spacing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Джерело: Розроблено автором.</w:t>
      </w:r>
    </w:p>
    <w:p w:rsidR="008D6B37" w:rsidRDefault="008D6B37">
      <w:pPr>
        <w:spacing w:line="360" w:lineRule="auto"/>
        <w:ind w:firstLine="709"/>
        <w:jc w:val="both"/>
        <w:rPr>
          <w:rFonts w:ascii="Times New Roman" w:hAnsi="Times New Roman" w:cs="Times New Roman"/>
          <w:iCs/>
          <w:sz w:val="28"/>
          <w:szCs w:val="28"/>
          <w:lang w:val="uk-UA"/>
        </w:rPr>
      </w:pPr>
    </w:p>
    <w:p w:rsidR="008D6B37" w:rsidRDefault="00416EA1">
      <w:pPr>
        <w:spacing w:line="360" w:lineRule="auto"/>
        <w:ind w:firstLine="709"/>
        <w:jc w:val="both"/>
        <w:rPr>
          <w:rFonts w:ascii="Times New Roman" w:hAnsi="Times New Roman" w:cs="Times New Roman"/>
          <w:b/>
          <w:color w:val="00FF00"/>
          <w:sz w:val="28"/>
          <w:szCs w:val="28"/>
          <w:lang w:val="uk-UA"/>
        </w:rPr>
      </w:pPr>
      <w:r>
        <w:rPr>
          <w:rFonts w:ascii="Times New Roman" w:hAnsi="Times New Roman" w:cs="Times New Roman"/>
          <w:sz w:val="28"/>
          <w:szCs w:val="28"/>
          <w:lang w:val="uk-UA"/>
        </w:rPr>
        <w:t>Результати досвіду розглянутих практик свідчать про те, що екологічно-відповідальний бізнес може бути успішним і прибутковим, одночасно сприяючи сталому розвитку та зменшенню впливу на довкілля.</w:t>
      </w:r>
    </w:p>
    <w:p w:rsidR="008D6B37" w:rsidRDefault="008D6B37">
      <w:pPr>
        <w:spacing w:line="360" w:lineRule="auto"/>
        <w:ind w:firstLine="709"/>
        <w:jc w:val="both"/>
        <w:rPr>
          <w:rFonts w:ascii="Times New Roman" w:hAnsi="Times New Roman" w:cs="Times New Roman"/>
          <w:b/>
          <w:sz w:val="28"/>
          <w:szCs w:val="28"/>
          <w:lang w:val="uk-UA"/>
        </w:rPr>
      </w:pPr>
    </w:p>
    <w:p w:rsidR="008D6B37" w:rsidRDefault="00416EA1">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2.2. Аналіз діяльності екологічно-відповідальних бізнес-структур на ринку морозива України</w:t>
      </w:r>
    </w:p>
    <w:p w:rsidR="008D6B37" w:rsidRDefault="008D6B37">
      <w:pPr>
        <w:spacing w:line="360" w:lineRule="auto"/>
        <w:ind w:firstLine="709"/>
        <w:jc w:val="both"/>
        <w:rPr>
          <w:rFonts w:ascii="Times New Roman" w:hAnsi="Times New Roman" w:cs="Times New Roman"/>
          <w:sz w:val="28"/>
          <w:szCs w:val="28"/>
          <w:lang w:val="uk-UA"/>
        </w:rPr>
      </w:pP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Більша кількість компаній світу зараз все більше приділяє уваги розвитку екологічно-відповідальним заходам і практикам, які здатні зменшувати негативний вплив на довкілля та забезпечувати сталий розвиток підприємств. Україна не є винятком, і в останні роки українські підприємства все більше усвідомлюють свою відповідальність перед довкіллям та громадськістю. Аналіз </w:t>
      </w:r>
      <w:r>
        <w:rPr>
          <w:rFonts w:ascii="Times New Roman" w:hAnsi="Times New Roman" w:cs="Times New Roman"/>
          <w:sz w:val="28"/>
          <w:szCs w:val="28"/>
          <w:lang w:val="uk-UA"/>
        </w:rPr>
        <w:lastRenderedPageBreak/>
        <w:t>діяльності таких бізнес-структур є корисним для інших підприємств та дослідників цієї теми, зокрема вивчення рівня розвитку еко-відповідальних компаній, ефективності впровадження їх екологічних практик та впливу на довкілля.</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Яскравим прикладом такого підприємства серед виробників морозива є український бренд–виробник морозива, компанія "Рудь" та її практики екологічного менеджменту. "Рудь" є одним з лідерів українського ринку виробництва морозива, і вона також приділяє увагу зменшенню свого вуглецевого сліду. Сьогодні компанія впроваджує інноваційні технології на своїх заводах і застосовує підходи екологічно-відповідального бізнесу. "Рудь" повідомляє про використання відновлюваних джерел енергії, енергоефективних технологій, крім того зводить до мінімуму використання таких ресурсів, як вода та інші. Саме тому є доцільним розглянути екологічні практики саме цього українського підприємства. </w:t>
      </w:r>
    </w:p>
    <w:p w:rsidR="008D6B37" w:rsidRDefault="00416EA1">
      <w:pPr>
        <w:spacing w:line="360" w:lineRule="auto"/>
        <w:ind w:firstLine="709"/>
        <w:jc w:val="both"/>
        <w:rPr>
          <w:rFonts w:ascii="Times New Roman" w:hAnsi="Times New Roman" w:cs="Times New Roman"/>
          <w:sz w:val="28"/>
          <w:szCs w:val="28"/>
          <w:shd w:val="clear" w:color="auto" w:fill="4A86E8"/>
          <w:lang w:val="uk-UA"/>
        </w:rPr>
      </w:pPr>
      <w:r>
        <w:rPr>
          <w:rFonts w:ascii="Times New Roman" w:hAnsi="Times New Roman" w:cs="Times New Roman"/>
          <w:sz w:val="28"/>
          <w:szCs w:val="28"/>
          <w:lang w:val="uk-UA"/>
        </w:rPr>
        <w:t xml:space="preserve"> Як повідомляється на офіційному сайті бренду "Рудь" [26], вони відповідально ставляться до впливу, якого завдають навколишньому середовищу своєю діяльністю, адже усвідомлюють масштаби виробництва морозива. В "Рудь" наголошують, що в їхній системі екоменеджменту одним із найважливіших аспектів є енергозбереження. Для цього було проведено енергоаудит, після якого впровадили такі технології, що дозволили підвищити КПД енергоблоку до 94%. Поряд з цим, за допомогою заходів з рекуперації тепла та частотного регулювання енергоспоживання обладнання, нова аміачна компресорна для виробництва холоду тепер споживає на 20% менше електроенергії </w:t>
      </w:r>
      <w:r>
        <w:rPr>
          <w:rFonts w:ascii="Times New Roman" w:hAnsi="Times New Roman"/>
          <w:sz w:val="28"/>
          <w:szCs w:val="28"/>
          <w:lang w:val="uk-UA"/>
        </w:rPr>
        <w:t>[27]</w:t>
      </w:r>
      <w:r>
        <w:rPr>
          <w:rFonts w:ascii="Times New Roman" w:hAnsi="Times New Roman" w:cs="Times New Roman"/>
          <w:sz w:val="28"/>
          <w:szCs w:val="28"/>
          <w:lang w:val="uk-UA"/>
        </w:rPr>
        <w:t>.</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цього, на підприємстві "Рудь" відповідально ставляться до роботи згідно стандартів, тому там попіклувались про отримання низки сертифікатів якості та безпеки, зокрема:</w:t>
      </w:r>
    </w:p>
    <w:p w:rsidR="008D6B37" w:rsidRDefault="00416EA1">
      <w:pPr>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Система управління якістю ISO 9001:2001;</w:t>
      </w:r>
    </w:p>
    <w:p w:rsidR="008D6B37" w:rsidRDefault="00416EA1">
      <w:pPr>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Вплив виробництва на довкілля ISO 14000:2004;</w:t>
      </w:r>
    </w:p>
    <w:p w:rsidR="008D6B37" w:rsidRDefault="00416EA1">
      <w:pPr>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Менеджмент безпеки харчових продуктів ISO 22000:2005;</w:t>
      </w:r>
    </w:p>
    <w:p w:rsidR="008D6B37" w:rsidRDefault="00416EA1">
      <w:pPr>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Управління факторами, що впливають на безпеку продукції: HACCP (Hazard Analysis And Critical Control Points).</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Стосовно екологічної діяльності компанії, ще можна сказати про їхні плани зі встановлення локальних очисних споруд стічних вод продуктивністю 1500 м³/добу, які планується встановити на території Житомирського маслозаводу, на якому виготовляється продукція "Рудь". Метою встановлення таких споруд є екологічно безпечна очистка стоків від діяльності заводу.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План передбачає екологічно безпечну очистку виробничих стоків, що утворюються під час функціонування підприємства. Тут розглядаються 2 альтернативні технології: механічна та біологічна очистка стоків або багатоступенева технологія з попереднім та подальшим очищенням стічних вод </w:t>
      </w:r>
      <w:r>
        <w:rPr>
          <w:rFonts w:ascii="Times New Roman" w:hAnsi="Times New Roman"/>
          <w:sz w:val="28"/>
          <w:szCs w:val="28"/>
          <w:lang w:val="uk-UA"/>
        </w:rPr>
        <w:t>[28]</w:t>
      </w:r>
      <w:r>
        <w:rPr>
          <w:rFonts w:ascii="Times New Roman" w:hAnsi="Times New Roman" w:cs="Times New Roman"/>
          <w:sz w:val="28"/>
          <w:szCs w:val="28"/>
          <w:lang w:val="uk-UA"/>
        </w:rPr>
        <w:t>.</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жаль, "Рудь" – єдиний з лідерів галузі виробництва морозива в Україні, який має публічну інформацію про свої дії щодо екологічної відповідальності бізнесу та про будь-яке інноваційне обладнання, що дає змогу зробити процес виробництва більш екологічним. Тому в нас немає можливості розглянути інші практики виробників морозива та порівняти їх с практиками компанії "Рудь". Але для кращого розуміння екологічних практик в цілому в харчовій промисловості України, було вивчено як зменшують свій вплив на природу українські компаній, які виробляють молочні продукти.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Прикладом може слугувати молочна компанія «Галичина», яка є однією з лідерів молочних підприємств в Україні. Компанія заснована у 1998 році, і на сьогодні виготовляє молочну продукцію для всієї України. Компанія є екологічно свідомою, і називає екологічну політику своїм пріоритетним напрямком роботи.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Наразі компанія активно шукає нешкідливі для природи альтернативи пластиковій упаковці, яка б водночас зберігала властивості молочних продуктів. Компанія також підтримує екологічні ініціативи громадських організацій, активно закликає своїх споживачів сортувати сміття та здавати пластик на переробку. Вони навіть розмістили на своєму сайті посилання на </w:t>
      </w:r>
      <w:r>
        <w:rPr>
          <w:rFonts w:ascii="Times New Roman" w:hAnsi="Times New Roman" w:cs="Times New Roman"/>
          <w:sz w:val="28"/>
          <w:szCs w:val="28"/>
          <w:lang w:val="uk-UA"/>
        </w:rPr>
        <w:lastRenderedPageBreak/>
        <w:t xml:space="preserve">інтерактивну мапу Мінекології, де можна знайти місця прийому пластику на переробку в своєму місті.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Весною 2021 р. «Галичина» приймала участь в конференції «ЕКОтрансформація» від компанії Ecobusiness Grouр, де представила свій виконаний проєкт з покращення енергоефективності виробництва на 40%. Взагалі, цей захід створено для сприяння і підтримки бізнес-структур в процесі екологізації їх діяльності і виробництва. Компанія розповіла, що вони утеплили трубопроводи та засувки у співпраці з Deutsche Gesellschaftfür Internationale Zusammenarbeit. Необхідність цього була виявлена в результаті проведення аудиту з енергоефективності їх виробництва. Ці дії дозволили економити 431,1 МВт енергії </w:t>
      </w:r>
      <w:r>
        <w:rPr>
          <w:rFonts w:ascii="Times New Roman" w:hAnsi="Times New Roman"/>
          <w:sz w:val="28"/>
          <w:szCs w:val="28"/>
          <w:lang w:val="uk-UA"/>
        </w:rPr>
        <w:t>[29]</w:t>
      </w:r>
      <w:r>
        <w:rPr>
          <w:rFonts w:ascii="Times New Roman" w:hAnsi="Times New Roman" w:cs="Times New Roman"/>
          <w:sz w:val="28"/>
          <w:szCs w:val="28"/>
          <w:lang w:val="uk-UA"/>
        </w:rPr>
        <w:t>.</w:t>
      </w:r>
    </w:p>
    <w:p w:rsidR="008D6B37" w:rsidRDefault="00416EA1">
      <w:pPr>
        <w:spacing w:line="360" w:lineRule="auto"/>
        <w:ind w:firstLine="709"/>
        <w:jc w:val="both"/>
        <w:rPr>
          <w:rFonts w:ascii="Times New Roman" w:hAnsi="Times New Roman" w:cs="Times New Roman"/>
          <w:sz w:val="28"/>
          <w:szCs w:val="28"/>
          <w:shd w:val="clear" w:color="auto" w:fill="4A86E8"/>
          <w:lang w:val="uk-UA"/>
        </w:rPr>
      </w:pPr>
      <w:r>
        <w:rPr>
          <w:rFonts w:ascii="Times New Roman" w:hAnsi="Times New Roman" w:cs="Times New Roman"/>
          <w:sz w:val="28"/>
          <w:szCs w:val="28"/>
          <w:lang w:val="uk-UA"/>
        </w:rPr>
        <w:t xml:space="preserve">В 2018 р. компанія «Галичина» стала партнером Circular Economy Hackathon, який відбувався в Києві. Там компанія відзначила команду, яка запропонувала кращу ідею альтернативи пластику для упаковки. Нею стала команда проєкту Foodbiopack, яка розробляла біорозкладну упаковку з полісахаридів та білків </w:t>
      </w:r>
      <w:r>
        <w:rPr>
          <w:rFonts w:ascii="Times New Roman" w:hAnsi="Times New Roman"/>
          <w:sz w:val="28"/>
          <w:szCs w:val="28"/>
          <w:lang w:val="uk-UA"/>
        </w:rPr>
        <w:t>[30]</w:t>
      </w:r>
      <w:r>
        <w:rPr>
          <w:rFonts w:ascii="Times New Roman" w:hAnsi="Times New Roman" w:cs="Times New Roman"/>
          <w:sz w:val="28"/>
          <w:szCs w:val="28"/>
          <w:lang w:val="uk-UA"/>
        </w:rPr>
        <w:t>.</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Поряд з аналізом еко практик виробників морозива, доречним буде проаналізувати і законодавчу базу України в сфері екологічно-відповідального бізнесу. В нас наявна значна кількість нормативних актів в цій сфері, такі як Закон України "Про державний екологічний контроль", "Про охорону навколишнього природнього середовища", Національна стратегія зменшення викидів парникових газів та адаптації до зміни клімату, ЗУ "Про ліси" тощо. Всі вони спрямовані на регулювання взаємовідносин між підприємствами та державою в галузі охорони довкілля України.</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Окремою групою законодавчих актів є ті, що стосуються відходів та відпрацьованих матеріалів. Закон України "Про відходи" встановлює загальні вимоги до збору, перевезення, зберігання та обробки відходів, а також встановлює правила поводження з небезпечними відходами. Закон "Про охорону навколишнього природного середовища" визначає механізми </w:t>
      </w:r>
      <w:r>
        <w:rPr>
          <w:rFonts w:ascii="Times New Roman" w:hAnsi="Times New Roman" w:cs="Times New Roman"/>
          <w:sz w:val="28"/>
          <w:szCs w:val="28"/>
          <w:lang w:val="uk-UA"/>
        </w:rPr>
        <w:lastRenderedPageBreak/>
        <w:t>контролю за викидами шкідливих речовин в атмосферу, а також норми, щодо обмеження використання небезпечних речовин.</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в Україні діє ряд законів, які регулюють взаємодію підприємств зі стосовно охорони природних ресурсів, зокрема, "Про охорону атмосферного повітря", "Про водні ресурси", "Про ліси", "Про тваринний світ" та інші.</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 не дивлячись на наявність відповідного законодавства, частими є випадки невиконання законодавчих норм підприємствами. Однією з головних проблем є недостатній контроль та незначна відповідальність за порушення екологічних норм та стандартів. Також, в Україні спостерігається відсутність стимулюючих механізмів для підприємств, що діють в екологічно-відповідальний спосіб, що гальмує потенційний подальший розвиток ековідповідальних підприємств. В цілому, відповідальним органам необхідно продовжувати роботу над вдосконаленням законодавчої бази та підвищувати рівень контролю за її дотриманням для забезпечення сталих та екологічно безпечних умов діяльності бізнесу в Україні.</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торкнутись основних напрямів державної політики України у галузі охорони довкілля, використання природних ресурсів та забезпечення екологічної безпеки, то вони визначаються різними документами, зокрема, Конституцією України, Законом України "Про охорону навколишнього природного середовища", Законом України "Про відходи", Національною стратегією зменшення викидів парникових газів та адаптації до зміни клімату та іншими. Отож, серед основних напрямів державної політики можна виділити наступні:</w:t>
      </w:r>
    </w:p>
    <w:p w:rsidR="008D6B37" w:rsidRDefault="00416EA1">
      <w:pPr>
        <w:numPr>
          <w:ilvl w:val="0"/>
          <w:numId w:val="5"/>
        </w:numPr>
        <w:tabs>
          <w:tab w:val="left" w:pos="1843"/>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Збереження та відтворення природних ресурсів та біорізноманіття. Для цього необхідно раціонально використовувати природні ресурси, відновлювати зруйновані екосистеми, забезпечувати екологічно безпечні технології та інновації.</w:t>
      </w:r>
    </w:p>
    <w:p w:rsidR="008D6B37" w:rsidRDefault="00416EA1">
      <w:pPr>
        <w:numPr>
          <w:ilvl w:val="0"/>
          <w:numId w:val="5"/>
        </w:numPr>
        <w:tabs>
          <w:tab w:val="left" w:pos="1843"/>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Забезпечення безпеки та якості довкілля. Державні органи повинні створити або ратифікувати відповідні стандарти якості довкілля, </w:t>
      </w:r>
      <w:r>
        <w:rPr>
          <w:rFonts w:ascii="Times New Roman" w:hAnsi="Times New Roman" w:cs="Times New Roman"/>
          <w:sz w:val="28"/>
          <w:szCs w:val="28"/>
          <w:lang w:val="uk-UA"/>
        </w:rPr>
        <w:lastRenderedPageBreak/>
        <w:t>виявлення та регулювання джерел забруднення, регулювання використання небезпечних речовин, забезпечення моніторингу якості довкілля.</w:t>
      </w:r>
    </w:p>
    <w:p w:rsidR="008D6B37" w:rsidRDefault="00416EA1">
      <w:pPr>
        <w:numPr>
          <w:ilvl w:val="0"/>
          <w:numId w:val="5"/>
        </w:numPr>
        <w:tabs>
          <w:tab w:val="left" w:pos="1843"/>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екологічної інфраструктури. Бажано відновлювати та розширювати екологічні мережі, будувати та реконструювати водопровідні та каналізаційні системи, встановлювати очисні споруди, забезпечувати відходами енергетичні потреби.</w:t>
      </w:r>
    </w:p>
    <w:p w:rsidR="008D6B37" w:rsidRDefault="00416EA1">
      <w:pPr>
        <w:numPr>
          <w:ilvl w:val="0"/>
          <w:numId w:val="5"/>
        </w:numPr>
        <w:tabs>
          <w:tab w:val="left" w:pos="1843"/>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Зменшення впливу людської діяльності на довкілля. Цей напрямок передбачає прийняття заходів для зменшення викидів шкідливих речовин, енергоефективного використання ресурсів, впровадження систем управління відходами, а також популяризацію та підтримку екологічно чистих технологій та практик в Україні </w:t>
      </w:r>
      <w:r>
        <w:rPr>
          <w:rFonts w:ascii="Times New Roman" w:hAnsi="Times New Roman"/>
          <w:sz w:val="28"/>
          <w:szCs w:val="28"/>
          <w:lang w:val="uk-UA"/>
        </w:rPr>
        <w:t>[31]</w:t>
      </w:r>
      <w:r>
        <w:rPr>
          <w:rFonts w:ascii="Times New Roman" w:hAnsi="Times New Roman" w:cs="Times New Roman"/>
          <w:sz w:val="28"/>
          <w:szCs w:val="28"/>
          <w:lang w:val="uk-UA"/>
        </w:rPr>
        <w:t>.</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на ринку морозива в Україні існує різний спектр виробників, які мають різний рівень уважності до екологічних аспектів своєї діяльності. Деякі виробники можуть активно впроваджувати екологічні практики, використовуючи екологічні інгредієнти, енергоефективні технології та враховуючи вплив на довкілля, а інші можуть не звертати на це належної уваги. Варто враховувати, що екологічна відповідальність є питанням, на яке кожен виробник реагує по-різному, залежно від своїх цілей, цінностей та можливостей.</w:t>
      </w:r>
    </w:p>
    <w:p w:rsidR="008D6B37" w:rsidRDefault="008D6B37">
      <w:pPr>
        <w:spacing w:line="360" w:lineRule="auto"/>
        <w:ind w:firstLine="709"/>
        <w:jc w:val="both"/>
        <w:rPr>
          <w:rFonts w:ascii="Times New Roman" w:hAnsi="Times New Roman" w:cs="Times New Roman"/>
          <w:sz w:val="28"/>
          <w:szCs w:val="28"/>
          <w:lang w:val="uk-UA"/>
        </w:rPr>
      </w:pPr>
    </w:p>
    <w:p w:rsidR="008D6B37" w:rsidRDefault="00416EA1">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2.3. Стратегії управління екологічно-відповідальним бізнесом</w:t>
      </w:r>
    </w:p>
    <w:p w:rsidR="008D6B37" w:rsidRDefault="008D6B37">
      <w:pPr>
        <w:spacing w:line="360" w:lineRule="auto"/>
        <w:ind w:firstLine="709"/>
        <w:jc w:val="both"/>
        <w:rPr>
          <w:rFonts w:ascii="Times New Roman" w:hAnsi="Times New Roman" w:cs="Times New Roman"/>
          <w:sz w:val="28"/>
          <w:szCs w:val="28"/>
          <w:lang w:val="uk-UA"/>
        </w:rPr>
      </w:pP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Екологічна відповідальність означає, що компанії повинні етично ставитися до природних ресурсів, уникаючи забруднення та інших шкідливих впливів на довкілля. Для того, щоб діяти екологічно відповідально, компанії мають розробляти комплексну, системну стратегію, що включає широкий ряд ініціатив сталого розвитку. Такі ініціативи можуть включати зменшення споживання енергії, участь у програмах з охорони довкілля, сприяння переробці та використанню екологічно чистих процесів виробництва.</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Підприємці зобов’язані враховувати майбутні наслідки своїх соціальних інновацій і бізнес-стратегій, а також дотримуватися ділової етики, яка ставить в пріоритет довгострокове здоров’я суспільства. Завдання підприємця, який має або будує сталий бізнес, полягає не в пошуку нових способів створення механізмів короткострокового прибутку, а в інвестуванні в дострокові вигоди, отримання яких не шкодитиме природі. Прибуток повинен приноситись із забезпеченням сталого розвитку, і споживачі все більше вимагають змін, як зазначає Тіна Малквін, генеральний директор компанії Kindred Marketing, в своїй статті на Enterpreneur [32].</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Сучасні підприємці та керівники повинні знайти способи забезпечити стійкі інновації та вирішити проблеми деградації навколишнього середовища, використовуючи стійку бізнес-практику та технології. Для успішних підприємців майбутнього існування бізнесу буде пов’язане з соціальною відповідальністю та вирішенням екологічних проблем.</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Метою стратегії сталого бізнесу є задоволення потреб організації, її клієнтів, співробітників і зацікавлених сторін сьогодні, і водночас захист вичерпних ресурсів та створення політики та практик, які будуть стійкими й у майбутньому.</w:t>
      </w:r>
    </w:p>
    <w:p w:rsidR="008D6B37" w:rsidRDefault="00416EA1">
      <w:pPr>
        <w:spacing w:line="360" w:lineRule="auto"/>
        <w:ind w:firstLine="709"/>
        <w:jc w:val="both"/>
        <w:rPr>
          <w:rFonts w:ascii="Times New Roman" w:hAnsi="Times New Roman" w:cs="Times New Roman"/>
          <w:sz w:val="28"/>
          <w:szCs w:val="28"/>
          <w:shd w:val="clear" w:color="auto" w:fill="4A86E8"/>
          <w:lang w:val="uk-UA"/>
        </w:rPr>
      </w:pPr>
      <w:r>
        <w:rPr>
          <w:rFonts w:ascii="Times New Roman" w:hAnsi="Times New Roman" w:cs="Times New Roman"/>
          <w:sz w:val="28"/>
          <w:szCs w:val="28"/>
          <w:lang w:val="uk-UA"/>
        </w:rPr>
        <w:t xml:space="preserve">Дослідники стійкого розвитку підприємств стверджують, що стратегія сталого бізнесу має ґрунтуватися на культурі сталого розвитку, яка є основою всієї політики та практики організацій.  Культура сталого розвитку або стійка бізнес-культура — це культура, за якої всі члени команди, від менеджерів вищої ланки до робітників, пам’ятають про вплив бізнесу на навколишнє середовище, а не лише про "зароблення грошей" та майбутній фінансовий успіх компанії </w:t>
      </w:r>
      <w:r>
        <w:rPr>
          <w:rFonts w:ascii="Times New Roman" w:hAnsi="Times New Roman"/>
          <w:sz w:val="28"/>
          <w:szCs w:val="28"/>
          <w:lang w:val="uk-UA"/>
        </w:rPr>
        <w:t>[33]</w:t>
      </w:r>
      <w:r>
        <w:rPr>
          <w:rFonts w:ascii="Times New Roman" w:hAnsi="Times New Roman" w:cs="Times New Roman"/>
          <w:sz w:val="28"/>
          <w:szCs w:val="28"/>
          <w:lang w:val="uk-UA"/>
        </w:rPr>
        <w:t>.</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Стійка бізнес-культура надає перевагу довгостроковому впливу та результатам над короткостроковою вигодою, особливо з точки зору впливу на добробут співробітників, громади та планети в цілому. У поєднанні з культурою сталого розвитку стратегії сталого бізнесу спрямовують організації на створення розумної політики, які зменшують їхній негативний вплив на </w:t>
      </w:r>
      <w:r>
        <w:rPr>
          <w:rFonts w:ascii="Times New Roman" w:hAnsi="Times New Roman" w:cs="Times New Roman"/>
          <w:sz w:val="28"/>
          <w:szCs w:val="28"/>
          <w:lang w:val="uk-UA"/>
        </w:rPr>
        <w:lastRenderedPageBreak/>
        <w:t xml:space="preserve">навколишнє середовище та захищають природні ресурси. Стратегії сталого бізнесу, розроблені та реалізовані в рамках сталої організаційної культури, допомагають організаціям пов’язувати своє процвітання з добробутом суспільства, в якому вони працюють. </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Стати стійкою організацією — це шлях, який потребує суттєвих змін у способах, в які організації здійснюють свою діяльність, зокрема, він потребує  визначення суттєвих проблем і зосередження на них, взаємодія з різними зацікавленими сторонами, управління кліматичними та ресурсними ризиками, створення нових сталих можливостей, і обов'язково прозоре звітування про свою діяльність.</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Отож, доречним буде розглянути еко відповідальні практики, підходи до праці, з яких можна побудувати комплексну систему еко відповідальності бізнесу.</w:t>
      </w:r>
    </w:p>
    <w:p w:rsidR="008D6B37" w:rsidRDefault="00416EA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Першим елементом комплексної екологічної стратегії можна назвати впровадження програми сортування сміття на підприємстві та його вивезення на переробку. Це важливий крок збереження природних ресурсів. Він передбачає встановлення системи сортування відходів за різними категоріями, такими як пластик, папір, скло, метал, органічні відходи та інші. Сортування сміття на підприємстві принесе такі результати: зменшення обсягу сміття, що надходить на звалиша та скорочення його негативного впливу на довкілля; збільшення обсягу вторинної переробки та повторного використання для створеня замкнутих циклів використання ресурсів; стимулювання екологічного свідомого споживання, адже впровадження програми сортування сміття на підприємстві сприяє створенню свідомості працівників щодо важливості раціонального використання ресурсів та відповідального поводження з відходами.</w:t>
      </w:r>
    </w:p>
    <w:p w:rsidR="008D6B37" w:rsidRDefault="00416EA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Друтим елементом, який можна додати до екологічної стратегії підприємства, є заохочення та використання альтернативних видів транспорту, наприклад для транспортування працівників з роботи / на роботу, або електричних рішень транспорту для потреб виробництва. Такі рішення і </w:t>
      </w:r>
      <w:r>
        <w:rPr>
          <w:rFonts w:ascii="Times New Roman" w:hAnsi="Times New Roman"/>
          <w:sz w:val="28"/>
          <w:szCs w:val="28"/>
          <w:lang w:val="uk-UA"/>
        </w:rPr>
        <w:lastRenderedPageBreak/>
        <w:t>зменшують втрати на паливо, і зніжують сукупні об'єми викидів газів, і покращуть екологічний образ підприємства.</w:t>
      </w:r>
    </w:p>
    <w:p w:rsidR="008D6B37" w:rsidRDefault="00416EA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Третім елементом може бути використання енергоефективного обладнання. Це гарний захід для зниження споживання енергії та покращення енергетичної ефективності підприємства. Він передбачає застосування технологій, систем і устаткування, які ефективно використовують енергію та мінімізують втрати енергетичних ресурсів. Тут результатом маємо: зниження енергоспоживання, зменшення витрат на енергію та зниження викидів парникових газів.</w:t>
      </w:r>
    </w:p>
    <w:p w:rsidR="008D6B37" w:rsidRDefault="00416EA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Наступною складовою еко стратегії є інвестування у відновлювані джерела енергії. Альтернатива </w:t>
      </w:r>
      <w:r>
        <w:rPr>
          <w:rFonts w:eastAsia="SimSun"/>
          <w:color w:val="4D5156"/>
          <w:sz w:val="21"/>
          <w:szCs w:val="21"/>
          <w:shd w:val="clear" w:color="auto" w:fill="FFFFFF"/>
        </w:rPr>
        <w:t>—</w:t>
      </w:r>
      <w:r>
        <w:rPr>
          <w:rFonts w:ascii="Times New Roman" w:hAnsi="Times New Roman"/>
          <w:sz w:val="28"/>
          <w:szCs w:val="28"/>
          <w:lang w:val="uk-UA"/>
        </w:rPr>
        <w:t xml:space="preserve"> чудовий спосіб для компанії зменшити свій вуглецевий слід. Це може включати встановлення сонячних панелей, вітрових турбін або геотермальних систем. Виробляючи чисту енергію або купуючи її, компанії значно зменшують свою залежність від викопного палива і не шкодять ґрунту, водоймам або повітрю.</w:t>
      </w:r>
    </w:p>
    <w:p w:rsidR="008D6B37" w:rsidRDefault="00416EA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Доволі складним може виявитись така практика як підтримка та співпраця з екологічно відповідальними постачальниками сировини та матеріалів. Обираючи співпрацю з тими постачальниками, які відповідально ставляться до навколишнього середовища та віддані екологічним практикам, компанії можуть допомогти зменшити свій вплив на навколишнє середовише. Тут можлива співпраця з такими постачальниками, що використовують еко матеріали, виробляють продукцію з низьким рівнем викидів або впроваджують енергозберігаючі методи.</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Важливою складовою для визначення ефективності та результативності сталих зусиль підприємства у напрямку екологічно відповідального підходу є вимірювання та відстежування прогресу у екологічних ініціативах. Ця дія включає збір, аналіз та інтерпретацію даних шодо екологічних показників, що дозволяє оцінити досягнення компанією своїх цілей і визначити області для подальшого вдосконалення. В результаті таких дій можна оцінити досягнення у </w:t>
      </w:r>
      <w:r>
        <w:rPr>
          <w:rFonts w:ascii="Times New Roman" w:hAnsi="Times New Roman"/>
          <w:sz w:val="28"/>
          <w:szCs w:val="28"/>
          <w:lang w:val="uk-UA"/>
        </w:rPr>
        <w:lastRenderedPageBreak/>
        <w:t>реалізації екологічних цілей, виявити області для поліпшення та покрашення стосунків із зацікавленими сторонами.</w:t>
      </w:r>
      <w:r>
        <w:rPr>
          <w:rFonts w:ascii="Times New Roman" w:hAnsi="Times New Roman" w:cs="Times New Roman"/>
          <w:sz w:val="28"/>
          <w:szCs w:val="28"/>
          <w:lang w:val="uk-UA"/>
        </w:rPr>
        <w:tab/>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Цей список практик не є вичерпним. В залежності від галузі економіки та специфіки конкретного підприємства, певні екологічні практики можуть бути додані до стратегії еко відповідальності бізнесу.</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Отож, екологічна відповідальність у бізнесі вимагає комплексного підходу та стратегії, що включає різноманітні ініціативи сталого розвитку. Культура сталого розвитку, яка передбачає усвідомлення впливу бізнесу на навколишнє середовище, відіграє ключову роль у формуванні сталої бізнес-культури. Стратегії сталого бізнесу спрямовані на зменшення негативного впливу на довкілля та захист природних ресурсів. Загалом, екологічна відповідальність у бізнесі є необхідним елементом сталого розвитку. Підприємства, які приділяють увагу цьому аспекту, не лише мінімізують свій негативний вплив на навколишнє середовище, але й сприяють створенню довгострокової цінності для суспільства та природи.</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Підсумовуючи, в даному розділі проведено аналіз досвіду кращих еко практик виробників морозива Magnum (Unilever) та Meiji Group, які є живим прикладом успішного впровадження екологічно-відповідального бізнесу. Вони демонструють велику увагу до зменшення впливу на навколишнє середовище шляхом використання альтернативних джерел енергії, придатних до переробки матеріалів у своїх упаковках, припинення вирубки лісів та зменшення викидів парникових газів.</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було проведено аналіз діяльності екологічно-відповідальних бізнес-структур в Україні, зокрема компанії «Рудь» та «Галичина». Вони вирізняються своїми стараннями у забезпеченні сталого розвитку, екологізацією виробництва та використанням енергоефективних технологій. Проаналізовано законодавчу базу України, що стосується екологічно-відповідального бізнесу, яка сприяє розвитку еко-ініціатив та регулюванню діяльності підприємств у цій сфері. Виявлено, що не дивлячись на існування гарної нормативної бази, в Україні існує проблема з її дотриманням, адже, на </w:t>
      </w:r>
      <w:r>
        <w:rPr>
          <w:rFonts w:ascii="Times New Roman" w:hAnsi="Times New Roman" w:cs="Times New Roman"/>
          <w:sz w:val="28"/>
          <w:szCs w:val="28"/>
          <w:lang w:val="uk-UA"/>
        </w:rPr>
        <w:lastRenderedPageBreak/>
        <w:t>жаль, підприємці часто ухиляються від слідування таким законам та індиферентно відносяться до проблем екології та зменшення свого впливу на неї.</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Розглянуті стратегії управління екологічно-відповідальним бізнесом, що вони собою представляють та чому є важливими. Сформовано твердження, що запровадження екологічних стандартів, зменшення споживання енергії та ресурсів, впровадження відновлюваних джерел енергії та ефективного використання матеріалів — це ті стратегії, які бізнеси можуть використовувати для досягнення екологічно-відповідального підходу.</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Екологічна відповідальність бізнесу виявляється у здійсненні певних дій та стратегій для збереження навколишнього середовища, раціонального використання ресурсів та мінімізації негативного впливу на природу. Результати аналізу кращих практик та вивчення діяльності українських компаній свідчать про значну роль, яку бізнес може відігравати у забезпеченні сталого розвитку та вирішенні екологічних проблем. Отже, стратегії управління екологічно-відповідальним бізнесом мають великий потенціал для створення позитивного впливу на навколишнє середовище та суспільство в цілому.</w:t>
      </w: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416EA1">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3. РОЗРОБКА СТРАТЕГІЇ ЕКОЛОГІЧНО-ВІДПОВІДАЛЬНОГО БІЗНЕСУ НА ПРИКЛАДІ ТОВ «ФМ ХЛАДОПРОМ»</w:t>
      </w:r>
    </w:p>
    <w:p w:rsidR="008D6B37" w:rsidRDefault="008D6B37">
      <w:pPr>
        <w:spacing w:line="360" w:lineRule="auto"/>
        <w:jc w:val="both"/>
        <w:rPr>
          <w:rFonts w:ascii="Times New Roman" w:hAnsi="Times New Roman" w:cs="Times New Roman"/>
          <w:b/>
          <w:bCs/>
          <w:sz w:val="28"/>
          <w:szCs w:val="28"/>
          <w:lang w:val="uk-UA"/>
        </w:rPr>
      </w:pPr>
    </w:p>
    <w:p w:rsidR="008D6B37" w:rsidRDefault="00416EA1" w:rsidP="00C0405B">
      <w:pPr>
        <w:spacing w:line="360" w:lineRule="auto"/>
        <w:ind w:firstLineChars="252"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3.1 Загальна характеристика та стратегічний аналіз діяльності </w:t>
      </w:r>
      <w:r>
        <w:rPr>
          <w:rFonts w:ascii="Times New Roman" w:eastAsia="Calibri" w:hAnsi="Times New Roman" w:cs="Calibri"/>
          <w:b/>
          <w:iCs/>
          <w:sz w:val="28"/>
          <w:szCs w:val="28"/>
          <w:lang w:val="uk-UA"/>
        </w:rPr>
        <w:t>ТОВ «ФМ Хладопром»</w:t>
      </w:r>
    </w:p>
    <w:p w:rsidR="008D6B37" w:rsidRDefault="008D6B37">
      <w:pPr>
        <w:spacing w:line="360" w:lineRule="auto"/>
        <w:ind w:firstLineChars="314" w:firstLine="879"/>
        <w:jc w:val="both"/>
        <w:rPr>
          <w:rFonts w:ascii="Times New Roman" w:hAnsi="Times New Roman" w:cs="Times New Roman"/>
          <w:sz w:val="28"/>
          <w:szCs w:val="28"/>
          <w:lang w:val="uk-UA"/>
        </w:rPr>
      </w:pP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Україна – держава з великим аграрним потенціалом, володіє розвиненою галуззю харчової промисловості, яка включає в себе різноманітні сектори. Одним з них є виробництво морозива, який займає важливе місце на ринку харчових продуктів. Українська галузь виробництва морозива проявляє постійний ріст та динамічний розвиток, пристосовуючись до змінних вимог споживачів, міжнародних стандартів та зовнішніх форс-мажорних обставин, таких як війна. Галузь містить як великі, національні компанії, так і малі підприємства, які пропонують різноманітні види морозива з унікальними смаковими комбінаціями та інгредієнтами.</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Галузь виробництва морозива в Україні є конкурентоспроможною галуззю харчової промисловості, адже українські виробники морозива працюють не лише на внутрішньому ринку, але й мають успішну експортну діяльність, що дозволяє їм конкурувати з іноземними брендами. Сучасна галузь виробництва морозива в Україні характеризується постійними інноваціями, широким асортиментом смаків та високою якістю продукції. Виробники активно впроваджують нові технології, вдосконалюють рецептури та забезпечують високий рівень безпеки та якості своєї продукції.</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Крупних гравців на ринку виробництва морозива кілька, серед них:</w:t>
      </w:r>
    </w:p>
    <w:p w:rsidR="008D6B37" w:rsidRDefault="00416EA1">
      <w:pPr>
        <w:numPr>
          <w:ilvl w:val="0"/>
          <w:numId w:val="6"/>
        </w:numPr>
        <w:tabs>
          <w:tab w:val="left" w:pos="1134"/>
        </w:tabs>
        <w:spacing w:line="360" w:lineRule="auto"/>
        <w:ind w:left="0"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«Житомирський маслозавод» (ТМ Рудь).</w:t>
      </w:r>
    </w:p>
    <w:p w:rsidR="008D6B37" w:rsidRDefault="00416EA1">
      <w:pPr>
        <w:numPr>
          <w:ilvl w:val="0"/>
          <w:numId w:val="6"/>
        </w:numPr>
        <w:tabs>
          <w:tab w:val="left" w:pos="1134"/>
        </w:tabs>
        <w:spacing w:line="360" w:lineRule="auto"/>
        <w:ind w:left="0"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«Ласунка» (ТМ Ласунка).</w:t>
      </w:r>
    </w:p>
    <w:p w:rsidR="008D6B37" w:rsidRDefault="00416EA1">
      <w:pPr>
        <w:numPr>
          <w:ilvl w:val="0"/>
          <w:numId w:val="6"/>
        </w:numPr>
        <w:tabs>
          <w:tab w:val="left" w:pos="1134"/>
        </w:tabs>
        <w:spacing w:line="360" w:lineRule="auto"/>
        <w:ind w:left="0"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«Львівський холодокомбінат» (ТМ Лімо).</w:t>
      </w:r>
    </w:p>
    <w:p w:rsidR="008D6B37" w:rsidRDefault="00416EA1">
      <w:pPr>
        <w:numPr>
          <w:ilvl w:val="0"/>
          <w:numId w:val="6"/>
        </w:numPr>
        <w:tabs>
          <w:tab w:val="left" w:pos="1134"/>
        </w:tabs>
        <w:spacing w:line="360" w:lineRule="auto"/>
        <w:ind w:left="0"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«Фірма Ласка» (ТМ Ласка).</w:t>
      </w:r>
    </w:p>
    <w:p w:rsidR="008D6B37" w:rsidRDefault="00416EA1">
      <w:pPr>
        <w:numPr>
          <w:ilvl w:val="0"/>
          <w:numId w:val="6"/>
        </w:numPr>
        <w:tabs>
          <w:tab w:val="left" w:pos="1134"/>
        </w:tabs>
        <w:spacing w:line="360" w:lineRule="auto"/>
        <w:ind w:left="0"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«ФМ Хладопром» (ТМ Хладик, ТМ Хрещатик тощо).</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 даними, опублікованими Асоціацією українських виробників «Морозиво і заморожені продукти» в липні 2021 року, найбільшими регіонами-виробниками морозива в Україні є Житомирська (54,1%), Харківська (18,5%), Дніпропетровська (11,2%), Львівська (5,6%) і Кіровоградська (4,5%) області </w:t>
      </w:r>
      <w:r>
        <w:rPr>
          <w:rFonts w:ascii="Times New Roman" w:hAnsi="Times New Roman"/>
          <w:sz w:val="28"/>
          <w:szCs w:val="28"/>
          <w:lang w:val="uk-UA"/>
        </w:rPr>
        <w:t>[34]</w:t>
      </w:r>
      <w:r>
        <w:rPr>
          <w:rFonts w:ascii="Times New Roman" w:hAnsi="Times New Roman" w:cs="Times New Roman"/>
          <w:sz w:val="28"/>
          <w:szCs w:val="28"/>
          <w:lang w:val="uk-UA"/>
        </w:rPr>
        <w:t>.</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Можна з впевненістю стверджувати, що ринок розвивається, адже кожного року в Україні збільшуються обсяги виробництва морозива, а також поступового зростають і об'єми експорту морозива. Станом на 2023 рік, українське морозиво постачається до понад 50 країн світу, зокрема Польщі, Молдови, Ізраїлю, Болгарії, Литви та навіть Китаю. За період з 2016 до 2020 р.р. експорт морозива в Україні збільшився на 150% </w:t>
      </w:r>
      <w:r>
        <w:rPr>
          <w:rFonts w:ascii="Times New Roman" w:hAnsi="Times New Roman"/>
          <w:sz w:val="28"/>
          <w:szCs w:val="28"/>
          <w:lang w:val="uk-UA"/>
        </w:rPr>
        <w:t>[35]</w:t>
      </w:r>
      <w:r>
        <w:rPr>
          <w:rFonts w:ascii="Times New Roman" w:hAnsi="Times New Roman" w:cs="Times New Roman"/>
          <w:sz w:val="28"/>
          <w:szCs w:val="28"/>
          <w:lang w:val="uk-UA"/>
        </w:rPr>
        <w:t>.</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кількість виробників морозива в Україні з часом зменшується, тому що концентрується його виробництво. Так, в 1990-х роках морозиво виробляли більше 150 підприємств, до 2014 року їх поменшало до 60, в 2017 році було вже 30. Зараз абсолютну більшість морозива в Україні виробляє близько 10 компаній. Новим виробникам морозива дуже складно ввійти на цей ринок, тому що майже весь наявний попит задовольняється найбільшими гравцями </w:t>
      </w:r>
      <w:r>
        <w:rPr>
          <w:rFonts w:ascii="Times New Roman" w:hAnsi="Times New Roman"/>
          <w:sz w:val="28"/>
          <w:szCs w:val="28"/>
          <w:lang w:val="uk-UA"/>
        </w:rPr>
        <w:t>[36]</w:t>
      </w:r>
      <w:r>
        <w:rPr>
          <w:rFonts w:ascii="Times New Roman" w:hAnsi="Times New Roman" w:cs="Times New Roman"/>
          <w:sz w:val="28"/>
          <w:szCs w:val="28"/>
          <w:lang w:val="uk-UA"/>
        </w:rPr>
        <w:t>.</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істотні проблеми в галузі почалися з початком повномасштабного вторгнення РФ в Україну в лютому 2022 року. Так, найвагомішими проблемами галузі стали: </w:t>
      </w:r>
    </w:p>
    <w:p w:rsidR="008D6B37" w:rsidRDefault="00416EA1">
      <w:pPr>
        <w:pStyle w:val="ae"/>
        <w:numPr>
          <w:ilvl w:val="0"/>
          <w:numId w:val="7"/>
        </w:numPr>
        <w:spacing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знищення або вимушене переміщення виробничих потужностей підприємств із небезпечних прифронтових регіонів країни; </w:t>
      </w:r>
    </w:p>
    <w:p w:rsidR="008D6B37" w:rsidRDefault="00416EA1">
      <w:pPr>
        <w:pStyle w:val="ae"/>
        <w:numPr>
          <w:ilvl w:val="0"/>
          <w:numId w:val="7"/>
        </w:numPr>
        <w:spacing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блокування морських портів та інші значні проблеми з логістикою товарів; </w:t>
      </w:r>
    </w:p>
    <w:p w:rsidR="008D6B37" w:rsidRDefault="00416EA1">
      <w:pPr>
        <w:pStyle w:val="ae"/>
        <w:numPr>
          <w:ilvl w:val="0"/>
          <w:numId w:val="7"/>
        </w:numPr>
        <w:spacing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недостатнє фінансування оплати праці і інших операційних витрат; </w:t>
      </w:r>
    </w:p>
    <w:p w:rsidR="008D6B37" w:rsidRDefault="00416EA1">
      <w:pPr>
        <w:pStyle w:val="ae"/>
        <w:numPr>
          <w:ilvl w:val="0"/>
          <w:numId w:val="7"/>
        </w:numPr>
        <w:spacing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значна кількість внутрішньо переміщених осіб та тих, хто виїхав закордон - тобто втрата частки людського ресурсу. </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виробники вимушено шукали можливості утримати бізнес на плаву та розвиватись далі в 2022-2023 р.р. Але найголовнішим є те, що підприємці </w:t>
      </w:r>
      <w:r>
        <w:rPr>
          <w:rFonts w:ascii="Times New Roman" w:hAnsi="Times New Roman" w:cs="Times New Roman"/>
          <w:sz w:val="28"/>
          <w:szCs w:val="28"/>
          <w:lang w:val="uk-UA"/>
        </w:rPr>
        <w:lastRenderedPageBreak/>
        <w:t>продовжують боротьбу з наявними проблемами, отже український бізнес здатен адаптуватися навіть до таких реалій.</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час війни значно скоротився український ринок споживання молочної продукції, через міграцію українців закордон. Прогнозувалося, що попит на молочну продукцію знизиться більш ніж на 20% порівняно з 2021 роком. Тому для компаній виходом із ситуації став експорт. Він дає можливість зберігати робочі місця, підтримувати національну економіку. Повідомлялося, що у 2022 році об'єм чистого експорту становитиме 200 тис. тонн  </w:t>
      </w:r>
      <w:r>
        <w:rPr>
          <w:rFonts w:ascii="Times New Roman" w:hAnsi="Times New Roman"/>
          <w:sz w:val="28"/>
          <w:szCs w:val="28"/>
          <w:lang w:val="uk-UA"/>
        </w:rPr>
        <w:t>[36]</w:t>
      </w:r>
      <w:r>
        <w:rPr>
          <w:rFonts w:ascii="Times New Roman" w:hAnsi="Times New Roman" w:cs="Times New Roman"/>
          <w:sz w:val="28"/>
          <w:szCs w:val="28"/>
          <w:lang w:val="uk-UA"/>
        </w:rPr>
        <w:t>.</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Саме минулого року експорт молочної продукції, зокрема і морозива, почав помітно збільшуватись. В підприємців з'явились можливості експортувати продукцію до Великої Британії, Канади, Ізраїлю. Також, на червень 2022 року в Європейському Союзі було акредитовано 33 українські виробничі потужності, що мають дозвіл експортувати продукцію до Євросоюзу. З 1 січня 2021 року діє Угода про зону вільної торгівлі з Ізраїлем, і він був одним з найбільших імпортерів молочної продукції з України. Тобто бачимо, що українська продукція має попит закордоном і успішно шириться світом, український продукт хочуть купувати і підтримують. Це відкриває нові великі перспективи для українських компаній </w:t>
      </w:r>
      <w:r>
        <w:rPr>
          <w:rFonts w:ascii="Times New Roman" w:hAnsi="Times New Roman"/>
          <w:sz w:val="28"/>
          <w:szCs w:val="28"/>
          <w:lang w:val="uk-UA"/>
        </w:rPr>
        <w:t>[37]</w:t>
      </w:r>
      <w:r>
        <w:rPr>
          <w:rFonts w:ascii="Times New Roman" w:hAnsi="Times New Roman" w:cs="Times New Roman"/>
          <w:sz w:val="28"/>
          <w:szCs w:val="28"/>
          <w:lang w:val="uk-UA"/>
        </w:rPr>
        <w:t>.</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березні 2023 року Україна зазнала змін у структурі експорту молочної продукції, в результаті чого збільшилися поставки кисломолочних продуктів і морозива, але помітно скоротилися обсяги експорту інших молочних продуктів. Згідно з аналітичними висновками Асоціації виробників молока, це пов'язано зі слабким попитом на молочну продукцію у світі.</w:t>
      </w:r>
    </w:p>
    <w:p w:rsidR="008D6B37" w:rsidRDefault="00416EA1">
      <w:pPr>
        <w:spacing w:line="360" w:lineRule="auto"/>
        <w:ind w:firstLineChars="253" w:firstLine="708"/>
        <w:jc w:val="both"/>
        <w:rPr>
          <w:rFonts w:ascii="Times New Roman" w:hAnsi="Times New Roman" w:cs="Times New Roman"/>
          <w:sz w:val="28"/>
          <w:szCs w:val="28"/>
          <w:highlight w:val="blue"/>
          <w:lang w:val="uk-UA"/>
        </w:rPr>
      </w:pPr>
      <w:r>
        <w:rPr>
          <w:rFonts w:ascii="Times New Roman" w:hAnsi="Times New Roman" w:cs="Times New Roman"/>
          <w:sz w:val="28"/>
          <w:szCs w:val="28"/>
          <w:lang w:val="uk-UA"/>
        </w:rPr>
        <w:t xml:space="preserve">Повідомлялося, що у березні 2023 року експорт молочної продукції становив понад 8 тис. тонн, що показує незначне збільшення фізичних обсягів експорту, а дохід збільшився менше ніж на 2% </w:t>
      </w:r>
      <w:r>
        <w:rPr>
          <w:rFonts w:ascii="Times New Roman" w:hAnsi="Times New Roman"/>
          <w:sz w:val="28"/>
          <w:szCs w:val="28"/>
          <w:lang w:val="uk-UA"/>
        </w:rPr>
        <w:t>[38]</w:t>
      </w:r>
      <w:r>
        <w:rPr>
          <w:rFonts w:ascii="Times New Roman" w:hAnsi="Times New Roman" w:cs="Times New Roman"/>
          <w:sz w:val="28"/>
          <w:szCs w:val="28"/>
          <w:lang w:val="uk-UA"/>
        </w:rPr>
        <w:t>.</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Темпи зростання експорту помітно сповільнилися порівняно з лютим, коли експорт молочної продукції в грошовому еквіваленті збільшився на 34,15% у порівнянні з січнем. Найбільші обсяги експорту були зареєстровані у категоріях: сухе молоко і згущене, вершкове масло, сири і морозиво. В березні </w:t>
      </w:r>
      <w:r>
        <w:rPr>
          <w:rFonts w:ascii="Times New Roman" w:hAnsi="Times New Roman" w:cs="Times New Roman"/>
          <w:sz w:val="28"/>
          <w:szCs w:val="28"/>
          <w:lang w:val="uk-UA"/>
        </w:rPr>
        <w:lastRenderedPageBreak/>
        <w:t xml:space="preserve">більшість поставок було здійснено до Єгипту, Азербайджану, Болгарії, Ізраїлю, Йорданії, Китаю, Польщі і Туреччини. Експорт морозива збільшився до 809,75 тонн (+35,63%).  </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цілому, збільшення обсягів експорту молочної сироватки, кисломолочних продуктів і морозива в березні 2023 року в Україні сприяло розширенню міжнародної присутності та розвитку молочної промисловості. Ці дані свідчать про зростання популярності морозива на зовнішньому ринку, особливо вказані країни є активними імпортерами українського морозива. Таке підвищення експорту морозива є позитивним сигналом для української галузі виробництва молочної продукції і свідчить про її конкурентоспроможність на міжнародному ринку </w:t>
      </w:r>
      <w:r>
        <w:rPr>
          <w:rFonts w:ascii="Times New Roman" w:hAnsi="Times New Roman"/>
          <w:sz w:val="28"/>
          <w:szCs w:val="28"/>
          <w:lang w:val="uk-UA"/>
        </w:rPr>
        <w:t>[39]</w:t>
      </w:r>
      <w:r>
        <w:rPr>
          <w:rFonts w:ascii="Times New Roman" w:hAnsi="Times New Roman" w:cs="Times New Roman"/>
          <w:sz w:val="28"/>
          <w:szCs w:val="28"/>
          <w:lang w:val="uk-UA"/>
        </w:rPr>
        <w:t>.</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розгляду аналізу ринку морозива в Україні, пропонується перейти до аналізу діяльності обраного підприємства. </w:t>
      </w:r>
      <w:r>
        <w:rPr>
          <w:rFonts w:ascii="Times New Roman" w:eastAsia="Calibri" w:hAnsi="Times New Roman" w:cs="Calibri"/>
          <w:bCs/>
          <w:iCs/>
          <w:sz w:val="28"/>
          <w:szCs w:val="28"/>
          <w:lang w:val="uk-UA"/>
        </w:rPr>
        <w:t xml:space="preserve">Для проведення дослідження було обране </w:t>
      </w:r>
      <w:bookmarkStart w:id="1" w:name="_Hlk136293242"/>
      <w:r>
        <w:rPr>
          <w:rFonts w:ascii="Times New Roman" w:eastAsia="Calibri" w:hAnsi="Times New Roman" w:cs="Calibri"/>
          <w:bCs/>
          <w:iCs/>
          <w:sz w:val="28"/>
          <w:szCs w:val="28"/>
          <w:lang w:val="uk-UA"/>
        </w:rPr>
        <w:t xml:space="preserve">ТОВ «Фабрика Морозива Хладопром» </w:t>
      </w:r>
      <w:bookmarkEnd w:id="1"/>
      <w:r>
        <w:rPr>
          <w:rFonts w:ascii="Times New Roman" w:eastAsia="Calibri" w:hAnsi="Times New Roman" w:cs="Calibri"/>
          <w:bCs/>
          <w:iCs/>
          <w:sz w:val="28"/>
          <w:szCs w:val="28"/>
          <w:lang w:val="uk-UA"/>
        </w:rPr>
        <w:t xml:space="preserve">– </w:t>
      </w:r>
      <w:r>
        <w:rPr>
          <w:rFonts w:ascii="Times New Roman" w:eastAsia="Calibri" w:hAnsi="Times New Roman" w:cs="Calibri"/>
          <w:sz w:val="28"/>
          <w:szCs w:val="28"/>
          <w:lang w:val="uk-UA"/>
        </w:rPr>
        <w:t xml:space="preserve">українську компанію з виробництва морозива та заморожених продуктів. </w:t>
      </w:r>
    </w:p>
    <w:p w:rsidR="008D6B37" w:rsidRDefault="00416EA1">
      <w:pPr>
        <w:spacing w:line="360" w:lineRule="auto"/>
        <w:ind w:firstLineChars="314" w:firstLine="879"/>
        <w:jc w:val="both"/>
        <w:rPr>
          <w:rFonts w:ascii="Times New Roman" w:eastAsia="Calibri" w:hAnsi="Times New Roman" w:cs="Calibri"/>
          <w:sz w:val="28"/>
          <w:szCs w:val="28"/>
          <w:lang w:val="uk-UA"/>
        </w:rPr>
      </w:pPr>
      <w:r>
        <w:rPr>
          <w:rFonts w:ascii="Times New Roman" w:eastAsia="Calibri" w:hAnsi="Times New Roman" w:cs="Calibri"/>
          <w:sz w:val="28"/>
          <w:szCs w:val="28"/>
          <w:lang w:val="uk-UA"/>
        </w:rPr>
        <w:t xml:space="preserve">Компанія була створена в 1933 р., що робить її найстарішою фабрикою морозива в Україні. Зараз компанія є товариством з обмеженою відповідальністю, яке веде господарську діяльність у відповідності до законодавства України. Компанія зареєстрована в м. Харкові за адресою: вул. Хабарова, буд. 1, де й розташовані основні виробничі потужності підприємства. Продукція </w:t>
      </w:r>
      <w:r>
        <w:rPr>
          <w:rFonts w:ascii="Times New Roman" w:eastAsia="Calibri" w:hAnsi="Times New Roman" w:cs="Calibri"/>
          <w:bCs/>
          <w:iCs/>
          <w:sz w:val="28"/>
          <w:szCs w:val="28"/>
          <w:lang w:val="uk-UA"/>
        </w:rPr>
        <w:t xml:space="preserve">ТОВ «ФМ Хладопром» </w:t>
      </w:r>
      <w:r>
        <w:rPr>
          <w:rFonts w:ascii="Times New Roman" w:eastAsia="Calibri" w:hAnsi="Times New Roman" w:cs="Calibri"/>
          <w:sz w:val="28"/>
          <w:szCs w:val="28"/>
          <w:lang w:val="uk-UA"/>
        </w:rPr>
        <w:t>реалізується на внутрішньому ринку через оптових дистриб’юторів та мережу точок роздрібної торгівлі, а також експортується. Продукція компанії з 2006 року продається на європейському ринку. На сьогодні географія продажу продукції значно розширилась, чого вдалося досягти шляхом дотримання вимог низки стандартів: ISO 22000:2005, IFS FOOD, ISO 9001:2015 [40].</w:t>
      </w:r>
    </w:p>
    <w:p w:rsidR="008D6B37" w:rsidRDefault="00416EA1">
      <w:pPr>
        <w:spacing w:line="360" w:lineRule="auto"/>
        <w:ind w:firstLineChars="253" w:firstLine="708"/>
        <w:jc w:val="both"/>
        <w:rPr>
          <w:rFonts w:ascii="Times New Roman" w:eastAsia="Calibri" w:hAnsi="Times New Roman" w:cs="Calibri"/>
          <w:sz w:val="28"/>
          <w:szCs w:val="28"/>
          <w:lang w:val="uk-UA"/>
        </w:rPr>
      </w:pPr>
      <w:r>
        <w:rPr>
          <w:rFonts w:ascii="Times New Roman" w:eastAsia="Calibri" w:hAnsi="Times New Roman" w:cs="Calibri"/>
          <w:bCs/>
          <w:iCs/>
          <w:sz w:val="28"/>
          <w:szCs w:val="28"/>
          <w:lang w:val="uk-UA"/>
        </w:rPr>
        <w:t xml:space="preserve">ТОВ «ФМ Хладопром» </w:t>
      </w:r>
      <w:r>
        <w:rPr>
          <w:rFonts w:ascii="Times New Roman" w:eastAsia="Calibri" w:hAnsi="Times New Roman" w:cs="Calibri"/>
          <w:sz w:val="28"/>
          <w:szCs w:val="28"/>
          <w:lang w:val="uk-UA"/>
        </w:rPr>
        <w:t xml:space="preserve">– підприємство, що динамічно розвивається, нарощує обсяги виробничих потужностей. Так, компанія має 2 власні фабрики, на яких виготовляє свою продукцію: і морозиво і вафельні стаканчики до них. Перша фабрика, яка є центральною в групі, знаходиться в м. Сміла Черкаської </w:t>
      </w:r>
      <w:r>
        <w:rPr>
          <w:rFonts w:ascii="Times New Roman" w:eastAsia="Calibri" w:hAnsi="Times New Roman" w:cs="Calibri"/>
          <w:sz w:val="28"/>
          <w:szCs w:val="28"/>
          <w:lang w:val="uk-UA"/>
        </w:rPr>
        <w:lastRenderedPageBreak/>
        <w:t>області, має потужність 100 т морозива/день, на ній працює 200-300 осіб (в залежності від пори року). На другій, найбільшій фабриці, в м. Харків, виробляється 250 т морозива/день, і працює на ній 450-600 осіб [41].</w:t>
      </w:r>
    </w:p>
    <w:p w:rsidR="008D6B37" w:rsidRDefault="00416EA1">
      <w:pPr>
        <w:spacing w:line="360" w:lineRule="auto"/>
        <w:ind w:firstLineChars="253" w:firstLine="708"/>
        <w:jc w:val="both"/>
        <w:rPr>
          <w:rFonts w:ascii="Times New Roman" w:eastAsia="Calibri" w:hAnsi="Times New Roman" w:cs="Calibri"/>
          <w:sz w:val="28"/>
          <w:szCs w:val="28"/>
          <w:lang w:val="uk-UA"/>
        </w:rPr>
      </w:pPr>
      <w:r>
        <w:rPr>
          <w:rFonts w:ascii="Times New Roman" w:eastAsia="Calibri" w:hAnsi="Times New Roman" w:cs="Calibri"/>
          <w:sz w:val="28"/>
          <w:szCs w:val="28"/>
          <w:lang w:val="uk-UA"/>
        </w:rPr>
        <w:t xml:space="preserve">Основними видами діяльності </w:t>
      </w:r>
      <w:r>
        <w:rPr>
          <w:rFonts w:ascii="Times New Roman" w:eastAsia="Calibri" w:hAnsi="Times New Roman" w:cs="Calibri"/>
          <w:bCs/>
          <w:iCs/>
          <w:sz w:val="28"/>
          <w:szCs w:val="28"/>
          <w:lang w:val="uk-UA"/>
        </w:rPr>
        <w:t xml:space="preserve">ТОВ «ФМ Хладопром» </w:t>
      </w:r>
      <w:r>
        <w:rPr>
          <w:rFonts w:ascii="Times New Roman" w:eastAsia="Calibri" w:hAnsi="Times New Roman" w:cs="Calibri"/>
          <w:sz w:val="28"/>
          <w:szCs w:val="28"/>
          <w:lang w:val="uk-UA"/>
        </w:rPr>
        <w:t>відповідно до КВЕД, є:</w:t>
      </w:r>
    </w:p>
    <w:p w:rsidR="008D6B37" w:rsidRDefault="00416EA1">
      <w:pPr>
        <w:pStyle w:val="ae"/>
        <w:numPr>
          <w:ilvl w:val="0"/>
          <w:numId w:val="8"/>
        </w:numPr>
        <w:spacing w:line="360" w:lineRule="auto"/>
        <w:jc w:val="both"/>
        <w:rPr>
          <w:rFonts w:ascii="Times New Roman" w:eastAsia="Calibri" w:hAnsi="Times New Roman" w:cs="Calibri"/>
          <w:sz w:val="28"/>
          <w:szCs w:val="28"/>
          <w:lang w:val="uk-UA"/>
        </w:rPr>
      </w:pPr>
      <w:r>
        <w:rPr>
          <w:rFonts w:ascii="Times New Roman" w:eastAsia="Calibri" w:hAnsi="Times New Roman" w:cs="Times New Roman"/>
          <w:sz w:val="28"/>
          <w:szCs w:val="28"/>
          <w:lang w:val="uk-UA"/>
        </w:rPr>
        <w:t>виробництво морозива;</w:t>
      </w:r>
    </w:p>
    <w:p w:rsidR="008D6B37" w:rsidRDefault="00416EA1">
      <w:pPr>
        <w:pStyle w:val="ae"/>
        <w:numPr>
          <w:ilvl w:val="0"/>
          <w:numId w:val="8"/>
        </w:numPr>
        <w:spacing w:line="360" w:lineRule="auto"/>
        <w:jc w:val="both"/>
        <w:rPr>
          <w:rFonts w:ascii="Times New Roman" w:eastAsia="Calibri" w:hAnsi="Times New Roman" w:cs="Calibri"/>
          <w:sz w:val="28"/>
          <w:szCs w:val="28"/>
          <w:lang w:val="uk-UA"/>
        </w:rPr>
      </w:pPr>
      <w:r>
        <w:rPr>
          <w:rFonts w:ascii="Times New Roman" w:eastAsia="Calibri" w:hAnsi="Times New Roman" w:cs="Times New Roman"/>
          <w:sz w:val="28"/>
          <w:szCs w:val="28"/>
          <w:lang w:val="uk-UA"/>
        </w:rPr>
        <w:t>виробництво заморожених продуктів.</w:t>
      </w:r>
    </w:p>
    <w:p w:rsidR="008D6B37" w:rsidRDefault="00416EA1">
      <w:pPr>
        <w:spacing w:line="360" w:lineRule="auto"/>
        <w:ind w:firstLineChars="253"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Визначною конкурентною перевагою компанії є її величезний портфель власних торгових марок та видів морозива. Зокрема, ТОВ «ФМ Хладопром» має такі бренди:</w:t>
      </w:r>
    </w:p>
    <w:p w:rsidR="008D6B37" w:rsidRDefault="00416EA1">
      <w:pPr>
        <w:pStyle w:val="ae"/>
        <w:numPr>
          <w:ilvl w:val="0"/>
          <w:numId w:val="9"/>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"Хрещатик" </w:t>
      </w:r>
      <w:r>
        <w:rPr>
          <w:rFonts w:eastAsia="SimSun"/>
          <w:color w:val="4D5156"/>
          <w:sz w:val="21"/>
          <w:szCs w:val="21"/>
          <w:shd w:val="clear" w:color="auto" w:fill="FFFFFF"/>
        </w:rPr>
        <w:t>—</w:t>
      </w:r>
      <w:r>
        <w:rPr>
          <w:rFonts w:ascii="Times New Roman" w:eastAsia="Calibri" w:hAnsi="Times New Roman" w:cs="Times New Roman"/>
          <w:sz w:val="28"/>
          <w:szCs w:val="28"/>
          <w:lang w:val="uk-UA"/>
        </w:rPr>
        <w:t xml:space="preserve"> 22 пропозиції морозива;</w:t>
      </w:r>
    </w:p>
    <w:p w:rsidR="008D6B37" w:rsidRDefault="00416EA1">
      <w:pPr>
        <w:pStyle w:val="ae"/>
        <w:numPr>
          <w:ilvl w:val="0"/>
          <w:numId w:val="9"/>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"Каштан" </w:t>
      </w:r>
      <w:r>
        <w:rPr>
          <w:rFonts w:eastAsia="SimSun"/>
          <w:color w:val="4D5156"/>
          <w:sz w:val="21"/>
          <w:szCs w:val="21"/>
          <w:shd w:val="clear" w:color="auto" w:fill="FFFFFF"/>
        </w:rPr>
        <w:t>—</w:t>
      </w:r>
      <w:r>
        <w:rPr>
          <w:rFonts w:ascii="Times New Roman" w:eastAsia="Calibri" w:hAnsi="Times New Roman" w:cs="Times New Roman"/>
          <w:sz w:val="28"/>
          <w:szCs w:val="28"/>
          <w:lang w:val="uk-UA"/>
        </w:rPr>
        <w:t xml:space="preserve"> 8 пропозицій </w:t>
      </w:r>
      <w:r>
        <w:rPr>
          <w:rFonts w:ascii="Times New Roman" w:eastAsia="Calibri" w:hAnsi="Times New Roman" w:cs="Times New Roman"/>
          <w:sz w:val="28"/>
          <w:szCs w:val="28"/>
          <w:lang w:val="uk-UA" w:eastAsia="ru-RU"/>
        </w:rPr>
        <w:t>морозива;</w:t>
      </w:r>
    </w:p>
    <w:p w:rsidR="008D6B37" w:rsidRDefault="00416EA1">
      <w:pPr>
        <w:pStyle w:val="ae"/>
        <w:numPr>
          <w:ilvl w:val="0"/>
          <w:numId w:val="9"/>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"Хладик" </w:t>
      </w:r>
      <w:r>
        <w:rPr>
          <w:rFonts w:eastAsia="SimSun"/>
          <w:color w:val="4D5156"/>
          <w:sz w:val="21"/>
          <w:szCs w:val="21"/>
          <w:shd w:val="clear" w:color="auto" w:fill="FFFFFF"/>
        </w:rPr>
        <w:t>—</w:t>
      </w:r>
      <w:r>
        <w:rPr>
          <w:rFonts w:ascii="Times New Roman" w:eastAsia="Calibri" w:hAnsi="Times New Roman" w:cs="Times New Roman"/>
          <w:sz w:val="28"/>
          <w:szCs w:val="28"/>
          <w:lang w:val="uk-UA"/>
        </w:rPr>
        <w:t xml:space="preserve"> 15 пропозиції морозива;</w:t>
      </w:r>
    </w:p>
    <w:p w:rsidR="008D6B37" w:rsidRDefault="00416EA1">
      <w:pPr>
        <w:pStyle w:val="ae"/>
        <w:numPr>
          <w:ilvl w:val="0"/>
          <w:numId w:val="9"/>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"Магнат</w:t>
      </w:r>
      <w:r>
        <w:rPr>
          <w:rFonts w:ascii="Times New Roman" w:eastAsia="Calibri" w:hAnsi="Times New Roman" w:cs="Times New Roman"/>
          <w:sz w:val="28"/>
          <w:szCs w:val="28"/>
          <w:lang w:val="uk-UA" w:eastAsia="ru-RU"/>
        </w:rPr>
        <w:t xml:space="preserve">" </w:t>
      </w:r>
      <w:r>
        <w:rPr>
          <w:rFonts w:eastAsia="SimSun"/>
          <w:color w:val="4D5156"/>
          <w:sz w:val="21"/>
          <w:szCs w:val="21"/>
          <w:shd w:val="clear" w:color="auto" w:fill="FFFFFF"/>
        </w:rPr>
        <w:t>—</w:t>
      </w:r>
      <w:r>
        <w:rPr>
          <w:rFonts w:ascii="Times New Roman" w:eastAsia="Calibri" w:hAnsi="Times New Roman" w:cs="Times New Roman"/>
          <w:sz w:val="28"/>
          <w:szCs w:val="28"/>
          <w:lang w:val="uk-UA" w:eastAsia="ru-RU"/>
        </w:rPr>
        <w:t xml:space="preserve"> 8 пропозицій морозива;</w:t>
      </w:r>
    </w:p>
    <w:p w:rsidR="008D6B37" w:rsidRDefault="00416EA1">
      <w:pPr>
        <w:pStyle w:val="ae"/>
        <w:numPr>
          <w:ilvl w:val="0"/>
          <w:numId w:val="9"/>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"Сніговик" </w:t>
      </w:r>
      <w:r>
        <w:rPr>
          <w:rFonts w:eastAsia="SimSun"/>
          <w:color w:val="4D5156"/>
          <w:sz w:val="21"/>
          <w:szCs w:val="21"/>
          <w:shd w:val="clear" w:color="auto" w:fill="FFFFFF"/>
        </w:rPr>
        <w:t>—</w:t>
      </w:r>
      <w:r>
        <w:rPr>
          <w:rFonts w:ascii="Times New Roman" w:eastAsia="Calibri" w:hAnsi="Times New Roman" w:cs="Times New Roman"/>
          <w:sz w:val="28"/>
          <w:szCs w:val="28"/>
          <w:lang w:val="uk-UA"/>
        </w:rPr>
        <w:t xml:space="preserve"> 3 пропозиції </w:t>
      </w:r>
      <w:r>
        <w:rPr>
          <w:rFonts w:ascii="Times New Roman" w:eastAsia="Calibri" w:hAnsi="Times New Roman" w:cs="Times New Roman"/>
          <w:sz w:val="28"/>
          <w:szCs w:val="28"/>
          <w:lang w:val="uk-UA" w:eastAsia="ru-RU"/>
        </w:rPr>
        <w:t>морозива;</w:t>
      </w:r>
    </w:p>
    <w:p w:rsidR="008D6B37" w:rsidRDefault="00416EA1">
      <w:pPr>
        <w:pStyle w:val="ae"/>
        <w:numPr>
          <w:ilvl w:val="0"/>
          <w:numId w:val="9"/>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"Віват" </w:t>
      </w:r>
      <w:r>
        <w:rPr>
          <w:rFonts w:eastAsia="SimSun"/>
          <w:color w:val="4D5156"/>
          <w:sz w:val="21"/>
          <w:szCs w:val="21"/>
          <w:shd w:val="clear" w:color="auto" w:fill="FFFFFF"/>
        </w:rPr>
        <w:t>—</w:t>
      </w:r>
      <w:r>
        <w:rPr>
          <w:rFonts w:ascii="Times New Roman" w:eastAsia="Calibri" w:hAnsi="Times New Roman" w:cs="Times New Roman"/>
          <w:sz w:val="28"/>
          <w:szCs w:val="28"/>
          <w:lang w:val="uk-UA"/>
        </w:rPr>
        <w:t xml:space="preserve"> 5 пропозицій </w:t>
      </w:r>
      <w:r>
        <w:rPr>
          <w:rFonts w:ascii="Times New Roman" w:eastAsia="Calibri" w:hAnsi="Times New Roman" w:cs="Times New Roman"/>
          <w:sz w:val="28"/>
          <w:szCs w:val="28"/>
          <w:lang w:val="uk-UA" w:eastAsia="ru-RU"/>
        </w:rPr>
        <w:t>морозива;</w:t>
      </w:r>
    </w:p>
    <w:p w:rsidR="008D6B37" w:rsidRDefault="00416EA1">
      <w:pPr>
        <w:pStyle w:val="ae"/>
        <w:numPr>
          <w:ilvl w:val="0"/>
          <w:numId w:val="9"/>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"Турбо" </w:t>
      </w:r>
      <w:r>
        <w:rPr>
          <w:rFonts w:eastAsia="SimSun"/>
          <w:color w:val="4D5156"/>
          <w:sz w:val="21"/>
          <w:szCs w:val="21"/>
          <w:shd w:val="clear" w:color="auto" w:fill="FFFFFF"/>
        </w:rPr>
        <w:t>—</w:t>
      </w:r>
      <w:r>
        <w:rPr>
          <w:rFonts w:ascii="Times New Roman" w:eastAsia="Calibri" w:hAnsi="Times New Roman" w:cs="Times New Roman"/>
          <w:sz w:val="28"/>
          <w:szCs w:val="28"/>
          <w:lang w:val="uk-UA"/>
        </w:rPr>
        <w:t xml:space="preserve"> 3 пропозицій </w:t>
      </w:r>
      <w:r>
        <w:rPr>
          <w:rFonts w:ascii="Times New Roman" w:eastAsia="Calibri" w:hAnsi="Times New Roman" w:cs="Times New Roman"/>
          <w:sz w:val="28"/>
          <w:szCs w:val="28"/>
          <w:lang w:val="uk-UA" w:eastAsia="ru-RU"/>
        </w:rPr>
        <w:t>морозива;</w:t>
      </w:r>
    </w:p>
    <w:p w:rsidR="008D6B37" w:rsidRDefault="00416EA1">
      <w:pPr>
        <w:pStyle w:val="ae"/>
        <w:numPr>
          <w:ilvl w:val="0"/>
          <w:numId w:val="9"/>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"Браво"</w:t>
      </w:r>
      <w:r>
        <w:rPr>
          <w:rFonts w:ascii="Times New Roman" w:eastAsia="Calibri" w:hAnsi="Times New Roman" w:cs="Times New Roman"/>
          <w:sz w:val="28"/>
          <w:szCs w:val="28"/>
          <w:lang w:val="uk-UA" w:eastAsia="ru-RU"/>
        </w:rPr>
        <w:t xml:space="preserve"> </w:t>
      </w:r>
      <w:r>
        <w:rPr>
          <w:rFonts w:eastAsia="SimSun"/>
          <w:color w:val="4D5156"/>
          <w:sz w:val="21"/>
          <w:szCs w:val="21"/>
          <w:shd w:val="clear" w:color="auto" w:fill="FFFFFF"/>
        </w:rPr>
        <w:t>—</w:t>
      </w:r>
      <w:r>
        <w:rPr>
          <w:rFonts w:ascii="Times New Roman" w:eastAsia="Calibri" w:hAnsi="Times New Roman" w:cs="Times New Roman"/>
          <w:sz w:val="28"/>
          <w:szCs w:val="28"/>
          <w:lang w:val="uk-UA" w:eastAsia="ru-RU"/>
        </w:rPr>
        <w:t xml:space="preserve"> 3 пропозицій морозива;</w:t>
      </w:r>
    </w:p>
    <w:p w:rsidR="008D6B37" w:rsidRDefault="00416EA1">
      <w:pPr>
        <w:pStyle w:val="ae"/>
        <w:numPr>
          <w:ilvl w:val="0"/>
          <w:numId w:val="9"/>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"Злакомка" </w:t>
      </w:r>
      <w:r>
        <w:rPr>
          <w:rFonts w:eastAsia="SimSun"/>
          <w:color w:val="4D5156"/>
          <w:sz w:val="21"/>
          <w:szCs w:val="21"/>
          <w:shd w:val="clear" w:color="auto" w:fill="FFFFFF"/>
        </w:rPr>
        <w:t>—</w:t>
      </w:r>
      <w:r>
        <w:rPr>
          <w:rFonts w:ascii="Times New Roman" w:eastAsia="Calibri" w:hAnsi="Times New Roman" w:cs="Times New Roman"/>
          <w:sz w:val="28"/>
          <w:szCs w:val="28"/>
          <w:lang w:val="uk-UA"/>
        </w:rPr>
        <w:t xml:space="preserve"> 2 пропозиції </w:t>
      </w:r>
      <w:r>
        <w:rPr>
          <w:rFonts w:ascii="Times New Roman" w:eastAsia="Calibri" w:hAnsi="Times New Roman" w:cs="Times New Roman"/>
          <w:sz w:val="28"/>
          <w:szCs w:val="28"/>
          <w:lang w:val="uk-UA" w:eastAsia="ru-RU"/>
        </w:rPr>
        <w:t>морозива;</w:t>
      </w:r>
    </w:p>
    <w:p w:rsidR="008D6B37" w:rsidRDefault="00416EA1">
      <w:pPr>
        <w:pStyle w:val="ae"/>
        <w:numPr>
          <w:ilvl w:val="0"/>
          <w:numId w:val="9"/>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"Артек" </w:t>
      </w:r>
      <w:r>
        <w:rPr>
          <w:rFonts w:eastAsia="SimSun"/>
          <w:color w:val="4D5156"/>
          <w:sz w:val="21"/>
          <w:szCs w:val="21"/>
          <w:shd w:val="clear" w:color="auto" w:fill="FFFFFF"/>
        </w:rPr>
        <w:t>—</w:t>
      </w:r>
      <w:r>
        <w:rPr>
          <w:rFonts w:ascii="Times New Roman" w:eastAsia="Calibri" w:hAnsi="Times New Roman" w:cs="Times New Roman"/>
          <w:sz w:val="28"/>
          <w:szCs w:val="28"/>
          <w:lang w:val="uk-UA"/>
        </w:rPr>
        <w:t xml:space="preserve"> 5 пропозицій </w:t>
      </w:r>
      <w:r>
        <w:rPr>
          <w:rFonts w:ascii="Times New Roman" w:eastAsia="Calibri" w:hAnsi="Times New Roman" w:cs="Times New Roman"/>
          <w:sz w:val="28"/>
          <w:szCs w:val="28"/>
          <w:lang w:val="uk-UA" w:eastAsia="ru-RU"/>
        </w:rPr>
        <w:t>морозива;</w:t>
      </w:r>
    </w:p>
    <w:p w:rsidR="008D6B37" w:rsidRDefault="00416EA1">
      <w:pPr>
        <w:pStyle w:val="ae"/>
        <w:numPr>
          <w:ilvl w:val="0"/>
          <w:numId w:val="9"/>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"Волошкове поле" </w:t>
      </w:r>
      <w:r>
        <w:rPr>
          <w:rFonts w:eastAsia="SimSun"/>
          <w:color w:val="4D5156"/>
          <w:sz w:val="21"/>
          <w:szCs w:val="21"/>
          <w:shd w:val="clear" w:color="auto" w:fill="FFFFFF"/>
        </w:rPr>
        <w:t>—</w:t>
      </w:r>
      <w:r>
        <w:rPr>
          <w:rFonts w:ascii="Times New Roman" w:eastAsia="Calibri" w:hAnsi="Times New Roman" w:cs="Times New Roman"/>
          <w:sz w:val="28"/>
          <w:szCs w:val="28"/>
          <w:lang w:val="uk-UA"/>
        </w:rPr>
        <w:t xml:space="preserve"> 4 пропозиції </w:t>
      </w:r>
      <w:r>
        <w:rPr>
          <w:rFonts w:ascii="Times New Roman" w:eastAsia="Calibri" w:hAnsi="Times New Roman" w:cs="Times New Roman"/>
          <w:sz w:val="28"/>
          <w:szCs w:val="28"/>
          <w:lang w:val="uk-UA" w:eastAsia="ru-RU"/>
        </w:rPr>
        <w:t>морозива.</w:t>
      </w:r>
    </w:p>
    <w:p w:rsidR="008D6B37" w:rsidRDefault="00416EA1">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Окрім цього, компанія займається виробництвом замороженої продукції. Серед асортименту: пельмені "Хладик", пельмені, вареники, хінкалі, заморожені напівфабрикати "Лепота", крабові палички "Водний світ", заморожені фрукти та овочі</w:t>
      </w:r>
      <w:r>
        <w:rPr>
          <w:rFonts w:ascii="Times New Roman" w:eastAsia="Calibri" w:hAnsi="Times New Roman" w:cs="Calibri"/>
          <w:sz w:val="28"/>
          <w:szCs w:val="28"/>
          <w:lang w:val="uk-UA"/>
        </w:rPr>
        <w:t xml:space="preserve"> [42]</w:t>
      </w:r>
      <w:r>
        <w:rPr>
          <w:rFonts w:ascii="Times New Roman" w:eastAsia="Calibri" w:hAnsi="Times New Roman" w:cs="Times New Roman"/>
          <w:sz w:val="28"/>
          <w:szCs w:val="28"/>
          <w:lang w:val="uk-UA"/>
        </w:rPr>
        <w:t>.</w:t>
      </w:r>
    </w:p>
    <w:p w:rsidR="008D6B37" w:rsidRDefault="00416EA1">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Таким чином, асортимент компанії виробника морозива ТОВ «ФМ Хладопром» має широкий асортиментний ряд, включаючи різноманітні смаки, форми та об’єми морозива, що задовольняє різні смакові уподобання споживачів. Це дуже добре, адже широкий вибір дозволяє компанії привернути більше споживачів і задовольнити потреби різношерстого ринку морозива.</w:t>
      </w:r>
    </w:p>
    <w:p w:rsidR="008D6B37" w:rsidRDefault="00416EA1">
      <w:pPr>
        <w:spacing w:line="360" w:lineRule="auto"/>
        <w:ind w:firstLineChars="253"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Серед споживачів компанії можна виділити кілька груп споживачів:</w:t>
      </w:r>
    </w:p>
    <w:p w:rsidR="008D6B37" w:rsidRDefault="00416EA1">
      <w:pPr>
        <w:spacing w:line="360" w:lineRule="auto"/>
        <w:ind w:firstLineChars="253"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1. Діти </w:t>
      </w:r>
      <w:r>
        <w:rPr>
          <w:rFonts w:eastAsia="SimSun"/>
          <w:color w:val="4D5156"/>
          <w:sz w:val="21"/>
          <w:szCs w:val="21"/>
          <w:shd w:val="clear" w:color="auto" w:fill="FFFFFF"/>
        </w:rPr>
        <w:t>—</w:t>
      </w:r>
      <w:r>
        <w:rPr>
          <w:rFonts w:ascii="Times New Roman" w:eastAsia="Calibri" w:hAnsi="Times New Roman" w:cs="Times New Roman"/>
          <w:sz w:val="28"/>
          <w:szCs w:val="28"/>
          <w:lang w:val="uk-UA"/>
        </w:rPr>
        <w:t xml:space="preserve"> вони є мабуть найбільшою групою споживачів морозива. Увагу дітей приваблюють яскравими кольорами та смаками, грайливими формами морозива. Морозиво часто асоціюють з радістю, святом та задоволенням, через що його так люблять діти.</w:t>
      </w:r>
    </w:p>
    <w:p w:rsidR="008D6B37" w:rsidRDefault="00416EA1">
      <w:pPr>
        <w:spacing w:line="360" w:lineRule="auto"/>
        <w:ind w:firstLineChars="253"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2. Підлітки та молодь </w:t>
      </w:r>
      <w:r>
        <w:rPr>
          <w:rFonts w:eastAsia="SimSun"/>
          <w:color w:val="4D5156"/>
          <w:sz w:val="21"/>
          <w:szCs w:val="21"/>
          <w:shd w:val="clear" w:color="auto" w:fill="FFFFFF"/>
        </w:rPr>
        <w:t>—</w:t>
      </w:r>
      <w:r>
        <w:rPr>
          <w:rFonts w:ascii="Times New Roman" w:eastAsia="Calibri" w:hAnsi="Times New Roman" w:cs="Times New Roman"/>
          <w:sz w:val="28"/>
          <w:szCs w:val="28"/>
          <w:lang w:val="uk-UA"/>
        </w:rPr>
        <w:t xml:space="preserve"> велика група споживачів, які вже дозволяють собі більше солодощів, і, зокрема, морозива. Ця група споживачів часто керується модними тенденціями, або спогадами з дитинства при виборі морозива. При цьому, ця група може бути більш вимогливою до якості та складу морозива. </w:t>
      </w:r>
    </w:p>
    <w:p w:rsidR="008D6B37" w:rsidRDefault="00416EA1">
      <w:pPr>
        <w:spacing w:line="360" w:lineRule="auto"/>
        <w:ind w:firstLineChars="253"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3. Дорослі люди </w:t>
      </w:r>
      <w:r>
        <w:rPr>
          <w:rFonts w:eastAsia="SimSun"/>
          <w:color w:val="4D5156"/>
          <w:sz w:val="21"/>
          <w:szCs w:val="21"/>
          <w:shd w:val="clear" w:color="auto" w:fill="FFFFFF"/>
          <w:lang w:val="uk-UA"/>
        </w:rPr>
        <w:t>—</w:t>
      </w:r>
      <w:r>
        <w:rPr>
          <w:rFonts w:ascii="Times New Roman" w:eastAsia="Calibri" w:hAnsi="Times New Roman" w:cs="Times New Roman"/>
          <w:sz w:val="28"/>
          <w:szCs w:val="28"/>
          <w:lang w:val="uk-UA"/>
        </w:rPr>
        <w:t xml:space="preserve"> дорослі споживачі морозива частіше обирають якісні продукти з натуральних інгредієнтів, вони є найбільш вимогливими до якості та складу морозива, хоча можуть і просто орієнтуватися на свої смакові вподобання.</w:t>
      </w:r>
    </w:p>
    <w:p w:rsidR="008D6B37" w:rsidRDefault="00416EA1">
      <w:pPr>
        <w:spacing w:line="360" w:lineRule="auto"/>
        <w:ind w:firstLineChars="253"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4. Сім'ї </w:t>
      </w:r>
      <w:r>
        <w:rPr>
          <w:rFonts w:eastAsia="SimSun"/>
          <w:color w:val="4D5156"/>
          <w:sz w:val="21"/>
          <w:szCs w:val="21"/>
          <w:shd w:val="clear" w:color="auto" w:fill="FFFFFF"/>
        </w:rPr>
        <w:t>—</w:t>
      </w:r>
      <w:r>
        <w:rPr>
          <w:rFonts w:ascii="Times New Roman" w:eastAsia="Calibri" w:hAnsi="Times New Roman" w:cs="Times New Roman"/>
          <w:sz w:val="28"/>
          <w:szCs w:val="28"/>
          <w:lang w:val="uk-UA"/>
        </w:rPr>
        <w:t xml:space="preserve"> морозиво дуже часто купують батьки на всю родину в сімейних, тобто великих упаковках. В багатьох українських сім'ях морозиво вважається важливою складовою десерту та приємним ласощем.</w:t>
      </w:r>
    </w:p>
    <w:p w:rsidR="008D6B37" w:rsidRDefault="00416EA1">
      <w:pPr>
        <w:spacing w:line="360" w:lineRule="auto"/>
        <w:ind w:firstLineChars="253"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5. Вегани </w:t>
      </w:r>
      <w:r>
        <w:rPr>
          <w:rFonts w:eastAsia="SimSun"/>
          <w:color w:val="4D5156"/>
          <w:sz w:val="21"/>
          <w:szCs w:val="21"/>
          <w:shd w:val="clear" w:color="auto" w:fill="FFFFFF"/>
        </w:rPr>
        <w:t>—</w:t>
      </w:r>
      <w:r>
        <w:rPr>
          <w:rFonts w:ascii="Times New Roman" w:eastAsia="Calibri" w:hAnsi="Times New Roman" w:cs="Times New Roman"/>
          <w:sz w:val="28"/>
          <w:szCs w:val="28"/>
          <w:lang w:val="uk-UA"/>
        </w:rPr>
        <w:t xml:space="preserve"> новою групою споживачів можна назвати веганів, і для них в 2020 р. компанія випустила перше веганське морозиво масового випуску в Україні. Під брендом "Злакомка" випускається 2 види вівсяного морозива, яке заявляється екологічним та безлактозним. Для його виробництва компанія отримала європейську ліцензію V-label [43].</w:t>
      </w:r>
    </w:p>
    <w:p w:rsidR="008D6B37" w:rsidRDefault="00416EA1">
      <w:pPr>
        <w:spacing w:line="360" w:lineRule="auto"/>
        <w:ind w:firstLineChars="253" w:firstLine="708"/>
        <w:jc w:val="both"/>
        <w:rPr>
          <w:rFonts w:ascii="Times New Roman" w:eastAsia="Calibri" w:hAnsi="Times New Roman" w:cs="Calibri"/>
          <w:sz w:val="28"/>
          <w:szCs w:val="28"/>
          <w:lang w:val="uk-UA"/>
        </w:rPr>
      </w:pPr>
      <w:r>
        <w:rPr>
          <w:rFonts w:ascii="Times New Roman" w:eastAsia="Calibri" w:hAnsi="Times New Roman" w:cs="Times New Roman"/>
          <w:sz w:val="28"/>
          <w:szCs w:val="28"/>
          <w:lang w:val="uk-UA"/>
        </w:rPr>
        <w:t>Всі ці групи споживачів безперечно мають різні вподобання стосовно морозива, вимоги до його якості та зовнішнього вигляду, і компанії ТОВ «ФМ Хладопром» успішно вдається виробляти великий асортимент продукції, враховувати всі особливості та задовольняти різні потреби своїх споживачів.</w:t>
      </w:r>
    </w:p>
    <w:p w:rsidR="008D6B37" w:rsidRDefault="00416EA1">
      <w:pPr>
        <w:tabs>
          <w:tab w:val="left" w:pos="993"/>
        </w:tabs>
        <w:spacing w:line="360" w:lineRule="auto"/>
        <w:ind w:firstLineChars="253" w:firstLine="708"/>
        <w:jc w:val="both"/>
        <w:rPr>
          <w:rFonts w:ascii="Times New Roman" w:eastAsia="Calibri" w:hAnsi="Times New Roman" w:cs="Times New Roman"/>
          <w:sz w:val="28"/>
          <w:szCs w:val="28"/>
          <w:lang w:val="uk-UA"/>
        </w:rPr>
      </w:pPr>
      <w:r>
        <w:rPr>
          <w:rFonts w:ascii="Times New Roman" w:eastAsia="Calibri" w:hAnsi="Times New Roman" w:cs="Calibri"/>
          <w:sz w:val="28"/>
          <w:szCs w:val="28"/>
          <w:lang w:val="uk-UA"/>
        </w:rPr>
        <w:t xml:space="preserve">Значна частка продажів продукції компанії здійснюється через дистриб’юторів, з якими укладаються довгострокові договори. Спільно з дистриб’юторами проводиться робота по просуванню продукції торгових марок компанії до кінцевого споживача. Прямі поставки здійснюються в торгівельні мережі “Ашан”, “АТБ маркет”, “Сільпо”, “Таврія В” та інші. </w:t>
      </w:r>
    </w:p>
    <w:p w:rsidR="008D6B37" w:rsidRDefault="00416EA1">
      <w:pPr>
        <w:spacing w:line="360" w:lineRule="auto"/>
        <w:ind w:firstLineChars="253"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Для оцінки діяльності </w:t>
      </w:r>
      <w:r>
        <w:rPr>
          <w:rFonts w:ascii="Times New Roman" w:eastAsia="Calibri" w:hAnsi="Times New Roman" w:cs="Calibri"/>
          <w:bCs/>
          <w:iCs/>
          <w:sz w:val="28"/>
          <w:szCs w:val="28"/>
          <w:lang w:val="uk-UA"/>
        </w:rPr>
        <w:t>ТОВ «ФМ Хладопром» було розраховано фінансові показники підприємства, результати яких представлено в табл. 3.1.</w:t>
      </w:r>
    </w:p>
    <w:p w:rsidR="008D6B37" w:rsidRDefault="00416EA1">
      <w:pPr>
        <w:spacing w:line="360" w:lineRule="auto"/>
        <w:ind w:firstLineChars="253" w:firstLine="708"/>
        <w:jc w:val="right"/>
        <w:rPr>
          <w:rFonts w:ascii="Times New Roman" w:eastAsia="Calibri" w:hAnsi="Times New Roman" w:cs="Times New Roman"/>
          <w:i/>
          <w:iCs/>
          <w:sz w:val="28"/>
          <w:szCs w:val="28"/>
          <w:lang w:val="uk-UA"/>
        </w:rPr>
      </w:pPr>
      <w:r>
        <w:rPr>
          <w:rFonts w:ascii="Times New Roman" w:eastAsia="Calibri" w:hAnsi="Times New Roman" w:cs="Times New Roman"/>
          <w:i/>
          <w:iCs/>
          <w:sz w:val="28"/>
          <w:szCs w:val="28"/>
          <w:lang w:val="uk-UA"/>
        </w:rPr>
        <w:t xml:space="preserve">Таблиця 3.1 </w:t>
      </w:r>
    </w:p>
    <w:p w:rsidR="008D6B37" w:rsidRDefault="00416EA1">
      <w:pPr>
        <w:spacing w:line="360" w:lineRule="auto"/>
        <w:ind w:firstLineChars="253" w:firstLine="708"/>
        <w:jc w:val="center"/>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Показники ефективності господарської діяльності підприємства</w:t>
      </w:r>
    </w:p>
    <w:tbl>
      <w:tblPr>
        <w:tblW w:w="9815" w:type="dxa"/>
        <w:jc w:val="center"/>
        <w:tblLayout w:type="fixed"/>
        <w:tblCellMar>
          <w:left w:w="40" w:type="dxa"/>
          <w:right w:w="40" w:type="dxa"/>
        </w:tblCellMar>
        <w:tblLook w:val="04A0"/>
      </w:tblPr>
      <w:tblGrid>
        <w:gridCol w:w="3409"/>
        <w:gridCol w:w="1366"/>
        <w:gridCol w:w="1365"/>
        <w:gridCol w:w="1260"/>
        <w:gridCol w:w="1230"/>
        <w:gridCol w:w="1185"/>
      </w:tblGrid>
      <w:tr w:rsidR="008D6B37">
        <w:trPr>
          <w:cantSplit/>
          <w:trHeight w:val="315"/>
          <w:jc w:val="center"/>
        </w:trPr>
        <w:tc>
          <w:tcPr>
            <w:tcW w:w="3409" w:type="dxa"/>
            <w:vMerge w:val="restart"/>
            <w:tcBorders>
              <w:top w:val="single" w:sz="6" w:space="0" w:color="auto"/>
              <w:left w:val="single" w:sz="6" w:space="0" w:color="auto"/>
              <w:right w:val="single" w:sz="4" w:space="0" w:color="auto"/>
            </w:tcBorders>
            <w:vAlign w:val="center"/>
          </w:tcPr>
          <w:p w:rsidR="008D6B37" w:rsidRDefault="00416EA1">
            <w:pPr>
              <w:spacing w:before="40"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8"/>
                <w:szCs w:val="28"/>
                <w:lang w:val="uk-UA"/>
              </w:rPr>
              <w:t>Показники</w:t>
            </w:r>
          </w:p>
        </w:tc>
        <w:tc>
          <w:tcPr>
            <w:tcW w:w="1366" w:type="dxa"/>
            <w:vMerge w:val="restart"/>
            <w:tcBorders>
              <w:top w:val="single" w:sz="6" w:space="0" w:color="auto"/>
              <w:left w:val="single" w:sz="4" w:space="0" w:color="auto"/>
              <w:right w:val="single" w:sz="6" w:space="0" w:color="auto"/>
            </w:tcBorders>
            <w:vAlign w:val="center"/>
          </w:tcPr>
          <w:p w:rsidR="008D6B37" w:rsidRDefault="00416EA1">
            <w:pPr>
              <w:spacing w:before="40"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2020 р.</w:t>
            </w:r>
          </w:p>
        </w:tc>
        <w:tc>
          <w:tcPr>
            <w:tcW w:w="1365" w:type="dxa"/>
            <w:vMerge w:val="restart"/>
            <w:tcBorders>
              <w:top w:val="single" w:sz="6" w:space="0" w:color="auto"/>
              <w:left w:val="single" w:sz="4" w:space="0" w:color="auto"/>
              <w:right w:val="single" w:sz="6" w:space="0" w:color="auto"/>
            </w:tcBorders>
            <w:vAlign w:val="center"/>
          </w:tcPr>
          <w:p w:rsidR="008D6B37" w:rsidRDefault="00416EA1">
            <w:pPr>
              <w:spacing w:before="40"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2021 р.</w:t>
            </w:r>
          </w:p>
        </w:tc>
        <w:tc>
          <w:tcPr>
            <w:tcW w:w="1260" w:type="dxa"/>
            <w:vMerge w:val="restart"/>
            <w:tcBorders>
              <w:top w:val="single" w:sz="6" w:space="0" w:color="auto"/>
              <w:left w:val="single" w:sz="4" w:space="0" w:color="auto"/>
              <w:right w:val="single" w:sz="6" w:space="0" w:color="auto"/>
            </w:tcBorders>
            <w:vAlign w:val="center"/>
          </w:tcPr>
          <w:p w:rsidR="008D6B37" w:rsidRDefault="00416EA1">
            <w:pPr>
              <w:spacing w:before="40"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2022 р.</w:t>
            </w:r>
          </w:p>
        </w:tc>
        <w:tc>
          <w:tcPr>
            <w:tcW w:w="2415" w:type="dxa"/>
            <w:gridSpan w:val="2"/>
            <w:tcBorders>
              <w:top w:val="single" w:sz="6" w:space="0" w:color="auto"/>
              <w:left w:val="single" w:sz="4" w:space="0" w:color="auto"/>
              <w:bottom w:val="single" w:sz="4" w:space="0" w:color="auto"/>
              <w:right w:val="single" w:sz="6"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Відхилення  2022 р. до базового 2020 р.</w:t>
            </w:r>
          </w:p>
        </w:tc>
      </w:tr>
      <w:tr w:rsidR="008D6B37">
        <w:trPr>
          <w:cantSplit/>
          <w:trHeight w:val="392"/>
          <w:jc w:val="center"/>
        </w:trPr>
        <w:tc>
          <w:tcPr>
            <w:tcW w:w="3409" w:type="dxa"/>
            <w:vMerge/>
            <w:tcBorders>
              <w:left w:val="single" w:sz="6" w:space="0" w:color="auto"/>
              <w:bottom w:val="nil"/>
              <w:right w:val="single" w:sz="4" w:space="0" w:color="auto"/>
            </w:tcBorders>
            <w:vAlign w:val="center"/>
          </w:tcPr>
          <w:p w:rsidR="008D6B37" w:rsidRDefault="008D6B37">
            <w:pPr>
              <w:spacing w:before="40" w:after="160" w:line="259" w:lineRule="auto"/>
              <w:jc w:val="center"/>
              <w:rPr>
                <w:rFonts w:ascii="Times New Roman" w:eastAsia="Calibri" w:hAnsi="Times New Roman" w:cs="Times New Roman"/>
                <w:b/>
                <w:bCs/>
                <w:sz w:val="24"/>
                <w:szCs w:val="24"/>
                <w:lang w:val="uk-UA"/>
              </w:rPr>
            </w:pPr>
          </w:p>
        </w:tc>
        <w:tc>
          <w:tcPr>
            <w:tcW w:w="1366" w:type="dxa"/>
            <w:vMerge/>
            <w:tcBorders>
              <w:left w:val="single" w:sz="4" w:space="0" w:color="auto"/>
              <w:bottom w:val="single" w:sz="4" w:space="0" w:color="auto"/>
              <w:right w:val="single" w:sz="6" w:space="0" w:color="auto"/>
            </w:tcBorders>
            <w:vAlign w:val="center"/>
          </w:tcPr>
          <w:p w:rsidR="008D6B37" w:rsidRDefault="008D6B37">
            <w:pPr>
              <w:spacing w:before="40" w:after="160" w:line="259" w:lineRule="auto"/>
              <w:jc w:val="center"/>
              <w:rPr>
                <w:rFonts w:ascii="Times New Roman" w:eastAsia="Calibri" w:hAnsi="Times New Roman" w:cs="Times New Roman"/>
                <w:b/>
                <w:bCs/>
                <w:sz w:val="24"/>
                <w:szCs w:val="24"/>
                <w:lang w:val="uk-UA"/>
              </w:rPr>
            </w:pPr>
          </w:p>
        </w:tc>
        <w:tc>
          <w:tcPr>
            <w:tcW w:w="1365" w:type="dxa"/>
            <w:vMerge/>
            <w:tcBorders>
              <w:left w:val="single" w:sz="4" w:space="0" w:color="auto"/>
              <w:bottom w:val="single" w:sz="4" w:space="0" w:color="auto"/>
              <w:right w:val="single" w:sz="6" w:space="0" w:color="auto"/>
            </w:tcBorders>
            <w:vAlign w:val="center"/>
          </w:tcPr>
          <w:p w:rsidR="008D6B37" w:rsidRDefault="008D6B37">
            <w:pPr>
              <w:spacing w:before="40" w:after="160" w:line="259" w:lineRule="auto"/>
              <w:jc w:val="center"/>
              <w:rPr>
                <w:rFonts w:ascii="Times New Roman" w:eastAsia="Calibri" w:hAnsi="Times New Roman" w:cs="Times New Roman"/>
                <w:b/>
                <w:bCs/>
                <w:sz w:val="24"/>
                <w:szCs w:val="24"/>
                <w:lang w:val="uk-UA"/>
              </w:rPr>
            </w:pPr>
          </w:p>
        </w:tc>
        <w:tc>
          <w:tcPr>
            <w:tcW w:w="1260" w:type="dxa"/>
            <w:vMerge/>
            <w:tcBorders>
              <w:left w:val="single" w:sz="4" w:space="0" w:color="auto"/>
              <w:bottom w:val="single" w:sz="4" w:space="0" w:color="auto"/>
              <w:right w:val="single" w:sz="4" w:space="0" w:color="auto"/>
            </w:tcBorders>
            <w:vAlign w:val="center"/>
          </w:tcPr>
          <w:p w:rsidR="008D6B37" w:rsidRDefault="008D6B37">
            <w:pPr>
              <w:spacing w:before="40" w:after="160" w:line="259" w:lineRule="auto"/>
              <w:jc w:val="center"/>
              <w:rPr>
                <w:rFonts w:ascii="Times New Roman" w:eastAsia="Calibri" w:hAnsi="Times New Roman" w:cs="Times New Roman"/>
                <w:b/>
                <w:bCs/>
                <w:sz w:val="24"/>
                <w:szCs w:val="24"/>
                <w:lang w:val="uk-UA"/>
              </w:rPr>
            </w:pPr>
          </w:p>
        </w:tc>
        <w:tc>
          <w:tcPr>
            <w:tcW w:w="1230" w:type="dxa"/>
            <w:tcBorders>
              <w:top w:val="single" w:sz="4" w:space="0" w:color="auto"/>
              <w:left w:val="single" w:sz="4" w:space="0" w:color="auto"/>
              <w:bottom w:val="single" w:sz="4" w:space="0" w:color="auto"/>
              <w:right w:val="single" w:sz="4" w:space="0" w:color="auto"/>
            </w:tcBorders>
            <w:vAlign w:val="center"/>
          </w:tcPr>
          <w:p w:rsidR="008D6B37" w:rsidRDefault="00416EA1">
            <w:pPr>
              <w:adjustRightInd w:val="0"/>
              <w:spacing w:after="160"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w:t>
            </w:r>
          </w:p>
        </w:tc>
        <w:tc>
          <w:tcPr>
            <w:tcW w:w="1185" w:type="dxa"/>
            <w:tcBorders>
              <w:top w:val="single" w:sz="4" w:space="0" w:color="auto"/>
              <w:left w:val="single" w:sz="4" w:space="0" w:color="auto"/>
              <w:bottom w:val="single" w:sz="4" w:space="0" w:color="auto"/>
              <w:right w:val="single" w:sz="4" w:space="0" w:color="auto"/>
            </w:tcBorders>
            <w:vAlign w:val="center"/>
          </w:tcPr>
          <w:p w:rsidR="008D6B37" w:rsidRDefault="00416EA1">
            <w:pPr>
              <w:adjustRightInd w:val="0"/>
              <w:spacing w:after="160" w:line="259"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w:t>
            </w:r>
          </w:p>
        </w:tc>
      </w:tr>
      <w:tr w:rsidR="008D6B37">
        <w:trPr>
          <w:trHeight w:hRule="exact" w:val="604"/>
          <w:jc w:val="center"/>
        </w:trPr>
        <w:tc>
          <w:tcPr>
            <w:tcW w:w="3409" w:type="dxa"/>
            <w:tcBorders>
              <w:top w:val="single" w:sz="4" w:space="0" w:color="auto"/>
              <w:left w:val="single" w:sz="4" w:space="0" w:color="auto"/>
              <w:bottom w:val="single" w:sz="4" w:space="0" w:color="auto"/>
              <w:right w:val="single" w:sz="4" w:space="0" w:color="auto"/>
            </w:tcBorders>
            <w:vAlign w:val="center"/>
          </w:tcPr>
          <w:p w:rsidR="008D6B37" w:rsidRDefault="00416EA1">
            <w:pPr>
              <w:tabs>
                <w:tab w:val="left" w:pos="993"/>
              </w:tabs>
              <w:spacing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Чистий дохід (виручка) від реалізації продукції, тис. грн.</w:t>
            </w:r>
          </w:p>
        </w:tc>
        <w:tc>
          <w:tcPr>
            <w:tcW w:w="1366" w:type="dxa"/>
            <w:tcBorders>
              <w:top w:val="single" w:sz="4" w:space="0" w:color="auto"/>
              <w:left w:val="single" w:sz="4" w:space="0" w:color="auto"/>
              <w:bottom w:val="single" w:sz="4" w:space="0" w:color="auto"/>
              <w:right w:val="single" w:sz="4" w:space="0" w:color="auto"/>
            </w:tcBorders>
            <w:vAlign w:val="center"/>
          </w:tcPr>
          <w:p w:rsidR="008D6B37" w:rsidRDefault="00416EA1">
            <w:pPr>
              <w:spacing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76 290,0</w:t>
            </w:r>
          </w:p>
        </w:tc>
        <w:tc>
          <w:tcPr>
            <w:tcW w:w="1365" w:type="dxa"/>
            <w:tcBorders>
              <w:top w:val="single" w:sz="4" w:space="0" w:color="auto"/>
              <w:left w:val="single" w:sz="4" w:space="0" w:color="auto"/>
              <w:bottom w:val="single" w:sz="4" w:space="0" w:color="auto"/>
              <w:right w:val="single" w:sz="4" w:space="0" w:color="auto"/>
            </w:tcBorders>
            <w:vAlign w:val="center"/>
          </w:tcPr>
          <w:p w:rsidR="008D6B37" w:rsidRDefault="00416EA1">
            <w:pPr>
              <w:spacing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126 159,0</w:t>
            </w:r>
          </w:p>
        </w:tc>
        <w:tc>
          <w:tcPr>
            <w:tcW w:w="1260" w:type="dxa"/>
            <w:tcBorders>
              <w:top w:val="single" w:sz="4" w:space="0" w:color="auto"/>
              <w:left w:val="single" w:sz="4" w:space="0" w:color="auto"/>
              <w:bottom w:val="single" w:sz="4" w:space="0" w:color="auto"/>
              <w:right w:val="single" w:sz="4" w:space="0" w:color="auto"/>
            </w:tcBorders>
            <w:vAlign w:val="center"/>
          </w:tcPr>
          <w:p w:rsidR="008D6B37" w:rsidRDefault="00416EA1">
            <w:pPr>
              <w:spacing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94 553,0</w:t>
            </w:r>
          </w:p>
        </w:tc>
        <w:tc>
          <w:tcPr>
            <w:tcW w:w="1230" w:type="dxa"/>
            <w:tcBorders>
              <w:top w:val="single" w:sz="4" w:space="0" w:color="auto"/>
              <w:left w:val="single" w:sz="4" w:space="0" w:color="auto"/>
              <w:bottom w:val="single" w:sz="4" w:space="0" w:color="auto"/>
              <w:right w:val="single" w:sz="4" w:space="0" w:color="auto"/>
            </w:tcBorders>
            <w:vAlign w:val="center"/>
          </w:tcPr>
          <w:p w:rsidR="008D6B37" w:rsidRDefault="00416EA1">
            <w:pPr>
              <w:spacing w:line="240" w:lineRule="auto"/>
              <w:jc w:val="center"/>
              <w:rPr>
                <w:rFonts w:ascii="Times New Roman" w:eastAsia="Calibri" w:hAnsi="Times New Roman" w:cs="Times New Roman"/>
                <w:sz w:val="24"/>
                <w:szCs w:val="24"/>
                <w:lang w:val="uk-UA"/>
              </w:rPr>
            </w:pPr>
            <w:r>
              <w:rPr>
                <w:rFonts w:ascii="Times New Roman" w:eastAsia="Calibri" w:hAnsi="Times New Roman" w:cs="Times New Roman"/>
                <w:color w:val="000000"/>
                <w:sz w:val="24"/>
                <w:szCs w:val="24"/>
                <w:lang w:val="uk-UA"/>
              </w:rPr>
              <w:t>18 263</w:t>
            </w:r>
          </w:p>
        </w:tc>
        <w:tc>
          <w:tcPr>
            <w:tcW w:w="1185" w:type="dxa"/>
            <w:tcBorders>
              <w:top w:val="single" w:sz="4" w:space="0" w:color="auto"/>
              <w:left w:val="single" w:sz="4" w:space="0" w:color="auto"/>
              <w:bottom w:val="single" w:sz="4" w:space="0" w:color="auto"/>
              <w:right w:val="single" w:sz="4" w:space="0" w:color="auto"/>
            </w:tcBorders>
            <w:vAlign w:val="center"/>
          </w:tcPr>
          <w:p w:rsidR="008D6B37" w:rsidRDefault="00416EA1">
            <w:pPr>
              <w:spacing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23,9</w:t>
            </w:r>
          </w:p>
        </w:tc>
      </w:tr>
      <w:tr w:rsidR="008D6B37">
        <w:trPr>
          <w:trHeight w:hRule="exact" w:val="648"/>
          <w:jc w:val="center"/>
        </w:trPr>
        <w:tc>
          <w:tcPr>
            <w:tcW w:w="3409" w:type="dxa"/>
            <w:tcBorders>
              <w:top w:val="single" w:sz="6" w:space="0" w:color="auto"/>
              <w:left w:val="single" w:sz="6" w:space="0" w:color="auto"/>
              <w:bottom w:val="single" w:sz="6" w:space="0" w:color="auto"/>
              <w:right w:val="single" w:sz="6"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Коефіцієнт абсолютної ліквідності, %</w:t>
            </w:r>
          </w:p>
        </w:tc>
        <w:tc>
          <w:tcPr>
            <w:tcW w:w="1366"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0,02</w:t>
            </w:r>
          </w:p>
        </w:tc>
        <w:tc>
          <w:tcPr>
            <w:tcW w:w="1365"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0,013</w:t>
            </w:r>
          </w:p>
        </w:tc>
        <w:tc>
          <w:tcPr>
            <w:tcW w:w="1260"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0,005</w:t>
            </w:r>
          </w:p>
        </w:tc>
        <w:tc>
          <w:tcPr>
            <w:tcW w:w="1230"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-0,015</w:t>
            </w:r>
          </w:p>
        </w:tc>
        <w:tc>
          <w:tcPr>
            <w:tcW w:w="1185"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-25</w:t>
            </w:r>
          </w:p>
        </w:tc>
      </w:tr>
      <w:tr w:rsidR="008D6B37">
        <w:trPr>
          <w:trHeight w:hRule="exact" w:val="648"/>
          <w:jc w:val="center"/>
        </w:trPr>
        <w:tc>
          <w:tcPr>
            <w:tcW w:w="3409" w:type="dxa"/>
            <w:tcBorders>
              <w:top w:val="single" w:sz="6" w:space="0" w:color="auto"/>
              <w:left w:val="single" w:sz="6" w:space="0" w:color="auto"/>
              <w:bottom w:val="single" w:sz="6" w:space="0" w:color="auto"/>
              <w:right w:val="single" w:sz="6"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Коефіцієнт поточної ліквідності, %</w:t>
            </w:r>
          </w:p>
        </w:tc>
        <w:tc>
          <w:tcPr>
            <w:tcW w:w="1366"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0,73</w:t>
            </w:r>
          </w:p>
        </w:tc>
        <w:tc>
          <w:tcPr>
            <w:tcW w:w="1365"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0,66</w:t>
            </w:r>
          </w:p>
        </w:tc>
        <w:tc>
          <w:tcPr>
            <w:tcW w:w="1260"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0,5</w:t>
            </w:r>
          </w:p>
        </w:tc>
        <w:tc>
          <w:tcPr>
            <w:tcW w:w="1230"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-0,23</w:t>
            </w:r>
          </w:p>
        </w:tc>
        <w:tc>
          <w:tcPr>
            <w:tcW w:w="1185"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-32</w:t>
            </w:r>
          </w:p>
        </w:tc>
      </w:tr>
      <w:tr w:rsidR="008D6B37">
        <w:trPr>
          <w:trHeight w:hRule="exact" w:val="648"/>
          <w:jc w:val="center"/>
        </w:trPr>
        <w:tc>
          <w:tcPr>
            <w:tcW w:w="3409" w:type="dxa"/>
            <w:tcBorders>
              <w:top w:val="single" w:sz="6" w:space="0" w:color="auto"/>
              <w:left w:val="single" w:sz="6" w:space="0" w:color="auto"/>
              <w:bottom w:val="single" w:sz="6" w:space="0" w:color="auto"/>
              <w:right w:val="single" w:sz="6"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Коефіцієнт швидкої ліквідності, %</w:t>
            </w:r>
          </w:p>
        </w:tc>
        <w:tc>
          <w:tcPr>
            <w:tcW w:w="1366"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0,7</w:t>
            </w:r>
          </w:p>
        </w:tc>
        <w:tc>
          <w:tcPr>
            <w:tcW w:w="1365"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0,62</w:t>
            </w:r>
          </w:p>
        </w:tc>
        <w:tc>
          <w:tcPr>
            <w:tcW w:w="1260"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0,48</w:t>
            </w:r>
          </w:p>
        </w:tc>
        <w:tc>
          <w:tcPr>
            <w:tcW w:w="1230"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- 0,22</w:t>
            </w:r>
          </w:p>
        </w:tc>
        <w:tc>
          <w:tcPr>
            <w:tcW w:w="1185"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-32</w:t>
            </w:r>
          </w:p>
        </w:tc>
      </w:tr>
      <w:tr w:rsidR="008D6B37">
        <w:trPr>
          <w:trHeight w:hRule="exact" w:val="436"/>
          <w:jc w:val="center"/>
        </w:trPr>
        <w:tc>
          <w:tcPr>
            <w:tcW w:w="3409" w:type="dxa"/>
            <w:tcBorders>
              <w:top w:val="single" w:sz="6" w:space="0" w:color="auto"/>
              <w:left w:val="single" w:sz="6" w:space="0" w:color="auto"/>
              <w:bottom w:val="single" w:sz="6" w:space="0" w:color="auto"/>
              <w:right w:val="single" w:sz="6"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Рентабельність підприємства, %</w:t>
            </w:r>
          </w:p>
        </w:tc>
        <w:tc>
          <w:tcPr>
            <w:tcW w:w="1366"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sz w:val="24"/>
                <w:szCs w:val="24"/>
                <w:lang w:val="uk-UA"/>
              </w:rPr>
              <w:t>2,72</w:t>
            </w:r>
          </w:p>
        </w:tc>
        <w:tc>
          <w:tcPr>
            <w:tcW w:w="1365"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4,79</w:t>
            </w:r>
          </w:p>
        </w:tc>
        <w:tc>
          <w:tcPr>
            <w:tcW w:w="1260"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4,36</w:t>
            </w:r>
          </w:p>
        </w:tc>
        <w:tc>
          <w:tcPr>
            <w:tcW w:w="1230"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1,64</w:t>
            </w:r>
          </w:p>
        </w:tc>
        <w:tc>
          <w:tcPr>
            <w:tcW w:w="1185"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60</w:t>
            </w:r>
          </w:p>
        </w:tc>
      </w:tr>
      <w:tr w:rsidR="008D6B37">
        <w:trPr>
          <w:trHeight w:hRule="exact" w:val="648"/>
          <w:jc w:val="center"/>
        </w:trPr>
        <w:tc>
          <w:tcPr>
            <w:tcW w:w="3409" w:type="dxa"/>
            <w:tcBorders>
              <w:top w:val="single" w:sz="6" w:space="0" w:color="auto"/>
              <w:left w:val="single" w:sz="6" w:space="0" w:color="auto"/>
              <w:bottom w:val="single" w:sz="6" w:space="0" w:color="auto"/>
              <w:right w:val="single" w:sz="6"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sz w:val="24"/>
                <w:szCs w:val="24"/>
                <w:lang w:val="uk-UA"/>
              </w:rPr>
              <w:t>Коефіцієнт абсолютної платоспроможності, %</w:t>
            </w:r>
          </w:p>
        </w:tc>
        <w:tc>
          <w:tcPr>
            <w:tcW w:w="1366"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sz w:val="24"/>
                <w:szCs w:val="24"/>
                <w:lang w:val="uk-UA"/>
              </w:rPr>
              <w:t>0.049</w:t>
            </w:r>
          </w:p>
        </w:tc>
        <w:tc>
          <w:tcPr>
            <w:tcW w:w="1365"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sz w:val="24"/>
                <w:szCs w:val="24"/>
                <w:lang w:val="uk-UA"/>
              </w:rPr>
              <w:t>0.017</w:t>
            </w:r>
          </w:p>
        </w:tc>
        <w:tc>
          <w:tcPr>
            <w:tcW w:w="1260"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0,008</w:t>
            </w:r>
          </w:p>
        </w:tc>
        <w:tc>
          <w:tcPr>
            <w:tcW w:w="1230"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-0,041</w:t>
            </w:r>
          </w:p>
        </w:tc>
        <w:tc>
          <w:tcPr>
            <w:tcW w:w="1185" w:type="dxa"/>
            <w:tcBorders>
              <w:top w:val="single" w:sz="4" w:space="0" w:color="auto"/>
              <w:left w:val="single" w:sz="4" w:space="0" w:color="auto"/>
              <w:bottom w:val="single" w:sz="4" w:space="0" w:color="auto"/>
              <w:right w:val="single" w:sz="4" w:space="0" w:color="auto"/>
            </w:tcBorders>
            <w:vAlign w:val="center"/>
          </w:tcPr>
          <w:p w:rsidR="008D6B37" w:rsidRDefault="00416EA1">
            <w:pPr>
              <w:spacing w:after="160" w:line="259"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-84</w:t>
            </w:r>
          </w:p>
        </w:tc>
      </w:tr>
    </w:tbl>
    <w:p w:rsidR="008D6B37" w:rsidRDefault="00416EA1">
      <w:pPr>
        <w:widowControl w:val="0"/>
        <w:spacing w:line="360" w:lineRule="auto"/>
        <w:ind w:left="-284" w:firstLineChars="253" w:firstLine="708"/>
        <w:jc w:val="both"/>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Джерело: складено автором на основі фінансової звітності [44].</w:t>
      </w:r>
    </w:p>
    <w:p w:rsidR="008D6B37" w:rsidRDefault="00416EA1">
      <w:pPr>
        <w:spacing w:line="360" w:lineRule="auto"/>
        <w:ind w:firstLineChars="253"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Стосовно чистої виручки від реалізації продукції можна сказати, що вона стабільно збільшувалась до 2022 року. З 2022 року бачимо зменшення чистої виручки, це пов’язано з початком російського вторгнення в Україну та початком війни. Багато людей виїхали з України, багато хто переживав фінансові труднощі, і морозиво, як продукт непершої необхідності зазнав зменшення попиту. Проте, показник виручки в 2022 році все одно на 23,9% перевищує цей же показник в 2020 році.</w:t>
      </w:r>
    </w:p>
    <w:p w:rsidR="008D6B37" w:rsidRDefault="00416EA1">
      <w:pPr>
        <w:spacing w:line="360" w:lineRule="auto"/>
        <w:ind w:firstLineChars="253" w:firstLine="708"/>
        <w:jc w:val="both"/>
        <w:rPr>
          <w:rFonts w:ascii="Times New Roman" w:eastAsia="Calibri" w:hAnsi="Times New Roman"/>
          <w:sz w:val="28"/>
          <w:szCs w:val="28"/>
          <w:lang w:val="uk-UA"/>
        </w:rPr>
      </w:pPr>
      <w:r>
        <w:rPr>
          <w:rFonts w:ascii="Times New Roman" w:eastAsia="Calibri" w:hAnsi="Times New Roman"/>
          <w:sz w:val="28"/>
          <w:szCs w:val="28"/>
          <w:lang w:val="uk-UA"/>
        </w:rPr>
        <w:t xml:space="preserve">Показник абсолютної ліквідності показує співвідношення грошей та їх еквівалентів до короткострокових зобов'язань підприємства. Тобто за допомогою цього коефіцієнту бачимо частку поточних зобов’язань, які можна погасити будь-якої миті [45]. Ці значення компанії є нижчими за нормативні (від 0,1 до 0,2). Це свідчить про те, що </w:t>
      </w:r>
      <w:r>
        <w:rPr>
          <w:rFonts w:ascii="Times New Roman" w:eastAsia="Calibri" w:hAnsi="Times New Roman" w:cs="Calibri"/>
          <w:bCs/>
          <w:iCs/>
          <w:sz w:val="28"/>
          <w:szCs w:val="28"/>
          <w:lang w:val="uk-UA"/>
        </w:rPr>
        <w:t>ТОВ «ФМ Хладопром», у випадку скорого настання дати платежів за зобов’язаннями, не зможе вчасно їх погасити.</w:t>
      </w:r>
    </w:p>
    <w:p w:rsidR="008D6B37" w:rsidRDefault="00416EA1">
      <w:pPr>
        <w:spacing w:line="360" w:lineRule="auto"/>
        <w:ind w:firstLineChars="253" w:firstLine="708"/>
        <w:jc w:val="both"/>
        <w:rPr>
          <w:rFonts w:ascii="Times New Roman" w:eastAsia="Calibri" w:hAnsi="Times New Roman"/>
          <w:sz w:val="28"/>
          <w:szCs w:val="28"/>
          <w:lang w:val="uk-UA"/>
        </w:rPr>
      </w:pPr>
      <w:r>
        <w:rPr>
          <w:rFonts w:ascii="Times New Roman" w:eastAsia="Calibri" w:hAnsi="Times New Roman"/>
          <w:sz w:val="28"/>
          <w:szCs w:val="28"/>
          <w:lang w:val="uk-UA"/>
        </w:rPr>
        <w:lastRenderedPageBreak/>
        <w:t xml:space="preserve">Коефіцієнт поточної ліквідності, що дає змогу побачити чи всі оборотні активи компанії здатні покрити короткострокові заборгованості, є нижчим за норму в усі досліджені роки. Тобто </w:t>
      </w:r>
      <w:r>
        <w:rPr>
          <w:rFonts w:ascii="Times New Roman" w:eastAsia="Calibri" w:hAnsi="Times New Roman" w:cs="Calibri"/>
          <w:bCs/>
          <w:iCs/>
          <w:sz w:val="28"/>
          <w:szCs w:val="28"/>
          <w:lang w:val="uk-UA"/>
        </w:rPr>
        <w:t>ТОВ «ФМ Хладопром» не має повної забезпеченості обіговими коштами та має нестабільне фінансове положення.</w:t>
      </w:r>
    </w:p>
    <w:p w:rsidR="008D6B37" w:rsidRDefault="00416EA1">
      <w:pPr>
        <w:spacing w:line="360" w:lineRule="auto"/>
        <w:ind w:firstLineChars="253" w:firstLine="708"/>
        <w:jc w:val="both"/>
        <w:rPr>
          <w:rFonts w:ascii="Times New Roman" w:eastAsia="Calibri" w:hAnsi="Times New Roman"/>
          <w:sz w:val="28"/>
          <w:szCs w:val="28"/>
          <w:lang w:val="uk-UA"/>
        </w:rPr>
      </w:pPr>
      <w:r>
        <w:rPr>
          <w:rFonts w:ascii="Times New Roman" w:eastAsia="Calibri" w:hAnsi="Times New Roman"/>
          <w:sz w:val="28"/>
          <w:szCs w:val="28"/>
          <w:lang w:val="uk-UA"/>
        </w:rPr>
        <w:t xml:space="preserve">Наступний показник, коефіцієнт швидкої ліквідності, репрезентує здатність компанії виплатити всі необхідні кошти по короткостроковим зобов’язанням в разі виникнення критичної ситуації. Нормальне значення цього показника </w:t>
      </w:r>
      <w:r>
        <w:rPr>
          <w:rFonts w:ascii="Times New Roman" w:hAnsi="Times New Roman"/>
          <w:sz w:val="28"/>
          <w:szCs w:val="28"/>
          <w:lang w:val="uk-UA"/>
        </w:rPr>
        <w:t>—</w:t>
      </w:r>
      <w:r>
        <w:rPr>
          <w:rFonts w:ascii="Times New Roman" w:eastAsia="Calibri" w:hAnsi="Times New Roman"/>
          <w:sz w:val="28"/>
          <w:szCs w:val="28"/>
          <w:lang w:val="uk-UA"/>
        </w:rPr>
        <w:t xml:space="preserve"> від 0,6 до 1. Можна побачити, що в перші 2 роки, 2020 та 2021, даний коефіцієнт знаходиться в межах норми, і лише в 2022 році він знизився нижче норми (0,48).</w:t>
      </w:r>
    </w:p>
    <w:p w:rsidR="008D6B37" w:rsidRDefault="00416EA1">
      <w:pPr>
        <w:spacing w:line="360" w:lineRule="auto"/>
        <w:ind w:firstLineChars="253" w:firstLine="708"/>
        <w:jc w:val="both"/>
        <w:rPr>
          <w:rFonts w:ascii="Times New Roman" w:hAnsi="Times New Roman"/>
          <w:sz w:val="28"/>
          <w:szCs w:val="28"/>
          <w:lang w:val="uk-UA"/>
        </w:rPr>
      </w:pPr>
      <w:r>
        <w:rPr>
          <w:rFonts w:ascii="Times New Roman" w:eastAsia="Calibri" w:hAnsi="Times New Roman" w:cs="Times New Roman"/>
          <w:sz w:val="28"/>
          <w:szCs w:val="28"/>
          <w:lang w:val="uk-UA"/>
        </w:rPr>
        <w:t xml:space="preserve">Рентабельність підприємства являється найбільш узагальнюючим показником його діяльності. </w:t>
      </w:r>
      <w:r>
        <w:rPr>
          <w:rFonts w:ascii="Times New Roman" w:hAnsi="Times New Roman"/>
          <w:sz w:val="28"/>
          <w:szCs w:val="28"/>
          <w:lang w:val="uk-UA"/>
        </w:rPr>
        <w:t xml:space="preserve">В 2022 р. показник рентабельності підприємства становив 4,34 і був дещо меншим за попередній 2021 р., але відчутно більшим за 2020 р. Це показник економічної ефективності, що показує як продуктивно на підприємстві користуються грошові, сировинні, трудові та інші ресурси. У </w:t>
      </w:r>
      <w:r>
        <w:rPr>
          <w:rFonts w:ascii="Times New Roman" w:eastAsia="Calibri" w:hAnsi="Times New Roman" w:cs="Calibri"/>
          <w:bCs/>
          <w:iCs/>
          <w:sz w:val="28"/>
          <w:szCs w:val="28"/>
          <w:lang w:val="uk-UA"/>
        </w:rPr>
        <w:t>ТОВ «ФМ Хладопром» цей показник є дуже високим, але бачимо помітне його зменшення в 2022 р.</w:t>
      </w:r>
    </w:p>
    <w:p w:rsidR="008D6B37" w:rsidRDefault="00416EA1">
      <w:pPr>
        <w:spacing w:line="360" w:lineRule="auto"/>
        <w:ind w:firstLineChars="253" w:firstLine="708"/>
        <w:jc w:val="both"/>
        <w:rPr>
          <w:rFonts w:ascii="Times New Roman" w:hAnsi="Times New Roman"/>
          <w:sz w:val="28"/>
          <w:szCs w:val="28"/>
          <w:lang w:val="uk-UA"/>
        </w:rPr>
      </w:pPr>
      <w:r>
        <w:rPr>
          <w:rFonts w:ascii="Times New Roman" w:hAnsi="Times New Roman"/>
          <w:sz w:val="28"/>
          <w:szCs w:val="28"/>
          <w:lang w:val="uk-UA"/>
        </w:rPr>
        <w:t xml:space="preserve">Останній розрахований показник — коефіцієнт абсолютної платоспроможності.  Він характеризує частку власних коштів, інвестованих у майно підприємства його власниками, і визначає ступінь незалежності від кредиторів. Оптимальними значеннями даного показника є 0,5 – 0,7, проте </w:t>
      </w:r>
      <w:r>
        <w:rPr>
          <w:rFonts w:ascii="Times New Roman" w:eastAsia="Calibri" w:hAnsi="Times New Roman" w:cs="Calibri"/>
          <w:bCs/>
          <w:iCs/>
          <w:sz w:val="28"/>
          <w:szCs w:val="28"/>
          <w:lang w:val="uk-UA"/>
        </w:rPr>
        <w:t>ТОВ «ФМ Хладопром» так і не змогло досягти цих значень, вони ставали меншими і меншими в 2021-2022 рр. Це свідчить про те, що компанія є залежною від зовні</w:t>
      </w:r>
      <w:r>
        <w:rPr>
          <w:rFonts w:ascii="Times New Roman" w:hAnsi="Times New Roman"/>
          <w:sz w:val="28"/>
          <w:szCs w:val="28"/>
          <w:lang w:val="uk-UA"/>
        </w:rPr>
        <w:t>шніх джерел фінансування.</w:t>
      </w:r>
    </w:p>
    <w:p w:rsidR="008D6B37" w:rsidRDefault="00416EA1">
      <w:pPr>
        <w:spacing w:line="360" w:lineRule="auto"/>
        <w:ind w:firstLineChars="253" w:firstLine="708"/>
        <w:jc w:val="both"/>
        <w:rPr>
          <w:rFonts w:ascii="Times New Roman" w:eastAsia="Calibri" w:hAnsi="Times New Roman" w:cs="Calibri"/>
          <w:bCs/>
          <w:iCs/>
          <w:sz w:val="28"/>
          <w:szCs w:val="28"/>
          <w:lang w:val="uk-UA"/>
        </w:rPr>
      </w:pPr>
      <w:r>
        <w:rPr>
          <w:rFonts w:ascii="Times New Roman" w:eastAsia="Calibri" w:hAnsi="Times New Roman" w:cs="Calibri"/>
          <w:bCs/>
          <w:iCs/>
          <w:sz w:val="28"/>
          <w:szCs w:val="28"/>
          <w:lang w:val="uk-UA"/>
        </w:rPr>
        <w:t xml:space="preserve">Підбиваючи підсумки аналізу основних показників фінансово-економічної діяльності ТОВ «ФМ Хладопром» можемо відзначити, що компанія є стабільно прибутковою, активно нарощує обсяги виробництва і реалізації продукції, проте має певні проблеми з платоспроможністю та є залежною від грошів кредиторів. </w:t>
      </w:r>
    </w:p>
    <w:p w:rsidR="008D6B37" w:rsidRDefault="00416EA1">
      <w:pPr>
        <w:spacing w:line="360" w:lineRule="auto"/>
        <w:ind w:firstLineChars="253" w:firstLine="708"/>
        <w:jc w:val="both"/>
        <w:rPr>
          <w:rFonts w:ascii="Times New Roman" w:eastAsia="Calibri" w:hAnsi="Times New Roman" w:cs="Calibri"/>
          <w:bCs/>
          <w:sz w:val="28"/>
          <w:szCs w:val="28"/>
          <w:lang w:val="uk-UA"/>
        </w:rPr>
      </w:pPr>
      <w:r>
        <w:rPr>
          <w:rFonts w:ascii="Times New Roman" w:eastAsia="Calibri" w:hAnsi="Times New Roman"/>
          <w:bCs/>
          <w:sz w:val="28"/>
          <w:szCs w:val="28"/>
          <w:lang w:val="uk-UA"/>
        </w:rPr>
        <w:lastRenderedPageBreak/>
        <w:t>Невід'ємною частиною аналізу підприємства є проведення SWOT-аналізу. Він є важливим стратегічним інструментом для підприємства, оскільки допомагає системно проаналізувати внутрішні та зовнішні фактори, визначити сильні та слабкі сторони, можливості та загрози, що дозволяє прийняти обґрунтовані стратегічні рішення та забезпечити успішну роботу компанії. SWOT-аналіз також відкриває можливість підприємству побачити нові можливості для розвитку, а також визначити проблемні аспекти, що потребують уваги і вирішення. SWOT-аналіз для</w:t>
      </w:r>
      <w:r>
        <w:rPr>
          <w:rFonts w:ascii="Times New Roman" w:hAnsi="Times New Roman"/>
          <w:bCs/>
          <w:iCs/>
          <w:sz w:val="28"/>
          <w:szCs w:val="28"/>
          <w:lang w:val="uk-UA"/>
        </w:rPr>
        <w:t xml:space="preserve"> </w:t>
      </w:r>
      <w:r>
        <w:rPr>
          <w:rFonts w:ascii="Times New Roman" w:eastAsia="Calibri" w:hAnsi="Times New Roman" w:cs="Calibri"/>
          <w:bCs/>
          <w:iCs/>
          <w:sz w:val="28"/>
          <w:szCs w:val="28"/>
          <w:lang w:val="uk-UA"/>
        </w:rPr>
        <w:t>ТОВ «ФМ Хладопром» предствлено в табл. 3.2.</w:t>
      </w:r>
    </w:p>
    <w:p w:rsidR="008D6B37" w:rsidRDefault="00416EA1">
      <w:pPr>
        <w:spacing w:line="360" w:lineRule="auto"/>
        <w:ind w:firstLineChars="253" w:firstLine="708"/>
        <w:jc w:val="right"/>
        <w:rPr>
          <w:rFonts w:ascii="Times New Roman" w:hAnsi="Times New Roman"/>
          <w:i/>
          <w:iCs/>
          <w:sz w:val="28"/>
          <w:szCs w:val="28"/>
          <w:lang w:val="uk-UA"/>
        </w:rPr>
      </w:pPr>
      <w:r>
        <w:rPr>
          <w:rFonts w:ascii="Times New Roman" w:hAnsi="Times New Roman"/>
          <w:i/>
          <w:iCs/>
          <w:sz w:val="28"/>
          <w:szCs w:val="28"/>
          <w:lang w:val="uk-UA"/>
        </w:rPr>
        <w:t xml:space="preserve">Таблиця 3.2 </w:t>
      </w:r>
    </w:p>
    <w:p w:rsidR="008D6B37" w:rsidRDefault="00416EA1">
      <w:pPr>
        <w:spacing w:line="360" w:lineRule="auto"/>
        <w:jc w:val="center"/>
        <w:rPr>
          <w:rFonts w:ascii="Times New Roman" w:hAnsi="Times New Roman"/>
          <w:bCs/>
          <w:iCs/>
          <w:sz w:val="28"/>
          <w:szCs w:val="28"/>
          <w:lang w:val="uk-UA"/>
        </w:rPr>
      </w:pPr>
      <w:r>
        <w:rPr>
          <w:rFonts w:ascii="Times New Roman" w:hAnsi="Times New Roman"/>
          <w:bCs/>
          <w:iCs/>
          <w:sz w:val="28"/>
          <w:szCs w:val="28"/>
          <w:lang w:val="uk-UA"/>
        </w:rPr>
        <w:t xml:space="preserve">SWOT-аналіз діяльності </w:t>
      </w:r>
      <w:r>
        <w:rPr>
          <w:rFonts w:ascii="Times New Roman" w:eastAsia="Calibri" w:hAnsi="Times New Roman" w:cs="Calibri"/>
          <w:bCs/>
          <w:iCs/>
          <w:sz w:val="28"/>
          <w:szCs w:val="28"/>
          <w:lang w:val="uk-UA"/>
        </w:rPr>
        <w:t xml:space="preserve">ТОВ «ФМ Хладопром» </w:t>
      </w:r>
      <w:r>
        <w:rPr>
          <w:rFonts w:ascii="Times New Roman" w:hAnsi="Times New Roman"/>
          <w:bCs/>
          <w:iCs/>
          <w:sz w:val="28"/>
          <w:szCs w:val="28"/>
          <w:lang w:val="uk-UA"/>
        </w:rPr>
        <w:t>на зовнішньому ринку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8"/>
        <w:gridCol w:w="4889"/>
      </w:tblGrid>
      <w:tr w:rsidR="008D6B37">
        <w:trPr>
          <w:trHeight w:val="93"/>
        </w:trPr>
        <w:tc>
          <w:tcPr>
            <w:tcW w:w="2520" w:type="pct"/>
          </w:tcPr>
          <w:p w:rsidR="008D6B37" w:rsidRDefault="00416EA1">
            <w:pPr>
              <w:contextualSpacing/>
              <w:jc w:val="center"/>
              <w:rPr>
                <w:rFonts w:ascii="Times New Roman" w:hAnsi="Times New Roman"/>
                <w:sz w:val="28"/>
                <w:szCs w:val="28"/>
                <w:lang w:val="uk-UA"/>
              </w:rPr>
            </w:pPr>
            <w:r>
              <w:rPr>
                <w:rFonts w:ascii="Times New Roman" w:hAnsi="Times New Roman"/>
                <w:sz w:val="28"/>
                <w:szCs w:val="28"/>
                <w:lang w:val="uk-UA"/>
              </w:rPr>
              <w:t>СИЛЬНІ СТОРОНИ</w:t>
            </w:r>
          </w:p>
        </w:tc>
        <w:tc>
          <w:tcPr>
            <w:tcW w:w="2480" w:type="pct"/>
          </w:tcPr>
          <w:p w:rsidR="008D6B37" w:rsidRDefault="00416EA1">
            <w:pPr>
              <w:contextualSpacing/>
              <w:jc w:val="center"/>
              <w:rPr>
                <w:rFonts w:ascii="Times New Roman" w:hAnsi="Times New Roman"/>
                <w:sz w:val="28"/>
                <w:szCs w:val="28"/>
                <w:lang w:val="uk-UA"/>
              </w:rPr>
            </w:pPr>
            <w:r>
              <w:rPr>
                <w:rFonts w:ascii="Times New Roman" w:hAnsi="Times New Roman"/>
                <w:sz w:val="28"/>
                <w:szCs w:val="28"/>
                <w:lang w:val="uk-UA"/>
              </w:rPr>
              <w:t>СЛАБКІ СТОРОНИ</w:t>
            </w:r>
          </w:p>
        </w:tc>
      </w:tr>
      <w:tr w:rsidR="008D6B37" w:rsidRPr="00C0405B">
        <w:trPr>
          <w:trHeight w:val="1748"/>
        </w:trPr>
        <w:tc>
          <w:tcPr>
            <w:tcW w:w="2520" w:type="pct"/>
          </w:tcPr>
          <w:p w:rsidR="008D6B37" w:rsidRDefault="00416EA1">
            <w:pPr>
              <w:pStyle w:val="ae"/>
              <w:numPr>
                <w:ilvl w:val="0"/>
                <w:numId w:val="10"/>
              </w:numPr>
              <w:tabs>
                <w:tab w:val="left" w:pos="318"/>
              </w:tabs>
              <w:spacing w:line="240" w:lineRule="auto"/>
              <w:ind w:left="454" w:right="-210"/>
              <w:jc w:val="center"/>
              <w:rPr>
                <w:rFonts w:ascii="Times New Roman" w:hAnsi="Times New Roman"/>
                <w:sz w:val="28"/>
                <w:szCs w:val="28"/>
                <w:lang w:val="uk-UA"/>
              </w:rPr>
            </w:pPr>
            <w:r>
              <w:rPr>
                <w:rFonts w:ascii="Times New Roman" w:hAnsi="Times New Roman"/>
                <w:sz w:val="28"/>
                <w:szCs w:val="28"/>
                <w:lang w:val="uk-UA"/>
              </w:rPr>
              <w:t xml:space="preserve"> 11 власних торговельних марок</w:t>
            </w:r>
          </w:p>
          <w:p w:rsidR="008D6B37" w:rsidRDefault="00416EA1">
            <w:pPr>
              <w:pStyle w:val="ae"/>
              <w:numPr>
                <w:ilvl w:val="0"/>
                <w:numId w:val="10"/>
              </w:numPr>
              <w:tabs>
                <w:tab w:val="left" w:pos="318"/>
              </w:tabs>
              <w:spacing w:line="240" w:lineRule="auto"/>
              <w:ind w:left="454" w:right="-104"/>
              <w:jc w:val="center"/>
              <w:rPr>
                <w:rFonts w:ascii="Times New Roman" w:hAnsi="Times New Roman"/>
                <w:sz w:val="28"/>
                <w:szCs w:val="28"/>
                <w:lang w:val="uk-UA"/>
              </w:rPr>
            </w:pPr>
            <w:r>
              <w:rPr>
                <w:rFonts w:ascii="Times New Roman" w:hAnsi="Times New Roman"/>
                <w:sz w:val="28"/>
                <w:szCs w:val="28"/>
                <w:lang w:val="uk-UA"/>
              </w:rPr>
              <w:t xml:space="preserve"> Майже сторічний досвід виробництва морозива</w:t>
            </w:r>
          </w:p>
          <w:p w:rsidR="008D6B37" w:rsidRDefault="008D6B37">
            <w:pPr>
              <w:tabs>
                <w:tab w:val="left" w:pos="318"/>
              </w:tabs>
              <w:spacing w:line="240" w:lineRule="auto"/>
              <w:ind w:left="34" w:right="-104"/>
              <w:contextualSpacing/>
              <w:jc w:val="center"/>
              <w:rPr>
                <w:rFonts w:ascii="Times New Roman" w:hAnsi="Times New Roman"/>
                <w:sz w:val="28"/>
                <w:szCs w:val="28"/>
                <w:lang w:val="uk-UA"/>
              </w:rPr>
            </w:pPr>
          </w:p>
        </w:tc>
        <w:tc>
          <w:tcPr>
            <w:tcW w:w="2480" w:type="pct"/>
          </w:tcPr>
          <w:p w:rsidR="008D6B37" w:rsidRDefault="00416EA1">
            <w:pPr>
              <w:pStyle w:val="ae"/>
              <w:numPr>
                <w:ilvl w:val="0"/>
                <w:numId w:val="11"/>
              </w:numPr>
              <w:tabs>
                <w:tab w:val="left" w:pos="277"/>
              </w:tabs>
              <w:spacing w:line="240" w:lineRule="auto"/>
              <w:ind w:left="421" w:right="-67"/>
              <w:jc w:val="center"/>
              <w:rPr>
                <w:rFonts w:ascii="Times New Roman" w:hAnsi="Times New Roman"/>
                <w:sz w:val="28"/>
                <w:szCs w:val="28"/>
                <w:lang w:val="uk-UA"/>
              </w:rPr>
            </w:pPr>
            <w:r>
              <w:rPr>
                <w:rFonts w:ascii="Times New Roman" w:hAnsi="Times New Roman"/>
                <w:sz w:val="28"/>
                <w:szCs w:val="28"/>
                <w:lang w:val="uk-UA"/>
              </w:rPr>
              <w:t xml:space="preserve"> Велика залежність від грошових коштів кредиторів</w:t>
            </w:r>
          </w:p>
          <w:p w:rsidR="008D6B37" w:rsidRDefault="00416EA1">
            <w:pPr>
              <w:pStyle w:val="ae"/>
              <w:numPr>
                <w:ilvl w:val="0"/>
                <w:numId w:val="11"/>
              </w:numPr>
              <w:tabs>
                <w:tab w:val="left" w:pos="277"/>
              </w:tabs>
              <w:spacing w:line="240" w:lineRule="auto"/>
              <w:ind w:left="421" w:right="-67"/>
              <w:jc w:val="center"/>
              <w:rPr>
                <w:rFonts w:ascii="Times New Roman" w:hAnsi="Times New Roman"/>
                <w:sz w:val="28"/>
                <w:szCs w:val="28"/>
                <w:lang w:val="uk-UA"/>
              </w:rPr>
            </w:pPr>
            <w:r>
              <w:rPr>
                <w:rFonts w:ascii="Times New Roman" w:hAnsi="Times New Roman"/>
                <w:sz w:val="28"/>
                <w:szCs w:val="28"/>
                <w:lang w:val="uk-UA"/>
              </w:rPr>
              <w:t xml:space="preserve"> Відсутність екологічної відповідальності компанії, екологічної звітності.</w:t>
            </w:r>
          </w:p>
        </w:tc>
      </w:tr>
      <w:tr w:rsidR="008D6B37">
        <w:trPr>
          <w:trHeight w:val="93"/>
        </w:trPr>
        <w:tc>
          <w:tcPr>
            <w:tcW w:w="2520" w:type="pct"/>
            <w:tcBorders>
              <w:top w:val="single" w:sz="4" w:space="0" w:color="auto"/>
              <w:left w:val="single" w:sz="4" w:space="0" w:color="auto"/>
              <w:bottom w:val="single" w:sz="4" w:space="0" w:color="auto"/>
              <w:right w:val="single" w:sz="4" w:space="0" w:color="auto"/>
            </w:tcBorders>
          </w:tcPr>
          <w:p w:rsidR="008D6B37" w:rsidRDefault="00416EA1">
            <w:pPr>
              <w:spacing w:line="240" w:lineRule="auto"/>
              <w:contextualSpacing/>
              <w:jc w:val="center"/>
              <w:rPr>
                <w:rFonts w:ascii="Times New Roman" w:hAnsi="Times New Roman"/>
                <w:sz w:val="28"/>
                <w:szCs w:val="28"/>
                <w:lang w:val="uk-UA"/>
              </w:rPr>
            </w:pPr>
            <w:r>
              <w:rPr>
                <w:rFonts w:ascii="Times New Roman" w:hAnsi="Times New Roman"/>
                <w:sz w:val="28"/>
                <w:szCs w:val="28"/>
                <w:lang w:val="uk-UA"/>
              </w:rPr>
              <w:t>МОЖЛИВОСТІ</w:t>
            </w:r>
          </w:p>
        </w:tc>
        <w:tc>
          <w:tcPr>
            <w:tcW w:w="2480" w:type="pct"/>
            <w:tcBorders>
              <w:top w:val="single" w:sz="4" w:space="0" w:color="auto"/>
              <w:left w:val="single" w:sz="4" w:space="0" w:color="auto"/>
              <w:bottom w:val="single" w:sz="4" w:space="0" w:color="auto"/>
              <w:right w:val="single" w:sz="4" w:space="0" w:color="auto"/>
            </w:tcBorders>
          </w:tcPr>
          <w:p w:rsidR="008D6B37" w:rsidRDefault="00416EA1">
            <w:pPr>
              <w:spacing w:line="240" w:lineRule="auto"/>
              <w:contextualSpacing/>
              <w:jc w:val="center"/>
              <w:rPr>
                <w:rFonts w:ascii="Times New Roman" w:hAnsi="Times New Roman"/>
                <w:sz w:val="28"/>
                <w:szCs w:val="28"/>
                <w:lang w:val="uk-UA"/>
              </w:rPr>
            </w:pPr>
            <w:r>
              <w:rPr>
                <w:rFonts w:ascii="Times New Roman" w:hAnsi="Times New Roman"/>
                <w:sz w:val="28"/>
                <w:szCs w:val="28"/>
                <w:lang w:val="uk-UA"/>
              </w:rPr>
              <w:t>ЗАГРОЗИ</w:t>
            </w:r>
          </w:p>
        </w:tc>
      </w:tr>
      <w:tr w:rsidR="008D6B37">
        <w:trPr>
          <w:trHeight w:val="4904"/>
        </w:trPr>
        <w:tc>
          <w:tcPr>
            <w:tcW w:w="2520" w:type="pct"/>
            <w:tcBorders>
              <w:top w:val="single" w:sz="4" w:space="0" w:color="auto"/>
              <w:left w:val="single" w:sz="4" w:space="0" w:color="auto"/>
              <w:right w:val="single" w:sz="4" w:space="0" w:color="auto"/>
            </w:tcBorders>
          </w:tcPr>
          <w:p w:rsidR="008D6B37" w:rsidRDefault="00416EA1">
            <w:pPr>
              <w:pStyle w:val="ae"/>
              <w:numPr>
                <w:ilvl w:val="0"/>
                <w:numId w:val="12"/>
              </w:numPr>
              <w:tabs>
                <w:tab w:val="left" w:pos="356"/>
                <w:tab w:val="left" w:pos="446"/>
              </w:tabs>
              <w:spacing w:line="240" w:lineRule="auto"/>
              <w:ind w:left="454"/>
              <w:jc w:val="center"/>
              <w:rPr>
                <w:rFonts w:ascii="Times New Roman" w:hAnsi="Times New Roman"/>
                <w:sz w:val="28"/>
                <w:szCs w:val="28"/>
                <w:lang w:val="uk-UA"/>
              </w:rPr>
            </w:pPr>
            <w:r>
              <w:rPr>
                <w:rFonts w:ascii="Times New Roman" w:hAnsi="Times New Roman"/>
                <w:sz w:val="28"/>
                <w:szCs w:val="28"/>
                <w:lang w:val="uk-UA"/>
              </w:rPr>
              <w:t>Прогнозоване збільшення попиту на морозиво в Україні</w:t>
            </w:r>
          </w:p>
          <w:p w:rsidR="008D6B37" w:rsidRDefault="00416EA1">
            <w:pPr>
              <w:pStyle w:val="ae"/>
              <w:numPr>
                <w:ilvl w:val="0"/>
                <w:numId w:val="12"/>
              </w:numPr>
              <w:tabs>
                <w:tab w:val="left" w:pos="356"/>
                <w:tab w:val="left" w:pos="446"/>
              </w:tabs>
              <w:spacing w:line="240" w:lineRule="auto"/>
              <w:ind w:left="454"/>
              <w:jc w:val="center"/>
              <w:rPr>
                <w:rFonts w:ascii="Times New Roman" w:hAnsi="Times New Roman"/>
                <w:sz w:val="28"/>
                <w:szCs w:val="28"/>
                <w:lang w:val="uk-UA"/>
              </w:rPr>
            </w:pPr>
            <w:r>
              <w:rPr>
                <w:rFonts w:ascii="Times New Roman" w:hAnsi="Times New Roman"/>
                <w:sz w:val="28"/>
                <w:szCs w:val="28"/>
                <w:lang w:val="uk-UA"/>
              </w:rPr>
              <w:t>Підвищення попиту на українські товари, зокрема морозиво, в країнах-членах ЄС та інших</w:t>
            </w:r>
          </w:p>
          <w:p w:rsidR="008D6B37" w:rsidRDefault="00416EA1">
            <w:pPr>
              <w:pStyle w:val="ae"/>
              <w:numPr>
                <w:ilvl w:val="0"/>
                <w:numId w:val="12"/>
              </w:numPr>
              <w:tabs>
                <w:tab w:val="left" w:pos="356"/>
                <w:tab w:val="left" w:pos="446"/>
              </w:tabs>
              <w:spacing w:line="240" w:lineRule="auto"/>
              <w:ind w:left="454"/>
              <w:jc w:val="center"/>
              <w:rPr>
                <w:rFonts w:ascii="Times New Roman" w:hAnsi="Times New Roman"/>
                <w:sz w:val="28"/>
                <w:szCs w:val="28"/>
                <w:lang w:val="uk-UA"/>
              </w:rPr>
            </w:pPr>
            <w:r>
              <w:rPr>
                <w:rFonts w:ascii="Times New Roman" w:hAnsi="Times New Roman"/>
                <w:sz w:val="28"/>
                <w:szCs w:val="28"/>
                <w:lang w:val="uk-UA"/>
              </w:rPr>
              <w:t>Можливості для впровадження нових технологій та інгредієнтів у виробництво морозива, що дозволить створювати нові смаки та текстури.</w:t>
            </w:r>
          </w:p>
          <w:p w:rsidR="008D6B37" w:rsidRDefault="00416EA1">
            <w:pPr>
              <w:pStyle w:val="ae"/>
              <w:numPr>
                <w:ilvl w:val="0"/>
                <w:numId w:val="12"/>
              </w:numPr>
              <w:tabs>
                <w:tab w:val="left" w:pos="356"/>
                <w:tab w:val="left" w:pos="446"/>
              </w:tabs>
              <w:spacing w:line="240" w:lineRule="auto"/>
              <w:ind w:left="454"/>
              <w:jc w:val="center"/>
              <w:rPr>
                <w:rFonts w:ascii="Times New Roman" w:hAnsi="Times New Roman"/>
                <w:sz w:val="28"/>
                <w:szCs w:val="28"/>
                <w:lang w:val="uk-UA"/>
              </w:rPr>
            </w:pPr>
            <w:r>
              <w:rPr>
                <w:rFonts w:ascii="Times New Roman" w:hAnsi="Times New Roman"/>
                <w:sz w:val="28"/>
                <w:szCs w:val="28"/>
                <w:lang w:val="uk-UA"/>
              </w:rPr>
              <w:t>Можливість розширення асортименту українського морозива шляхом випуску безлактозного, безцукрового, дієтичного морозива тощо.</w:t>
            </w:r>
          </w:p>
        </w:tc>
        <w:tc>
          <w:tcPr>
            <w:tcW w:w="2480" w:type="pct"/>
            <w:tcBorders>
              <w:top w:val="single" w:sz="4" w:space="0" w:color="auto"/>
              <w:left w:val="single" w:sz="4" w:space="0" w:color="auto"/>
              <w:right w:val="single" w:sz="4" w:space="0" w:color="auto"/>
            </w:tcBorders>
          </w:tcPr>
          <w:p w:rsidR="008D6B37" w:rsidRDefault="00416EA1">
            <w:pPr>
              <w:pStyle w:val="ae"/>
              <w:numPr>
                <w:ilvl w:val="0"/>
                <w:numId w:val="13"/>
              </w:numPr>
              <w:tabs>
                <w:tab w:val="left" w:pos="162"/>
                <w:tab w:val="left" w:pos="252"/>
              </w:tabs>
              <w:spacing w:line="240" w:lineRule="auto"/>
              <w:ind w:left="421"/>
              <w:jc w:val="center"/>
              <w:rPr>
                <w:rFonts w:ascii="Times New Roman" w:hAnsi="Times New Roman"/>
                <w:sz w:val="28"/>
                <w:szCs w:val="28"/>
                <w:lang w:val="uk-UA"/>
              </w:rPr>
            </w:pPr>
            <w:r>
              <w:rPr>
                <w:rFonts w:ascii="Times New Roman" w:hAnsi="Times New Roman"/>
                <w:sz w:val="28"/>
                <w:szCs w:val="28"/>
                <w:lang w:val="uk-UA"/>
              </w:rPr>
              <w:t>Політична нестабільність і фізична загроза знищення виробничих потужностей російською армією</w:t>
            </w:r>
          </w:p>
          <w:p w:rsidR="008D6B37" w:rsidRDefault="00416EA1">
            <w:pPr>
              <w:pStyle w:val="ae"/>
              <w:numPr>
                <w:ilvl w:val="0"/>
                <w:numId w:val="13"/>
              </w:numPr>
              <w:tabs>
                <w:tab w:val="left" w:pos="162"/>
                <w:tab w:val="left" w:pos="252"/>
              </w:tabs>
              <w:spacing w:line="240" w:lineRule="auto"/>
              <w:ind w:left="421"/>
              <w:jc w:val="center"/>
              <w:rPr>
                <w:rFonts w:ascii="Times New Roman" w:hAnsi="Times New Roman"/>
                <w:sz w:val="28"/>
                <w:szCs w:val="28"/>
                <w:lang w:val="uk-UA"/>
              </w:rPr>
            </w:pPr>
            <w:r>
              <w:rPr>
                <w:rFonts w:ascii="Times New Roman" w:hAnsi="Times New Roman"/>
                <w:sz w:val="28"/>
                <w:szCs w:val="28"/>
                <w:lang w:val="uk-UA"/>
              </w:rPr>
              <w:t>Високий рівень споживчих запитів</w:t>
            </w:r>
          </w:p>
          <w:p w:rsidR="008D6B37" w:rsidRDefault="00416EA1">
            <w:pPr>
              <w:pStyle w:val="ae"/>
              <w:numPr>
                <w:ilvl w:val="0"/>
                <w:numId w:val="13"/>
              </w:numPr>
              <w:tabs>
                <w:tab w:val="left" w:pos="162"/>
                <w:tab w:val="left" w:pos="342"/>
                <w:tab w:val="left" w:pos="446"/>
                <w:tab w:val="left" w:pos="522"/>
              </w:tabs>
              <w:spacing w:line="240" w:lineRule="auto"/>
              <w:ind w:left="421"/>
              <w:jc w:val="center"/>
              <w:rPr>
                <w:rFonts w:ascii="Times New Roman" w:hAnsi="Times New Roman"/>
                <w:sz w:val="28"/>
                <w:szCs w:val="28"/>
                <w:lang w:val="uk-UA"/>
              </w:rPr>
            </w:pPr>
            <w:r>
              <w:rPr>
                <w:rFonts w:ascii="Times New Roman" w:hAnsi="Times New Roman"/>
                <w:sz w:val="28"/>
                <w:szCs w:val="28"/>
                <w:lang w:val="uk-UA"/>
              </w:rPr>
              <w:t>Наявність сильних конкурентів у галузі, що може призвести до зменшення частки ринку</w:t>
            </w:r>
          </w:p>
          <w:p w:rsidR="008D6B37" w:rsidRDefault="00416EA1">
            <w:pPr>
              <w:pStyle w:val="ae"/>
              <w:numPr>
                <w:ilvl w:val="0"/>
                <w:numId w:val="13"/>
              </w:numPr>
              <w:tabs>
                <w:tab w:val="left" w:pos="162"/>
                <w:tab w:val="left" w:pos="342"/>
                <w:tab w:val="left" w:pos="446"/>
                <w:tab w:val="left" w:pos="522"/>
              </w:tabs>
              <w:spacing w:line="240" w:lineRule="auto"/>
              <w:ind w:left="421"/>
              <w:jc w:val="center"/>
              <w:rPr>
                <w:rFonts w:ascii="Times New Roman" w:hAnsi="Times New Roman"/>
                <w:sz w:val="28"/>
                <w:szCs w:val="28"/>
                <w:lang w:val="uk-UA"/>
              </w:rPr>
            </w:pPr>
            <w:r>
              <w:rPr>
                <w:rFonts w:ascii="Times New Roman" w:hAnsi="Times New Roman"/>
                <w:sz w:val="28"/>
                <w:szCs w:val="28"/>
                <w:lang w:val="uk-UA"/>
              </w:rPr>
              <w:t>Значне зростання вартості сировини для виробництва морозива</w:t>
            </w:r>
          </w:p>
          <w:p w:rsidR="008D6B37" w:rsidRDefault="00416EA1">
            <w:pPr>
              <w:pStyle w:val="ae"/>
              <w:numPr>
                <w:ilvl w:val="0"/>
                <w:numId w:val="13"/>
              </w:numPr>
              <w:tabs>
                <w:tab w:val="left" w:pos="162"/>
                <w:tab w:val="left" w:pos="342"/>
                <w:tab w:val="left" w:pos="446"/>
                <w:tab w:val="left" w:pos="522"/>
              </w:tabs>
              <w:spacing w:line="240" w:lineRule="auto"/>
              <w:ind w:left="421"/>
              <w:jc w:val="center"/>
              <w:rPr>
                <w:rFonts w:ascii="Times New Roman" w:hAnsi="Times New Roman"/>
                <w:sz w:val="28"/>
                <w:szCs w:val="28"/>
                <w:lang w:val="uk-UA"/>
              </w:rPr>
            </w:pPr>
            <w:r>
              <w:rPr>
                <w:rFonts w:ascii="Times New Roman" w:hAnsi="Times New Roman"/>
                <w:sz w:val="28"/>
                <w:szCs w:val="28"/>
                <w:lang w:val="uk-UA"/>
              </w:rPr>
              <w:t>Економічна нестабільність в Україні, через яку може знизитись споживча покупна спроможність</w:t>
            </w:r>
          </w:p>
        </w:tc>
      </w:tr>
    </w:tbl>
    <w:p w:rsidR="008D6B37" w:rsidRDefault="00416EA1">
      <w:pPr>
        <w:spacing w:line="360" w:lineRule="auto"/>
        <w:ind w:firstLineChars="253" w:firstLine="708"/>
        <w:rPr>
          <w:rFonts w:ascii="Times New Roman" w:hAnsi="Times New Roman"/>
          <w:i/>
          <w:iCs/>
          <w:sz w:val="28"/>
          <w:szCs w:val="28"/>
          <w:lang w:val="uk-UA"/>
        </w:rPr>
      </w:pPr>
      <w:r>
        <w:rPr>
          <w:rFonts w:ascii="Times New Roman" w:hAnsi="Times New Roman"/>
          <w:i/>
          <w:iCs/>
          <w:sz w:val="28"/>
          <w:szCs w:val="28"/>
          <w:lang w:val="uk-UA"/>
        </w:rPr>
        <w:t>Джерело: складено автором.</w:t>
      </w:r>
    </w:p>
    <w:p w:rsidR="008D6B37" w:rsidRDefault="00416EA1">
      <w:pPr>
        <w:spacing w:line="360" w:lineRule="auto"/>
        <w:ind w:left="-5" w:firstLineChars="253" w:firstLine="708"/>
        <w:jc w:val="both"/>
        <w:rPr>
          <w:rFonts w:ascii="Times New Roman" w:hAnsi="Times New Roman"/>
          <w:sz w:val="28"/>
          <w:szCs w:val="28"/>
          <w:lang w:val="uk-UA"/>
        </w:rPr>
      </w:pPr>
      <w:r>
        <w:rPr>
          <w:rFonts w:ascii="Times New Roman" w:hAnsi="Times New Roman"/>
          <w:sz w:val="28"/>
          <w:szCs w:val="28"/>
          <w:lang w:val="uk-UA"/>
        </w:rPr>
        <w:t xml:space="preserve">Проаналізуємо результати. В аналізі виявлено так сильну сторону як "11 власних ТМ". Для зміцнення і розвитку власних торговельних марок потрібно розробляти нові ефективні маркетингові стратегії для кожної ТМ, розвивати </w:t>
      </w:r>
      <w:r>
        <w:rPr>
          <w:rFonts w:ascii="Times New Roman" w:hAnsi="Times New Roman"/>
          <w:sz w:val="28"/>
          <w:szCs w:val="28"/>
          <w:lang w:val="uk-UA"/>
        </w:rPr>
        <w:lastRenderedPageBreak/>
        <w:t>брендове сприйняття саме цього морозива споживачами, використовувати сучасні інструменти інтернет-маркетингу. Також, неможна нехтувати якістю продукції. Сировинні матеріали повинні бути свіжими, якісними, за процесами виробництва необхідно ретельно слідкувати,  а про високу якість морозива розповідати споживачам. Також, для гарного розвитку необхідно досліджувати нові види продуктів, слідкувати за споживчими звичками та тенденціями.</w:t>
      </w:r>
    </w:p>
    <w:p w:rsidR="008D6B37" w:rsidRDefault="00416EA1">
      <w:pPr>
        <w:spacing w:line="360" w:lineRule="auto"/>
        <w:ind w:left="-5" w:firstLineChars="253" w:firstLine="708"/>
        <w:jc w:val="both"/>
        <w:rPr>
          <w:rFonts w:ascii="Times New Roman" w:hAnsi="Times New Roman"/>
          <w:sz w:val="28"/>
          <w:szCs w:val="28"/>
          <w:lang w:val="uk-UA"/>
        </w:rPr>
      </w:pPr>
      <w:r>
        <w:rPr>
          <w:rFonts w:ascii="Times New Roman" w:hAnsi="Times New Roman"/>
          <w:sz w:val="28"/>
          <w:szCs w:val="28"/>
          <w:lang w:val="uk-UA"/>
        </w:rPr>
        <w:t xml:space="preserve">Сторічний досвід компанії є неочевидною перевагою для більшості споживачів, адже мало хто заходить на сайти всіх компаній, товарами яких користується і досліджує інформацію про них. Тому в рекламних кампаніях або на продукції необхідно зазначати досвід виробництва морозива компанією, знайомити споживачів з цією сильною стороною ТОВ. Це викликатиме довіру до виробника,  і можливо підійматиме рівень лояльності споживачів. </w:t>
      </w:r>
    </w:p>
    <w:p w:rsidR="008D6B37" w:rsidRDefault="00416EA1">
      <w:pPr>
        <w:spacing w:line="360" w:lineRule="auto"/>
        <w:ind w:left="-5" w:firstLineChars="253" w:firstLine="708"/>
        <w:jc w:val="both"/>
        <w:rPr>
          <w:rFonts w:ascii="Times New Roman" w:hAnsi="Times New Roman"/>
          <w:sz w:val="28"/>
          <w:szCs w:val="28"/>
          <w:lang w:val="uk-UA"/>
        </w:rPr>
      </w:pPr>
      <w:r>
        <w:rPr>
          <w:rFonts w:ascii="Times New Roman" w:hAnsi="Times New Roman"/>
          <w:sz w:val="28"/>
          <w:szCs w:val="28"/>
          <w:lang w:val="uk-UA"/>
        </w:rPr>
        <w:t>Для того, аби знизити вплив такої слабкої сторони як відсутність екологічної відповідальності бізнесу, необхідно терміново почати її впровадження в діяльність підприємства. Для сучасного суспільства є важливим, щоб компанії, які сильно шкодять навколишньому середовищу, зменшували свій вплив на нього та ставали більш екологічними.</w:t>
      </w:r>
    </w:p>
    <w:p w:rsidR="008D6B37" w:rsidRDefault="00416EA1">
      <w:pPr>
        <w:spacing w:line="360" w:lineRule="auto"/>
        <w:ind w:left="-5" w:firstLineChars="253" w:firstLine="708"/>
        <w:jc w:val="both"/>
        <w:rPr>
          <w:rFonts w:ascii="Times New Roman" w:hAnsi="Times New Roman"/>
          <w:sz w:val="28"/>
          <w:szCs w:val="28"/>
          <w:lang w:val="uk-UA"/>
        </w:rPr>
      </w:pPr>
      <w:r>
        <w:rPr>
          <w:rFonts w:ascii="Times New Roman" w:hAnsi="Times New Roman"/>
          <w:sz w:val="28"/>
          <w:szCs w:val="28"/>
          <w:lang w:val="uk-UA"/>
        </w:rPr>
        <w:t>З метою задовільнення зростаючого попиту на морозиво як на українському, так і на закордонних ринках, треба збільшувати обсяги виробництва, де це можливо. Рішенням може бути або оновлення деякого обладнання на більш ефективне та сучасне, або збільшення персоналу на час сезону морозива.</w:t>
      </w:r>
    </w:p>
    <w:p w:rsidR="008D6B37" w:rsidRDefault="00416EA1">
      <w:pPr>
        <w:spacing w:line="360" w:lineRule="auto"/>
        <w:ind w:left="-5" w:firstLineChars="253" w:firstLine="708"/>
        <w:jc w:val="both"/>
        <w:rPr>
          <w:rFonts w:ascii="Times New Roman" w:hAnsi="Times New Roman"/>
          <w:sz w:val="28"/>
          <w:szCs w:val="28"/>
          <w:lang w:val="uk-UA"/>
        </w:rPr>
      </w:pPr>
      <w:r>
        <w:rPr>
          <w:rFonts w:ascii="Times New Roman" w:hAnsi="Times New Roman"/>
          <w:sz w:val="28"/>
          <w:szCs w:val="28"/>
          <w:lang w:val="uk-UA"/>
        </w:rPr>
        <w:t xml:space="preserve">Гарним кроком розвитку та слідування тенденціям буде розширити асортиментний ряд морозивом на альтернативному молоці / без цукру / соєве тощо. Альтернативні варіанти морозива стали трендовими через зростання попиту на здоровий спосіб життя та здорові і корисні харчові продукти. Сьогодні людей, що хочуть задовольняти свої потреби в корисному та "іншому" морозиві (та інших продуктах) стає в все більше. Зростаючий інтерес до такої продукції формує можливість для підприємств розвиватись в цьому напрямку, </w:t>
      </w:r>
      <w:r>
        <w:rPr>
          <w:rFonts w:ascii="Times New Roman" w:hAnsi="Times New Roman"/>
          <w:sz w:val="28"/>
          <w:szCs w:val="28"/>
          <w:lang w:val="uk-UA"/>
        </w:rPr>
        <w:lastRenderedPageBreak/>
        <w:t xml:space="preserve">зокрема і для ТОВ буде гарною ідеєю розширити свій асортимент альтернативним морозивом. </w:t>
      </w:r>
    </w:p>
    <w:p w:rsidR="008D6B37" w:rsidRDefault="00416EA1">
      <w:pPr>
        <w:spacing w:line="360" w:lineRule="auto"/>
        <w:ind w:left="-5" w:firstLineChars="253" w:firstLine="708"/>
        <w:jc w:val="both"/>
        <w:rPr>
          <w:rFonts w:ascii="Times New Roman" w:hAnsi="Times New Roman"/>
          <w:sz w:val="28"/>
          <w:szCs w:val="28"/>
          <w:lang w:val="uk-UA"/>
        </w:rPr>
      </w:pPr>
      <w:r>
        <w:rPr>
          <w:rFonts w:ascii="Times New Roman" w:hAnsi="Times New Roman"/>
          <w:sz w:val="28"/>
          <w:szCs w:val="28"/>
          <w:lang w:val="uk-UA"/>
        </w:rPr>
        <w:t>Альтернативне морозиво, морозиво без цукру та без лактози стали трендовими в останні роки з причини зростаючого попиту на здорові харчові продукти серед споживачів. Існуючі тенденції в споживанні показують збільшення кількості людей, які обирають безлактозні або безцукрові варіанти морозива з метою задоволення своїх харчових вподобань або для збереження здоров'я. Важливо провести дослідження ринку, визначити цільову аудиторію, оцінити конкурентну ситуацію та розробити маркетингову стратегію, щоб ефективно просувати таке морозиво і задовольняти потреби споживачів.</w:t>
      </w:r>
    </w:p>
    <w:p w:rsidR="008D6B37" w:rsidRDefault="00416EA1">
      <w:pPr>
        <w:spacing w:line="360" w:lineRule="auto"/>
        <w:ind w:left="-5" w:firstLineChars="253" w:firstLine="708"/>
        <w:jc w:val="both"/>
        <w:rPr>
          <w:rFonts w:ascii="Times New Roman" w:hAnsi="Times New Roman"/>
          <w:sz w:val="28"/>
          <w:szCs w:val="28"/>
          <w:lang w:val="uk-UA"/>
        </w:rPr>
      </w:pPr>
      <w:r>
        <w:rPr>
          <w:rFonts w:ascii="Times New Roman" w:hAnsi="Times New Roman"/>
          <w:sz w:val="28"/>
          <w:szCs w:val="28"/>
          <w:lang w:val="uk-UA"/>
        </w:rPr>
        <w:t>Нівелювати вплив конкурентів можливо за рахунок безперервного розвитку як компанії, так і продукції, яку вона виготовляє. Якщо вчасно визначити зміни в потребах споживачів та задовольняти їхні все нові потреби та вподобання, то конкуренти не становитимуть великої загрози, ТОВ не втратить свою частку ринку, якщо буде якісно розвиватись та вдосконалюватись.</w:t>
      </w:r>
    </w:p>
    <w:p w:rsidR="008D6B37" w:rsidRDefault="00416EA1">
      <w:pPr>
        <w:spacing w:line="360" w:lineRule="auto"/>
        <w:ind w:left="-5" w:firstLineChars="253" w:firstLine="708"/>
        <w:jc w:val="both"/>
        <w:rPr>
          <w:rFonts w:ascii="Times New Roman" w:hAnsi="Times New Roman"/>
          <w:sz w:val="28"/>
          <w:szCs w:val="28"/>
          <w:lang w:val="uk-UA"/>
        </w:rPr>
      </w:pPr>
      <w:r>
        <w:rPr>
          <w:rFonts w:ascii="Times New Roman" w:hAnsi="Times New Roman"/>
          <w:sz w:val="28"/>
          <w:szCs w:val="28"/>
          <w:lang w:val="uk-UA"/>
        </w:rPr>
        <w:t>Підводячи підсумок, можна стверджувати, що SWOT-аналіз є ефективним методом стратегічного планування для будь-якого підприємства будь-якої галузі економіки,  адже з його допомогою можна визначити сильні і слабкі сторони компанії, усвідомити можливості для розвитку на ринку, зіткнутися зі складними та неприємними загрозами, прийняти їх та зробити все можливе задля їх уникнення. Базуючись на цьому аналізі, компанія може розробити подальшу стратегію дій та розвитку, враховуючи всі аспекти проведеного аналізу.</w:t>
      </w:r>
    </w:p>
    <w:p w:rsidR="008D6B37" w:rsidRDefault="00416EA1">
      <w:pPr>
        <w:spacing w:line="360" w:lineRule="auto"/>
        <w:ind w:firstLineChars="253" w:firstLine="708"/>
        <w:jc w:val="both"/>
        <w:rPr>
          <w:rFonts w:ascii="Times New Roman" w:eastAsia="Calibri" w:hAnsi="Times New Roman" w:cs="Calibri"/>
          <w:bCs/>
          <w:iCs/>
          <w:sz w:val="28"/>
          <w:szCs w:val="28"/>
          <w:lang w:val="uk-UA"/>
        </w:rPr>
      </w:pPr>
      <w:r>
        <w:rPr>
          <w:rFonts w:ascii="Times New Roman" w:eastAsia="Calibri" w:hAnsi="Times New Roman" w:cs="Calibri"/>
          <w:bCs/>
          <w:iCs/>
          <w:sz w:val="28"/>
          <w:szCs w:val="28"/>
          <w:lang w:val="uk-UA"/>
        </w:rPr>
        <w:t xml:space="preserve"> Проаналізувавши екологічну відповідальність українського виробника морозива ТОВ «ФМ Хладопром», виявлено, що компанія наразі не має відповідної стратегії або конкретних ініціатив, про які публічно відомо, спрямованих на збереження довкілля та зменшення негативного впливу на нього. Відсутність екологічної відповідальності може мати негативні наслідки для компанії, її репутації та ставлення споживачів до продукції.</w:t>
      </w:r>
    </w:p>
    <w:p w:rsidR="008D6B37" w:rsidRDefault="00416EA1">
      <w:pPr>
        <w:spacing w:line="360" w:lineRule="auto"/>
        <w:ind w:firstLineChars="253" w:firstLine="708"/>
        <w:jc w:val="both"/>
        <w:rPr>
          <w:rFonts w:ascii="Times New Roman" w:eastAsia="Calibri" w:hAnsi="Times New Roman" w:cs="Calibri"/>
          <w:bCs/>
          <w:iCs/>
          <w:sz w:val="28"/>
          <w:szCs w:val="28"/>
          <w:lang w:val="uk-UA"/>
        </w:rPr>
      </w:pPr>
      <w:r>
        <w:rPr>
          <w:rFonts w:ascii="Times New Roman" w:eastAsia="Calibri" w:hAnsi="Times New Roman" w:cs="Calibri"/>
          <w:bCs/>
          <w:iCs/>
          <w:sz w:val="28"/>
          <w:szCs w:val="28"/>
          <w:lang w:val="uk-UA"/>
        </w:rPr>
        <w:lastRenderedPageBreak/>
        <w:t>В умовах зростаючої свідомості споживачів щодо впливу бізнесу на навколишнє середовище, важливо щоб підприємство виявляло свою екологічну відповідальність, адже вона стає не тільки моральною необхідністю, але і важливою конкурентною перевагою, яка сприятиме приверненню нових клієнтів, збереженню існуючої клієнтської бази та підвищенню лояльності споживачів.</w:t>
      </w:r>
    </w:p>
    <w:p w:rsidR="008D6B37" w:rsidRDefault="00416EA1">
      <w:pPr>
        <w:spacing w:line="360" w:lineRule="auto"/>
        <w:ind w:firstLineChars="253" w:firstLine="708"/>
        <w:jc w:val="both"/>
        <w:rPr>
          <w:rFonts w:ascii="Times New Roman" w:eastAsia="Calibri" w:hAnsi="Times New Roman" w:cs="Calibri"/>
          <w:bCs/>
          <w:iCs/>
          <w:sz w:val="28"/>
          <w:szCs w:val="28"/>
          <w:lang w:val="uk-UA"/>
        </w:rPr>
      </w:pPr>
      <w:r>
        <w:rPr>
          <w:rFonts w:ascii="Times New Roman" w:eastAsia="Calibri" w:hAnsi="Times New Roman" w:cs="Calibri"/>
          <w:bCs/>
          <w:iCs/>
          <w:sz w:val="28"/>
          <w:szCs w:val="28"/>
          <w:lang w:val="uk-UA"/>
        </w:rPr>
        <w:t>Отже, ТОВ «ФМ Хладопром» рекомендується розробити та впровадити стратегію екологічної відповідальності, що включатиме в себе міри зменшення викидів, оптимізацію використання ресурсів, перехід до екологічно чистих технологій та підвищення свідомості співробітників і споживачів щодо екологічних питань. Це дозволить компанії зміцнити свою позицію на ринку, сприяти сталому розвитку та забезпечити більш екологічно</w:t>
      </w:r>
      <w:r>
        <w:rPr>
          <w:rFonts w:ascii="Times New Roman" w:eastAsia="Calibri" w:hAnsi="Times New Roman" w:cs="Calibri"/>
          <w:bCs/>
          <w:iCs/>
          <w:sz w:val="28"/>
          <w:szCs w:val="28"/>
          <w:lang w:val="ru-RU"/>
        </w:rPr>
        <w:t xml:space="preserve"> </w:t>
      </w:r>
      <w:r>
        <w:rPr>
          <w:rFonts w:ascii="Times New Roman" w:eastAsia="Calibri" w:hAnsi="Times New Roman" w:cs="Calibri"/>
          <w:bCs/>
          <w:iCs/>
          <w:sz w:val="28"/>
          <w:szCs w:val="28"/>
          <w:lang w:val="uk-UA"/>
        </w:rPr>
        <w:t>свідомому виробництву морозива.</w:t>
      </w:r>
    </w:p>
    <w:p w:rsidR="008D6B37" w:rsidRDefault="00416EA1">
      <w:pPr>
        <w:spacing w:line="360" w:lineRule="auto"/>
        <w:ind w:firstLineChars="253" w:firstLine="708"/>
        <w:jc w:val="both"/>
        <w:rPr>
          <w:rFonts w:ascii="Times New Roman" w:eastAsia="Calibri" w:hAnsi="Times New Roman" w:cs="Calibri"/>
          <w:bCs/>
          <w:iCs/>
          <w:sz w:val="28"/>
          <w:szCs w:val="28"/>
          <w:lang w:val="uk-UA"/>
        </w:rPr>
      </w:pPr>
      <w:r>
        <w:rPr>
          <w:rFonts w:ascii="Times New Roman" w:eastAsia="Calibri" w:hAnsi="Times New Roman" w:cs="Calibri"/>
          <w:bCs/>
          <w:iCs/>
          <w:sz w:val="28"/>
          <w:szCs w:val="28"/>
          <w:lang w:val="uk-UA"/>
        </w:rPr>
        <w:t xml:space="preserve">Таким чином, підбиваючи підсумки аналізу основних показників фінансово-економічної діяльності </w:t>
      </w:r>
      <w:bookmarkStart w:id="2" w:name="_Hlk136295664"/>
      <w:r>
        <w:rPr>
          <w:rFonts w:ascii="Times New Roman" w:eastAsia="Calibri" w:hAnsi="Times New Roman" w:cs="Calibri"/>
          <w:bCs/>
          <w:iCs/>
          <w:sz w:val="28"/>
          <w:szCs w:val="28"/>
          <w:lang w:val="uk-UA"/>
        </w:rPr>
        <w:t>ТОВ «ФМ Хладопром»</w:t>
      </w:r>
      <w:r w:rsidRPr="00C0405B">
        <w:rPr>
          <w:rFonts w:ascii="Times New Roman" w:eastAsia="Calibri" w:hAnsi="Times New Roman" w:cs="Calibri"/>
          <w:bCs/>
          <w:iCs/>
          <w:sz w:val="28"/>
          <w:szCs w:val="28"/>
          <w:lang w:val="uk-UA"/>
        </w:rPr>
        <w:t>,</w:t>
      </w:r>
      <w:r>
        <w:rPr>
          <w:rFonts w:ascii="Times New Roman" w:eastAsia="Calibri" w:hAnsi="Times New Roman" w:cs="Calibri"/>
          <w:bCs/>
          <w:iCs/>
          <w:sz w:val="28"/>
          <w:szCs w:val="28"/>
          <w:lang w:val="uk-UA"/>
        </w:rPr>
        <w:t xml:space="preserve"> </w:t>
      </w:r>
      <w:bookmarkEnd w:id="2"/>
      <w:r>
        <w:rPr>
          <w:rFonts w:ascii="Times New Roman" w:eastAsia="Calibri" w:hAnsi="Times New Roman" w:cs="Calibri"/>
          <w:bCs/>
          <w:iCs/>
          <w:sz w:val="28"/>
          <w:szCs w:val="28"/>
          <w:lang w:val="uk-UA"/>
        </w:rPr>
        <w:t>можемо відзначити, що компанія є стабільно прибутковою, поступово нарощує обсяги виробництва і реалізації продукції. В той же час, проблемним питанням є відсутність системи екологічної відповідальності, яка є необхідною складовою сучасного підприємства.</w:t>
      </w:r>
    </w:p>
    <w:p w:rsidR="008D6B37" w:rsidRDefault="008D6B37">
      <w:pPr>
        <w:spacing w:line="360" w:lineRule="auto"/>
        <w:ind w:firstLineChars="253" w:firstLine="708"/>
        <w:jc w:val="both"/>
        <w:rPr>
          <w:rFonts w:ascii="Times New Roman" w:eastAsia="Calibri" w:hAnsi="Times New Roman" w:cs="Calibri"/>
          <w:bCs/>
          <w:iCs/>
          <w:sz w:val="28"/>
          <w:szCs w:val="28"/>
          <w:lang w:val="uk-UA"/>
        </w:rPr>
      </w:pPr>
    </w:p>
    <w:p w:rsidR="008D6B37" w:rsidRDefault="00416EA1">
      <w:pPr>
        <w:spacing w:line="360" w:lineRule="auto"/>
        <w:ind w:firstLine="709"/>
        <w:jc w:val="both"/>
        <w:rPr>
          <w:rFonts w:ascii="Times New Roman" w:hAnsi="Times New Roman" w:cs="Times New Roman"/>
          <w:b/>
          <w:sz w:val="28"/>
          <w:szCs w:val="28"/>
          <w:lang w:val="uk-UA"/>
        </w:rPr>
      </w:pPr>
      <w:bookmarkStart w:id="3" w:name="_heading=h.gjdgxs" w:colFirst="0" w:colLast="0"/>
      <w:bookmarkEnd w:id="3"/>
      <w:r>
        <w:rPr>
          <w:rFonts w:ascii="Times New Roman" w:hAnsi="Times New Roman" w:cs="Times New Roman"/>
          <w:b/>
          <w:sz w:val="28"/>
          <w:szCs w:val="28"/>
          <w:lang w:val="uk-UA"/>
        </w:rPr>
        <w:t xml:space="preserve">3.2. Розробка стратегії управління екологічною відповідальністю бізнесу для </w:t>
      </w:r>
      <w:r>
        <w:rPr>
          <w:rFonts w:ascii="Times New Roman" w:eastAsia="Calibri" w:hAnsi="Times New Roman" w:cs="Calibri"/>
          <w:b/>
          <w:iCs/>
          <w:sz w:val="28"/>
          <w:szCs w:val="28"/>
          <w:lang w:val="uk-UA"/>
        </w:rPr>
        <w:t>ТОВ «</w:t>
      </w:r>
      <w:r>
        <w:rPr>
          <w:rFonts w:ascii="Times New Roman" w:eastAsia="Calibri" w:hAnsi="Times New Roman" w:cs="Calibri"/>
          <w:b/>
          <w:iCs/>
          <w:sz w:val="28"/>
          <w:szCs w:val="28"/>
          <w:lang w:val="ru-RU"/>
        </w:rPr>
        <w:t>Ф</w:t>
      </w:r>
      <w:r>
        <w:rPr>
          <w:rFonts w:ascii="Times New Roman" w:eastAsia="Calibri" w:hAnsi="Times New Roman" w:cs="Calibri"/>
          <w:b/>
          <w:iCs/>
          <w:sz w:val="28"/>
          <w:szCs w:val="28"/>
          <w:lang w:val="uk-UA"/>
        </w:rPr>
        <w:t>М Хладопром»</w:t>
      </w:r>
    </w:p>
    <w:p w:rsidR="008D6B37" w:rsidRDefault="008D6B37">
      <w:pPr>
        <w:spacing w:line="360" w:lineRule="auto"/>
        <w:ind w:firstLine="709"/>
        <w:jc w:val="both"/>
        <w:rPr>
          <w:rFonts w:ascii="Times New Roman" w:hAnsi="Times New Roman" w:cs="Times New Roman"/>
          <w:b/>
          <w:sz w:val="28"/>
          <w:szCs w:val="28"/>
          <w:lang w:val="uk-UA"/>
        </w:rPr>
      </w:pPr>
    </w:p>
    <w:p w:rsidR="008D6B37" w:rsidRDefault="00416EA1">
      <w:pPr>
        <w:spacing w:line="360" w:lineRule="auto"/>
        <w:ind w:firstLineChars="253" w:firstLine="708"/>
        <w:jc w:val="both"/>
        <w:rPr>
          <w:rFonts w:ascii="Times New Roman" w:hAnsi="Times New Roman" w:cs="Times New Roman"/>
          <w:sz w:val="28"/>
          <w:szCs w:val="28"/>
          <w:lang w:val="uk-UA"/>
        </w:rPr>
      </w:pPr>
      <w:bookmarkStart w:id="4" w:name="_heading=h.30j0zll" w:colFirst="0" w:colLast="0"/>
      <w:bookmarkEnd w:id="4"/>
      <w:r>
        <w:rPr>
          <w:rFonts w:ascii="Times New Roman" w:hAnsi="Times New Roman" w:cs="Times New Roman"/>
          <w:sz w:val="28"/>
          <w:szCs w:val="28"/>
          <w:lang w:val="uk-UA"/>
        </w:rPr>
        <w:t xml:space="preserve">Розробка стратегії управління екологічною відповідальністю бізнесу стає ключовим завданням для успішної організації, яка прагне досягти не тільки фінансового успіху, але й збалансованого впливу на навколишнє середовище. Саме тому в цій роботі було розроблено кількарівневу стратегію перетворення компанії «ФМ Хладопром» в екологічно відповідальну, вона буде представлена нижче. </w:t>
      </w:r>
      <w:bookmarkStart w:id="5" w:name="_heading=h.1fob9te" w:colFirst="0" w:colLast="0"/>
      <w:bookmarkEnd w:id="5"/>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По-перше, ця стратегія є трирівневою. Це пояснюється тим, що комплексну стратегію впровадження еко відповідальних практик на підприємстві неможливо реалізувати одразу. Це потребує багато часу, фінансових та інших ресурсів, це є складним процесом. І якщо компанія почне робити все водночас, то результат таких дій буде неякісним і незадовільним.</w:t>
      </w:r>
    </w:p>
    <w:p w:rsidR="008D6B37" w:rsidRDefault="00416EA1">
      <w:pPr>
        <w:spacing w:line="360" w:lineRule="auto"/>
        <w:ind w:firstLineChars="253" w:firstLine="708"/>
        <w:jc w:val="both"/>
        <w:rPr>
          <w:rFonts w:ascii="Times New Roman" w:hAnsi="Times New Roman" w:cs="Times New Roman"/>
          <w:sz w:val="28"/>
          <w:szCs w:val="28"/>
          <w:lang w:val="uk-UA"/>
        </w:rPr>
      </w:pPr>
      <w:bookmarkStart w:id="6" w:name="_heading=h.3znysh7" w:colFirst="0" w:colLast="0"/>
      <w:bookmarkEnd w:id="6"/>
      <w:r>
        <w:rPr>
          <w:rFonts w:ascii="Times New Roman" w:hAnsi="Times New Roman" w:cs="Times New Roman"/>
          <w:sz w:val="28"/>
          <w:szCs w:val="28"/>
          <w:lang w:val="uk-UA"/>
        </w:rPr>
        <w:t>По-друге, всі аспекти стратегії йдуть в порядку від простих до складних. Як в будь-якій справі, починати треба з найпростішого та зрозумілого. Адже всім працівникам компанії потрібен час аби пристосуватись до змін у роботі, до оновлених вимог поведінки тощо. Саме тому в запропонованій авторами стратегії спочатку йдеться про сортування сміття і тільки на останньому рівні про будування зелених ланцюгів постачання.</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Стратегічний план побудови екологічної відповідальності бізнесу українського виробника морозива «Хладопром» представлений на схемі (рис. 3.1).</w:t>
      </w:r>
    </w:p>
    <w:tbl>
      <w:tblPr>
        <w:tblStyle w:val="ad"/>
        <w:tblW w:w="5000" w:type="pct"/>
        <w:tblLook w:val="04A0"/>
      </w:tblPr>
      <w:tblGrid>
        <w:gridCol w:w="2287"/>
        <w:gridCol w:w="1983"/>
        <w:gridCol w:w="3420"/>
        <w:gridCol w:w="2167"/>
      </w:tblGrid>
      <w:tr w:rsidR="008D6B37">
        <w:trPr>
          <w:trHeight w:val="261"/>
        </w:trPr>
        <w:tc>
          <w:tcPr>
            <w:tcW w:w="5000" w:type="pct"/>
            <w:gridSpan w:val="4"/>
          </w:tcPr>
          <w:p w:rsidR="008D6B37" w:rsidRDefault="00416EA1">
            <w:pPr>
              <w:tabs>
                <w:tab w:val="left" w:pos="993"/>
              </w:tabs>
              <w:spacing w:line="240" w:lineRule="auto"/>
              <w:jc w:val="center"/>
              <w:rPr>
                <w:rFonts w:ascii="Times New Roman" w:hAnsi="Times New Roman" w:cs="Times New Roman"/>
                <w:b/>
                <w:bCs/>
                <w:sz w:val="21"/>
                <w:szCs w:val="21"/>
                <w:lang w:val="uk-UA"/>
              </w:rPr>
            </w:pPr>
            <w:r>
              <w:rPr>
                <w:rFonts w:ascii="Times New Roman" w:hAnsi="Times New Roman" w:cs="Times New Roman"/>
                <w:b/>
                <w:bCs/>
                <w:sz w:val="21"/>
                <w:szCs w:val="21"/>
                <w:lang w:val="uk-UA"/>
              </w:rPr>
              <w:t>Третій рівень</w:t>
            </w:r>
          </w:p>
        </w:tc>
      </w:tr>
      <w:tr w:rsidR="008D6B37" w:rsidRPr="00C0405B">
        <w:tc>
          <w:tcPr>
            <w:tcW w:w="1160" w:type="pct"/>
          </w:tcPr>
          <w:p w:rsidR="008D6B37" w:rsidRDefault="00416EA1">
            <w:pPr>
              <w:tabs>
                <w:tab w:val="left" w:pos="993"/>
              </w:tabs>
              <w:spacing w:line="240" w:lineRule="auto"/>
              <w:rPr>
                <w:rFonts w:ascii="Times New Roman" w:hAnsi="Times New Roman" w:cs="Times New Roman"/>
                <w:b/>
                <w:bCs/>
                <w:lang w:val="uk-UA"/>
              </w:rPr>
            </w:pPr>
            <w:r>
              <w:rPr>
                <w:rFonts w:ascii="Times New Roman" w:hAnsi="Times New Roman" w:cs="Times New Roman"/>
                <w:b/>
                <w:bCs/>
                <w:lang w:val="uk-UA"/>
              </w:rPr>
              <w:t>7. Карбонова компенсація:</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Виміряти викиди парникових газів.</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Вибрати проєкти з відновлення довкілля.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Співпрацювати з організаціями.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Робити фінансові внески.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Проводити моніторинг і звітність. </w:t>
            </w:r>
          </w:p>
        </w:tc>
        <w:tc>
          <w:tcPr>
            <w:tcW w:w="1006" w:type="pct"/>
          </w:tcPr>
          <w:p w:rsidR="008D6B37" w:rsidRDefault="00416EA1">
            <w:pPr>
              <w:tabs>
                <w:tab w:val="left" w:pos="993"/>
              </w:tabs>
              <w:spacing w:line="240" w:lineRule="auto"/>
              <w:rPr>
                <w:rFonts w:ascii="Times New Roman" w:hAnsi="Times New Roman" w:cs="Times New Roman"/>
                <w:b/>
                <w:bCs/>
                <w:lang w:val="uk-UA"/>
              </w:rPr>
            </w:pPr>
            <w:r>
              <w:rPr>
                <w:rFonts w:ascii="Times New Roman" w:hAnsi="Times New Roman" w:cs="Times New Roman"/>
                <w:b/>
                <w:bCs/>
                <w:lang w:val="uk-UA"/>
              </w:rPr>
              <w:t>8. Зелене логістичне управління:</w:t>
            </w:r>
          </w:p>
          <w:p w:rsidR="008D6B37" w:rsidRDefault="00416EA1">
            <w:pPr>
              <w:pStyle w:val="ae"/>
              <w:tabs>
                <w:tab w:val="left" w:pos="131"/>
                <w:tab w:val="left" w:pos="319"/>
              </w:tabs>
              <w:spacing w:line="240" w:lineRule="auto"/>
              <w:ind w:left="0"/>
              <w:jc w:val="left"/>
              <w:rPr>
                <w:rFonts w:ascii="Times New Roman" w:hAnsi="Times New Roman" w:cs="Times New Roman"/>
                <w:lang w:val="uk-UA"/>
              </w:rPr>
            </w:pPr>
            <w:r>
              <w:rPr>
                <w:rFonts w:ascii="Times New Roman" w:hAnsi="Times New Roman" w:cs="Times New Roman"/>
                <w:lang w:val="uk-UA"/>
              </w:rPr>
              <w:t xml:space="preserve">- Розглянути екологічні транспортні рішення. </w:t>
            </w:r>
          </w:p>
          <w:p w:rsidR="008D6B37" w:rsidRDefault="00416EA1">
            <w:pPr>
              <w:pStyle w:val="ae"/>
              <w:tabs>
                <w:tab w:val="left" w:pos="131"/>
                <w:tab w:val="left" w:pos="319"/>
              </w:tabs>
              <w:spacing w:line="240" w:lineRule="auto"/>
              <w:ind w:left="0"/>
              <w:jc w:val="left"/>
              <w:rPr>
                <w:rFonts w:ascii="Times New Roman" w:hAnsi="Times New Roman" w:cs="Times New Roman"/>
                <w:lang w:val="uk-UA"/>
              </w:rPr>
            </w:pPr>
            <w:r>
              <w:rPr>
                <w:rFonts w:ascii="Times New Roman" w:hAnsi="Times New Roman" w:cs="Times New Roman"/>
                <w:lang w:val="uk-UA"/>
              </w:rPr>
              <w:t>- Ефективно планувати маршрути.</w:t>
            </w:r>
          </w:p>
          <w:p w:rsidR="008D6B37" w:rsidRDefault="00416EA1">
            <w:pPr>
              <w:pStyle w:val="ae"/>
              <w:tabs>
                <w:tab w:val="left" w:pos="131"/>
                <w:tab w:val="left" w:pos="319"/>
              </w:tabs>
              <w:spacing w:line="240" w:lineRule="auto"/>
              <w:ind w:left="0"/>
              <w:jc w:val="left"/>
              <w:rPr>
                <w:rFonts w:ascii="Times New Roman" w:hAnsi="Times New Roman" w:cs="Times New Roman"/>
                <w:lang w:val="uk-UA"/>
              </w:rPr>
            </w:pPr>
            <w:r>
              <w:rPr>
                <w:rFonts w:ascii="Times New Roman" w:hAnsi="Times New Roman" w:cs="Times New Roman"/>
                <w:lang w:val="uk-UA"/>
              </w:rPr>
              <w:t>- Оптимізувати запаси та складське управління.</w:t>
            </w:r>
          </w:p>
        </w:tc>
        <w:tc>
          <w:tcPr>
            <w:tcW w:w="1735" w:type="pct"/>
          </w:tcPr>
          <w:p w:rsidR="008D6B37" w:rsidRDefault="00416EA1">
            <w:pPr>
              <w:tabs>
                <w:tab w:val="left" w:pos="993"/>
              </w:tabs>
              <w:spacing w:line="240" w:lineRule="auto"/>
              <w:rPr>
                <w:rFonts w:ascii="Times New Roman" w:hAnsi="Times New Roman" w:cs="Times New Roman"/>
                <w:b/>
                <w:bCs/>
                <w:lang w:val="uk-UA"/>
              </w:rPr>
            </w:pPr>
            <w:r>
              <w:rPr>
                <w:rFonts w:ascii="Times New Roman" w:hAnsi="Times New Roman" w:cs="Times New Roman"/>
                <w:b/>
                <w:bCs/>
                <w:lang w:val="uk-UA"/>
              </w:rPr>
              <w:t>9. Співпраця із зацікавленими особами:</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Встановити зв'язки з місцевими громадами.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Співпрацювати з організаціями з охорони навколишнього середовища.</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Обмінюватись найкращими практиками.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Підтримувати сталий розвиток.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Залучати зацікавлені сторони до процесу прийняття рішень.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Розробка програм корпоративної соціальної відповідальності.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Розміщувати публічну звітність.</w:t>
            </w:r>
          </w:p>
        </w:tc>
        <w:tc>
          <w:tcPr>
            <w:tcW w:w="1100" w:type="pct"/>
          </w:tcPr>
          <w:p w:rsidR="008D6B37" w:rsidRDefault="00416EA1">
            <w:pPr>
              <w:tabs>
                <w:tab w:val="left" w:pos="993"/>
              </w:tabs>
              <w:spacing w:line="240" w:lineRule="auto"/>
              <w:rPr>
                <w:rFonts w:ascii="Times New Roman" w:hAnsi="Times New Roman" w:cs="Times New Roman"/>
                <w:b/>
                <w:bCs/>
                <w:lang w:val="uk-UA"/>
              </w:rPr>
            </w:pPr>
            <w:r>
              <w:rPr>
                <w:rFonts w:ascii="Times New Roman" w:hAnsi="Times New Roman" w:cs="Times New Roman"/>
                <w:b/>
                <w:bCs/>
                <w:lang w:val="uk-UA"/>
              </w:rPr>
              <w:t>10. Впровадження зелених стандартів:</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Отримати сертифікацію.</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Отримати іншу екологічну сертифікацію та періодично підтверджувати свою відповідність їй. </w:t>
            </w:r>
          </w:p>
        </w:tc>
      </w:tr>
    </w:tbl>
    <w:p w:rsidR="008D6B37" w:rsidRDefault="002D520D">
      <w:pPr>
        <w:jc w:val="both"/>
        <w:rPr>
          <w:sz w:val="21"/>
          <w:szCs w:val="21"/>
          <w:lang w:val="uk-UA"/>
        </w:rPr>
      </w:pPr>
      <w:r>
        <w:rPr>
          <w:noProof/>
          <w:sz w:val="21"/>
          <w:szCs w:val="21"/>
          <w:lang w:val="ru-RU" w:eastAsia="ru-RU"/>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униз 1" o:spid="_x0000_s1026" type="#_x0000_t67" style="position:absolute;left:0;text-align:left;margin-left:203.55pt;margin-top:2.3pt;width:56.9pt;height:33.4pt;rotation:180;z-index:251659264;mso-position-horizontal-relative:margin;mso-position-vertical-relative:text" o:gfxdata="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ypID1tYAAAAIAQAA&#10;DwAAAAAAAAABACAAAAAiAAAAZHJzL2Rvd25yZXYueG1sUEsBAhQAFAAAAAgAh07iQFrnRBkbAgAA&#10;OwQAAA4AAAAAAAAAAQAgAAAAJQEAAGRycy9lMm9Eb2MueG1sUEsFBgAAAAAGAAYAWQEAALIFAAAA&#10;AA==&#10;" adj="10800" strokeweight="1pt">
            <v:stroke joinstyle="round"/>
            <w10:wrap anchorx="margin"/>
          </v:shape>
        </w:pict>
      </w:r>
    </w:p>
    <w:p w:rsidR="008D6B37" w:rsidRDefault="008D6B37">
      <w:pPr>
        <w:jc w:val="both"/>
        <w:rPr>
          <w:sz w:val="21"/>
          <w:szCs w:val="21"/>
          <w:lang w:val="uk-UA"/>
        </w:rPr>
      </w:pPr>
    </w:p>
    <w:tbl>
      <w:tblPr>
        <w:tblStyle w:val="ad"/>
        <w:tblpPr w:leftFromText="180" w:rightFromText="180" w:vertAnchor="text" w:horzAnchor="margin" w:tblpY="186"/>
        <w:tblOverlap w:val="never"/>
        <w:tblW w:w="5000" w:type="pct"/>
        <w:tblLook w:val="04A0"/>
      </w:tblPr>
      <w:tblGrid>
        <w:gridCol w:w="3230"/>
        <w:gridCol w:w="3481"/>
        <w:gridCol w:w="3146"/>
      </w:tblGrid>
      <w:tr w:rsidR="008D6B37">
        <w:tc>
          <w:tcPr>
            <w:tcW w:w="5000" w:type="pct"/>
            <w:gridSpan w:val="3"/>
          </w:tcPr>
          <w:p w:rsidR="008D6B37" w:rsidRDefault="00416EA1">
            <w:pPr>
              <w:tabs>
                <w:tab w:val="left" w:pos="993"/>
              </w:tabs>
              <w:spacing w:line="240" w:lineRule="auto"/>
              <w:jc w:val="center"/>
              <w:rPr>
                <w:rFonts w:ascii="Times New Roman" w:hAnsi="Times New Roman" w:cs="Times New Roman"/>
                <w:b/>
                <w:bCs/>
                <w:sz w:val="21"/>
                <w:szCs w:val="21"/>
                <w:lang w:val="uk-UA"/>
              </w:rPr>
            </w:pPr>
            <w:r>
              <w:rPr>
                <w:rFonts w:ascii="Times New Roman" w:hAnsi="Times New Roman" w:cs="Times New Roman"/>
                <w:b/>
                <w:bCs/>
                <w:sz w:val="21"/>
                <w:szCs w:val="21"/>
                <w:lang w:val="uk-UA"/>
              </w:rPr>
              <w:t>Другий рівень</w:t>
            </w:r>
          </w:p>
        </w:tc>
      </w:tr>
      <w:tr w:rsidR="008D6B37">
        <w:tc>
          <w:tcPr>
            <w:tcW w:w="1638" w:type="pct"/>
          </w:tcPr>
          <w:p w:rsidR="008D6B37" w:rsidRDefault="00416EA1">
            <w:pPr>
              <w:tabs>
                <w:tab w:val="left" w:pos="993"/>
              </w:tabs>
              <w:spacing w:line="240" w:lineRule="auto"/>
              <w:rPr>
                <w:rFonts w:ascii="Times New Roman" w:hAnsi="Times New Roman" w:cs="Times New Roman"/>
                <w:b/>
                <w:bCs/>
                <w:lang w:val="uk-UA"/>
              </w:rPr>
            </w:pPr>
            <w:r>
              <w:rPr>
                <w:rFonts w:ascii="Times New Roman" w:hAnsi="Times New Roman" w:cs="Times New Roman"/>
                <w:b/>
                <w:bCs/>
                <w:lang w:val="uk-UA"/>
              </w:rPr>
              <w:t>4. Використання екологічно чистих інгредієнтів:</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Обирати сертифіковані органічні інгредієнти.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Мінімізувати використання штучних добавок.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Встановити стандарти якості.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Внести комунікацію зі споживачами. </w:t>
            </w:r>
          </w:p>
        </w:tc>
        <w:tc>
          <w:tcPr>
            <w:tcW w:w="1766" w:type="pct"/>
          </w:tcPr>
          <w:p w:rsidR="008D6B37" w:rsidRDefault="00416EA1">
            <w:pPr>
              <w:tabs>
                <w:tab w:val="left" w:pos="993"/>
              </w:tabs>
              <w:spacing w:line="240" w:lineRule="auto"/>
              <w:rPr>
                <w:rFonts w:ascii="Times New Roman" w:hAnsi="Times New Roman" w:cs="Times New Roman"/>
                <w:b/>
                <w:bCs/>
                <w:lang w:val="uk-UA"/>
              </w:rPr>
            </w:pPr>
            <w:r>
              <w:rPr>
                <w:rFonts w:ascii="Times New Roman" w:hAnsi="Times New Roman" w:cs="Times New Roman"/>
                <w:b/>
                <w:bCs/>
                <w:lang w:val="uk-UA"/>
              </w:rPr>
              <w:t>5. Впровадження екологічних технологій:</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Встановити системи очищення повітря.</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Встановити системи очищення води.</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Встановити енергоефективне обладнання.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Проводити моніторинг та аналіз споживання ресурсів.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lastRenderedPageBreak/>
              <w:t xml:space="preserve">- Застосовувати інноваційні рішення. </w:t>
            </w:r>
          </w:p>
        </w:tc>
        <w:tc>
          <w:tcPr>
            <w:tcW w:w="1596" w:type="pct"/>
          </w:tcPr>
          <w:p w:rsidR="008D6B37" w:rsidRDefault="00416EA1">
            <w:pPr>
              <w:tabs>
                <w:tab w:val="left" w:pos="993"/>
              </w:tabs>
              <w:spacing w:line="240" w:lineRule="auto"/>
              <w:rPr>
                <w:rFonts w:ascii="Times New Roman" w:hAnsi="Times New Roman" w:cs="Times New Roman"/>
                <w:b/>
                <w:bCs/>
                <w:lang w:val="uk-UA"/>
              </w:rPr>
            </w:pPr>
            <w:r>
              <w:rPr>
                <w:rFonts w:ascii="Times New Roman" w:hAnsi="Times New Roman" w:cs="Times New Roman"/>
                <w:b/>
                <w:bCs/>
                <w:lang w:val="uk-UA"/>
              </w:rPr>
              <w:lastRenderedPageBreak/>
              <w:t>6. Встановлення власного виробництва енергії:</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Провести енергетичний аудит.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Обрати відповідні технології.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Підключитись до мережі відновлюваної енергії.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Отримати фінансову допомогу.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Провести моніторинг та </w:t>
            </w:r>
            <w:r>
              <w:rPr>
                <w:rFonts w:ascii="Times New Roman" w:hAnsi="Times New Roman" w:cs="Times New Roman"/>
                <w:lang w:val="uk-UA"/>
              </w:rPr>
              <w:lastRenderedPageBreak/>
              <w:t xml:space="preserve">оптимізацію. </w:t>
            </w:r>
          </w:p>
        </w:tc>
      </w:tr>
    </w:tbl>
    <w:p w:rsidR="008D6B37" w:rsidRDefault="002D520D">
      <w:pPr>
        <w:jc w:val="both"/>
        <w:rPr>
          <w:sz w:val="21"/>
          <w:szCs w:val="21"/>
          <w:lang w:val="uk-UA"/>
        </w:rPr>
      </w:pPr>
      <w:r>
        <w:rPr>
          <w:noProof/>
          <w:sz w:val="21"/>
          <w:szCs w:val="21"/>
          <w:lang w:val="ru-RU" w:eastAsia="ru-RU"/>
        </w:rPr>
        <w:lastRenderedPageBreak/>
        <w:pict>
          <v:shape id="Стрілка: униз 2" o:spid="_x0000_s1027" type="#_x0000_t67" style="position:absolute;left:0;text-align:left;margin-left:205.15pt;margin-top:175.55pt;width:56.9pt;height:32.95pt;rotation:180;z-index:251660288;mso-position-horizontal-relative:margin;mso-position-vertical-relative:text" o:gfxdata="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Njl3YzXAAAACwEA&#10;AA8AAAAAAAAAAQAgAAAAIgAAAGRycy9kb3ducmV2LnhtbFBLAQIUABQAAAAIAIdO4kBidmu4GwIA&#10;ADsEAAAOAAAAAAAAAAEAIAAAACYBAABkcnMvZTJvRG9jLnhtbFBLBQYAAAAABgAGAFkBAACzBQAA&#10;AAA=&#10;" adj="10800" strokeweight="1pt">
            <v:stroke joinstyle="round"/>
            <w10:wrap anchorx="margin"/>
          </v:shape>
        </w:pict>
      </w:r>
    </w:p>
    <w:p w:rsidR="008D6B37" w:rsidRDefault="008D6B37">
      <w:pPr>
        <w:jc w:val="center"/>
        <w:rPr>
          <w:sz w:val="21"/>
          <w:szCs w:val="21"/>
          <w:lang w:val="uk-UA"/>
        </w:rPr>
      </w:pPr>
    </w:p>
    <w:tbl>
      <w:tblPr>
        <w:tblStyle w:val="ad"/>
        <w:tblpPr w:leftFromText="180" w:rightFromText="180" w:vertAnchor="text" w:horzAnchor="page" w:tblpX="1127" w:tblpY="256"/>
        <w:tblOverlap w:val="never"/>
        <w:tblW w:w="5000" w:type="pct"/>
        <w:tblLook w:val="04A0"/>
      </w:tblPr>
      <w:tblGrid>
        <w:gridCol w:w="2939"/>
        <w:gridCol w:w="3594"/>
        <w:gridCol w:w="3324"/>
      </w:tblGrid>
      <w:tr w:rsidR="008D6B37">
        <w:tc>
          <w:tcPr>
            <w:tcW w:w="5000" w:type="pct"/>
            <w:gridSpan w:val="3"/>
          </w:tcPr>
          <w:p w:rsidR="008D6B37" w:rsidRDefault="00416EA1">
            <w:pPr>
              <w:tabs>
                <w:tab w:val="left" w:pos="993"/>
              </w:tabs>
              <w:spacing w:line="240" w:lineRule="auto"/>
              <w:jc w:val="center"/>
              <w:rPr>
                <w:rFonts w:ascii="Times New Roman" w:hAnsi="Times New Roman" w:cs="Times New Roman"/>
                <w:b/>
                <w:bCs/>
                <w:sz w:val="21"/>
                <w:szCs w:val="21"/>
                <w:lang w:val="uk-UA"/>
              </w:rPr>
            </w:pPr>
            <w:r>
              <w:rPr>
                <w:rFonts w:ascii="Times New Roman" w:hAnsi="Times New Roman" w:cs="Times New Roman"/>
                <w:b/>
                <w:bCs/>
                <w:sz w:val="21"/>
                <w:szCs w:val="21"/>
                <w:lang w:val="uk-UA"/>
              </w:rPr>
              <w:t>Перший рівень</w:t>
            </w:r>
          </w:p>
        </w:tc>
      </w:tr>
      <w:tr w:rsidR="008D6B37">
        <w:tc>
          <w:tcPr>
            <w:tcW w:w="1491" w:type="pct"/>
          </w:tcPr>
          <w:p w:rsidR="008D6B37" w:rsidRDefault="00416EA1">
            <w:pPr>
              <w:tabs>
                <w:tab w:val="left" w:pos="993"/>
              </w:tabs>
              <w:spacing w:line="240" w:lineRule="auto"/>
              <w:jc w:val="left"/>
              <w:rPr>
                <w:rFonts w:ascii="Times New Roman" w:hAnsi="Times New Roman" w:cs="Times New Roman"/>
                <w:b/>
                <w:bCs/>
                <w:lang w:val="uk-UA"/>
              </w:rPr>
            </w:pPr>
            <w:r>
              <w:rPr>
                <w:rFonts w:ascii="Times New Roman" w:hAnsi="Times New Roman" w:cs="Times New Roman"/>
                <w:b/>
                <w:bCs/>
                <w:lang w:val="uk-UA"/>
              </w:rPr>
              <w:t>1. Зменшення використання пластикової упаковки:</w:t>
            </w:r>
          </w:p>
          <w:p w:rsidR="008D6B37" w:rsidRDefault="00416EA1">
            <w:pPr>
              <w:pStyle w:val="ae"/>
              <w:tabs>
                <w:tab w:val="left" w:pos="993"/>
              </w:tabs>
              <w:spacing w:line="240" w:lineRule="auto"/>
              <w:ind w:left="0"/>
              <w:jc w:val="left"/>
              <w:rPr>
                <w:rFonts w:ascii="Times New Roman" w:hAnsi="Times New Roman" w:cs="Times New Roman"/>
                <w:lang w:val="uk-UA"/>
              </w:rPr>
            </w:pPr>
            <w:r>
              <w:rPr>
                <w:rFonts w:ascii="Times New Roman" w:hAnsi="Times New Roman" w:cs="Times New Roman"/>
                <w:lang w:val="uk-UA"/>
              </w:rPr>
              <w:t xml:space="preserve">- Замінити пластикові контейнери на біорозкладні або вторинно-перероблені матеріали.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Співпрацювати з переробниками сировини.</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Просувати еко-свідомість.</w:t>
            </w:r>
          </w:p>
        </w:tc>
        <w:tc>
          <w:tcPr>
            <w:tcW w:w="1823" w:type="pct"/>
          </w:tcPr>
          <w:p w:rsidR="008D6B37" w:rsidRDefault="00416EA1">
            <w:pPr>
              <w:tabs>
                <w:tab w:val="left" w:pos="993"/>
              </w:tabs>
              <w:spacing w:line="240" w:lineRule="auto"/>
              <w:rPr>
                <w:rFonts w:ascii="Times New Roman" w:hAnsi="Times New Roman" w:cs="Times New Roman"/>
                <w:b/>
                <w:bCs/>
                <w:lang w:val="uk-UA"/>
              </w:rPr>
            </w:pPr>
            <w:r>
              <w:rPr>
                <w:rFonts w:ascii="Times New Roman" w:hAnsi="Times New Roman" w:cs="Times New Roman"/>
                <w:b/>
                <w:bCs/>
                <w:lang w:val="uk-UA"/>
              </w:rPr>
              <w:t>2. Енергоефективність:</w:t>
            </w:r>
          </w:p>
          <w:p w:rsidR="008D6B37" w:rsidRDefault="00416EA1">
            <w:pPr>
              <w:pStyle w:val="ae"/>
              <w:tabs>
                <w:tab w:val="left" w:pos="993"/>
              </w:tabs>
              <w:spacing w:line="240" w:lineRule="auto"/>
              <w:ind w:left="0"/>
              <w:jc w:val="left"/>
              <w:rPr>
                <w:rFonts w:ascii="Times New Roman" w:hAnsi="Times New Roman" w:cs="Times New Roman"/>
                <w:lang w:val="uk-UA"/>
              </w:rPr>
            </w:pPr>
            <w:r>
              <w:rPr>
                <w:rFonts w:ascii="Times New Roman" w:hAnsi="Times New Roman" w:cs="Times New Roman"/>
                <w:lang w:val="uk-UA"/>
              </w:rPr>
              <w:t xml:space="preserve">- Провести аудит енергоспоживання.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Замінити освітлення на енергозберігаюче.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Встановити датчики руху та автоматичного вимкнення освітлення.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Модернізувати обладнання.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Контролювати температуру та ізоляцію будівель.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Управляти енергоспоживанням.</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Навчати еко свідомості </w:t>
            </w:r>
            <w:r>
              <w:rPr>
                <w:rFonts w:ascii="Times New Roman" w:hAnsi="Times New Roman" w:cs="Times New Roman"/>
                <w:lang w:val="ru-RU"/>
              </w:rPr>
              <w:t>сп</w:t>
            </w:r>
            <w:r>
              <w:rPr>
                <w:rFonts w:ascii="Times New Roman" w:hAnsi="Times New Roman" w:cs="Times New Roman"/>
                <w:lang w:val="uk-UA"/>
              </w:rPr>
              <w:t xml:space="preserve">івробітників. </w:t>
            </w:r>
          </w:p>
        </w:tc>
        <w:tc>
          <w:tcPr>
            <w:tcW w:w="1685" w:type="pct"/>
          </w:tcPr>
          <w:p w:rsidR="008D6B37" w:rsidRDefault="00416EA1">
            <w:pPr>
              <w:tabs>
                <w:tab w:val="left" w:pos="993"/>
              </w:tabs>
              <w:spacing w:line="240" w:lineRule="auto"/>
              <w:rPr>
                <w:rFonts w:ascii="Times New Roman" w:hAnsi="Times New Roman" w:cs="Times New Roman"/>
                <w:b/>
                <w:bCs/>
                <w:lang w:val="uk-UA"/>
              </w:rPr>
            </w:pPr>
            <w:r>
              <w:rPr>
                <w:rFonts w:ascii="Times New Roman" w:hAnsi="Times New Roman" w:cs="Times New Roman"/>
                <w:b/>
                <w:bCs/>
                <w:lang w:val="uk-UA"/>
              </w:rPr>
              <w:t>3. Відновлення ресурсів:</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Організувати роздільний збір сміття. </w:t>
            </w:r>
          </w:p>
          <w:p w:rsidR="008D6B37" w:rsidRDefault="00416EA1">
            <w:pPr>
              <w:pStyle w:val="ae"/>
              <w:tabs>
                <w:tab w:val="left" w:pos="993"/>
              </w:tabs>
              <w:spacing w:line="240" w:lineRule="auto"/>
              <w:ind w:left="0"/>
              <w:jc w:val="left"/>
              <w:rPr>
                <w:rFonts w:ascii="Times New Roman" w:hAnsi="Times New Roman" w:cs="Times New Roman"/>
                <w:lang w:val="uk-UA"/>
              </w:rPr>
            </w:pPr>
            <w:r>
              <w:rPr>
                <w:rFonts w:ascii="Times New Roman" w:hAnsi="Times New Roman" w:cs="Times New Roman"/>
                <w:lang w:val="uk-UA"/>
              </w:rPr>
              <w:t xml:space="preserve">Організувати утилізацію продуктових відходів.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Організувати відновлення води.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Співпрацювати із спеціалізованими підприємствами. </w:t>
            </w:r>
          </w:p>
          <w:p w:rsidR="008D6B37" w:rsidRDefault="00416EA1">
            <w:pPr>
              <w:pStyle w:val="ae"/>
              <w:tabs>
                <w:tab w:val="left" w:pos="993"/>
              </w:tabs>
              <w:spacing w:line="240" w:lineRule="auto"/>
              <w:ind w:left="0"/>
              <w:rPr>
                <w:rFonts w:ascii="Times New Roman" w:hAnsi="Times New Roman" w:cs="Times New Roman"/>
                <w:lang w:val="uk-UA"/>
              </w:rPr>
            </w:pPr>
            <w:r>
              <w:rPr>
                <w:rFonts w:ascii="Times New Roman" w:hAnsi="Times New Roman" w:cs="Times New Roman"/>
                <w:lang w:val="uk-UA"/>
              </w:rPr>
              <w:t xml:space="preserve">- Турбуватись про свідомість споживачів. </w:t>
            </w:r>
          </w:p>
        </w:tc>
      </w:tr>
    </w:tbl>
    <w:p w:rsidR="008D6B37" w:rsidRDefault="00416EA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3.1 Стратегічний план побудови екологічної відповідальності бізнесу українського виробника морозива ТОВ «ФМ Хладопром»</w:t>
      </w:r>
    </w:p>
    <w:p w:rsidR="008D6B37" w:rsidRDefault="008D6B37">
      <w:pPr>
        <w:spacing w:line="360" w:lineRule="auto"/>
        <w:ind w:firstLineChars="253" w:firstLine="708"/>
        <w:jc w:val="both"/>
        <w:rPr>
          <w:rFonts w:ascii="Times New Roman" w:hAnsi="Times New Roman" w:cs="Times New Roman"/>
          <w:sz w:val="28"/>
          <w:szCs w:val="28"/>
          <w:lang w:val="uk-UA"/>
        </w:rPr>
      </w:pPr>
      <w:bookmarkStart w:id="7" w:name="_heading=h.2et92p0" w:colFirst="0" w:colLast="0"/>
      <w:bookmarkEnd w:id="7"/>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трирівнева стратегія побудови екологічної відповідальності бізнесу українського виробника морозива ТОВ «ФМ Хладопром» може включати наступні заходи на кожному рівні.</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Перший рівень. Початок переходу до сталого розвитку. Прості та легкі у впровадженні дії щодо еко-відповідальності.</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Зменшення використання пластикової упаковки. </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Заміна пластикових контейнерів на біорозкладні або вторинно-перероблені матеріали. Виробники морозива в Україні в майбутньому матимуть кілька способів зменшувати використання пластикової упаковки </w:t>
      </w:r>
      <w:r>
        <w:rPr>
          <w:rFonts w:eastAsia="SimSun"/>
          <w:color w:val="4D5156"/>
          <w:sz w:val="21"/>
          <w:szCs w:val="21"/>
          <w:shd w:val="clear" w:color="auto" w:fill="FFFFFF"/>
        </w:rPr>
        <w:t>—</w:t>
      </w:r>
      <w:r>
        <w:rPr>
          <w:rFonts w:ascii="Times New Roman" w:hAnsi="Times New Roman" w:cs="Times New Roman"/>
          <w:sz w:val="28"/>
          <w:szCs w:val="28"/>
          <w:lang w:val="uk-UA"/>
        </w:rPr>
        <w:t xml:space="preserve"> шляхом використання біорозкладної упаковки, яка ще не є винайденою та запатентованою саме для морозива, та використання переробленого пластику або інших матеріалів.  Тож, в рамках цього пункту компанії потрібно перейти до використання вторинно-переробленої упаковки замість звичайної. Це дозволить використати вже наявні суспільству ресурси і зменшити використання нових сировинних матеріалів.</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1.2. Партнерство з переробниками сировини. Компанії слід налагодити співпрацю з підприємствами, які спеціалізуються на вторинній переробці пластикової упаковки. Ця дія витікає з попередньої як необхідна умова реалізації підпунтку 1.1.</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1.3. Просування еко-свідомості. Компанії необхідно додати інформацію про свою екологічну відповідальність та заходи, які вона вживає для зменшення використання пластикової упаковки та усієї еко діяльності загалом, на офіційному сайті / соціальних мережах, а також додати деяку інформацію безпосередньо на упаковку продукції або в рекламні кампанії. Це сприятиме формуванню свідомості споживачів щодо важливості екологічного споживання, а також надасть конкурентну перевагу перед іншими виробниками морозива.</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Енергоефективність. Для досягнення енергоефективності у виробничих приміщеннях компанії, рекомендується:</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2.1. Провести аудит енергоспоживання. Такий аудит оцінить поточне енергоспоживання у виробничих приміщеннях та визначить області, де можна досягти більшої ефективності та зменшити витрати енергії.</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2.2. Замінити освітлення на енергозберігаюче. Необхідно встановити енергозберігаючі лампи, такі як світлодіодні (LED) лампи, які споживають менше енергії та мають більш тривалий термін служби порівняно зі звичайними лампами (якщо такі ще не використовуються).</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2.3. Встановити датчики руху та автоматичного вимкнення освітлення. Це дозволить уникнути зайвого споживання енергії в періоди, коли приміщення не використовується, а також цей крок позбавить необхідності контролювати</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вимкнення світла людям.</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 Модернізувати обладнання. Потрібно переглянути технологічне обладнання та механізми, які використовуються у процесах виробництва морозива. Доречним буде також розглянути можливість встановлення енергоефективних моделей обладнання, які зменшать споживання енергії і покращать продуктивність. Його можна закупити і встановити одразу, якщо </w:t>
      </w:r>
      <w:r>
        <w:rPr>
          <w:rFonts w:ascii="Times New Roman" w:hAnsi="Times New Roman" w:cs="Times New Roman"/>
          <w:sz w:val="28"/>
          <w:szCs w:val="28"/>
          <w:lang w:val="uk-UA"/>
        </w:rPr>
        <w:lastRenderedPageBreak/>
        <w:t>фінансові ресурси дозволяють, або спланувати його придбання на наступні періоди.</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2.5. Контролювати температуру та ізоляцію будівель. Необхідно забезпечити належний контроль температури у виробничих приміщеннях, використовуючи енергоефективні системи опалення, вентиляції та кондиціонування повітря. Добре ізольовані стіни та дахи допоможуть зберегти тепло, утримуючи оптимальну температуру у приміщенні. Можна використовувати ізоляційні матеріали, які запобігають втраті тепла взимку та втраті прохолоди влітку.</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2.6. Управляти енергоспоживанням. Існують системи автоматизації та моніторингу енергоспоживання, які дозволять контролювати та оптимізувати використання енергії у виробничих приміщеннях. Виявлення "витоків" енергії та ефективне управління споживанням допоможуть зменшити витрати та покращити енергоефективність.</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2.7. Навчання та свідомість співробітників. Взагалі цей пункт є найголовнішим та першочерговим. Адже без розуміння у людей необхідності змін, можуть виникнути непорозуміння та відмови виконувати деякі нові вимоги. Тому надважливим є забезпечити навчання співробітників щодо енергоефективного способу роботи, включаючи правильне використання обладнання та уважне ставлення до енергії. Підвищення свідомості та залучення персоналу до енергоефективних практик може призвести до значної економії енергії, а отже і менших витрат компанії.</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Відновлення ресурсів. </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3.1. Організувати роздільний збір сміття. Треба встановити спеціальні контейнери для роздільного збору відходів, таких як пластик, папір, скло, залізо тощо. Залучити співробітників компанії до правильного сортування відходів та забезпечити їхню належну утилізацію та переробку.</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Організувати утилізацію продуктових відходів. Окремим і великим видом відходів на підприємстві по виробництву морозива є саме органічні відходи. Тому треба також розробити процедури для утилізації органічних </w:t>
      </w:r>
      <w:r>
        <w:rPr>
          <w:rFonts w:ascii="Times New Roman" w:hAnsi="Times New Roman" w:cs="Times New Roman"/>
          <w:sz w:val="28"/>
          <w:szCs w:val="28"/>
          <w:lang w:val="uk-UA"/>
        </w:rPr>
        <w:lastRenderedPageBreak/>
        <w:t>відходів, що виникають під час виробництва морозива. Наприклад, перероблювати залишки молока у корм для тварин або використовувати органічні відходи у виробництві компосту.</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3.3. Організувати відновлення води. Необхідно встановити систему збору та очищення використаної заводами води. Застосувати технології очищення води та її повторного використання, наприклад, для поливу рослин або для системи охолодження обладнання.</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3.4. Партнерство зі спеціалізованими підприємствами. Необхідно налагодити співпрацю з організаціями, які займаються переробкою відходів або відновленням ресурсів. Також треба укласти угоди про передачу відходів для подальшої переробки та використання.</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3.5. Потурбуватись про свідомість споживачів. Залучати споживачів морозива до екологічно відповідального споживання шляхом надання інформації про екологічні практики компанії та значимість роздільного збору відходів.</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Впровадження цих заходів запустить стратегію екологічної відповідальності підприємства та допоможе зменшити споживання енергії, знизити витрати, одночасно покращуючи екологічну підтримку та статус компанії. Звісно, всі ці зміни потребують часу та інвестицій. Тому на повне впровадження в життя першого рівня стратегії пропонується відвести один-два роки.</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Другий рівень включає більш складні та дорогі дії щодо еко-відповідальності.</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4. Використання екологічно чистих інгредієнтів. Для втілення використання екологічних інгредієнтів в компанії, можна впровадити наступні заходи:</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4.1. Обирати сертифіковані органічні інгредієнти. При закупівлі інгредієнтів для виробництва морозива, надавати перевагу органічним продуктам, які вирощуються без використання шкідливих пестицидів та хімічних добрив.</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4.2. Мінімізувати використання штучних добавок. Треба спробувати менше використовувати штучні добавки у рецептурах морозива. Замість цього, використовувати природні інгредієнти, які забезпечують гарний смак та необхідну текстуру морозива.</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4.3. Встановити стандарти якості. Треба визначити (або переглянути наявні) внутрішні стандарти якості для вибору інгредієнтів, які відповідають екологічним критеріям. Також треба ретельно перевіряти постачальників та їхні сертифікати на відповідність екологічним стандартам.</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4.4. Впровадити систему контролю якості. Перевіряти якість та безпеку складових, включаючи їх екологічність. Також, перевіряти відповідність поставок компонентів вимогам екологічних стандартів.</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4.5. Вести комунікацію зі споживачами. Необхідно наголошувати на свідомому виборі компанією екологічних компонентів для морозива. Для цього треба додати інформацію на упаковці або на веб-сайті про використання органічних інгредієнтів та зменшення використання штучних добавок.</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Впровадження екологічних технологій. </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5.1. Встановити системи очищення повітря. Такі системи у виробничих приміщеннях допоможуть зменшити викиди шкідливих речовин і запобігати забрудненню повітря. Наприклад, можна встановити фільтри для утримання пилу та інших забруднюючих речовин.</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5.2. Встановити системи очищення води. Ефективні системи очищення використаної води дозволять зменшити викиди забрудненої води у водойми та оптимізувати використання водних ресурсів. Корисними є системи фільтрації або очищення стоків.</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5.3. Встановити енергоефективне обладнання. Необхідно замінити застаріле обладнання на енергоефективні аналоги. Також, придбати ефективні системи опалення, вентиляції та кондиціонування повітря.  </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5.4. Моніторинг та аналіз споживання ресурсів. Треба встановити системи моніторингу та аналізу споживання енергії, води та інших ресурсів у </w:t>
      </w:r>
      <w:r>
        <w:rPr>
          <w:rFonts w:ascii="Times New Roman" w:hAnsi="Times New Roman" w:cs="Times New Roman"/>
          <w:sz w:val="28"/>
          <w:szCs w:val="28"/>
          <w:lang w:val="uk-UA"/>
        </w:rPr>
        <w:lastRenderedPageBreak/>
        <w:t>виробничих процесах. Це допоможе виявити можливості для економії ресурсів компанії та оптимізувати їх використання.</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5.5. Інноваційні рішення. Еко свідомому виробнику морозива належить використовувати екологічно чисті охолоджувачі. Необхідно розглянути можливість заміни холодоагентів на більш екологічні альтернативи, які не мають негативного впливу на озоновий шар планети.</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6. Встановлення власного виробництва енергії.</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6.1. Провести енергетичний аудит. Необхідний детальний аналіз споживання енергії у виробничих приміщеннях, щоб визначити потреби в енергії та виявити можливості для ефективного використання відновлюваних джерел енергії.</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6.2. Обрати відповідні технології. Треба розглянути можливість встановлення сонячних панелей або вітрових турбін на даху або навколо виробничих приміщень, що дозволить генерувати власну відновлювану енергію.</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6.3. Підключитись до мережі відновлюваної енергії. Існує такий варіант як підключення до мережі відновлюваної енергії, якщо вона є доступною у регіонах, де розташовано виробництва. Це дозволить компанії отримувати частину електроенергії з відновлюваних джерел, і не купувати панелі або вітряки.</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6.4. Отримати фінансову допомогу. Можна дослідити можливість отримання фінансової підтримки або інвестицій для впровадження відновлюваної енергетики від державних програм або приватних інвесторів.</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6.5. Провести моніторинг та оптимізацію. Системи моніторингу та оптимізації виробництва енергії допоможуть ефективно керувати споживанням та забезпечити оптимальну роботу відновлювальних джерел енергії.</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Втілення цих заходів дозволить компанії зменшити залежність від традиційних джерел енергії та сприяти переходу до більш сталого виробничого процесу, зменшити викиди парникових газів і негативний вплив на довкілля, а також знизити витрати на енергію. Крім того, впровадження власного </w:t>
      </w:r>
      <w:r>
        <w:rPr>
          <w:rFonts w:ascii="Times New Roman" w:hAnsi="Times New Roman" w:cs="Times New Roman"/>
          <w:sz w:val="28"/>
          <w:szCs w:val="28"/>
          <w:lang w:val="uk-UA"/>
        </w:rPr>
        <w:lastRenderedPageBreak/>
        <w:t>виробництва енергії сприятиме позитивному іміджу компанії як екологічно відповідального бізнесу та відповідатиме сучасним трендам у сталому розвитку. Повне впровадження в життя другого рівня стратегії пропонується провести за  два-три роки.</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Третій рівень складається з найскладніших та найдорожчих завдань для досягнення еко-відповідального підходу.</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7. Карбонова компенсація. Компенсація викидів парникових газів шляхом інвестування в проєкти з відновлення довкілля. Компанія може розраховувати свої викиди CO</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xml:space="preserve"> і встановлювати цілі з їх зменшення або компенсації через фінансові внески в екологічні проєкти. Для втілення карбонової компенсації в життя в компанії виробнику морозива можна впровадити наступні заходи:</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7.1. Виміряти викиди парникових газів. Треба провести оцінку викидів парникових газів, пов'язаних з виробничою діяльністю компанії. Це допоможе визначити необхідну кількість компенсації.</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7.2. Вибір проєктів з відновлення довкілля. Можна знайти проєкти, які спеціалізуються на збереженні лісів, водойм або розвитку альтернативних джерел енергії, і розглянути можливість інвестування в такі проєкти.</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7.3. Партнерство з організаціями. Гарним буде встановити партнерства з організаціями, що займаються відновленням довкілля. Це можуть бути неприбуткові організації, екологічні фонди або спеціалізовані компанії. Такі співпраці також будуть додатковою позитивною рекламою компанії. </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7.4. Фінансові внески. Потрібно визначити суму, яку компанія готова інвестувати в проєкти з відновлення довкілля. Цей фінансовий внесок компенсуватиме викиди парникових газів, створені в процесі виробництва морозива.</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7.5. Проводити моніторинг і звітність. Система моніторингу та звітності відстежуватиме результати компенсації викидів та повідомляти про їх вплив на природу. Тут необхідно забезпечити прозорість та довіру стосовно карбонової компенсації компанії.</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Впровадження цих заходів дозволить активно вн</w:t>
      </w:r>
      <w:r>
        <w:rPr>
          <w:rFonts w:ascii="Times New Roman" w:hAnsi="Times New Roman" w:cs="Times New Roman"/>
          <w:sz w:val="28"/>
          <w:szCs w:val="28"/>
          <w:lang w:val="ru-RU"/>
        </w:rPr>
        <w:t>осити</w:t>
      </w:r>
      <w:r>
        <w:rPr>
          <w:rFonts w:ascii="Times New Roman" w:hAnsi="Times New Roman" w:cs="Times New Roman"/>
          <w:sz w:val="28"/>
          <w:szCs w:val="28"/>
          <w:lang w:val="uk-UA"/>
        </w:rPr>
        <w:t xml:space="preserve"> свій внесок у збереження довкілля та компенсувати викиди парниковиких газів, тим самим сприяючи більш сталому та екологічно відповідальному розвитку. Крім того, цей підхід дозволить компанії позитивно вплинути на свідомість споживачів та створити конкурентну перевагу на ринку, який все більше орієнтується на екологічно чисті продукти та підприємства.</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8. Зелене логістичне управління. Впровадження екологічно чистих транспортних рішень.</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8.1. Екологічні транспортні рішення. Треба розглянути можливість використання електричних або гібридних транспортних засобів для доставки продукції компанії. Це дозволить знизити викиди та залежність від традиційного палива.</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8.2. Ефективне планування маршрутів. Рекомендується використовувати технології та програмне забезпечення для оптимізації маршрутів доставки, щоб зменшити витрати палива та зайнятість транспорту.</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8.3. Оптимізація запасів та складського управління. Встановити систему ефективного управління запасами, щоб мінімізувати затримки та необхідність додаткового транспорту. Це дозволить знизити витрати на транспортування та зменшити викиди парникових газів.</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Співпраця із зацікавленими особами. </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9.1. Встановити зв'язки з місцевими громадами. Активно співпрацювати з місцевими жителями шляхом організації спільних заходів, участі у місцевих фестивалях. Наприклад, проводити дегустації морозива на місцевих ярмарках або підтримувати спортивні та культурні заходи в рамках спільних проєктів.</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9.2. Співпрацювати з організаціями з охорони навколишнього середовища. Встановити партнерство з екологічними організаціями, фондами або іншими зацікавленими сторонами, які працюють у сфері охорони природи та сталого розвитку. Спільно розробляти і реалізовувати проєкти, спрямовані на збереження природних ресурсів, впровадження екологічних практик та підвищення екологічної свідомості.</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9.3. Обмінюватись найкращими практиками. Активно взаємодіяти з іншими компаніями в галузі виробництва морозива та інших </w:t>
      </w:r>
      <w:r>
        <w:rPr>
          <w:rFonts w:ascii="Times New Roman" w:hAnsi="Times New Roman" w:cs="Times New Roman"/>
          <w:sz w:val="28"/>
          <w:szCs w:val="28"/>
          <w:lang w:val="ru-RU"/>
        </w:rPr>
        <w:t>с</w:t>
      </w:r>
      <w:r>
        <w:rPr>
          <w:rFonts w:ascii="Times New Roman" w:hAnsi="Times New Roman" w:cs="Times New Roman"/>
          <w:sz w:val="28"/>
          <w:szCs w:val="28"/>
          <w:lang w:val="uk-UA"/>
        </w:rPr>
        <w:t>уміжних галузей, які дотримуються екологічних стандартів. Обмінюватися досвідом, найкращими практиками та інноваціями.</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9.4. Підтримувати сталий розвиток. Розвивати та підтримувати ініціативи, спрямовані на сталий розвиток у харчовій галузі. Наприклад, підтримувати проєкти зі сталого землеробства, програми ресайклінгу та утилізації відходів. </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9.5. Залучати стейкхолдерів до процесу прийняття рішень. Включати представників місцевих громад, екологічних організацій тощо до діалогу і консультацій при прийнятті важливих рішень, що стосуються екологічної діяльності компанії. Це сприятиме більш широкому залученню громадської думки та забезпечить більш збалансовані рішення.</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9.6. Розробка програм корпоративної соціальної відповідальності. Визначити конкретні цілі та стратегію компанії щодо збереження довкілля та сталого розвитку. Розробити програми корпоративної соціальної відповідальності, які будуть орієнтовані на збалансоване задоволення потреб компанії, споживачів, співробітників та природи.</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9.7. Публічна звітність. Регулярно звітувати про екологічні заходи та досягнення компанії. Публікувати екологічні звіти, що включатимуть дані про споживання енергії, викиди парникових газів, заходи щодо збереження ресурсів та компенсації викидів. Це дозволить створити прозорість і довіру до компанії серед зацікавлених сторін та споживачів.</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Втілення цих заходів в життя дозволить компанії активно співпрацювати з зацікавленими особами, сприяти сталому розвитку та збереженню навколишнього середовища.</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10. Впровадження зелених стандартів.</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10.1. Отримати сертифікацію LEED (Leadership in Energy and Environmental Design). Розглянути можливість отримання сертифікатів LEED для будівель, де знаходяться або знаходитимуться виробничі установки. Цей </w:t>
      </w:r>
      <w:r>
        <w:rPr>
          <w:rFonts w:ascii="Times New Roman" w:hAnsi="Times New Roman" w:cs="Times New Roman"/>
          <w:sz w:val="28"/>
          <w:szCs w:val="28"/>
          <w:lang w:val="uk-UA"/>
        </w:rPr>
        <w:lastRenderedPageBreak/>
        <w:t>сертифікат підтверджує використання екологічних будівельних технологій та енергоефективності.</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10.2. Отримати іншу екологічну сертифікацію та періодично підтверджувати свою відповідність їй. Це може бути Energy </w:t>
      </w:r>
      <w:r>
        <w:rPr>
          <w:rFonts w:ascii="Times New Roman" w:hAnsi="Times New Roman" w:cs="Times New Roman"/>
          <w:sz w:val="28"/>
          <w:szCs w:val="28"/>
          <w:lang w:val="en-US"/>
        </w:rPr>
        <w:t>S</w:t>
      </w:r>
      <w:r>
        <w:rPr>
          <w:rFonts w:ascii="Times New Roman" w:hAnsi="Times New Roman" w:cs="Times New Roman"/>
          <w:sz w:val="28"/>
          <w:szCs w:val="28"/>
          <w:lang w:val="uk-UA"/>
        </w:rPr>
        <w:t>tar для енергоефективності, Fair Trade, для підтвердження виробництва продукції за умов добробуту для селян та працівників,  ISO 14001, ISO 22000, ISO 50001 тощо.</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повне впровадження в життя третього рівня стратегії пропонується відвести до чотирьох років. Заходи на третьому рівні дозволять компанії виробляти морозиво з мінімальним негативним впливом на довкілля та підтвердять зобов'язання компанії щодо екологічної відповідальності. Це сприятиме зниженню викидів парникових газів, збереженню ресурсів, зменшенню використання шкідливих хімікатів і пластикових матеріалів, а також сприятиме залученню клієнтів, які цінують екологічно чисті продукти. В результаті компанія зможе досягти балансу між успішним веденням бізнесу і збереженням навколишнього середовища для майбутніх поколінь.</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Поступове впровадження еко практик в діяльність підприємства має кілька важливих причин:</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Адаптація до змін. Поступове впровадження еко практик дозволяє підприємству адаптуватися до змін вимог ринку, законодавства та суспільства щодо екологічної відповідальності та уникнути раптових змін, які можуть бути складними і коштовними для підприємства.</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Поступове залучення персоналу. Поступовий підхід дозволяє забезпечити належне навчання співробітників, підготувати їх до змін і залучити до активної участі у впровадженні еко ініціатив.</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Фінансова ефективність. Поступовість дій дозволить підприємству розподілити фінансові витрати на екологічні зміни протягом тривалого періоду, а також знизити фінансові ризики та забезпечити більш ефективне використання ресурсів.</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 Поступовий вплив. Поступове впровадження дозволяє контролювати і вимірювати результати впровадження кожної практики окремо. Це дає можливість виявляти проблеми і вносити корективи.</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Репутаційні переваги. Екологічність дозволяє підприємству побудувати позитивну репутацію екологічно відповідальної організації. Це створює конкурентну перевагу, оскільки споживачі все більше звертають увагу на екологічність бізнесу. </w:t>
      </w:r>
    </w:p>
    <w:p w:rsidR="008D6B37" w:rsidRDefault="00416EA1">
      <w:pPr>
        <w:spacing w:line="360" w:lineRule="auto"/>
        <w:ind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поступове впровадження екологічних дій не тільки сприяє збереженню навколишнього середовища, але й створює значні репутаційні переваги для підприємства. Позитивна репутація як екологічно відповідального бізнесу дозволяє:</w:t>
      </w:r>
    </w:p>
    <w:p w:rsidR="008D6B37" w:rsidRDefault="00416EA1">
      <w:pPr>
        <w:numPr>
          <w:ilvl w:val="0"/>
          <w:numId w:val="6"/>
        </w:numPr>
        <w:tabs>
          <w:tab w:val="left" w:pos="993"/>
        </w:tabs>
        <w:spacing w:line="360" w:lineRule="auto"/>
        <w:ind w:left="0"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Залучати нових клієнтів та зберігати існуючих. </w:t>
      </w:r>
    </w:p>
    <w:p w:rsidR="008D6B37" w:rsidRDefault="00416EA1">
      <w:pPr>
        <w:numPr>
          <w:ilvl w:val="0"/>
          <w:numId w:val="6"/>
        </w:numPr>
        <w:tabs>
          <w:tab w:val="left" w:pos="993"/>
        </w:tabs>
        <w:spacing w:line="360" w:lineRule="auto"/>
        <w:ind w:left="0"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Збільшувати конкурентоспроможність. </w:t>
      </w:r>
    </w:p>
    <w:p w:rsidR="008D6B37" w:rsidRDefault="00416EA1">
      <w:pPr>
        <w:numPr>
          <w:ilvl w:val="0"/>
          <w:numId w:val="6"/>
        </w:numPr>
        <w:tabs>
          <w:tab w:val="left" w:pos="993"/>
        </w:tabs>
        <w:spacing w:line="360" w:lineRule="auto"/>
        <w:ind w:left="0"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Залучати інвестиції та фінансову підтримку. </w:t>
      </w:r>
    </w:p>
    <w:p w:rsidR="008D6B37" w:rsidRDefault="00416EA1">
      <w:pPr>
        <w:numPr>
          <w:ilvl w:val="0"/>
          <w:numId w:val="6"/>
        </w:numPr>
        <w:tabs>
          <w:tab w:val="left" w:pos="993"/>
        </w:tabs>
        <w:spacing w:line="360" w:lineRule="auto"/>
        <w:ind w:left="0" w:firstLineChars="253"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Підтримувати стосунки з зацікавленими сторонами. </w:t>
      </w:r>
    </w:p>
    <w:p w:rsidR="008D6B37" w:rsidRDefault="00416EA1">
      <w:pPr>
        <w:tabs>
          <w:tab w:val="left" w:pos="993"/>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наступному розділі буде проведено розрахунок економічної ефективності впровадження запропонованої стратегії та оцінено доцільність таких заходів.</w:t>
      </w:r>
    </w:p>
    <w:p w:rsidR="008D6B37" w:rsidRDefault="008D6B37">
      <w:pPr>
        <w:spacing w:line="360" w:lineRule="auto"/>
        <w:ind w:firstLineChars="314" w:firstLine="879"/>
        <w:jc w:val="both"/>
        <w:rPr>
          <w:rFonts w:ascii="Times New Roman" w:hAnsi="Times New Roman" w:cs="Times New Roman"/>
          <w:sz w:val="28"/>
          <w:szCs w:val="28"/>
          <w:lang w:val="uk-UA"/>
        </w:rPr>
      </w:pPr>
    </w:p>
    <w:p w:rsidR="008D6B37" w:rsidRDefault="00416EA1">
      <w:pPr>
        <w:spacing w:line="360" w:lineRule="auto"/>
        <w:ind w:firstLine="709"/>
        <w:jc w:val="both"/>
        <w:rPr>
          <w:rFonts w:ascii="Times New Roman" w:eastAsia="Calibri" w:hAnsi="Times New Roman" w:cs="Calibri"/>
          <w:b/>
          <w:iCs/>
          <w:sz w:val="28"/>
          <w:szCs w:val="28"/>
          <w:lang w:val="uk-UA"/>
        </w:rPr>
      </w:pPr>
      <w:r>
        <w:rPr>
          <w:rFonts w:ascii="Times New Roman" w:hAnsi="Times New Roman" w:cs="Times New Roman"/>
          <w:b/>
          <w:bCs/>
          <w:sz w:val="28"/>
          <w:szCs w:val="28"/>
          <w:lang w:val="uk-UA"/>
        </w:rPr>
        <w:t xml:space="preserve">3.3. Оцінка ефективності впровадження стратегії та інструментів управління екологічною відповідальністю бізнесу для компанії </w:t>
      </w:r>
      <w:r>
        <w:rPr>
          <w:rFonts w:ascii="Times New Roman" w:eastAsia="Calibri" w:hAnsi="Times New Roman" w:cs="Calibri"/>
          <w:b/>
          <w:iCs/>
          <w:sz w:val="28"/>
          <w:szCs w:val="28"/>
          <w:lang w:val="uk-UA"/>
        </w:rPr>
        <w:t>ТОВ «ФМ Хладопром»</w:t>
      </w:r>
    </w:p>
    <w:p w:rsidR="008D6B37" w:rsidRDefault="008D6B37">
      <w:pPr>
        <w:spacing w:line="360" w:lineRule="auto"/>
        <w:ind w:firstLine="709"/>
        <w:jc w:val="both"/>
        <w:rPr>
          <w:rFonts w:ascii="Times New Roman" w:hAnsi="Times New Roman" w:cs="Times New Roman"/>
          <w:b/>
          <w:sz w:val="28"/>
          <w:szCs w:val="28"/>
          <w:lang w:val="uk-UA"/>
        </w:rPr>
      </w:pPr>
    </w:p>
    <w:p w:rsidR="008D6B37" w:rsidRDefault="00416EA1">
      <w:pPr>
        <w:spacing w:line="360" w:lineRule="auto"/>
        <w:ind w:firstLineChars="314" w:firstLine="879"/>
        <w:jc w:val="both"/>
        <w:rPr>
          <w:rFonts w:ascii="Times New Roman" w:hAnsi="Times New Roman" w:cs="Times New Roman"/>
          <w:sz w:val="28"/>
          <w:szCs w:val="28"/>
          <w:lang w:val="uk-UA"/>
        </w:rPr>
      </w:pPr>
      <w:r>
        <w:rPr>
          <w:rFonts w:ascii="Times New Roman" w:hAnsi="Times New Roman"/>
          <w:sz w:val="28"/>
          <w:szCs w:val="28"/>
          <w:lang w:val="uk-UA"/>
        </w:rPr>
        <w:t>Впровадження стратегії та інструментів управління екологічно-відповідальним бізнесом є ключовим аспектом сучасної корпоративної діяльності. У цьому контексті, оцінка ефективності впровадження такої стратегії стає необхідним етапом для компанії</w:t>
      </w:r>
      <w:r>
        <w:rPr>
          <w:rFonts w:ascii="Times New Roman" w:eastAsia="Calibri" w:hAnsi="Times New Roman" w:cs="Calibri"/>
          <w:bCs/>
          <w:iCs/>
          <w:sz w:val="28"/>
          <w:szCs w:val="28"/>
          <w:lang w:val="uk-UA"/>
        </w:rPr>
        <w:t xml:space="preserve"> «ФМ Хладопром»</w:t>
      </w:r>
      <w:r>
        <w:rPr>
          <w:rFonts w:ascii="Times New Roman" w:hAnsi="Times New Roman"/>
          <w:sz w:val="28"/>
          <w:szCs w:val="28"/>
          <w:lang w:val="uk-UA"/>
        </w:rPr>
        <w:t xml:space="preserve">. Далі наведені розрахунки ефективності впровадження стратегії для </w:t>
      </w:r>
      <w:r>
        <w:rPr>
          <w:rFonts w:ascii="Times New Roman" w:eastAsia="Calibri" w:hAnsi="Times New Roman" w:cs="Calibri"/>
          <w:bCs/>
          <w:iCs/>
          <w:sz w:val="28"/>
          <w:szCs w:val="28"/>
          <w:lang w:val="uk-UA"/>
        </w:rPr>
        <w:t>ТОВ «ФМ Хладопром»</w:t>
      </w:r>
      <w:r>
        <w:rPr>
          <w:rFonts w:ascii="Times New Roman" w:hAnsi="Times New Roman"/>
          <w:sz w:val="28"/>
          <w:szCs w:val="28"/>
          <w:lang w:val="uk-UA"/>
        </w:rPr>
        <w:t>.</w:t>
      </w:r>
    </w:p>
    <w:p w:rsidR="008D6B37" w:rsidRDefault="00416EA1">
      <w:pPr>
        <w:spacing w:line="360" w:lineRule="auto"/>
        <w:ind w:firstLineChars="314" w:firstLine="879"/>
        <w:jc w:val="both"/>
        <w:rPr>
          <w:rFonts w:ascii="Times New Roman" w:hAnsi="Times New Roman"/>
          <w:i/>
          <w:iCs/>
          <w:sz w:val="28"/>
          <w:szCs w:val="28"/>
          <w:lang w:val="uk-UA"/>
        </w:rPr>
      </w:pPr>
      <w:r>
        <w:rPr>
          <w:rFonts w:ascii="Times New Roman" w:hAnsi="Times New Roman"/>
          <w:sz w:val="28"/>
          <w:szCs w:val="28"/>
          <w:lang w:val="uk-UA"/>
        </w:rPr>
        <w:t>Розрахунок проводився в програмі MS Excel, його результати представлено нижче у табл. 3.3.</w:t>
      </w:r>
    </w:p>
    <w:p w:rsidR="008D6B37" w:rsidRDefault="00416EA1">
      <w:pPr>
        <w:spacing w:line="360" w:lineRule="auto"/>
        <w:ind w:firstLineChars="314" w:firstLine="879"/>
        <w:jc w:val="right"/>
        <w:rPr>
          <w:rFonts w:ascii="Times New Roman" w:hAnsi="Times New Roman"/>
          <w:i/>
          <w:iCs/>
          <w:sz w:val="28"/>
          <w:szCs w:val="28"/>
          <w:lang w:val="uk-UA"/>
        </w:rPr>
      </w:pPr>
      <w:r>
        <w:rPr>
          <w:rFonts w:ascii="Times New Roman" w:hAnsi="Times New Roman"/>
          <w:i/>
          <w:iCs/>
          <w:sz w:val="28"/>
          <w:szCs w:val="28"/>
          <w:lang w:val="uk-UA"/>
        </w:rPr>
        <w:lastRenderedPageBreak/>
        <w:t>Таблиця 3.3</w:t>
      </w:r>
    </w:p>
    <w:p w:rsidR="008D6B37" w:rsidRDefault="00416EA1">
      <w:pPr>
        <w:wordWrap w:val="0"/>
        <w:jc w:val="center"/>
        <w:rPr>
          <w:rFonts w:ascii="Times New Roman" w:eastAsia="SimSun" w:hAnsi="Times New Roman" w:cs="Times New Roman"/>
          <w:sz w:val="28"/>
          <w:szCs w:val="28"/>
          <w:lang w:val="uk-UA" w:eastAsia="zh-CN"/>
        </w:rPr>
      </w:pPr>
      <w:r>
        <w:rPr>
          <w:rFonts w:ascii="Times New Roman" w:hAnsi="Times New Roman" w:cs="Times New Roman"/>
          <w:sz w:val="28"/>
          <w:szCs w:val="28"/>
          <w:lang w:val="uk-UA"/>
        </w:rPr>
        <w:t xml:space="preserve">Розрахунок економічної ефективності проєкту </w:t>
      </w:r>
      <w:r>
        <w:rPr>
          <w:rFonts w:ascii="Times New Roman" w:eastAsia="SimSun" w:hAnsi="Times New Roman" w:cs="Times New Roman"/>
          <w:sz w:val="28"/>
          <w:szCs w:val="28"/>
          <w:lang w:val="uk-UA" w:eastAsia="zh-CN"/>
        </w:rPr>
        <w:t>впровадження екологічної</w:t>
      </w:r>
    </w:p>
    <w:p w:rsidR="008D6B37" w:rsidRDefault="00416EA1">
      <w:pPr>
        <w:wordWrap w:val="0"/>
        <w:jc w:val="center"/>
        <w:rPr>
          <w:rFonts w:ascii="Times New Roman" w:hAnsi="Times New Roman" w:cs="Times New Roman"/>
          <w:sz w:val="28"/>
          <w:szCs w:val="28"/>
          <w:lang w:val="uk-UA"/>
        </w:rPr>
      </w:pPr>
      <w:r>
        <w:rPr>
          <w:rFonts w:ascii="Times New Roman" w:eastAsia="SimSun" w:hAnsi="Times New Roman" w:cs="Times New Roman"/>
          <w:sz w:val="28"/>
          <w:szCs w:val="28"/>
          <w:lang w:val="uk-UA" w:eastAsia="zh-CN"/>
        </w:rPr>
        <w:t xml:space="preserve">стратегії </w:t>
      </w:r>
      <w:r>
        <w:rPr>
          <w:rFonts w:ascii="Times New Roman" w:eastAsia="SimSun" w:hAnsi="Times New Roman"/>
          <w:sz w:val="28"/>
          <w:szCs w:val="28"/>
          <w:lang w:val="uk-UA" w:eastAsia="zh-CN"/>
        </w:rPr>
        <w:t>ТОВ «ФМ Хладопром»</w:t>
      </w:r>
    </w:p>
    <w:tbl>
      <w:tblPr>
        <w:tblW w:w="9852" w:type="dxa"/>
        <w:tblInd w:w="9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1747"/>
        <w:gridCol w:w="906"/>
        <w:gridCol w:w="780"/>
        <w:gridCol w:w="795"/>
        <w:gridCol w:w="780"/>
        <w:gridCol w:w="780"/>
        <w:gridCol w:w="810"/>
        <w:gridCol w:w="780"/>
        <w:gridCol w:w="780"/>
        <w:gridCol w:w="799"/>
        <w:gridCol w:w="895"/>
      </w:tblGrid>
      <w:tr w:rsidR="008D6B37">
        <w:trPr>
          <w:trHeight w:val="900"/>
        </w:trPr>
        <w:tc>
          <w:tcPr>
            <w:tcW w:w="1747" w:type="dxa"/>
            <w:tcBorders>
              <w:tl2br w:val="nil"/>
              <w:tr2bl w:val="nil"/>
            </w:tcBorders>
            <w:shd w:val="clear" w:color="auto" w:fill="auto"/>
            <w:vAlign w:val="center"/>
          </w:tcPr>
          <w:p w:rsidR="008D6B37" w:rsidRDefault="00416EA1">
            <w:pPr>
              <w:spacing w:line="240" w:lineRule="auto"/>
              <w:jc w:val="center"/>
              <w:textAlignment w:val="center"/>
              <w:rPr>
                <w:rFonts w:ascii="Times New Roman" w:hAnsi="Times New Roman" w:cs="Times New Roman"/>
                <w:sz w:val="24"/>
                <w:szCs w:val="24"/>
                <w:lang w:val="uk-UA"/>
              </w:rPr>
            </w:pPr>
            <w:r>
              <w:rPr>
                <w:rFonts w:ascii="Times New Roman" w:eastAsia="SimSun" w:hAnsi="Times New Roman" w:cs="Times New Roman"/>
                <w:sz w:val="24"/>
                <w:szCs w:val="24"/>
                <w:lang w:val="uk-UA" w:eastAsia="zh-CN"/>
              </w:rPr>
              <w:t>Роки</w:t>
            </w:r>
            <w:r>
              <w:rPr>
                <w:rFonts w:ascii="Times New Roman" w:eastAsia="SimSun" w:hAnsi="Times New Roman" w:cs="Times New Roman"/>
                <w:sz w:val="24"/>
                <w:szCs w:val="24"/>
                <w:lang w:val="uk-UA" w:eastAsia="zh-CN"/>
              </w:rPr>
              <w:br/>
              <w:t>\</w:t>
            </w:r>
            <w:r>
              <w:rPr>
                <w:rFonts w:ascii="Times New Roman" w:eastAsia="SimSun" w:hAnsi="Times New Roman" w:cs="Times New Roman"/>
                <w:sz w:val="24"/>
                <w:szCs w:val="24"/>
                <w:lang w:val="uk-UA" w:eastAsia="zh-CN"/>
              </w:rPr>
              <w:br/>
              <w:t>Показники</w:t>
            </w:r>
          </w:p>
        </w:tc>
        <w:tc>
          <w:tcPr>
            <w:tcW w:w="906" w:type="dxa"/>
            <w:tcBorders>
              <w:tl2br w:val="nil"/>
              <w:tr2bl w:val="nil"/>
            </w:tcBorders>
            <w:shd w:val="clear" w:color="auto" w:fill="auto"/>
            <w:vAlign w:val="center"/>
          </w:tcPr>
          <w:p w:rsidR="008D6B37" w:rsidRDefault="00416EA1">
            <w:pPr>
              <w:jc w:val="center"/>
              <w:textAlignment w:val="center"/>
              <w:rPr>
                <w:rFonts w:ascii="Times New Roman" w:hAnsi="Times New Roman" w:cs="Times New Roman"/>
                <w:lang w:val="uk-UA"/>
              </w:rPr>
            </w:pPr>
            <w:r>
              <w:rPr>
                <w:rFonts w:ascii="Times New Roman" w:eastAsia="SimSun" w:hAnsi="Times New Roman" w:cs="Times New Roman"/>
                <w:sz w:val="24"/>
                <w:szCs w:val="24"/>
                <w:lang w:val="uk-UA" w:eastAsia="zh-CN"/>
              </w:rPr>
              <w:t xml:space="preserve">2023 </w:t>
            </w:r>
            <w:r>
              <w:rPr>
                <w:rFonts w:ascii="Times New Roman" w:eastAsia="SimSun" w:hAnsi="Times New Roman" w:cs="Times New Roman"/>
                <w:sz w:val="24"/>
                <w:szCs w:val="24"/>
                <w:lang w:val="uk-UA" w:eastAsia="zh-CN"/>
              </w:rPr>
              <w:br/>
              <w:t>(1 рі-вень)</w:t>
            </w:r>
          </w:p>
        </w:tc>
        <w:tc>
          <w:tcPr>
            <w:tcW w:w="780" w:type="dxa"/>
            <w:tcBorders>
              <w:tl2br w:val="nil"/>
              <w:tr2bl w:val="nil"/>
            </w:tcBorders>
            <w:shd w:val="clear" w:color="auto" w:fill="auto"/>
            <w:noWrap/>
            <w:vAlign w:val="center"/>
          </w:tcPr>
          <w:p w:rsidR="008D6B37" w:rsidRDefault="00416EA1">
            <w:pPr>
              <w:jc w:val="center"/>
              <w:textAlignment w:val="center"/>
              <w:rPr>
                <w:rFonts w:ascii="Times New Roman" w:hAnsi="Times New Roman" w:cs="Times New Roman"/>
                <w:lang w:val="uk-UA"/>
              </w:rPr>
            </w:pPr>
            <w:r>
              <w:rPr>
                <w:rFonts w:ascii="Times New Roman" w:eastAsia="SimSun" w:hAnsi="Times New Roman" w:cs="Times New Roman"/>
                <w:sz w:val="24"/>
                <w:szCs w:val="24"/>
                <w:lang w:val="uk-UA" w:eastAsia="zh-CN"/>
              </w:rPr>
              <w:t>2024</w:t>
            </w:r>
          </w:p>
        </w:tc>
        <w:tc>
          <w:tcPr>
            <w:tcW w:w="795" w:type="dxa"/>
            <w:tcBorders>
              <w:tl2br w:val="nil"/>
              <w:tr2bl w:val="nil"/>
            </w:tcBorders>
            <w:shd w:val="clear" w:color="auto" w:fill="auto"/>
            <w:vAlign w:val="center"/>
          </w:tcPr>
          <w:p w:rsidR="008D6B37" w:rsidRDefault="00416EA1">
            <w:pPr>
              <w:jc w:val="center"/>
              <w:textAlignment w:val="center"/>
              <w:rPr>
                <w:rFonts w:ascii="Times New Roman" w:hAnsi="Times New Roman" w:cs="Times New Roman"/>
                <w:lang w:val="uk-UA"/>
              </w:rPr>
            </w:pPr>
            <w:r>
              <w:rPr>
                <w:rFonts w:ascii="Times New Roman" w:eastAsia="SimSun" w:hAnsi="Times New Roman" w:cs="Times New Roman"/>
                <w:sz w:val="24"/>
                <w:szCs w:val="24"/>
                <w:lang w:val="uk-UA" w:eastAsia="zh-CN"/>
              </w:rPr>
              <w:t xml:space="preserve">2025 </w:t>
            </w:r>
            <w:r>
              <w:rPr>
                <w:rFonts w:ascii="Times New Roman" w:eastAsia="SimSun" w:hAnsi="Times New Roman" w:cs="Times New Roman"/>
                <w:sz w:val="24"/>
                <w:szCs w:val="24"/>
                <w:lang w:val="uk-UA" w:eastAsia="zh-CN"/>
              </w:rPr>
              <w:br/>
              <w:t>(2 рі-вень)</w:t>
            </w:r>
          </w:p>
        </w:tc>
        <w:tc>
          <w:tcPr>
            <w:tcW w:w="780" w:type="dxa"/>
            <w:tcBorders>
              <w:tl2br w:val="nil"/>
              <w:tr2bl w:val="nil"/>
            </w:tcBorders>
            <w:shd w:val="clear" w:color="auto" w:fill="auto"/>
            <w:noWrap/>
            <w:vAlign w:val="center"/>
          </w:tcPr>
          <w:p w:rsidR="008D6B37" w:rsidRDefault="00416EA1">
            <w:pPr>
              <w:jc w:val="center"/>
              <w:textAlignment w:val="center"/>
              <w:rPr>
                <w:rFonts w:ascii="Times New Roman" w:hAnsi="Times New Roman" w:cs="Times New Roman"/>
                <w:lang w:val="uk-UA"/>
              </w:rPr>
            </w:pPr>
            <w:r>
              <w:rPr>
                <w:rFonts w:ascii="Times New Roman" w:eastAsia="SimSun" w:hAnsi="Times New Roman" w:cs="Times New Roman"/>
                <w:sz w:val="24"/>
                <w:szCs w:val="24"/>
                <w:lang w:val="uk-UA" w:eastAsia="zh-CN"/>
              </w:rPr>
              <w:t>2026</w:t>
            </w:r>
          </w:p>
        </w:tc>
        <w:tc>
          <w:tcPr>
            <w:tcW w:w="780" w:type="dxa"/>
            <w:tcBorders>
              <w:tl2br w:val="nil"/>
              <w:tr2bl w:val="nil"/>
            </w:tcBorders>
            <w:shd w:val="clear" w:color="auto" w:fill="auto"/>
            <w:vAlign w:val="center"/>
          </w:tcPr>
          <w:p w:rsidR="008D6B37" w:rsidRDefault="00416EA1">
            <w:pPr>
              <w:jc w:val="center"/>
              <w:textAlignment w:val="center"/>
              <w:rPr>
                <w:rFonts w:ascii="Times New Roman" w:hAnsi="Times New Roman" w:cs="Times New Roman"/>
                <w:lang w:val="uk-UA"/>
              </w:rPr>
            </w:pPr>
            <w:r>
              <w:rPr>
                <w:rFonts w:ascii="Times New Roman" w:eastAsia="SimSun" w:hAnsi="Times New Roman" w:cs="Times New Roman"/>
                <w:sz w:val="24"/>
                <w:szCs w:val="24"/>
                <w:lang w:val="uk-UA" w:eastAsia="zh-CN"/>
              </w:rPr>
              <w:t>2027</w:t>
            </w:r>
          </w:p>
        </w:tc>
        <w:tc>
          <w:tcPr>
            <w:tcW w:w="810" w:type="dxa"/>
            <w:tcBorders>
              <w:tl2br w:val="nil"/>
              <w:tr2bl w:val="nil"/>
            </w:tcBorders>
            <w:shd w:val="clear" w:color="auto" w:fill="auto"/>
            <w:vAlign w:val="center"/>
          </w:tcPr>
          <w:p w:rsidR="008D6B37" w:rsidRDefault="00416EA1">
            <w:pPr>
              <w:jc w:val="center"/>
              <w:textAlignment w:val="center"/>
              <w:rPr>
                <w:rFonts w:ascii="Times New Roman" w:hAnsi="Times New Roman" w:cs="Times New Roman"/>
                <w:lang w:val="uk-UA"/>
              </w:rPr>
            </w:pPr>
            <w:r>
              <w:rPr>
                <w:rFonts w:ascii="Times New Roman" w:eastAsia="SimSun" w:hAnsi="Times New Roman" w:cs="Times New Roman"/>
                <w:sz w:val="24"/>
                <w:szCs w:val="24"/>
                <w:lang w:val="uk-UA" w:eastAsia="zh-CN"/>
              </w:rPr>
              <w:t xml:space="preserve">2028 </w:t>
            </w:r>
            <w:r>
              <w:rPr>
                <w:rFonts w:ascii="Times New Roman" w:eastAsia="SimSun" w:hAnsi="Times New Roman" w:cs="Times New Roman"/>
                <w:sz w:val="24"/>
                <w:szCs w:val="24"/>
                <w:lang w:val="uk-UA" w:eastAsia="zh-CN"/>
              </w:rPr>
              <w:br/>
              <w:t>(3 рі-вень)</w:t>
            </w:r>
          </w:p>
        </w:tc>
        <w:tc>
          <w:tcPr>
            <w:tcW w:w="780" w:type="dxa"/>
            <w:tcBorders>
              <w:tl2br w:val="nil"/>
              <w:tr2bl w:val="nil"/>
            </w:tcBorders>
            <w:shd w:val="clear" w:color="auto" w:fill="auto"/>
            <w:vAlign w:val="center"/>
          </w:tcPr>
          <w:p w:rsidR="008D6B37" w:rsidRDefault="00416EA1">
            <w:pPr>
              <w:jc w:val="center"/>
              <w:textAlignment w:val="center"/>
              <w:rPr>
                <w:rFonts w:ascii="Times New Roman" w:hAnsi="Times New Roman" w:cs="Times New Roman"/>
                <w:lang w:val="uk-UA"/>
              </w:rPr>
            </w:pPr>
            <w:r>
              <w:rPr>
                <w:rFonts w:ascii="Times New Roman" w:eastAsia="SimSun" w:hAnsi="Times New Roman" w:cs="Times New Roman"/>
                <w:sz w:val="24"/>
                <w:szCs w:val="24"/>
                <w:lang w:val="uk-UA" w:eastAsia="zh-CN"/>
              </w:rPr>
              <w:t>2029</w:t>
            </w:r>
          </w:p>
        </w:tc>
        <w:tc>
          <w:tcPr>
            <w:tcW w:w="780" w:type="dxa"/>
            <w:tcBorders>
              <w:tl2br w:val="nil"/>
              <w:tr2bl w:val="nil"/>
            </w:tcBorders>
            <w:shd w:val="clear" w:color="auto" w:fill="auto"/>
            <w:noWrap/>
            <w:vAlign w:val="center"/>
          </w:tcPr>
          <w:p w:rsidR="008D6B37" w:rsidRDefault="00416EA1">
            <w:pPr>
              <w:jc w:val="center"/>
              <w:textAlignment w:val="center"/>
              <w:rPr>
                <w:rFonts w:ascii="Times New Roman" w:hAnsi="Times New Roman" w:cs="Times New Roman"/>
                <w:lang w:val="uk-UA"/>
              </w:rPr>
            </w:pPr>
            <w:r>
              <w:rPr>
                <w:rFonts w:ascii="Times New Roman" w:eastAsia="SimSun" w:hAnsi="Times New Roman" w:cs="Times New Roman"/>
                <w:sz w:val="24"/>
                <w:szCs w:val="24"/>
                <w:lang w:val="uk-UA" w:eastAsia="zh-CN"/>
              </w:rPr>
              <w:t>2030</w:t>
            </w:r>
          </w:p>
        </w:tc>
        <w:tc>
          <w:tcPr>
            <w:tcW w:w="799" w:type="dxa"/>
            <w:tcBorders>
              <w:tl2br w:val="nil"/>
              <w:tr2bl w:val="nil"/>
            </w:tcBorders>
            <w:shd w:val="clear" w:color="auto" w:fill="auto"/>
            <w:vAlign w:val="center"/>
          </w:tcPr>
          <w:p w:rsidR="008D6B37" w:rsidRDefault="00416EA1">
            <w:pPr>
              <w:jc w:val="center"/>
              <w:textAlignment w:val="center"/>
              <w:rPr>
                <w:rFonts w:ascii="Times New Roman" w:hAnsi="Times New Roman" w:cs="Times New Roman"/>
                <w:lang w:val="uk-UA"/>
              </w:rPr>
            </w:pPr>
            <w:r>
              <w:rPr>
                <w:rFonts w:ascii="Times New Roman" w:eastAsia="SimSun" w:hAnsi="Times New Roman" w:cs="Times New Roman"/>
                <w:sz w:val="24"/>
                <w:szCs w:val="24"/>
                <w:lang w:val="uk-UA" w:eastAsia="zh-CN"/>
              </w:rPr>
              <w:t>2031</w:t>
            </w:r>
          </w:p>
        </w:tc>
        <w:tc>
          <w:tcPr>
            <w:tcW w:w="895" w:type="dxa"/>
            <w:tcBorders>
              <w:tl2br w:val="nil"/>
              <w:tr2bl w:val="nil"/>
            </w:tcBorders>
            <w:shd w:val="clear" w:color="auto" w:fill="auto"/>
            <w:noWrap/>
            <w:vAlign w:val="bottom"/>
          </w:tcPr>
          <w:p w:rsidR="008D6B37" w:rsidRDefault="00416EA1">
            <w:pPr>
              <w:jc w:val="center"/>
              <w:rPr>
                <w:rFonts w:ascii="Times New Roman" w:hAnsi="Times New Roman" w:cs="Times New Roman"/>
                <w:sz w:val="24"/>
                <w:szCs w:val="24"/>
                <w:lang w:val="ru-RU"/>
              </w:rPr>
            </w:pPr>
            <w:r>
              <w:rPr>
                <w:rFonts w:ascii="Times New Roman" w:hAnsi="Times New Roman" w:cs="Times New Roman"/>
                <w:sz w:val="24"/>
                <w:szCs w:val="24"/>
                <w:lang w:val="ru-RU"/>
              </w:rPr>
              <w:t>Сума надхо</w:t>
            </w:r>
            <w:r>
              <w:rPr>
                <w:rFonts w:ascii="Times New Roman" w:hAnsi="Times New Roman" w:cs="Times New Roman"/>
                <w:sz w:val="24"/>
                <w:szCs w:val="24"/>
                <w:lang w:val="uk-UA"/>
              </w:rPr>
              <w:t>-</w:t>
            </w:r>
            <w:r>
              <w:rPr>
                <w:rFonts w:ascii="Times New Roman" w:hAnsi="Times New Roman" w:cs="Times New Roman"/>
                <w:sz w:val="24"/>
                <w:szCs w:val="24"/>
                <w:lang w:val="ru-RU"/>
              </w:rPr>
              <w:t>джень за вс</w:t>
            </w:r>
            <w:r>
              <w:rPr>
                <w:rFonts w:ascii="Times New Roman" w:hAnsi="Times New Roman" w:cs="Times New Roman"/>
                <w:sz w:val="24"/>
                <w:szCs w:val="24"/>
                <w:lang w:val="uk-UA"/>
              </w:rPr>
              <w:t>і</w:t>
            </w:r>
            <w:r>
              <w:rPr>
                <w:rFonts w:ascii="Times New Roman" w:hAnsi="Times New Roman" w:cs="Times New Roman"/>
                <w:sz w:val="24"/>
                <w:szCs w:val="24"/>
                <w:lang w:val="ru-RU"/>
              </w:rPr>
              <w:t xml:space="preserve"> роки</w:t>
            </w:r>
          </w:p>
        </w:tc>
      </w:tr>
      <w:tr w:rsidR="008D6B37">
        <w:trPr>
          <w:trHeight w:val="560"/>
        </w:trPr>
        <w:tc>
          <w:tcPr>
            <w:tcW w:w="1747" w:type="dxa"/>
            <w:tcBorders>
              <w:tl2br w:val="nil"/>
              <w:tr2bl w:val="nil"/>
            </w:tcBorders>
            <w:shd w:val="clear" w:color="auto" w:fill="auto"/>
            <w:noWrap/>
            <w:vAlign w:val="center"/>
          </w:tcPr>
          <w:p w:rsidR="008D6B37" w:rsidRDefault="00416EA1">
            <w:pPr>
              <w:spacing w:line="240" w:lineRule="auto"/>
              <w:jc w:val="center"/>
              <w:textAlignment w:val="center"/>
              <w:rPr>
                <w:rFonts w:ascii="Times New Roman" w:hAnsi="Times New Roman" w:cs="Times New Roman"/>
                <w:sz w:val="24"/>
                <w:szCs w:val="24"/>
                <w:lang w:val="uk-UA"/>
              </w:rPr>
            </w:pPr>
            <w:r>
              <w:rPr>
                <w:rFonts w:ascii="Times New Roman" w:eastAsia="SimSun" w:hAnsi="Times New Roman" w:cs="Times New Roman"/>
                <w:sz w:val="24"/>
                <w:szCs w:val="24"/>
                <w:lang w:val="uk-UA" w:eastAsia="zh-CN"/>
              </w:rPr>
              <w:t>Доходи (В), тис. грн</w:t>
            </w:r>
          </w:p>
        </w:tc>
        <w:tc>
          <w:tcPr>
            <w:tcW w:w="906"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30,00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300,00</w:t>
            </w:r>
          </w:p>
        </w:tc>
        <w:tc>
          <w:tcPr>
            <w:tcW w:w="795"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795,00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3 230,00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5 505,00</w:t>
            </w:r>
          </w:p>
        </w:tc>
        <w:tc>
          <w:tcPr>
            <w:tcW w:w="810" w:type="dxa"/>
            <w:tcBorders>
              <w:tl2br w:val="nil"/>
              <w:tr2bl w:val="nil"/>
            </w:tcBorders>
            <w:shd w:val="clear" w:color="auto" w:fill="auto"/>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7 065,00</w:t>
            </w:r>
          </w:p>
        </w:tc>
        <w:tc>
          <w:tcPr>
            <w:tcW w:w="780" w:type="dxa"/>
            <w:tcBorders>
              <w:tl2br w:val="nil"/>
              <w:tr2bl w:val="nil"/>
            </w:tcBorders>
            <w:shd w:val="clear" w:color="auto" w:fill="auto"/>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8 410,00</w:t>
            </w:r>
          </w:p>
        </w:tc>
        <w:tc>
          <w:tcPr>
            <w:tcW w:w="780" w:type="dxa"/>
            <w:tcBorders>
              <w:tl2br w:val="nil"/>
              <w:tr2bl w:val="nil"/>
            </w:tcBorders>
            <w:shd w:val="clear" w:color="auto" w:fill="auto"/>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9 810,00</w:t>
            </w:r>
          </w:p>
        </w:tc>
        <w:tc>
          <w:tcPr>
            <w:tcW w:w="799" w:type="dxa"/>
            <w:tcBorders>
              <w:tl2br w:val="nil"/>
              <w:tr2bl w:val="nil"/>
            </w:tcBorders>
            <w:shd w:val="clear" w:color="auto" w:fill="auto"/>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10 080,00</w:t>
            </w:r>
          </w:p>
        </w:tc>
        <w:tc>
          <w:tcPr>
            <w:tcW w:w="895" w:type="dxa"/>
            <w:tcBorders>
              <w:tl2br w:val="nil"/>
              <w:tr2bl w:val="nil"/>
            </w:tcBorders>
            <w:shd w:val="clear" w:color="auto" w:fill="auto"/>
            <w:vAlign w:val="bottom"/>
          </w:tcPr>
          <w:p w:rsidR="008D6B37" w:rsidRDefault="008D6B37">
            <w:pPr>
              <w:jc w:val="center"/>
              <w:rPr>
                <w:rFonts w:ascii="Times New Roman" w:hAnsi="Times New Roman" w:cs="Times New Roman"/>
                <w:sz w:val="20"/>
                <w:szCs w:val="20"/>
                <w:lang w:val="uk-UA"/>
              </w:rPr>
            </w:pPr>
          </w:p>
        </w:tc>
      </w:tr>
    </w:tbl>
    <w:p w:rsidR="008D6B37" w:rsidRDefault="00416EA1">
      <w:pPr>
        <w:jc w:val="right"/>
        <w:rPr>
          <w:rFonts w:ascii="Times New Roman" w:hAnsi="Times New Roman" w:cs="Times New Roman"/>
          <w:sz w:val="28"/>
          <w:szCs w:val="28"/>
          <w:lang w:val="uk-UA"/>
        </w:rPr>
      </w:pPr>
      <w:r>
        <w:rPr>
          <w:rFonts w:ascii="Times New Roman" w:hAnsi="Times New Roman" w:cs="Times New Roman"/>
          <w:sz w:val="28"/>
          <w:szCs w:val="28"/>
          <w:lang w:val="uk-UA"/>
        </w:rPr>
        <w:t>Продовження табл. 3.3</w:t>
      </w:r>
    </w:p>
    <w:tbl>
      <w:tblPr>
        <w:tblW w:w="9852" w:type="dxa"/>
        <w:tblInd w:w="9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1747"/>
        <w:gridCol w:w="906"/>
        <w:gridCol w:w="780"/>
        <w:gridCol w:w="795"/>
        <w:gridCol w:w="780"/>
        <w:gridCol w:w="780"/>
        <w:gridCol w:w="810"/>
        <w:gridCol w:w="780"/>
        <w:gridCol w:w="780"/>
        <w:gridCol w:w="799"/>
        <w:gridCol w:w="895"/>
      </w:tblGrid>
      <w:tr w:rsidR="008D6B37">
        <w:trPr>
          <w:trHeight w:val="540"/>
        </w:trPr>
        <w:tc>
          <w:tcPr>
            <w:tcW w:w="1747" w:type="dxa"/>
            <w:tcBorders>
              <w:tl2br w:val="nil"/>
              <w:tr2bl w:val="nil"/>
            </w:tcBorders>
            <w:shd w:val="clear" w:color="auto" w:fill="auto"/>
            <w:noWrap/>
            <w:vAlign w:val="center"/>
          </w:tcPr>
          <w:p w:rsidR="008D6B37" w:rsidRDefault="00416EA1">
            <w:pPr>
              <w:spacing w:line="240" w:lineRule="auto"/>
              <w:jc w:val="center"/>
              <w:textAlignment w:val="center"/>
              <w:rPr>
                <w:rFonts w:ascii="Times New Roman" w:hAnsi="Times New Roman" w:cs="Times New Roman"/>
                <w:sz w:val="24"/>
                <w:szCs w:val="24"/>
                <w:lang w:val="uk-UA"/>
              </w:rPr>
            </w:pPr>
            <w:r>
              <w:rPr>
                <w:rFonts w:ascii="Times New Roman" w:eastAsia="SimSun" w:hAnsi="Times New Roman" w:cs="Times New Roman"/>
                <w:sz w:val="24"/>
                <w:szCs w:val="24"/>
                <w:lang w:val="uk-UA" w:eastAsia="zh-CN"/>
              </w:rPr>
              <w:t>Затрати (С), тис. грн</w:t>
            </w:r>
          </w:p>
        </w:tc>
        <w:tc>
          <w:tcPr>
            <w:tcW w:w="906"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2 100,00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800,00</w:t>
            </w:r>
          </w:p>
        </w:tc>
        <w:tc>
          <w:tcPr>
            <w:tcW w:w="795"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2 335,00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860,00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920,00</w:t>
            </w:r>
          </w:p>
        </w:tc>
        <w:tc>
          <w:tcPr>
            <w:tcW w:w="810" w:type="dxa"/>
            <w:tcBorders>
              <w:tl2br w:val="nil"/>
              <w:tr2bl w:val="nil"/>
            </w:tcBorders>
            <w:shd w:val="clear" w:color="auto" w:fill="auto"/>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980,00</w:t>
            </w:r>
          </w:p>
        </w:tc>
        <w:tc>
          <w:tcPr>
            <w:tcW w:w="780" w:type="dxa"/>
            <w:tcBorders>
              <w:tl2br w:val="nil"/>
              <w:tr2bl w:val="nil"/>
            </w:tcBorders>
            <w:shd w:val="clear" w:color="auto" w:fill="auto"/>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1 050,00</w:t>
            </w:r>
          </w:p>
        </w:tc>
        <w:tc>
          <w:tcPr>
            <w:tcW w:w="780" w:type="dxa"/>
            <w:tcBorders>
              <w:tl2br w:val="nil"/>
              <w:tr2bl w:val="nil"/>
            </w:tcBorders>
            <w:shd w:val="clear" w:color="auto" w:fill="auto"/>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845,00</w:t>
            </w:r>
          </w:p>
        </w:tc>
        <w:tc>
          <w:tcPr>
            <w:tcW w:w="799" w:type="dxa"/>
            <w:tcBorders>
              <w:tl2br w:val="nil"/>
              <w:tr2bl w:val="nil"/>
            </w:tcBorders>
            <w:shd w:val="clear" w:color="auto" w:fill="auto"/>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810,00</w:t>
            </w:r>
          </w:p>
        </w:tc>
        <w:tc>
          <w:tcPr>
            <w:tcW w:w="895" w:type="dxa"/>
            <w:tcBorders>
              <w:tl2br w:val="nil"/>
              <w:tr2bl w:val="nil"/>
            </w:tcBorders>
            <w:shd w:val="clear" w:color="auto" w:fill="auto"/>
            <w:vAlign w:val="bottom"/>
          </w:tcPr>
          <w:p w:rsidR="008D6B37" w:rsidRDefault="008D6B37">
            <w:pPr>
              <w:jc w:val="center"/>
              <w:rPr>
                <w:rFonts w:ascii="Times New Roman" w:hAnsi="Times New Roman" w:cs="Times New Roman"/>
                <w:sz w:val="20"/>
                <w:szCs w:val="20"/>
                <w:lang w:val="uk-UA"/>
              </w:rPr>
            </w:pPr>
          </w:p>
        </w:tc>
      </w:tr>
      <w:tr w:rsidR="008D6B37">
        <w:trPr>
          <w:trHeight w:val="600"/>
        </w:trPr>
        <w:tc>
          <w:tcPr>
            <w:tcW w:w="1747" w:type="dxa"/>
            <w:tcBorders>
              <w:tl2br w:val="nil"/>
              <w:tr2bl w:val="nil"/>
            </w:tcBorders>
            <w:shd w:val="clear" w:color="auto" w:fill="auto"/>
            <w:noWrap/>
            <w:vAlign w:val="center"/>
          </w:tcPr>
          <w:p w:rsidR="008D6B37" w:rsidRDefault="00416EA1">
            <w:pPr>
              <w:spacing w:line="240" w:lineRule="auto"/>
              <w:jc w:val="center"/>
              <w:textAlignment w:val="center"/>
              <w:rPr>
                <w:rFonts w:ascii="Times New Roman" w:hAnsi="Times New Roman" w:cs="Times New Roman"/>
                <w:sz w:val="24"/>
                <w:szCs w:val="24"/>
                <w:lang w:val="uk-UA"/>
              </w:rPr>
            </w:pPr>
            <w:r>
              <w:rPr>
                <w:rFonts w:ascii="Times New Roman" w:eastAsia="SimSun" w:hAnsi="Times New Roman" w:cs="Times New Roman"/>
                <w:sz w:val="24"/>
                <w:szCs w:val="24"/>
                <w:lang w:val="uk-UA" w:eastAsia="zh-CN"/>
              </w:rPr>
              <w:t>Доходи - Затрати</w:t>
            </w:r>
          </w:p>
        </w:tc>
        <w:tc>
          <w:tcPr>
            <w:tcW w:w="906"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-2 070,00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- 500,00</w:t>
            </w:r>
          </w:p>
        </w:tc>
        <w:tc>
          <w:tcPr>
            <w:tcW w:w="795"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-1 540,00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2 370,00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4 585,00</w:t>
            </w:r>
          </w:p>
        </w:tc>
        <w:tc>
          <w:tcPr>
            <w:tcW w:w="81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6 085,00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7 360,00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8 965,00</w:t>
            </w:r>
          </w:p>
        </w:tc>
        <w:tc>
          <w:tcPr>
            <w:tcW w:w="799"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9 270,00</w:t>
            </w:r>
          </w:p>
        </w:tc>
        <w:tc>
          <w:tcPr>
            <w:tcW w:w="895" w:type="dxa"/>
            <w:tcBorders>
              <w:tl2br w:val="nil"/>
              <w:tr2bl w:val="nil"/>
            </w:tcBorders>
            <w:shd w:val="clear" w:color="auto" w:fill="auto"/>
            <w:vAlign w:val="bottom"/>
          </w:tcPr>
          <w:p w:rsidR="008D6B37" w:rsidRDefault="008D6B37">
            <w:pPr>
              <w:jc w:val="center"/>
              <w:rPr>
                <w:rFonts w:ascii="Times New Roman" w:hAnsi="Times New Roman" w:cs="Times New Roman"/>
                <w:sz w:val="20"/>
                <w:szCs w:val="20"/>
                <w:lang w:val="uk-UA"/>
              </w:rPr>
            </w:pPr>
          </w:p>
        </w:tc>
      </w:tr>
      <w:tr w:rsidR="008D6B37">
        <w:trPr>
          <w:trHeight w:val="430"/>
        </w:trPr>
        <w:tc>
          <w:tcPr>
            <w:tcW w:w="1747" w:type="dxa"/>
            <w:tcBorders>
              <w:tl2br w:val="nil"/>
              <w:tr2bl w:val="nil"/>
            </w:tcBorders>
            <w:shd w:val="clear" w:color="auto" w:fill="auto"/>
            <w:vAlign w:val="center"/>
          </w:tcPr>
          <w:p w:rsidR="008D6B37" w:rsidRDefault="00416EA1">
            <w:pPr>
              <w:spacing w:line="240" w:lineRule="auto"/>
              <w:jc w:val="center"/>
              <w:textAlignment w:val="center"/>
              <w:rPr>
                <w:rFonts w:ascii="Times New Roman" w:hAnsi="Times New Roman" w:cs="Times New Roman"/>
                <w:sz w:val="24"/>
                <w:szCs w:val="24"/>
                <w:lang w:val="uk-UA"/>
              </w:rPr>
            </w:pPr>
            <w:r>
              <w:rPr>
                <w:rFonts w:ascii="Times New Roman" w:eastAsia="SimSun" w:hAnsi="Times New Roman" w:cs="Times New Roman"/>
                <w:sz w:val="24"/>
                <w:szCs w:val="24"/>
                <w:lang w:val="uk-UA" w:eastAsia="zh-CN"/>
              </w:rPr>
              <w:t>Ставка дисконтування, %</w:t>
            </w:r>
          </w:p>
        </w:tc>
        <w:tc>
          <w:tcPr>
            <w:tcW w:w="906"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0,15</w:t>
            </w: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95"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81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99"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895" w:type="dxa"/>
            <w:tcBorders>
              <w:tl2br w:val="nil"/>
              <w:tr2bl w:val="nil"/>
            </w:tcBorders>
            <w:shd w:val="clear" w:color="auto" w:fill="auto"/>
            <w:vAlign w:val="bottom"/>
          </w:tcPr>
          <w:p w:rsidR="008D6B37" w:rsidRDefault="008D6B37">
            <w:pPr>
              <w:jc w:val="center"/>
              <w:rPr>
                <w:rFonts w:ascii="Times New Roman" w:hAnsi="Times New Roman" w:cs="Times New Roman"/>
                <w:sz w:val="20"/>
                <w:szCs w:val="20"/>
                <w:lang w:val="uk-UA"/>
              </w:rPr>
            </w:pPr>
          </w:p>
        </w:tc>
      </w:tr>
      <w:tr w:rsidR="008D6B37">
        <w:trPr>
          <w:trHeight w:val="720"/>
        </w:trPr>
        <w:tc>
          <w:tcPr>
            <w:tcW w:w="1747" w:type="dxa"/>
            <w:tcBorders>
              <w:tl2br w:val="nil"/>
              <w:tr2bl w:val="nil"/>
            </w:tcBorders>
            <w:shd w:val="clear" w:color="auto" w:fill="auto"/>
            <w:vAlign w:val="center"/>
          </w:tcPr>
          <w:p w:rsidR="008D6B37" w:rsidRDefault="00416EA1">
            <w:pPr>
              <w:spacing w:line="240" w:lineRule="auto"/>
              <w:jc w:val="center"/>
              <w:textAlignment w:val="center"/>
              <w:rPr>
                <w:rFonts w:ascii="Times New Roman" w:hAnsi="Times New Roman" w:cs="Times New Roman"/>
                <w:sz w:val="24"/>
                <w:szCs w:val="24"/>
                <w:lang w:val="uk-UA"/>
              </w:rPr>
            </w:pPr>
            <w:r>
              <w:rPr>
                <w:rFonts w:ascii="Times New Roman" w:eastAsia="SimSun" w:hAnsi="Times New Roman" w:cs="Times New Roman"/>
                <w:sz w:val="24"/>
                <w:szCs w:val="24"/>
                <w:lang w:val="uk-UA" w:eastAsia="zh-CN"/>
              </w:rPr>
              <w:t>NPV (чиста приведена вартість), тис.  грн</w:t>
            </w:r>
          </w:p>
        </w:tc>
        <w:tc>
          <w:tcPr>
            <w:tcW w:w="906"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11 407,36</w:t>
            </w: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95"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810" w:type="dxa"/>
            <w:tcBorders>
              <w:tl2br w:val="nil"/>
              <w:tr2bl w:val="nil"/>
            </w:tcBorders>
            <w:shd w:val="clear" w:color="auto" w:fill="auto"/>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vAlign w:val="bottom"/>
          </w:tcPr>
          <w:p w:rsidR="008D6B37" w:rsidRDefault="008D6B37">
            <w:pPr>
              <w:jc w:val="center"/>
              <w:rPr>
                <w:rFonts w:ascii="Times New Roman" w:hAnsi="Times New Roman" w:cs="Times New Roman"/>
                <w:sz w:val="20"/>
                <w:szCs w:val="20"/>
                <w:lang w:val="uk-UA"/>
              </w:rPr>
            </w:pPr>
          </w:p>
        </w:tc>
        <w:tc>
          <w:tcPr>
            <w:tcW w:w="799" w:type="dxa"/>
            <w:tcBorders>
              <w:tl2br w:val="nil"/>
              <w:tr2bl w:val="nil"/>
            </w:tcBorders>
            <w:shd w:val="clear" w:color="auto" w:fill="auto"/>
            <w:vAlign w:val="bottom"/>
          </w:tcPr>
          <w:p w:rsidR="008D6B37" w:rsidRDefault="008D6B37">
            <w:pPr>
              <w:jc w:val="center"/>
              <w:rPr>
                <w:rFonts w:ascii="Times New Roman" w:hAnsi="Times New Roman" w:cs="Times New Roman"/>
                <w:sz w:val="20"/>
                <w:szCs w:val="20"/>
                <w:lang w:val="uk-UA"/>
              </w:rPr>
            </w:pPr>
          </w:p>
        </w:tc>
        <w:tc>
          <w:tcPr>
            <w:tcW w:w="895" w:type="dxa"/>
            <w:tcBorders>
              <w:tl2br w:val="nil"/>
              <w:tr2bl w:val="nil"/>
            </w:tcBorders>
            <w:shd w:val="clear" w:color="auto" w:fill="auto"/>
            <w:vAlign w:val="bottom"/>
          </w:tcPr>
          <w:p w:rsidR="008D6B37" w:rsidRDefault="008D6B37">
            <w:pPr>
              <w:jc w:val="center"/>
              <w:rPr>
                <w:rFonts w:ascii="Times New Roman" w:hAnsi="Times New Roman" w:cs="Times New Roman"/>
                <w:sz w:val="20"/>
                <w:szCs w:val="20"/>
                <w:lang w:val="uk-UA"/>
              </w:rPr>
            </w:pPr>
          </w:p>
        </w:tc>
      </w:tr>
      <w:tr w:rsidR="008D6B37">
        <w:trPr>
          <w:trHeight w:val="660"/>
        </w:trPr>
        <w:tc>
          <w:tcPr>
            <w:tcW w:w="1747" w:type="dxa"/>
            <w:tcBorders>
              <w:tl2br w:val="nil"/>
              <w:tr2bl w:val="nil"/>
            </w:tcBorders>
            <w:shd w:val="clear" w:color="auto" w:fill="auto"/>
            <w:vAlign w:val="bottom"/>
          </w:tcPr>
          <w:p w:rsidR="008D6B37" w:rsidRDefault="00416EA1">
            <w:pPr>
              <w:spacing w:line="240" w:lineRule="auto"/>
              <w:jc w:val="center"/>
              <w:textAlignment w:val="bottom"/>
              <w:rPr>
                <w:rFonts w:ascii="Times New Roman" w:hAnsi="Times New Roman" w:cs="Times New Roman"/>
                <w:sz w:val="24"/>
                <w:szCs w:val="24"/>
                <w:lang w:val="uk-UA"/>
              </w:rPr>
            </w:pPr>
            <w:r>
              <w:rPr>
                <w:rFonts w:ascii="Times New Roman" w:eastAsia="SimSun" w:hAnsi="Times New Roman" w:cs="Times New Roman"/>
                <w:sz w:val="24"/>
                <w:szCs w:val="24"/>
                <w:lang w:val="uk-UA" w:eastAsia="zh-CN"/>
              </w:rPr>
              <w:t>IRR (внутрішня норма прибутковості), %</w:t>
            </w:r>
          </w:p>
        </w:tc>
        <w:tc>
          <w:tcPr>
            <w:tcW w:w="906"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58,32</w:t>
            </w: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95"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81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99"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895"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r>
      <w:tr w:rsidR="008D6B37">
        <w:trPr>
          <w:trHeight w:val="600"/>
        </w:trPr>
        <w:tc>
          <w:tcPr>
            <w:tcW w:w="1747" w:type="dxa"/>
            <w:tcBorders>
              <w:tl2br w:val="nil"/>
              <w:tr2bl w:val="nil"/>
            </w:tcBorders>
            <w:shd w:val="clear" w:color="auto" w:fill="auto"/>
            <w:vAlign w:val="bottom"/>
          </w:tcPr>
          <w:p w:rsidR="008D6B37" w:rsidRDefault="00416EA1">
            <w:pPr>
              <w:spacing w:line="240" w:lineRule="auto"/>
              <w:jc w:val="center"/>
              <w:textAlignment w:val="bottom"/>
              <w:rPr>
                <w:rFonts w:ascii="Times New Roman" w:hAnsi="Times New Roman" w:cs="Times New Roman"/>
                <w:sz w:val="24"/>
                <w:szCs w:val="24"/>
                <w:lang w:val="uk-UA"/>
              </w:rPr>
            </w:pPr>
            <w:r>
              <w:rPr>
                <w:rFonts w:ascii="Times New Roman" w:eastAsia="SimSun" w:hAnsi="Times New Roman" w:cs="Times New Roman"/>
                <w:sz w:val="24"/>
                <w:szCs w:val="24"/>
                <w:lang w:val="uk-UA" w:eastAsia="zh-CN"/>
              </w:rPr>
              <w:t>Дисконтовані доходи, тис. грн</w:t>
            </w:r>
          </w:p>
        </w:tc>
        <w:tc>
          <w:tcPr>
            <w:tcW w:w="906"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26,09</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226,84</w:t>
            </w:r>
          </w:p>
        </w:tc>
        <w:tc>
          <w:tcPr>
            <w:tcW w:w="795"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522,73</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2 808,70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4 162,57</w:t>
            </w:r>
          </w:p>
        </w:tc>
        <w:tc>
          <w:tcPr>
            <w:tcW w:w="81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4 645,35</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7 313,04</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7 417,77</w:t>
            </w:r>
          </w:p>
        </w:tc>
        <w:tc>
          <w:tcPr>
            <w:tcW w:w="799"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6 627,76</w:t>
            </w:r>
          </w:p>
        </w:tc>
        <w:tc>
          <w:tcPr>
            <w:tcW w:w="895"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33750,8507</w:t>
            </w:r>
          </w:p>
        </w:tc>
      </w:tr>
      <w:tr w:rsidR="008D6B37">
        <w:trPr>
          <w:trHeight w:val="600"/>
        </w:trPr>
        <w:tc>
          <w:tcPr>
            <w:tcW w:w="1747" w:type="dxa"/>
            <w:tcBorders>
              <w:tl2br w:val="nil"/>
              <w:tr2bl w:val="nil"/>
            </w:tcBorders>
            <w:shd w:val="clear" w:color="auto" w:fill="auto"/>
            <w:vAlign w:val="bottom"/>
          </w:tcPr>
          <w:p w:rsidR="008D6B37" w:rsidRDefault="00416EA1">
            <w:pPr>
              <w:spacing w:line="240" w:lineRule="auto"/>
              <w:jc w:val="center"/>
              <w:textAlignment w:val="bottom"/>
              <w:rPr>
                <w:rFonts w:ascii="Times New Roman" w:hAnsi="Times New Roman" w:cs="Times New Roman"/>
                <w:sz w:val="24"/>
                <w:szCs w:val="24"/>
                <w:lang w:val="uk-UA"/>
              </w:rPr>
            </w:pPr>
            <w:r>
              <w:rPr>
                <w:rFonts w:ascii="Times New Roman" w:eastAsia="SimSun" w:hAnsi="Times New Roman" w:cs="Times New Roman"/>
                <w:sz w:val="24"/>
                <w:szCs w:val="24"/>
                <w:lang w:val="uk-UA" w:eastAsia="zh-CN"/>
              </w:rPr>
              <w:t>Дисконтовані затрати, тис.  грн</w:t>
            </w:r>
          </w:p>
        </w:tc>
        <w:tc>
          <w:tcPr>
            <w:tcW w:w="906"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1 826,09</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604,91</w:t>
            </w:r>
          </w:p>
        </w:tc>
        <w:tc>
          <w:tcPr>
            <w:tcW w:w="795"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1 535,30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747,83</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695,65</w:t>
            </w:r>
          </w:p>
        </w:tc>
        <w:tc>
          <w:tcPr>
            <w:tcW w:w="81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980,00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913,04</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638,94</w:t>
            </w:r>
          </w:p>
        </w:tc>
        <w:tc>
          <w:tcPr>
            <w:tcW w:w="799"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810,00</w:t>
            </w:r>
          </w:p>
        </w:tc>
        <w:tc>
          <w:tcPr>
            <w:tcW w:w="895"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8751,7654</w:t>
            </w:r>
          </w:p>
        </w:tc>
      </w:tr>
      <w:tr w:rsidR="008D6B37">
        <w:trPr>
          <w:trHeight w:val="600"/>
        </w:trPr>
        <w:tc>
          <w:tcPr>
            <w:tcW w:w="1747" w:type="dxa"/>
            <w:tcBorders>
              <w:tl2br w:val="nil"/>
              <w:tr2bl w:val="nil"/>
            </w:tcBorders>
            <w:shd w:val="clear" w:color="auto" w:fill="auto"/>
            <w:vAlign w:val="bottom"/>
          </w:tcPr>
          <w:p w:rsidR="008D6B37" w:rsidRDefault="00416EA1">
            <w:pPr>
              <w:spacing w:line="240" w:lineRule="auto"/>
              <w:jc w:val="center"/>
              <w:textAlignment w:val="bottom"/>
              <w:rPr>
                <w:rFonts w:ascii="Times New Roman" w:hAnsi="Times New Roman" w:cs="Times New Roman"/>
                <w:sz w:val="24"/>
                <w:szCs w:val="24"/>
                <w:lang w:val="uk-UA"/>
              </w:rPr>
            </w:pPr>
            <w:r>
              <w:rPr>
                <w:rFonts w:ascii="Times New Roman" w:eastAsia="SimSun" w:hAnsi="Times New Roman" w:cs="Times New Roman"/>
                <w:sz w:val="24"/>
                <w:szCs w:val="24"/>
                <w:lang w:val="uk-UA" w:eastAsia="zh-CN"/>
              </w:rPr>
              <w:t>DPI (дисконтований індекс прибутковості)</w:t>
            </w:r>
          </w:p>
        </w:tc>
        <w:tc>
          <w:tcPr>
            <w:tcW w:w="906"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3,8565</w:t>
            </w: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95"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81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99"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895"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r>
      <w:tr w:rsidR="008D6B37">
        <w:trPr>
          <w:trHeight w:val="600"/>
        </w:trPr>
        <w:tc>
          <w:tcPr>
            <w:tcW w:w="1747" w:type="dxa"/>
            <w:tcBorders>
              <w:tl2br w:val="nil"/>
              <w:tr2bl w:val="nil"/>
            </w:tcBorders>
            <w:shd w:val="clear" w:color="auto" w:fill="auto"/>
            <w:vAlign w:val="bottom"/>
          </w:tcPr>
          <w:p w:rsidR="008D6B37" w:rsidRDefault="00416EA1">
            <w:pPr>
              <w:spacing w:line="240" w:lineRule="auto"/>
              <w:jc w:val="center"/>
              <w:textAlignment w:val="bottom"/>
              <w:rPr>
                <w:rFonts w:ascii="Times New Roman" w:hAnsi="Times New Roman" w:cs="Times New Roman"/>
                <w:sz w:val="24"/>
                <w:szCs w:val="24"/>
                <w:lang w:val="uk-UA"/>
              </w:rPr>
            </w:pPr>
            <w:r>
              <w:rPr>
                <w:rFonts w:ascii="Times New Roman" w:eastAsia="SimSun" w:hAnsi="Times New Roman" w:cs="Times New Roman"/>
                <w:sz w:val="24"/>
                <w:szCs w:val="24"/>
                <w:lang w:val="uk-UA" w:eastAsia="zh-CN"/>
              </w:rPr>
              <w:t>Накопичені доходи, тис. грн</w:t>
            </w:r>
          </w:p>
        </w:tc>
        <w:tc>
          <w:tcPr>
            <w:tcW w:w="906"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30,00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330,00</w:t>
            </w:r>
          </w:p>
        </w:tc>
        <w:tc>
          <w:tcPr>
            <w:tcW w:w="795"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1125,00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4355,00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9860,00</w:t>
            </w:r>
          </w:p>
        </w:tc>
        <w:tc>
          <w:tcPr>
            <w:tcW w:w="81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16925,00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25335,00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35145,00</w:t>
            </w:r>
          </w:p>
        </w:tc>
        <w:tc>
          <w:tcPr>
            <w:tcW w:w="799"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45225,00</w:t>
            </w:r>
          </w:p>
        </w:tc>
        <w:tc>
          <w:tcPr>
            <w:tcW w:w="895"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r>
      <w:tr w:rsidR="008D6B37">
        <w:trPr>
          <w:trHeight w:val="600"/>
        </w:trPr>
        <w:tc>
          <w:tcPr>
            <w:tcW w:w="1747" w:type="dxa"/>
            <w:tcBorders>
              <w:tl2br w:val="nil"/>
              <w:tr2bl w:val="nil"/>
            </w:tcBorders>
            <w:shd w:val="clear" w:color="auto" w:fill="auto"/>
            <w:vAlign w:val="bottom"/>
          </w:tcPr>
          <w:p w:rsidR="008D6B37" w:rsidRDefault="00416EA1">
            <w:pPr>
              <w:spacing w:line="240" w:lineRule="auto"/>
              <w:jc w:val="center"/>
              <w:textAlignment w:val="bottom"/>
              <w:rPr>
                <w:rFonts w:ascii="Times New Roman" w:hAnsi="Times New Roman" w:cs="Times New Roman"/>
                <w:sz w:val="24"/>
                <w:szCs w:val="24"/>
                <w:lang w:val="uk-UA"/>
              </w:rPr>
            </w:pPr>
            <w:r>
              <w:rPr>
                <w:rFonts w:ascii="Times New Roman" w:eastAsia="SimSun" w:hAnsi="Times New Roman" w:cs="Times New Roman"/>
                <w:sz w:val="24"/>
                <w:szCs w:val="24"/>
                <w:lang w:val="uk-UA" w:eastAsia="zh-CN"/>
              </w:rPr>
              <w:t>Накопичені затрати, тис.  грн</w:t>
            </w:r>
          </w:p>
        </w:tc>
        <w:tc>
          <w:tcPr>
            <w:tcW w:w="906"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2100,00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2900,00</w:t>
            </w:r>
          </w:p>
        </w:tc>
        <w:tc>
          <w:tcPr>
            <w:tcW w:w="795"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5235,00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6095,00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7015,00</w:t>
            </w:r>
          </w:p>
        </w:tc>
        <w:tc>
          <w:tcPr>
            <w:tcW w:w="81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7995,00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9045,00</w:t>
            </w:r>
          </w:p>
        </w:tc>
        <w:tc>
          <w:tcPr>
            <w:tcW w:w="780"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9890,00</w:t>
            </w:r>
          </w:p>
        </w:tc>
        <w:tc>
          <w:tcPr>
            <w:tcW w:w="799" w:type="dxa"/>
            <w:tcBorders>
              <w:tl2br w:val="nil"/>
              <w:tr2bl w:val="nil"/>
            </w:tcBorders>
            <w:shd w:val="clear" w:color="auto" w:fill="auto"/>
            <w:noWrap/>
            <w:vAlign w:val="bottom"/>
          </w:tcPr>
          <w:p w:rsidR="008D6B37" w:rsidRDefault="00416EA1">
            <w:pPr>
              <w:jc w:val="center"/>
              <w:textAlignment w:val="bottom"/>
              <w:rPr>
                <w:rFonts w:ascii="Times New Roman" w:hAnsi="Times New Roman" w:cs="Times New Roman"/>
                <w:sz w:val="20"/>
                <w:szCs w:val="20"/>
                <w:lang w:val="uk-UA"/>
              </w:rPr>
            </w:pPr>
            <w:r>
              <w:rPr>
                <w:rFonts w:ascii="Times New Roman" w:eastAsia="SimSun" w:hAnsi="Times New Roman" w:cs="Times New Roman"/>
                <w:sz w:val="20"/>
                <w:szCs w:val="20"/>
                <w:lang w:val="uk-UA" w:eastAsia="zh-CN"/>
              </w:rPr>
              <w:t>10700,00</w:t>
            </w:r>
          </w:p>
        </w:tc>
        <w:tc>
          <w:tcPr>
            <w:tcW w:w="895"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r>
      <w:tr w:rsidR="008D6B37">
        <w:trPr>
          <w:trHeight w:val="480"/>
        </w:trPr>
        <w:tc>
          <w:tcPr>
            <w:tcW w:w="1747" w:type="dxa"/>
            <w:tcBorders>
              <w:tl2br w:val="nil"/>
              <w:tr2bl w:val="nil"/>
            </w:tcBorders>
            <w:shd w:val="clear" w:color="auto" w:fill="auto"/>
            <w:vAlign w:val="bottom"/>
          </w:tcPr>
          <w:p w:rsidR="008D6B37" w:rsidRDefault="00416EA1">
            <w:pPr>
              <w:spacing w:line="240" w:lineRule="auto"/>
              <w:jc w:val="center"/>
              <w:textAlignment w:val="bottom"/>
              <w:rPr>
                <w:rFonts w:ascii="Times New Roman" w:hAnsi="Times New Roman" w:cs="Times New Roman"/>
                <w:sz w:val="24"/>
                <w:szCs w:val="24"/>
                <w:lang w:val="uk-UA"/>
              </w:rPr>
            </w:pPr>
            <w:r>
              <w:rPr>
                <w:rFonts w:ascii="Times New Roman" w:eastAsia="SimSun" w:hAnsi="Times New Roman" w:cs="Times New Roman"/>
                <w:sz w:val="24"/>
                <w:szCs w:val="24"/>
                <w:lang w:val="uk-UA" w:eastAsia="zh-CN"/>
              </w:rPr>
              <w:t>PP (період окупності)</w:t>
            </w:r>
          </w:p>
        </w:tc>
        <w:tc>
          <w:tcPr>
            <w:tcW w:w="906" w:type="dxa"/>
            <w:tcBorders>
              <w:tl2br w:val="nil"/>
              <w:tr2bl w:val="nil"/>
            </w:tcBorders>
            <w:shd w:val="clear" w:color="auto" w:fill="auto"/>
            <w:vAlign w:val="center"/>
          </w:tcPr>
          <w:p w:rsidR="008D6B37" w:rsidRDefault="00416EA1">
            <w:pPr>
              <w:jc w:val="center"/>
              <w:textAlignment w:val="center"/>
              <w:rPr>
                <w:rFonts w:ascii="Times New Roman" w:hAnsi="Times New Roman" w:cs="Times New Roman"/>
                <w:sz w:val="20"/>
                <w:szCs w:val="20"/>
                <w:lang w:val="uk-UA"/>
              </w:rPr>
            </w:pPr>
            <w:r>
              <w:rPr>
                <w:rFonts w:ascii="Times New Roman" w:eastAsia="SimSun" w:hAnsi="Times New Roman" w:cs="Times New Roman"/>
                <w:sz w:val="21"/>
                <w:szCs w:val="21"/>
                <w:lang w:val="uk-UA" w:eastAsia="zh-CN"/>
              </w:rPr>
              <w:t>5 років 7 місяців</w:t>
            </w: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95"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81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80"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799"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c>
          <w:tcPr>
            <w:tcW w:w="895" w:type="dxa"/>
            <w:tcBorders>
              <w:tl2br w:val="nil"/>
              <w:tr2bl w:val="nil"/>
            </w:tcBorders>
            <w:shd w:val="clear" w:color="auto" w:fill="auto"/>
            <w:noWrap/>
            <w:vAlign w:val="bottom"/>
          </w:tcPr>
          <w:p w:rsidR="008D6B37" w:rsidRDefault="008D6B37">
            <w:pPr>
              <w:jc w:val="center"/>
              <w:rPr>
                <w:rFonts w:ascii="Times New Roman" w:hAnsi="Times New Roman" w:cs="Times New Roman"/>
                <w:sz w:val="20"/>
                <w:szCs w:val="20"/>
                <w:lang w:val="uk-UA"/>
              </w:rPr>
            </w:pPr>
          </w:p>
        </w:tc>
      </w:tr>
    </w:tbl>
    <w:p w:rsidR="008D6B37" w:rsidRDefault="00416EA1">
      <w:pPr>
        <w:spacing w:line="360" w:lineRule="auto"/>
        <w:ind w:firstLineChars="314" w:firstLine="879"/>
        <w:jc w:val="both"/>
        <w:rPr>
          <w:rFonts w:ascii="Times New Roman" w:hAnsi="Times New Roman" w:cs="Times New Roman"/>
          <w:i/>
          <w:iCs/>
          <w:sz w:val="28"/>
          <w:szCs w:val="28"/>
          <w:lang w:val="ru-RU"/>
        </w:rPr>
      </w:pPr>
      <w:r>
        <w:rPr>
          <w:rFonts w:ascii="Times New Roman" w:hAnsi="Times New Roman" w:cs="Times New Roman"/>
          <w:i/>
          <w:iCs/>
          <w:sz w:val="28"/>
          <w:szCs w:val="28"/>
          <w:lang w:val="ru-RU"/>
        </w:rPr>
        <w:t>Джерело: складено автором.</w:t>
      </w:r>
    </w:p>
    <w:p w:rsidR="008D6B37" w:rsidRDefault="00416EA1">
      <w:pPr>
        <w:spacing w:line="360" w:lineRule="auto"/>
        <w:ind w:firstLineChars="314" w:firstLine="87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рядку “Доходи” представлено доходи в тисячах гривень по кожному року. В першому році вже є невеликий дохід, 30 тис. грн, це кошти, заощаджені шляхом впровадження систем енергоефективності. Далі доходи поступово починають збільшуватись, і на четвертому році проєкту бачимо скачок доходів. Це 2026 рік, впроваджується вже другий рівень екологічної стратегії, і вона починає приносити великі (відносно попередніх років) доходи. Загалом, доходи компанії розраховані до 2031 року, коли усі внески та інвестиції по даному проєкту будуть зроблені.</w:t>
      </w:r>
    </w:p>
    <w:p w:rsidR="008D6B37" w:rsidRDefault="00416EA1">
      <w:pPr>
        <w:spacing w:line="360" w:lineRule="auto"/>
        <w:ind w:firstLineChars="314" w:firstLine="879"/>
        <w:jc w:val="both"/>
        <w:rPr>
          <w:rFonts w:ascii="Times New Roman" w:hAnsi="Times New Roman" w:cs="Times New Roman"/>
          <w:sz w:val="28"/>
          <w:szCs w:val="28"/>
          <w:lang w:val="uk-UA"/>
        </w:rPr>
      </w:pPr>
      <w:r>
        <w:rPr>
          <w:rFonts w:ascii="Times New Roman" w:hAnsi="Times New Roman" w:cs="Times New Roman"/>
          <w:sz w:val="28"/>
          <w:szCs w:val="28"/>
          <w:lang w:val="uk-UA"/>
        </w:rPr>
        <w:t>Рядок затрати. Розрахувати з абсолютною точністю витрати на кожен етап стратегії неможливо, з багатьох причин. Але, де можливо, авторами було пораховано всі матеріальні витрати, а також приблизні адміністративні витрати. Так, враховані були ціни на енергоефективні системи опалення, освітлення, модернізоване обладнання, датчики руху, системи роздільного збору сміття та інше. В кінцевому рахунку, було отримано такі суми витрат на кожен рівень стратегії:</w:t>
      </w:r>
    </w:p>
    <w:p w:rsidR="008D6B37" w:rsidRDefault="00416EA1">
      <w:pPr>
        <w:numPr>
          <w:ilvl w:val="0"/>
          <w:numId w:val="14"/>
        </w:numPr>
        <w:spacing w:line="360" w:lineRule="auto"/>
        <w:ind w:left="0" w:firstLineChars="314" w:firstLine="87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Перший рівень </w:t>
      </w:r>
      <w:r>
        <w:rPr>
          <w:rFonts w:ascii="Times New Roman" w:eastAsia="SimSun" w:hAnsi="Times New Roman" w:cs="Times New Roman"/>
          <w:sz w:val="28"/>
          <w:szCs w:val="28"/>
          <w:shd w:val="clear" w:color="auto" w:fill="FFFFFF"/>
          <w:lang w:val="uk-UA"/>
        </w:rPr>
        <w:t>— 4 435 000 грн;</w:t>
      </w:r>
    </w:p>
    <w:p w:rsidR="008D6B37" w:rsidRDefault="00416EA1">
      <w:pPr>
        <w:numPr>
          <w:ilvl w:val="0"/>
          <w:numId w:val="14"/>
        </w:numPr>
        <w:spacing w:line="360" w:lineRule="auto"/>
        <w:ind w:left="0" w:firstLineChars="314" w:firstLine="879"/>
        <w:jc w:val="both"/>
        <w:rPr>
          <w:rFonts w:ascii="Times New Roman" w:hAnsi="Times New Roman" w:cs="Times New Roman"/>
          <w:sz w:val="28"/>
          <w:szCs w:val="28"/>
          <w:lang w:val="uk-UA"/>
        </w:rPr>
      </w:pPr>
      <w:r>
        <w:rPr>
          <w:rFonts w:ascii="Times New Roman" w:eastAsia="SimSun" w:hAnsi="Times New Roman" w:cs="Times New Roman"/>
          <w:sz w:val="28"/>
          <w:szCs w:val="28"/>
          <w:shd w:val="clear" w:color="auto" w:fill="FFFFFF"/>
          <w:lang w:val="uk-UA"/>
        </w:rPr>
        <w:t xml:space="preserve">Другий </w:t>
      </w:r>
      <w:r>
        <w:rPr>
          <w:rFonts w:ascii="Times New Roman" w:hAnsi="Times New Roman" w:cs="Times New Roman"/>
          <w:sz w:val="28"/>
          <w:szCs w:val="28"/>
          <w:lang w:val="uk-UA"/>
        </w:rPr>
        <w:t xml:space="preserve">рівень </w:t>
      </w:r>
      <w:r>
        <w:rPr>
          <w:rFonts w:ascii="Times New Roman" w:eastAsia="SimSun" w:hAnsi="Times New Roman" w:cs="Times New Roman"/>
          <w:sz w:val="28"/>
          <w:szCs w:val="28"/>
          <w:shd w:val="clear" w:color="auto" w:fill="FFFFFF"/>
          <w:lang w:val="uk-UA"/>
        </w:rPr>
        <w:t>— 2 580 000 грн;</w:t>
      </w:r>
    </w:p>
    <w:p w:rsidR="008D6B37" w:rsidRDefault="00416EA1">
      <w:pPr>
        <w:numPr>
          <w:ilvl w:val="0"/>
          <w:numId w:val="14"/>
        </w:numPr>
        <w:spacing w:line="360" w:lineRule="auto"/>
        <w:ind w:left="0" w:firstLineChars="314" w:firstLine="879"/>
        <w:jc w:val="both"/>
        <w:rPr>
          <w:rFonts w:ascii="Times New Roman" w:hAnsi="Times New Roman" w:cs="Times New Roman"/>
          <w:sz w:val="28"/>
          <w:szCs w:val="28"/>
          <w:lang w:val="uk-UA"/>
        </w:rPr>
      </w:pPr>
      <w:r>
        <w:rPr>
          <w:rFonts w:ascii="Times New Roman" w:eastAsia="SimSun" w:hAnsi="Times New Roman" w:cs="Times New Roman"/>
          <w:sz w:val="28"/>
          <w:szCs w:val="28"/>
          <w:shd w:val="clear" w:color="auto" w:fill="FFFFFF"/>
          <w:lang w:val="uk-UA"/>
        </w:rPr>
        <w:t xml:space="preserve">Третій </w:t>
      </w:r>
      <w:r>
        <w:rPr>
          <w:rFonts w:ascii="Times New Roman" w:hAnsi="Times New Roman" w:cs="Times New Roman"/>
          <w:sz w:val="28"/>
          <w:szCs w:val="28"/>
          <w:lang w:val="uk-UA"/>
        </w:rPr>
        <w:t xml:space="preserve">рівень </w:t>
      </w:r>
      <w:r>
        <w:rPr>
          <w:rFonts w:ascii="Times New Roman" w:eastAsia="SimSun" w:hAnsi="Times New Roman" w:cs="Times New Roman"/>
          <w:sz w:val="28"/>
          <w:szCs w:val="28"/>
          <w:shd w:val="clear" w:color="auto" w:fill="FFFFFF"/>
          <w:lang w:val="uk-UA"/>
        </w:rPr>
        <w:t>— 3 685 000 грн.</w:t>
      </w:r>
    </w:p>
    <w:p w:rsidR="008D6B37" w:rsidRDefault="00416EA1">
      <w:pPr>
        <w:spacing w:line="360" w:lineRule="auto"/>
        <w:ind w:firstLineChars="314" w:firstLine="879"/>
        <w:jc w:val="both"/>
        <w:rPr>
          <w:rFonts w:ascii="Times New Roman" w:hAnsi="Times New Roman" w:cs="Times New Roman"/>
          <w:sz w:val="28"/>
          <w:szCs w:val="28"/>
          <w:lang w:val="uk-UA"/>
        </w:rPr>
      </w:pPr>
      <w:r>
        <w:rPr>
          <w:rFonts w:ascii="Times New Roman" w:eastAsia="SimSun" w:hAnsi="Times New Roman" w:cs="Times New Roman"/>
          <w:sz w:val="28"/>
          <w:szCs w:val="28"/>
          <w:shd w:val="clear" w:color="auto" w:fill="FFFFFF"/>
          <w:lang w:val="uk-UA"/>
        </w:rPr>
        <w:t xml:space="preserve">Загалом, бюджет цієї стратегії складає 10 700 000 грн. В розрахунках суму витрат на кожний рівень було розділено приблизно порівну по рокам кожного рівня. </w:t>
      </w:r>
      <w:r>
        <w:rPr>
          <w:rFonts w:ascii="Times New Roman" w:hAnsi="Times New Roman" w:cs="Times New Roman"/>
          <w:sz w:val="28"/>
          <w:szCs w:val="28"/>
          <w:lang w:val="uk-UA"/>
        </w:rPr>
        <w:t xml:space="preserve"> </w:t>
      </w:r>
    </w:p>
    <w:p w:rsidR="008D6B37" w:rsidRDefault="00416EA1">
      <w:pPr>
        <w:spacing w:line="360" w:lineRule="auto"/>
        <w:ind w:firstLineChars="314" w:firstLine="879"/>
        <w:jc w:val="both"/>
        <w:rPr>
          <w:rFonts w:ascii="Times New Roman" w:hAnsi="Times New Roman" w:cs="Times New Roman"/>
          <w:sz w:val="28"/>
          <w:szCs w:val="28"/>
          <w:lang w:val="uk-UA"/>
        </w:rPr>
      </w:pPr>
      <w:r>
        <w:rPr>
          <w:rFonts w:ascii="Times New Roman" w:hAnsi="Times New Roman" w:cs="Times New Roman"/>
          <w:sz w:val="28"/>
          <w:szCs w:val="28"/>
          <w:lang w:val="uk-UA"/>
        </w:rPr>
        <w:t>Далі, в рядку “Доходи - затрати” порахована різниця доходів і витрат кожного року окремо. Це необхідно для подальшого розрахунку показника NPV. Наступною зображена ставка дисконтування проєкту. За ставку взято прогнозований рівень інфляції на 2023 рік за даними Нацбанку України, а саме 15% [46].</w:t>
      </w:r>
    </w:p>
    <w:p w:rsidR="008D6B37" w:rsidRDefault="00416EA1">
      <w:pPr>
        <w:spacing w:line="360" w:lineRule="auto"/>
        <w:ind w:firstLineChars="314" w:firstLine="87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кроком є розрахунок інвестиційного критерію </w:t>
      </w:r>
      <w:r>
        <w:rPr>
          <w:rFonts w:ascii="Times New Roman" w:eastAsia="SimSun" w:hAnsi="Times New Roman" w:cs="Times New Roman"/>
          <w:sz w:val="28"/>
          <w:szCs w:val="28"/>
          <w:shd w:val="clear" w:color="auto" w:fill="FFFFFF"/>
          <w:lang w:val="uk-UA"/>
        </w:rPr>
        <w:t xml:space="preserve">— </w:t>
      </w:r>
      <w:r>
        <w:rPr>
          <w:rFonts w:ascii="Times New Roman" w:hAnsi="Times New Roman" w:cs="Times New Roman"/>
          <w:sz w:val="28"/>
          <w:szCs w:val="28"/>
          <w:lang w:val="uk-UA"/>
        </w:rPr>
        <w:t xml:space="preserve">чистої приведеної вартості проєкту. NPV демонструє дисконтований, тобто приведений до поточної вартості прибуток (або збиток), який принесе проєкт інвестору. Цей показник розраховано позитивним, тобто вищим за 0, що </w:t>
      </w:r>
      <w:r>
        <w:rPr>
          <w:rFonts w:ascii="Times New Roman" w:hAnsi="Times New Roman" w:cs="Times New Roman"/>
          <w:sz w:val="28"/>
          <w:szCs w:val="28"/>
          <w:lang w:val="uk-UA"/>
        </w:rPr>
        <w:lastRenderedPageBreak/>
        <w:t>означає що даний проєкт є ефективним та принесе компанії прибуток, а саме 11 407, 36 тис. грн за 9 років. Також, розраховано внутрішню норму прибутковості (IRR). Вона складає 58,32%, це означає, що на кожній витраченій гривні компанії в результаті заробить 58 копійок чистого прибутку, це дуже великий результат.</w:t>
      </w:r>
    </w:p>
    <w:p w:rsidR="008D6B37" w:rsidRDefault="00416EA1">
      <w:pPr>
        <w:spacing w:line="360" w:lineRule="auto"/>
        <w:ind w:firstLineChars="314" w:firstLine="879"/>
        <w:jc w:val="both"/>
        <w:rPr>
          <w:rFonts w:ascii="Times New Roman" w:hAnsi="Times New Roman" w:cs="Times New Roman"/>
          <w:sz w:val="28"/>
          <w:szCs w:val="28"/>
          <w:lang w:val="uk-UA"/>
        </w:rPr>
      </w:pPr>
      <w:r>
        <w:rPr>
          <w:rFonts w:ascii="Times New Roman" w:hAnsi="Times New Roman" w:cs="Times New Roman"/>
          <w:sz w:val="28"/>
          <w:szCs w:val="28"/>
          <w:lang w:val="uk-UA"/>
        </w:rPr>
        <w:t>Далі було розраховано дисконтовані доходи та витрати, для того щоб визначити ще один важливий показник, дисконтований індекс прибутковості (DPI). Він дає уявлення про окупність проєкту, і має бути вищим за 1. Отриманий результат дорівнює 3,8565, тобто стратегія буде ефективною і її можна втілювати в життя.</w:t>
      </w:r>
      <w:r>
        <w:rPr>
          <w:rFonts w:ascii="Times New Roman" w:hAnsi="Times New Roman" w:cs="Times New Roman"/>
          <w:sz w:val="28"/>
          <w:szCs w:val="28"/>
          <w:lang w:val="uk-UA"/>
        </w:rPr>
        <w:br/>
        <w:t xml:space="preserve">       Останнім вкрай важливим показником є період окупності проєкту (PP). Для розуміння його величини було розраховано накопичені доходи та витрати, які дали змогу побачити, що запропонована стратегія вперше окупить всі інвестовані кошти і почне приносити чистий прибуток, паралельно покриваючи нові витрати на продовження реалізації стратегії через 5 років та (приблизно) 7 місяців. Дивлячись на те, що стратегія в даній роботі розрахована на 9 років, це дуже гарний результат.</w:t>
      </w:r>
    </w:p>
    <w:p w:rsidR="008D6B37" w:rsidRDefault="00416EA1">
      <w:pPr>
        <w:spacing w:line="360" w:lineRule="auto"/>
        <w:ind w:firstLineChars="314" w:firstLine="879"/>
        <w:jc w:val="both"/>
        <w:rPr>
          <w:rFonts w:ascii="Times New Roman" w:hAnsi="Times New Roman"/>
          <w:sz w:val="28"/>
          <w:szCs w:val="28"/>
          <w:lang w:val="uk-UA"/>
        </w:rPr>
      </w:pPr>
      <w:r>
        <w:rPr>
          <w:rFonts w:ascii="Times New Roman" w:hAnsi="Times New Roman"/>
          <w:sz w:val="28"/>
          <w:szCs w:val="28"/>
          <w:lang w:val="uk-UA"/>
        </w:rPr>
        <w:t xml:space="preserve">Отже, отримані результати оцінки ефективності впровадження стратегії  екологічної відповідальності бізнесу свідчать про позитивну рентабельність та стійкість проєкту. Величина NPV є позитивною, що свідчить про те, що стратегія приноситиме прибуток, і підтверджує фінансову вигідність проєкту. Показник IRR перевищує вимоги до норми рентабельності. Це означає, що проєкт є привабливим для компанії і має високий потенціал для отримання прибутку. DPI вказує на те, що проєкт окупиться протягом відведеного часу, а відношення прибутку до вкладеного капіталу є сприятливим. Період окупності проєкту складає 5 років і 7 місяців, що означає, що витрати на реалізацію проєкту будуть повністю компенсовані протягом цього періоду. </w:t>
      </w:r>
    </w:p>
    <w:p w:rsidR="008D6B37" w:rsidRDefault="00416EA1">
      <w:pPr>
        <w:spacing w:line="360" w:lineRule="auto"/>
        <w:ind w:firstLineChars="314" w:firstLine="879"/>
        <w:jc w:val="both"/>
        <w:rPr>
          <w:rFonts w:ascii="Times New Roman" w:hAnsi="Times New Roman"/>
          <w:sz w:val="28"/>
          <w:szCs w:val="28"/>
          <w:lang w:val="uk-UA"/>
        </w:rPr>
      </w:pPr>
      <w:r>
        <w:rPr>
          <w:rFonts w:ascii="Times New Roman" w:hAnsi="Times New Roman"/>
          <w:sz w:val="28"/>
          <w:szCs w:val="28"/>
          <w:lang w:val="uk-UA"/>
        </w:rPr>
        <w:t xml:space="preserve">Період окупності для впровадження екологічної стратегії на підприємстві може значно варіюватися в залежності від різних факторів, таких як тип підприємства, розмір і склад існуючого виробництва, обсяг інвестицій та </w:t>
      </w:r>
      <w:r>
        <w:rPr>
          <w:rFonts w:ascii="Times New Roman" w:hAnsi="Times New Roman"/>
          <w:sz w:val="28"/>
          <w:szCs w:val="28"/>
          <w:lang w:val="uk-UA"/>
        </w:rPr>
        <w:lastRenderedPageBreak/>
        <w:t>вартість впровадження екологічних заходів та інші фактори. Розглядаючи розмір підприємства, цей період окупності є реалістичним для середнього підприємства, яке має обмежений бюджет та ресурси.  Враховуючи те, що ТОВ «ФМ Хладопром» також може отримати додаткові економічні, соціальні або інші переваги від проведення стратегії екологічної відповідальності у довгостроковій перспективі, як-то зменшення витрат на енергію, поліпшення відносин зі споживачами або ринкову конкурентоспроможність, а також визначило екологічну відповідальність як одну з основних стратегічних цілей і планує довгострокову сталість, то період окупності в 5 років і 7 місяців є прийнятним.</w:t>
      </w:r>
    </w:p>
    <w:p w:rsidR="008D6B37" w:rsidRDefault="00416EA1">
      <w:pPr>
        <w:spacing w:line="360" w:lineRule="auto"/>
        <w:ind w:firstLineChars="314" w:firstLine="879"/>
        <w:jc w:val="both"/>
        <w:rPr>
          <w:rFonts w:ascii="Times New Roman" w:hAnsi="Times New Roman"/>
          <w:sz w:val="28"/>
          <w:szCs w:val="28"/>
          <w:lang w:val="uk-UA"/>
        </w:rPr>
      </w:pPr>
      <w:r>
        <w:rPr>
          <w:rFonts w:ascii="Times New Roman" w:hAnsi="Times New Roman"/>
          <w:sz w:val="28"/>
          <w:szCs w:val="28"/>
          <w:lang w:val="uk-UA"/>
        </w:rPr>
        <w:t>Проаналізувавши вище наведені розрахунки можна зробити висновок, що стратегія впровадження екологічної відповідальності бізнесу для ТОВ «ФМ Хладопром» є ефективною і принесе позитивний фінансовий результат. Результати свідчать про стійкість проєкту та його здатність до досягнення поставлених цілей. Рекомендується і подальший розвиток та підтримка екологічно-відповідальних ініціатив у компанії.</w:t>
      </w:r>
    </w:p>
    <w:p w:rsidR="008D6B37" w:rsidRDefault="00416EA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Проаналізувавши ринок морозива в Україні, можна зробити наступні висновки. Галузь виробництва морозива в Україні демонструє постійний ріст та динамічний розвиток, адаптацію до вимог споживачів, що змінюються, міжнародних стандартів та зовнішніх форс-мажорних обставин. Галузь є конкурентоспроможною завдяки успішній експортній діяльності і здатності конкурувати з іноземними брендами. Вона відзначається постійними інноваціями, широким асортиментом смаків та високою якістю продукції. Українське морозиво експортується в понад 50 країн світу, а обсяг його експорту збільшився на 150% за період з 2016 до 2020 року.</w:t>
      </w:r>
    </w:p>
    <w:p w:rsidR="008D6B37" w:rsidRDefault="00416EA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Незважаючи на всі труднощі,  пов’язані з вторгнення РФ в Україну  в 2022 р., українське морозиво продовжує мати попит за кордоном. Виробники отримали акредитацію для експорту до Європейського Союзу та мають успіх на інших міжнародних ринках. Це відкриває нові перспективи для українських компаній в галузі морозива.</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lastRenderedPageBreak/>
        <w:t>Отже, ринок морозива в Україні проявляє стійкий ріст, має потенціал для подальшого розвитку. Незважаючи на труднощі, виробники морозива здатні адаптуватися до змінних умов та зберігати свою позицію як на внутрішньому, так і на зовнішньому ринку.</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було проведено аналіз ТОВ «ФМ Хладопром». Визначено характеристику підприємства, його конкурентні переваги і недоліки. Було розраховано показники фінансової діяльності компанії, зокрема коефіцієнти рентабельності, платоспроможності, ліквідності тощо. Також здійснено SWOT-аналіз підприємства, результати якого дають побачити можливості розвитку підприємства.</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 що компанія не має екологічної відповідальності бізнесу, тому була запропонована трирівнева стратегія дій щодо впровадження екологічної діяльності підприємства “ФМ Хладопром”. Вона містить еко практики від простих до складних, розрахована на 9 років і вимагає фінансових інвестицій в розмірі 10,7 млн грн.</w:t>
      </w:r>
    </w:p>
    <w:p w:rsidR="008D6B37" w:rsidRDefault="00416E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цього, була проведена оцінка ефективності запропонованої стратегії, в якій було обчислено такі показники як NPV, IRR, DPI, PI. За результатами обчислень стверджується, що такий проєкт є ефективним та фінансово окупним.</w:t>
      </w: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8D6B37">
      <w:pPr>
        <w:spacing w:line="360" w:lineRule="auto"/>
        <w:ind w:firstLine="709"/>
        <w:jc w:val="both"/>
        <w:rPr>
          <w:rFonts w:ascii="Times New Roman" w:hAnsi="Times New Roman" w:cs="Times New Roman"/>
          <w:sz w:val="28"/>
          <w:szCs w:val="28"/>
          <w:lang w:val="uk-UA"/>
        </w:rPr>
      </w:pPr>
    </w:p>
    <w:p w:rsidR="008D6B37" w:rsidRDefault="00416EA1">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w:t>
      </w:r>
    </w:p>
    <w:p w:rsidR="008D6B37" w:rsidRDefault="008D6B37">
      <w:pPr>
        <w:spacing w:line="360" w:lineRule="auto"/>
        <w:ind w:firstLine="709"/>
        <w:jc w:val="both"/>
        <w:rPr>
          <w:rFonts w:ascii="Times New Roman" w:hAnsi="Times New Roman"/>
          <w:sz w:val="28"/>
          <w:szCs w:val="28"/>
          <w:lang w:val="uk-UA"/>
        </w:rPr>
      </w:pPr>
    </w:p>
    <w:p w:rsidR="008D6B37" w:rsidRDefault="00416EA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кваліфікаційній роботі представлені теоретичне узагальнення і вирішення проблеми, що стосуються менеджменту екологічної відповідальності бізнесу. Було розглянуто задачу розробки і обґрунтування необхідності впровадження стратегії екологічної відповідальності для ТОВ "ФМ Хладопром", яка була вирішена шляхом аналізу діяльності компанії та будування поетапної стратегії дій щодо екологічної відповідальності бізнесу. Стратегія впровадження екологічної відповідальності бізнесу призначена для керування та регулювання впливу підприємства на довкілля з метою забезпечення сталого розвитку. Основна мета цієї стратегії полягає в тому, щоб зменшити негативний вплив бізнесу на стан екології регіону, сприяти створенню позитивних екологічних впливів, а також створити імідж екологічного підприємства, отримувати більші прибутки та мати успіх серед конкурентів на ринку.</w:t>
      </w:r>
    </w:p>
    <w:p w:rsidR="008D6B37" w:rsidRDefault="00416EA1">
      <w:pPr>
        <w:numPr>
          <w:ilvl w:val="0"/>
          <w:numId w:val="15"/>
        </w:num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Розгляд поняття екологічної відповідальності бізнесу дозволив зрозуміти, що це є спланованою діяльністю підприємств, яка приносить користь природі або надалі не погіршує стан навколишнього середовища, яка не є обов’язковою згідно букви закону. Також, еко відповідальність </w:t>
      </w:r>
      <w:r>
        <w:rPr>
          <w:rFonts w:eastAsia="SimSun"/>
          <w:color w:val="4D5156"/>
          <w:sz w:val="21"/>
          <w:szCs w:val="21"/>
          <w:shd w:val="clear" w:color="auto" w:fill="FFFFFF"/>
          <w:lang w:val="uk-UA"/>
        </w:rPr>
        <w:t>—</w:t>
      </w:r>
      <w:r>
        <w:rPr>
          <w:rFonts w:ascii="Times New Roman" w:hAnsi="Times New Roman"/>
          <w:sz w:val="28"/>
          <w:szCs w:val="28"/>
          <w:lang w:val="uk-UA"/>
        </w:rPr>
        <w:t xml:space="preserve"> це про зобов’язання компанії нести відповідальність за свою діяльність, яка шкодить довкіллю. Компанії впроваджують її через необхідність переходу до циркулярної економіки та сталого розвитку, а також для отримання конкурентних переваг та статусу “екологічної” компанії. Для отримання таких бенефітів, організаціям необхідно впроваджувати системи екологічного менеджменту, розробляти екологічні програми та співпрацювати зі </w:t>
      </w:r>
      <w:r>
        <w:rPr>
          <w:rFonts w:ascii="Times New Roman" w:hAnsi="Times New Roman"/>
          <w:sz w:val="28"/>
          <w:szCs w:val="28"/>
          <w:lang w:val="uk-UA"/>
        </w:rPr>
        <w:lastRenderedPageBreak/>
        <w:t>стейкхолдерами, включати екологічні аспекти в стратегію розвитку, використовувати "зелені" інновації, технології тощо.</w:t>
      </w:r>
    </w:p>
    <w:p w:rsidR="008D6B37" w:rsidRDefault="00416EA1">
      <w:pPr>
        <w:numPr>
          <w:ilvl w:val="0"/>
          <w:numId w:val="15"/>
        </w:num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Розгляд елементів та можливих екологічних практик підприємств, що орієнтуються на сталий розвиток, привів до висновків, що</w:t>
      </w:r>
      <w:r>
        <w:rPr>
          <w:rFonts w:ascii="Times New Roman" w:hAnsi="Times New Roman" w:cs="Times New Roman"/>
          <w:sz w:val="28"/>
          <w:szCs w:val="28"/>
          <w:lang w:val="uk-UA"/>
        </w:rPr>
        <w:t xml:space="preserve"> існує безліч шляхів запровадження еко відповідальності в діяльність бізнесу. Так, компанії можуть: </w:t>
      </w:r>
    </w:p>
    <w:p w:rsidR="008D6B37" w:rsidRDefault="00416EA1">
      <w:pPr>
        <w:numPr>
          <w:ilvl w:val="0"/>
          <w:numId w:val="16"/>
        </w:numPr>
        <w:tabs>
          <w:tab w:val="clear" w:pos="425"/>
          <w:tab w:val="left" w:pos="1276"/>
        </w:tabs>
        <w:spacing w:line="360" w:lineRule="auto"/>
        <w:ind w:left="1134"/>
        <w:jc w:val="both"/>
        <w:rPr>
          <w:rFonts w:ascii="Times New Roman" w:hAnsi="Times New Roman"/>
          <w:sz w:val="28"/>
          <w:szCs w:val="28"/>
          <w:lang w:val="uk-UA"/>
        </w:rPr>
      </w:pPr>
      <w:r>
        <w:rPr>
          <w:rFonts w:ascii="Times New Roman" w:hAnsi="Times New Roman" w:cs="Times New Roman"/>
          <w:sz w:val="28"/>
          <w:szCs w:val="28"/>
          <w:lang w:val="uk-UA"/>
        </w:rPr>
        <w:t xml:space="preserve">виділяти бюджети на дослідження “зелених" інновацій, проведення публічних еко-ініціатив; </w:t>
      </w:r>
    </w:p>
    <w:p w:rsidR="008D6B37" w:rsidRDefault="00416EA1">
      <w:pPr>
        <w:numPr>
          <w:ilvl w:val="0"/>
          <w:numId w:val="16"/>
        </w:numPr>
        <w:tabs>
          <w:tab w:val="clear" w:pos="425"/>
          <w:tab w:val="left" w:pos="1276"/>
        </w:tabs>
        <w:spacing w:line="360" w:lineRule="auto"/>
        <w:ind w:left="1134"/>
        <w:jc w:val="both"/>
        <w:rPr>
          <w:rFonts w:ascii="Times New Roman" w:hAnsi="Times New Roman"/>
          <w:sz w:val="28"/>
          <w:szCs w:val="28"/>
          <w:lang w:val="uk-UA"/>
        </w:rPr>
      </w:pPr>
      <w:r>
        <w:rPr>
          <w:rFonts w:ascii="Times New Roman" w:hAnsi="Times New Roman" w:cs="Times New Roman"/>
          <w:sz w:val="28"/>
          <w:szCs w:val="28"/>
          <w:lang w:val="uk-UA"/>
        </w:rPr>
        <w:t xml:space="preserve">здійснювати енергоаудити та публікувати екологічні звіти; </w:t>
      </w:r>
    </w:p>
    <w:p w:rsidR="008D6B37" w:rsidRDefault="00416EA1">
      <w:pPr>
        <w:numPr>
          <w:ilvl w:val="0"/>
          <w:numId w:val="16"/>
        </w:numPr>
        <w:tabs>
          <w:tab w:val="clear" w:pos="425"/>
          <w:tab w:val="left" w:pos="1276"/>
        </w:tabs>
        <w:spacing w:line="360" w:lineRule="auto"/>
        <w:ind w:left="1134"/>
        <w:jc w:val="both"/>
        <w:rPr>
          <w:rFonts w:ascii="Times New Roman" w:hAnsi="Times New Roman"/>
          <w:sz w:val="28"/>
          <w:szCs w:val="28"/>
          <w:lang w:val="uk-UA"/>
        </w:rPr>
      </w:pPr>
      <w:r>
        <w:rPr>
          <w:rFonts w:ascii="Times New Roman" w:hAnsi="Times New Roman" w:cs="Times New Roman"/>
          <w:sz w:val="28"/>
          <w:szCs w:val="28"/>
          <w:lang w:val="uk-UA"/>
        </w:rPr>
        <w:t xml:space="preserve">сортувати та відправляти на переробку сміття; </w:t>
      </w:r>
    </w:p>
    <w:p w:rsidR="008D6B37" w:rsidRDefault="00416EA1">
      <w:pPr>
        <w:numPr>
          <w:ilvl w:val="0"/>
          <w:numId w:val="16"/>
        </w:numPr>
        <w:tabs>
          <w:tab w:val="clear" w:pos="425"/>
          <w:tab w:val="left" w:pos="1276"/>
        </w:tabs>
        <w:spacing w:line="360" w:lineRule="auto"/>
        <w:ind w:left="1134"/>
        <w:jc w:val="both"/>
        <w:rPr>
          <w:rFonts w:ascii="Times New Roman" w:hAnsi="Times New Roman"/>
          <w:sz w:val="28"/>
          <w:szCs w:val="28"/>
          <w:lang w:val="uk-UA"/>
        </w:rPr>
      </w:pPr>
      <w:r>
        <w:rPr>
          <w:rFonts w:ascii="Times New Roman" w:hAnsi="Times New Roman" w:cs="Times New Roman"/>
          <w:sz w:val="28"/>
          <w:szCs w:val="28"/>
          <w:lang w:val="uk-UA"/>
        </w:rPr>
        <w:t xml:space="preserve">використовувати енергоефективне обладнання та системи оптимізації використання енергії; </w:t>
      </w:r>
    </w:p>
    <w:p w:rsidR="008D6B37" w:rsidRDefault="00416EA1">
      <w:pPr>
        <w:numPr>
          <w:ilvl w:val="0"/>
          <w:numId w:val="16"/>
        </w:numPr>
        <w:tabs>
          <w:tab w:val="clear" w:pos="425"/>
          <w:tab w:val="left" w:pos="1276"/>
        </w:tabs>
        <w:spacing w:line="360" w:lineRule="auto"/>
        <w:ind w:left="1134"/>
        <w:jc w:val="both"/>
        <w:rPr>
          <w:rFonts w:ascii="Times New Roman" w:hAnsi="Times New Roman"/>
          <w:sz w:val="28"/>
          <w:szCs w:val="28"/>
          <w:lang w:val="uk-UA"/>
        </w:rPr>
      </w:pPr>
      <w:r>
        <w:rPr>
          <w:rFonts w:ascii="Times New Roman" w:hAnsi="Times New Roman" w:cs="Times New Roman"/>
          <w:sz w:val="28"/>
          <w:szCs w:val="28"/>
          <w:lang w:val="uk-UA"/>
        </w:rPr>
        <w:t xml:space="preserve">виробничі потужності та офіси можуть функціонувати на альтернативних джерелах енергії замість звичайної; </w:t>
      </w:r>
    </w:p>
    <w:p w:rsidR="008D6B37" w:rsidRDefault="00416EA1">
      <w:pPr>
        <w:numPr>
          <w:ilvl w:val="0"/>
          <w:numId w:val="16"/>
        </w:numPr>
        <w:tabs>
          <w:tab w:val="clear" w:pos="425"/>
          <w:tab w:val="left" w:pos="1276"/>
        </w:tabs>
        <w:spacing w:line="360" w:lineRule="auto"/>
        <w:ind w:left="1134"/>
        <w:jc w:val="both"/>
        <w:rPr>
          <w:rFonts w:ascii="Times New Roman" w:hAnsi="Times New Roman"/>
          <w:sz w:val="28"/>
          <w:szCs w:val="28"/>
          <w:lang w:val="uk-UA"/>
        </w:rPr>
      </w:pPr>
      <w:r>
        <w:rPr>
          <w:rFonts w:ascii="Times New Roman" w:hAnsi="Times New Roman" w:cs="Times New Roman"/>
          <w:sz w:val="28"/>
          <w:szCs w:val="28"/>
          <w:lang w:val="uk-UA"/>
        </w:rPr>
        <w:t xml:space="preserve">великі корпорації можуть фінансувати або частково підтримувати екологічні проєкти типу “висадження лісів”, “збір пластику з </w:t>
      </w:r>
      <w:r>
        <w:rPr>
          <w:rFonts w:ascii="Times New Roman" w:hAnsi="Times New Roman"/>
          <w:sz w:val="28"/>
          <w:szCs w:val="28"/>
          <w:lang w:val="uk-UA"/>
        </w:rPr>
        <w:t>великої тихоокеанської сміттєвої плями”, освітні програми з еко свідомості суспільства та багато інших локальних проєктів</w:t>
      </w:r>
      <w:r>
        <w:rPr>
          <w:rFonts w:ascii="Times New Roman" w:hAnsi="Times New Roman" w:cs="Times New Roman"/>
          <w:sz w:val="28"/>
          <w:szCs w:val="28"/>
          <w:lang w:val="uk-UA"/>
        </w:rPr>
        <w:t>.</w:t>
      </w:r>
    </w:p>
    <w:p w:rsidR="008D6B37" w:rsidRDefault="00416EA1">
      <w:pPr>
        <w:numPr>
          <w:ilvl w:val="0"/>
          <w:numId w:val="15"/>
        </w:num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екологічної відповідальності як складової корпоративної соціальної відповідальності бізнесу дав зрозуміти, що екологічність є невід’ємною частиною комплексної корпоративної відповідальності компаній. Екологічна відповідальність допомагає збалансувати економічні і соціальні інтереси підприємства з охороною довкілля та сталим розвитком. Вона сприяє позитивному іміджу компанії, задоволенню потреб споживачів та забезпеченню стійкого успіху на довгостроковій основі.</w:t>
      </w:r>
    </w:p>
    <w:p w:rsidR="008D6B37" w:rsidRDefault="00416EA1">
      <w:pPr>
        <w:numPr>
          <w:ilvl w:val="0"/>
          <w:numId w:val="15"/>
        </w:num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Дослідження досвіду найкращих практик управління екологічно-відповідальним бізнесом з виробництва морозива в Україні та світі призвело до таких підсумків: емпірично доведено, що впровадження еко відповідальності є ефективною та успішною діяльністю. Компанії, які є найкращими прикладами в цій сфері довели ефективність стратегій, які інші бізнеси можуть використовувати для досягнення своєї екологічної відповідальності. Результати </w:t>
      </w:r>
      <w:r>
        <w:rPr>
          <w:rFonts w:ascii="Times New Roman" w:hAnsi="Times New Roman"/>
          <w:sz w:val="28"/>
          <w:szCs w:val="28"/>
          <w:lang w:val="uk-UA"/>
        </w:rPr>
        <w:lastRenderedPageBreak/>
        <w:t>таких компаній як Magnum, Meiji, Рудь свідчать про значну роль, яку бізнес може відігравати у забезпеченні сталого розвитку та вирішенні екологічних проблем. Отже, стратегії екологічності мають великий потенціал для створення позитивного впливу на навколишнє середовище та суспільство в цілому.</w:t>
      </w:r>
    </w:p>
    <w:p w:rsidR="008D6B37" w:rsidRDefault="00416EA1">
      <w:pPr>
        <w:numPr>
          <w:ilvl w:val="0"/>
          <w:numId w:val="15"/>
        </w:num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Проведені аналізи українського ринку морозива та діяльності підприємства ТОВ “ФМ Хладопром” показали, що ринок морозива в Україні є сформованим, новачкам ввійти на цей ринок складно, але темпи виробництва з року в рік зростають, компанії на ньому прибуткові. Аналіз ТОВ “ФМ Хладопром” виявив, що компанія є конкурентоздатною, має величезний асортимент продукції та гарні показники фінансової ефективності, хоча вони стали гіршими з 2022 року через повномасштабне вторгнення РФ в Україну. </w:t>
      </w:r>
      <w:r>
        <w:rPr>
          <w:rFonts w:ascii="Times New Roman" w:hAnsi="Times New Roman" w:cs="Times New Roman"/>
          <w:sz w:val="28"/>
          <w:szCs w:val="28"/>
          <w:lang w:val="uk-UA"/>
        </w:rPr>
        <w:t xml:space="preserve">SWOT-аналіз підприємства показав результати, які відкривають можливості для розвитку підприємства. </w:t>
      </w:r>
      <w:r>
        <w:rPr>
          <w:rFonts w:ascii="Times New Roman" w:hAnsi="Times New Roman"/>
          <w:sz w:val="28"/>
          <w:szCs w:val="28"/>
          <w:lang w:val="uk-UA"/>
        </w:rPr>
        <w:t>Важливо зазначити, що компанія не має жодної публічної інформації щодо своєї екологічної діяльності, тому далі в роботі була розроблена стратегія екологічної відповідальності бізнесу.</w:t>
      </w:r>
    </w:p>
    <w:p w:rsidR="008D6B37" w:rsidRDefault="00416EA1">
      <w:pPr>
        <w:numPr>
          <w:ilvl w:val="0"/>
          <w:numId w:val="15"/>
        </w:num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Розроблено та запропоновано трирівневу стратегію впровадження дій для ТОВ "ФМ Хладопром" щодо екологічної відповідальності цього бізнесу. Ця стратегія є комплексною, розрахована на всебічну екологізацію діяльності компанії. Зокрема, запропоновані різноманітні практики від сортування сміття та навчання еко свідомості всіх працівників на першому рівні, через використання альтернативних джерел енергії та екологічно чистих інгредієнтів на другому, до фінансування проєктів з охорони природи, “зеленого” логістичного управління та отримання низки екологічної сертифікації на третьому рівні. Усього ця стратегія розрахована на 9 років та потребує бюджету у 10,7 млн грн. </w:t>
      </w:r>
    </w:p>
    <w:p w:rsidR="008D6B37" w:rsidRDefault="00416EA1">
      <w:pPr>
        <w:numPr>
          <w:ilvl w:val="0"/>
          <w:numId w:val="15"/>
        </w:num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Оцінка ефективності запропонованої стратегії дій та обґрунтування результатів показали, що запропонована стратегія впровадження екологічної відповідальності бізнесу для ТОВ «ФМ Хладопром» є ефективною і принесе позитивний фінансовий результат. Результати свідчать про стійкість проєкту та його здатність до досягнення поставлених цілей. Період окупності в 5 років і 7 </w:t>
      </w:r>
      <w:r>
        <w:rPr>
          <w:rFonts w:ascii="Times New Roman" w:hAnsi="Times New Roman"/>
          <w:sz w:val="28"/>
          <w:szCs w:val="28"/>
          <w:lang w:val="uk-UA"/>
        </w:rPr>
        <w:lastRenderedPageBreak/>
        <w:t>місяців є реалістичним та прийнятним для середнього підприємства. Рекомендується подальший розвиток та підтримка екологічно-відповідальних ініціатив у компанії.</w:t>
      </w:r>
    </w:p>
    <w:p w:rsidR="008D6B37" w:rsidRDefault="008D6B37">
      <w:pPr>
        <w:spacing w:line="360" w:lineRule="auto"/>
        <w:ind w:firstLine="709"/>
        <w:jc w:val="center"/>
        <w:rPr>
          <w:rFonts w:ascii="Times New Roman" w:hAnsi="Times New Roman"/>
          <w:b/>
          <w:bCs/>
          <w:sz w:val="28"/>
          <w:szCs w:val="28"/>
          <w:lang w:val="uk-UA"/>
        </w:rPr>
      </w:pPr>
    </w:p>
    <w:p w:rsidR="008D6B37" w:rsidRDefault="00416EA1">
      <w:pPr>
        <w:spacing w:line="360" w:lineRule="auto"/>
        <w:ind w:firstLine="709"/>
        <w:jc w:val="center"/>
        <w:rPr>
          <w:rFonts w:ascii="Times New Roman" w:hAnsi="Times New Roman"/>
          <w:b/>
          <w:bCs/>
          <w:sz w:val="28"/>
          <w:szCs w:val="28"/>
          <w:lang w:val="uk-UA"/>
        </w:rPr>
      </w:pPr>
      <w:r>
        <w:rPr>
          <w:rFonts w:ascii="Times New Roman" w:hAnsi="Times New Roman"/>
          <w:b/>
          <w:bCs/>
          <w:sz w:val="28"/>
          <w:szCs w:val="28"/>
          <w:lang w:val="uk-UA"/>
        </w:rPr>
        <w:t>СПИСОК ВИКОРИСТАНИХ ДЖЕРЕЛ</w:t>
      </w:r>
    </w:p>
    <w:p w:rsidR="008D6B37" w:rsidRDefault="008D6B37">
      <w:pPr>
        <w:spacing w:line="360" w:lineRule="auto"/>
        <w:ind w:firstLine="709"/>
        <w:jc w:val="center"/>
        <w:rPr>
          <w:rFonts w:ascii="Times New Roman" w:hAnsi="Times New Roman"/>
          <w:b/>
          <w:bCs/>
          <w:sz w:val="28"/>
          <w:szCs w:val="28"/>
          <w:lang w:val="uk-UA"/>
        </w:rPr>
      </w:pP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 xml:space="preserve">Gianni M., Gotzamani K., Tsiotras G. Multiple perspectives on integrated management systems and corporate sustainability performance. Journal of cleaner production. 2017. Т. 168. С. 1297–1311. URL: https://doi.org/10.1016/j.jclepro.2017.09.061 (дата звернення: </w:t>
      </w:r>
      <w:r>
        <w:rPr>
          <w:rFonts w:ascii="Times New Roman" w:hAnsi="Times New Roman"/>
          <w:sz w:val="28"/>
          <w:szCs w:val="28"/>
          <w:lang w:val="en-US"/>
        </w:rPr>
        <w:t>13</w:t>
      </w:r>
      <w:r>
        <w:rPr>
          <w:rFonts w:ascii="Times New Roman" w:hAnsi="Times New Roman"/>
          <w:sz w:val="28"/>
          <w:szCs w:val="28"/>
          <w:lang w:val="uk-UA"/>
        </w:rPr>
        <w:t>.0</w:t>
      </w:r>
      <w:r>
        <w:rPr>
          <w:rFonts w:ascii="Times New Roman" w:hAnsi="Times New Roman"/>
          <w:sz w:val="28"/>
          <w:szCs w:val="28"/>
          <w:lang w:val="en-US"/>
        </w:rPr>
        <w:t>1</w:t>
      </w:r>
      <w:r>
        <w:rPr>
          <w:rFonts w:ascii="Times New Roman" w:hAnsi="Times New Roman"/>
          <w:sz w:val="28"/>
          <w:szCs w:val="28"/>
          <w:lang w:val="uk-UA"/>
        </w:rPr>
        <w:t>.2023).</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 xml:space="preserve">Phan T. N., Baird K. The comprehensiveness of environmental management systems: the influence of institutional pressures and the impact on environmental performance. Journal of environmental management. 2015. Т. 160. С. 45–56. URL: https://doi.org/10.1016/j.jenvman.2015.06.006 (дата звернення: </w:t>
      </w:r>
      <w:r>
        <w:rPr>
          <w:rFonts w:ascii="Times New Roman" w:hAnsi="Times New Roman"/>
          <w:sz w:val="28"/>
          <w:szCs w:val="28"/>
          <w:lang w:val="en-US"/>
        </w:rPr>
        <w:t>13</w:t>
      </w:r>
      <w:r>
        <w:rPr>
          <w:rFonts w:ascii="Times New Roman" w:hAnsi="Times New Roman"/>
          <w:sz w:val="28"/>
          <w:szCs w:val="28"/>
          <w:lang w:val="uk-UA"/>
        </w:rPr>
        <w:t>.0</w:t>
      </w:r>
      <w:r>
        <w:rPr>
          <w:rFonts w:ascii="Times New Roman" w:hAnsi="Times New Roman"/>
          <w:sz w:val="28"/>
          <w:szCs w:val="28"/>
          <w:lang w:val="en-US"/>
        </w:rPr>
        <w:t>1</w:t>
      </w:r>
      <w:r>
        <w:rPr>
          <w:rFonts w:ascii="Times New Roman" w:hAnsi="Times New Roman"/>
          <w:sz w:val="28"/>
          <w:szCs w:val="28"/>
          <w:lang w:val="uk-UA"/>
        </w:rPr>
        <w:t>.2023).</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 xml:space="preserve">Maas K., Schaltegger S., Crutzen N. Integrating corporate sustainability assessment, management accounting, control, and reporting. Journal of cleaner production. 2016. Т. 136. С. 237–248. URL: https://doi.org/10.1016/j.jclepro.2016.05.008 (дата звернення: </w:t>
      </w:r>
      <w:r>
        <w:rPr>
          <w:rFonts w:ascii="Times New Roman" w:hAnsi="Times New Roman"/>
          <w:sz w:val="28"/>
          <w:szCs w:val="28"/>
          <w:lang w:val="en-US"/>
        </w:rPr>
        <w:t>13</w:t>
      </w:r>
      <w:r>
        <w:rPr>
          <w:rFonts w:ascii="Times New Roman" w:hAnsi="Times New Roman"/>
          <w:sz w:val="28"/>
          <w:szCs w:val="28"/>
          <w:lang w:val="uk-UA"/>
        </w:rPr>
        <w:t>.0</w:t>
      </w:r>
      <w:r>
        <w:rPr>
          <w:rFonts w:ascii="Times New Roman" w:hAnsi="Times New Roman"/>
          <w:sz w:val="28"/>
          <w:szCs w:val="28"/>
          <w:lang w:val="en-US"/>
        </w:rPr>
        <w:t>1</w:t>
      </w:r>
      <w:r>
        <w:rPr>
          <w:rFonts w:ascii="Times New Roman" w:hAnsi="Times New Roman"/>
          <w:sz w:val="28"/>
          <w:szCs w:val="28"/>
          <w:lang w:val="uk-UA"/>
        </w:rPr>
        <w:t>.2023).</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How the date of Earth overshoot day was calculated - Earth overshoot day. Earth Overshoot Day. URL: https://www.overshootday.org/2020-calculation/#:~:text=The%20downloadable%20research%20report%20documents,2020%20landed%20on%20August%2022 (дата звернення: 04.02.2023).</w:t>
      </w:r>
      <w:r>
        <w:rPr>
          <w:rFonts w:ascii="Times New Roman" w:hAnsi="Times New Roman"/>
          <w:sz w:val="28"/>
          <w:szCs w:val="28"/>
          <w:lang w:val="en-US"/>
        </w:rPr>
        <w:t xml:space="preserve"> </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Corona запустила первый в мире турнир по ловле пластика | Креатив на MMR. MMR. URL: https://mmr.ua/show/corona-zapustila-pervyj-v-mire-turnir-po-lovle-plastika (дата звернення: 04.02.2023).</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Розвиток майбутнього: як екологічний і соціальний підхід сприяє сталому розвитку компанії. Mind.ua. URL: https://mind.ua/publications/20218003-rozvitok-majbutnogo-yak-ekologichnij-i-socialnij-pidhid-spriyae-stalomu-rozvitku-kompaniyi (дата звернення: 05.02.2023)</w:t>
      </w:r>
      <w:r>
        <w:rPr>
          <w:rFonts w:ascii="Times New Roman" w:hAnsi="Times New Roman" w:cs="Times New Roman"/>
          <w:sz w:val="28"/>
          <w:szCs w:val="28"/>
          <w:lang w:val="uk-UA"/>
        </w:rPr>
        <w:t xml:space="preserve">. </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lastRenderedPageBreak/>
        <w:t>Понад 70 компаній у світі використовують показники звітності ESG | Журнал ECOBUSINESS. Журнал ECOBUSINESS. Екологія підприємства. URL: https://ecolog-ua.com/news/ponad-70-kompaniy-u-sviti-vykorystovuyut-pokaznyky-zvitnosti-esg (дата звернення: 05.02.2023)</w:t>
      </w:r>
      <w:r>
        <w:rPr>
          <w:rFonts w:ascii="Times New Roman" w:hAnsi="Times New Roman" w:cs="Times New Roman"/>
          <w:sz w:val="28"/>
          <w:szCs w:val="28"/>
          <w:lang w:val="uk-UA"/>
        </w:rPr>
        <w:t>.</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Охріменко О.О. Соціальна відповідальність.   Навч. посіб. для вищ. навч. закл. Національний технічний університет України «Київський політехнічний інститут».  К.: 2015.  С. 102 – 111</w:t>
      </w:r>
      <w:r>
        <w:rPr>
          <w:rFonts w:ascii="Times New Roman" w:hAnsi="Times New Roman" w:cs="Times New Roman"/>
          <w:sz w:val="28"/>
          <w:szCs w:val="28"/>
          <w:lang w:val="ru-RU"/>
        </w:rPr>
        <w:t xml:space="preserve"> </w:t>
      </w:r>
      <w:r>
        <w:rPr>
          <w:rFonts w:ascii="Times New Roman" w:hAnsi="Times New Roman"/>
          <w:sz w:val="28"/>
          <w:szCs w:val="28"/>
          <w:lang w:val="uk-UA"/>
        </w:rPr>
        <w:t>(дата звернення: 07.02.2023).</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 xml:space="preserve">Features of environmental sustainability concerning environmental regulations, green innovation and social distribution in China. Higher education and oriental studies. 2022. Т. 2, № 1. URL: https://doi.org/10.54435/heos.v2i1.45 (дата звернення: 07.02.2023). </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Dechezleprêtre A., Sato M. The impacts of environmental regulations on competitiveness. Review of environmental economics and policy. 2017. Т. 11, № 2. С. 183–206. URL: https://doi.org/10.1093/reep/rex013 (дата звернення: 09.02.2023).</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«Екологічна відповідальність: досвід ЄС та можливості для України». Аналітичний документ. Ресурсно-аналітичний центр «Суспільство і довкілля», 2018</w:t>
      </w:r>
      <w:r>
        <w:rPr>
          <w:rFonts w:ascii="Times New Roman" w:hAnsi="Times New Roman" w:cs="Times New Roman"/>
          <w:sz w:val="28"/>
          <w:szCs w:val="28"/>
          <w:lang w:val="uk-UA"/>
        </w:rPr>
        <w:t> (дата звернення: 09.02.2023).</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Камишникова, Е. В. Аналіз екологічних аспектів корпоративної соціальної відповідальності в об’єднаннях підприємств України / Економічний аналіз: зб. наук. праць / Тернопільський національний економічний університет; редкол.: О. В. Ярощук (голов. ред.) та ін.  Тернопіль: Видавничо-поліграфічний центр Тернопільського національного економічного університету «Економічна думка», 2017. Т. 27. № 4. С. 205-210 (дата звернення: 14.02.2023). </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Wang Z., Sarkis J. Corporate social responsibility governance, outcomes, and financial performance. Journal of cleaner production. 2017. Т. 162. С. 1607–1616. URL: https://doi.org/10.1016/j.jclepro.2017.06.142 (дата звернення: 14.02.2023).</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lastRenderedPageBreak/>
        <w:t>Benefits of management systems integration: a literature review / M. Bernardo та ін. Journal of cleaner production. 2015. Т. 94. С. 260–267. URL: https://doi.org/10.1016/j.jclepro.2015.01.075 (дата звернення: 05.03.2023)</w:t>
      </w:r>
      <w:r>
        <w:rPr>
          <w:rFonts w:ascii="Times New Roman" w:hAnsi="Times New Roman" w:cs="Times New Roman"/>
          <w:sz w:val="28"/>
          <w:szCs w:val="28"/>
          <w:lang w:val="uk-UA"/>
        </w:rPr>
        <w:t xml:space="preserve">. </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Do environmental management systems help improve corporate sustainable development? Evidence from manufacturing companies in Pakistan / M. Ikram та ін. Journal of cleaner production. 2019. Т. 226. С. 628–641. URL: https://doi.org/10.1016/j.jclepro.2019.03.265 (дата звернення: 05.03.2023)</w:t>
      </w:r>
      <w:r>
        <w:rPr>
          <w:rFonts w:ascii="Times New Roman" w:hAnsi="Times New Roman" w:cs="Times New Roman"/>
          <w:sz w:val="28"/>
          <w:szCs w:val="28"/>
          <w:lang w:val="uk-UA"/>
        </w:rPr>
        <w:t>.</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Analysis of firm CSR strategies / J. Bian та ін. European journal of operational research. 2021. Т. 290, № 3. С. 914–926. URL: https://doi.org/10.1016/j.ejor.2020.03.046 (дата звернення: 0</w:t>
      </w:r>
      <w:r>
        <w:rPr>
          <w:rFonts w:ascii="Times New Roman" w:hAnsi="Times New Roman"/>
          <w:sz w:val="28"/>
          <w:szCs w:val="28"/>
          <w:lang w:val="ru-RU"/>
        </w:rPr>
        <w:t>5</w:t>
      </w:r>
      <w:r>
        <w:rPr>
          <w:rFonts w:ascii="Times New Roman" w:hAnsi="Times New Roman"/>
          <w:sz w:val="28"/>
          <w:szCs w:val="28"/>
          <w:lang w:val="uk-UA"/>
        </w:rPr>
        <w:t>.03.2023)</w:t>
      </w:r>
      <w:r>
        <w:rPr>
          <w:rFonts w:ascii="Times New Roman" w:hAnsi="Times New Roman" w:cs="Times New Roman"/>
          <w:sz w:val="28"/>
          <w:szCs w:val="28"/>
          <w:lang w:val="uk-UA"/>
        </w:rPr>
        <w:t>.</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González-Rodríguez M. R., Díaz-Fernández M. C., Simonetti B. The social, economic and environmental dimensions of corporate social responsibility: the role played by consumers and potential entrepreneurs. International business review. 2015. Т. 24, № 5. С. 836–848. URL: https://doi.org/10.1016/j.ibusrev.2015.03.002 (дата звернення: 06.03.2023)</w:t>
      </w:r>
      <w:r>
        <w:rPr>
          <w:rFonts w:ascii="Times New Roman" w:hAnsi="Times New Roman" w:cs="Times New Roman"/>
          <w:sz w:val="28"/>
          <w:szCs w:val="28"/>
          <w:lang w:val="uk-UA"/>
        </w:rPr>
        <w:t>.</w:t>
      </w:r>
    </w:p>
    <w:p w:rsidR="008D6B37" w:rsidRDefault="00416EA1">
      <w:pPr>
        <w:pStyle w:val="ae"/>
        <w:numPr>
          <w:ilvl w:val="0"/>
          <w:numId w:val="17"/>
        </w:numPr>
        <w:spacing w:line="360" w:lineRule="auto"/>
        <w:jc w:val="both"/>
        <w:rPr>
          <w:rFonts w:ascii="Times New Roman" w:hAnsi="Times New Roman"/>
          <w:sz w:val="28"/>
          <w:szCs w:val="28"/>
          <w:lang w:val="uk-UA"/>
        </w:rPr>
      </w:pPr>
      <w:r>
        <w:rPr>
          <w:rFonts w:ascii="Times New Roman" w:hAnsi="Times New Roman" w:cs="Times New Roman"/>
          <w:sz w:val="28"/>
          <w:szCs w:val="28"/>
          <w:lang w:val="uk-UA"/>
        </w:rPr>
        <w:t>Environmental Management: 7 Basic Principles of Environmental Management</w:t>
      </w:r>
      <w:r>
        <w:rPr>
          <w:rFonts w:ascii="Times New Roman" w:hAnsi="Times New Roman" w:cs="Times New Roman"/>
          <w:sz w:val="28"/>
          <w:szCs w:val="28"/>
          <w:lang w:val="en-US"/>
        </w:rPr>
        <w:t xml:space="preserve">. </w:t>
      </w:r>
      <w:r>
        <w:rPr>
          <w:rFonts w:ascii="Times New Roman" w:hAnsi="Times New Roman"/>
          <w:bCs/>
          <w:sz w:val="28"/>
          <w:szCs w:val="28"/>
          <w:lang w:val="uk-UA"/>
        </w:rPr>
        <w:t>URL:</w:t>
      </w:r>
      <w:r>
        <w:rPr>
          <w:rFonts w:ascii="Times New Roman" w:hAnsi="Times New Roman"/>
          <w:bCs/>
          <w:sz w:val="28"/>
          <w:szCs w:val="28"/>
          <w:lang w:val="ru-RU"/>
        </w:rPr>
        <w:t xml:space="preserve"> </w:t>
      </w:r>
      <w:hyperlink r:id="rId9" w:history="1">
        <w:r>
          <w:rPr>
            <w:rStyle w:val="a4"/>
            <w:rFonts w:ascii="Times New Roman" w:hAnsi="Times New Roman" w:cs="Times New Roman"/>
            <w:color w:val="auto"/>
            <w:sz w:val="28"/>
            <w:szCs w:val="28"/>
            <w:u w:val="none"/>
            <w:lang w:val="uk-UA"/>
          </w:rPr>
          <w:t>https://www.yourarticlelibrary.com/economics/environmental-economics/environmental-management-7-basic-principles-of-environmental-management/39722</w:t>
        </w:r>
      </w:hyperlink>
      <w:r>
        <w:rPr>
          <w:rFonts w:ascii="Times New Roman" w:hAnsi="Times New Roman" w:cs="Times New Roman"/>
          <w:sz w:val="28"/>
          <w:szCs w:val="28"/>
          <w:lang w:val="uk-UA"/>
        </w:rPr>
        <w:t xml:space="preserve"> (дата звернення: </w:t>
      </w:r>
      <w:r>
        <w:rPr>
          <w:rFonts w:ascii="Times New Roman" w:hAnsi="Times New Roman" w:cs="Times New Roman"/>
          <w:sz w:val="28"/>
          <w:szCs w:val="28"/>
          <w:lang w:val="ru-RU"/>
        </w:rPr>
        <w:t>06</w:t>
      </w:r>
      <w:r>
        <w:rPr>
          <w:rFonts w:ascii="Times New Roman" w:hAnsi="Times New Roman" w:cs="Times New Roman"/>
          <w:sz w:val="28"/>
          <w:szCs w:val="28"/>
          <w:lang w:val="uk-UA"/>
        </w:rPr>
        <w:t>.0</w:t>
      </w:r>
      <w:r>
        <w:rPr>
          <w:rFonts w:ascii="Times New Roman" w:hAnsi="Times New Roman" w:cs="Times New Roman"/>
          <w:sz w:val="28"/>
          <w:szCs w:val="28"/>
          <w:lang w:val="ru-RU"/>
        </w:rPr>
        <w:t>3</w:t>
      </w:r>
      <w:r>
        <w:rPr>
          <w:rFonts w:ascii="Times New Roman" w:hAnsi="Times New Roman" w:cs="Times New Roman"/>
          <w:sz w:val="28"/>
          <w:szCs w:val="28"/>
          <w:lang w:val="uk-UA"/>
        </w:rPr>
        <w:t>.2023).</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 xml:space="preserve">Офіційний сайт компанії Unilever. Magnum. </w:t>
      </w:r>
      <w:r>
        <w:rPr>
          <w:rFonts w:ascii="Times New Roman" w:hAnsi="Times New Roman"/>
          <w:bCs/>
          <w:sz w:val="28"/>
          <w:szCs w:val="28"/>
          <w:lang w:val="uk-UA"/>
        </w:rPr>
        <w:t xml:space="preserve">URL: </w:t>
      </w:r>
      <w:r>
        <w:rPr>
          <w:rFonts w:ascii="Times New Roman" w:hAnsi="Times New Roman"/>
          <w:sz w:val="28"/>
          <w:szCs w:val="28"/>
          <w:lang w:val="uk-UA"/>
        </w:rPr>
        <w:t xml:space="preserve">https://www.unilever.com/brands/ice-cream/magnum/ </w:t>
      </w:r>
      <w:r>
        <w:rPr>
          <w:rFonts w:ascii="Times New Roman" w:hAnsi="Times New Roman" w:cs="Times New Roman"/>
          <w:sz w:val="28"/>
          <w:szCs w:val="28"/>
          <w:lang w:val="uk-UA"/>
        </w:rPr>
        <w:t xml:space="preserve"> (дата звернення: 06.03.2023).</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 xml:space="preserve">Magnum launches new tubs made with recycled plastic. </w:t>
      </w:r>
      <w:r>
        <w:rPr>
          <w:rFonts w:ascii="Times New Roman" w:hAnsi="Times New Roman"/>
          <w:bCs/>
          <w:sz w:val="28"/>
          <w:szCs w:val="28"/>
          <w:lang w:val="uk-UA"/>
        </w:rPr>
        <w:t xml:space="preserve">URL: </w:t>
      </w:r>
      <w:r>
        <w:rPr>
          <w:rFonts w:ascii="Times New Roman" w:hAnsi="Times New Roman"/>
          <w:sz w:val="28"/>
          <w:szCs w:val="28"/>
          <w:lang w:val="uk-UA"/>
        </w:rPr>
        <w:t xml:space="preserve">https://www.unilever.com/news/news-search/2020/magnum-launches-new-tubs-made-with-recycled-plastic/ </w:t>
      </w:r>
      <w:r>
        <w:rPr>
          <w:rFonts w:ascii="Times New Roman" w:hAnsi="Times New Roman" w:cs="Times New Roman"/>
          <w:sz w:val="28"/>
          <w:szCs w:val="28"/>
          <w:lang w:val="uk-UA"/>
        </w:rPr>
        <w:t xml:space="preserve"> (дата звернення: 06.03.2023).</w:t>
      </w:r>
    </w:p>
    <w:p w:rsidR="008D6B37" w:rsidRDefault="00416EA1">
      <w:pPr>
        <w:pStyle w:val="ae"/>
        <w:numPr>
          <w:ilvl w:val="0"/>
          <w:numId w:val="17"/>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Офіційний сайт компанії Unilever. Planet &amp; Society. </w:t>
      </w:r>
      <w:r>
        <w:rPr>
          <w:rFonts w:ascii="Times New Roman" w:hAnsi="Times New Roman"/>
          <w:bCs/>
          <w:sz w:val="28"/>
          <w:szCs w:val="28"/>
          <w:lang w:val="uk-UA"/>
        </w:rPr>
        <w:t xml:space="preserve">URL: </w:t>
      </w:r>
      <w:r>
        <w:rPr>
          <w:rFonts w:ascii="Times New Roman" w:hAnsi="Times New Roman"/>
          <w:sz w:val="28"/>
          <w:szCs w:val="28"/>
          <w:lang w:val="uk-UA"/>
        </w:rPr>
        <w:t xml:space="preserve">https://www.unilever.com/planet-and-society/ </w:t>
      </w:r>
      <w:r>
        <w:rPr>
          <w:rFonts w:ascii="Times New Roman" w:hAnsi="Times New Roman" w:cs="Times New Roman"/>
          <w:sz w:val="28"/>
          <w:szCs w:val="28"/>
          <w:lang w:val="uk-UA"/>
        </w:rPr>
        <w:t>(дата звернення: 06.03.2023).</w:t>
      </w:r>
    </w:p>
    <w:p w:rsidR="008D6B37" w:rsidRDefault="00416EA1">
      <w:pPr>
        <w:pStyle w:val="ae"/>
        <w:numPr>
          <w:ilvl w:val="0"/>
          <w:numId w:val="17"/>
        </w:num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Офіційний сайт компанії Meiji. Sustainability Management. </w:t>
      </w:r>
      <w:r>
        <w:rPr>
          <w:rFonts w:ascii="Times New Roman" w:hAnsi="Times New Roman"/>
          <w:bCs/>
          <w:sz w:val="28"/>
          <w:szCs w:val="28"/>
          <w:lang w:val="uk-UA"/>
        </w:rPr>
        <w:t xml:space="preserve">URL: </w:t>
      </w:r>
      <w:r>
        <w:rPr>
          <w:rFonts w:ascii="Times New Roman" w:hAnsi="Times New Roman"/>
          <w:sz w:val="28"/>
          <w:szCs w:val="28"/>
          <w:lang w:val="uk-UA"/>
        </w:rPr>
        <w:t xml:space="preserve">https://www.meiji.com/global/sustainability/sustainability-management/ </w:t>
      </w:r>
      <w:r>
        <w:rPr>
          <w:rFonts w:ascii="Times New Roman" w:hAnsi="Times New Roman" w:cs="Times New Roman"/>
          <w:sz w:val="28"/>
          <w:szCs w:val="28"/>
          <w:lang w:val="uk-UA"/>
        </w:rPr>
        <w:t>(дата звернення: 06.03.2023).</w:t>
      </w:r>
    </w:p>
    <w:p w:rsidR="008D6B37" w:rsidRDefault="00416EA1">
      <w:pPr>
        <w:pStyle w:val="ae"/>
        <w:numPr>
          <w:ilvl w:val="0"/>
          <w:numId w:val="17"/>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Офіційний сайт компанії Meiji. Water. </w:t>
      </w:r>
      <w:r>
        <w:rPr>
          <w:rFonts w:ascii="Times New Roman" w:hAnsi="Times New Roman"/>
          <w:bCs/>
          <w:sz w:val="28"/>
          <w:szCs w:val="28"/>
          <w:lang w:val="uk-UA"/>
        </w:rPr>
        <w:t xml:space="preserve">URL: </w:t>
      </w:r>
      <w:r>
        <w:rPr>
          <w:rFonts w:ascii="Times New Roman" w:hAnsi="Times New Roman"/>
          <w:sz w:val="28"/>
          <w:szCs w:val="28"/>
          <w:lang w:val="uk-UA"/>
        </w:rPr>
        <w:t xml:space="preserve">https://www.meiji.com/global/sustainability/caring-for-the-earth/water.html </w:t>
      </w:r>
      <w:r>
        <w:rPr>
          <w:rFonts w:ascii="Times New Roman" w:hAnsi="Times New Roman" w:cs="Times New Roman"/>
          <w:sz w:val="28"/>
          <w:szCs w:val="28"/>
          <w:lang w:val="uk-UA"/>
        </w:rPr>
        <w:t>(дата звернення: 08.03.2023).</w:t>
      </w:r>
    </w:p>
    <w:p w:rsidR="008D6B37" w:rsidRDefault="00416EA1">
      <w:pPr>
        <w:pStyle w:val="ae"/>
        <w:numPr>
          <w:ilvl w:val="0"/>
          <w:numId w:val="17"/>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Офіційний сайт компанії Meiji. Sustainability Management. </w:t>
      </w:r>
      <w:r>
        <w:rPr>
          <w:rFonts w:ascii="Times New Roman" w:hAnsi="Times New Roman"/>
          <w:bCs/>
          <w:sz w:val="28"/>
          <w:szCs w:val="28"/>
          <w:lang w:val="uk-UA"/>
        </w:rPr>
        <w:t xml:space="preserve">URL: </w:t>
      </w:r>
      <w:r>
        <w:rPr>
          <w:rFonts w:ascii="Times New Roman" w:hAnsi="Times New Roman"/>
          <w:sz w:val="28"/>
          <w:szCs w:val="28"/>
          <w:lang w:val="uk-UA"/>
        </w:rPr>
        <w:t xml:space="preserve">https://www.meiji.com/global/sustainability/sustainability-management/ </w:t>
      </w:r>
      <w:r>
        <w:rPr>
          <w:rFonts w:ascii="Times New Roman" w:hAnsi="Times New Roman" w:cs="Times New Roman"/>
          <w:sz w:val="28"/>
          <w:szCs w:val="28"/>
          <w:lang w:val="uk-UA"/>
        </w:rPr>
        <w:t>(дата звернення: 08.03.2023).</w:t>
      </w:r>
    </w:p>
    <w:p w:rsidR="008D6B37" w:rsidRDefault="00416EA1">
      <w:pPr>
        <w:pStyle w:val="ae"/>
        <w:numPr>
          <w:ilvl w:val="0"/>
          <w:numId w:val="17"/>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Офіційний сайт компанії Meiji. Circular Economy. </w:t>
      </w:r>
      <w:r>
        <w:rPr>
          <w:rFonts w:ascii="Times New Roman" w:hAnsi="Times New Roman"/>
          <w:bCs/>
          <w:sz w:val="28"/>
          <w:szCs w:val="28"/>
          <w:lang w:val="uk-UA"/>
        </w:rPr>
        <w:t xml:space="preserve">URL: </w:t>
      </w:r>
      <w:r>
        <w:rPr>
          <w:rFonts w:ascii="Times New Roman" w:hAnsi="Times New Roman"/>
          <w:sz w:val="28"/>
          <w:szCs w:val="28"/>
          <w:lang w:val="uk-UA"/>
        </w:rPr>
        <w:t xml:space="preserve">https://www.meiji.com/global/sustainability/caring-for-the-earth/circular-economy.html </w:t>
      </w:r>
      <w:r>
        <w:rPr>
          <w:rFonts w:ascii="Times New Roman" w:hAnsi="Times New Roman" w:cs="Times New Roman"/>
          <w:sz w:val="28"/>
          <w:szCs w:val="28"/>
          <w:lang w:val="uk-UA"/>
        </w:rPr>
        <w:t>(дата звернення: 08.03.2023).</w:t>
      </w:r>
    </w:p>
    <w:p w:rsidR="008D6B37" w:rsidRDefault="00416EA1">
      <w:pPr>
        <w:pStyle w:val="ae"/>
        <w:numPr>
          <w:ilvl w:val="0"/>
          <w:numId w:val="17"/>
        </w:numPr>
        <w:spacing w:line="360" w:lineRule="auto"/>
        <w:jc w:val="both"/>
        <w:rPr>
          <w:rFonts w:ascii="Times New Roman" w:hAnsi="Times New Roman"/>
          <w:sz w:val="28"/>
          <w:szCs w:val="28"/>
          <w:lang w:val="uk-UA"/>
        </w:rPr>
      </w:pPr>
      <w:r>
        <w:rPr>
          <w:rFonts w:ascii="Times New Roman" w:hAnsi="Times New Roman"/>
          <w:sz w:val="28"/>
          <w:szCs w:val="28"/>
          <w:lang w:val="uk-UA"/>
        </w:rPr>
        <w:t>Офіційний сайт компанії “Рудь”.</w:t>
      </w:r>
      <w:r>
        <w:rPr>
          <w:rFonts w:ascii="Times New Roman" w:hAnsi="Times New Roman" w:cs="Times New Roman"/>
          <w:bCs/>
          <w:sz w:val="28"/>
          <w:szCs w:val="28"/>
          <w:lang w:val="uk-UA"/>
        </w:rPr>
        <w:t xml:space="preserve"> </w:t>
      </w:r>
      <w:r>
        <w:rPr>
          <w:rFonts w:ascii="Times New Roman" w:hAnsi="Times New Roman"/>
          <w:bCs/>
          <w:sz w:val="28"/>
          <w:szCs w:val="28"/>
          <w:lang w:val="uk-UA"/>
        </w:rPr>
        <w:t xml:space="preserve">URL: </w:t>
      </w:r>
      <w:r>
        <w:rPr>
          <w:rFonts w:ascii="Times New Roman" w:hAnsi="Times New Roman"/>
          <w:sz w:val="28"/>
          <w:szCs w:val="28"/>
          <w:lang w:val="uk-UA"/>
        </w:rPr>
        <w:t xml:space="preserve">https://rud.ua/ </w:t>
      </w:r>
      <w:r>
        <w:rPr>
          <w:rFonts w:ascii="Times New Roman" w:hAnsi="Times New Roman" w:cs="Times New Roman"/>
          <w:sz w:val="28"/>
          <w:szCs w:val="28"/>
          <w:lang w:val="uk-UA"/>
        </w:rPr>
        <w:t>(дата звернення: 17.03.2023).</w:t>
      </w:r>
    </w:p>
    <w:p w:rsidR="008D6B37" w:rsidRDefault="00416EA1">
      <w:pPr>
        <w:pStyle w:val="ae"/>
        <w:numPr>
          <w:ilvl w:val="0"/>
          <w:numId w:val="17"/>
        </w:numPr>
        <w:spacing w:line="360" w:lineRule="auto"/>
        <w:jc w:val="both"/>
        <w:rPr>
          <w:rFonts w:ascii="Times New Roman" w:hAnsi="Times New Roman"/>
          <w:sz w:val="28"/>
          <w:szCs w:val="28"/>
          <w:lang w:val="uk-UA"/>
        </w:rPr>
      </w:pPr>
      <w:r>
        <w:rPr>
          <w:rFonts w:ascii="Times New Roman" w:hAnsi="Times New Roman"/>
          <w:sz w:val="28"/>
          <w:szCs w:val="28"/>
          <w:lang w:val="uk-UA"/>
        </w:rPr>
        <w:t>Офіційний сайт компанії “Рудь”. Виробництво морозива.</w:t>
      </w:r>
      <w:r>
        <w:rPr>
          <w:rFonts w:ascii="Times New Roman" w:hAnsi="Times New Roman"/>
          <w:sz w:val="28"/>
          <w:szCs w:val="28"/>
          <w:lang w:val="ru-RU"/>
        </w:rPr>
        <w:t xml:space="preserve"> </w:t>
      </w:r>
      <w:r>
        <w:rPr>
          <w:rFonts w:ascii="Times New Roman" w:hAnsi="Times New Roman"/>
          <w:bCs/>
          <w:sz w:val="28"/>
          <w:szCs w:val="28"/>
          <w:lang w:val="uk-UA"/>
        </w:rPr>
        <w:t xml:space="preserve">URL: </w:t>
      </w:r>
      <w:r>
        <w:rPr>
          <w:rFonts w:ascii="Times New Roman" w:hAnsi="Times New Roman"/>
          <w:sz w:val="28"/>
          <w:szCs w:val="28"/>
          <w:lang w:val="uk-UA"/>
        </w:rPr>
        <w:t xml:space="preserve">https://rud.ua/company/manufacture/ </w:t>
      </w:r>
      <w:r>
        <w:rPr>
          <w:rFonts w:ascii="Times New Roman" w:hAnsi="Times New Roman" w:cs="Times New Roman"/>
          <w:sz w:val="28"/>
          <w:szCs w:val="28"/>
          <w:lang w:val="uk-UA"/>
        </w:rPr>
        <w:t>(дата звернення: 17.03.2023).</w:t>
      </w:r>
    </w:p>
    <w:p w:rsidR="008D6B37" w:rsidRDefault="00416EA1">
      <w:pPr>
        <w:pStyle w:val="ae"/>
        <w:numPr>
          <w:ilvl w:val="0"/>
          <w:numId w:val="17"/>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Офіційний сайт компанії “Рудь”. Повідомлення про плановану діяльність, яка підлягає оцінці впливу на довкілля. </w:t>
      </w:r>
      <w:r>
        <w:rPr>
          <w:rFonts w:ascii="Times New Roman" w:hAnsi="Times New Roman"/>
          <w:bCs/>
          <w:sz w:val="28"/>
          <w:szCs w:val="28"/>
          <w:lang w:val="uk-UA"/>
        </w:rPr>
        <w:t xml:space="preserve">URL: </w:t>
      </w:r>
      <w:r>
        <w:rPr>
          <w:rFonts w:ascii="Times New Roman" w:hAnsi="Times New Roman"/>
          <w:sz w:val="28"/>
          <w:szCs w:val="28"/>
          <w:lang w:val="uk-UA"/>
        </w:rPr>
        <w:t xml:space="preserve">https://rud.ua/company/message/ </w:t>
      </w:r>
      <w:r>
        <w:rPr>
          <w:rFonts w:ascii="Times New Roman" w:hAnsi="Times New Roman" w:cs="Times New Roman"/>
          <w:sz w:val="28"/>
          <w:szCs w:val="28"/>
          <w:lang w:val="uk-UA"/>
        </w:rPr>
        <w:t>(дата звернення: 17.03.2023).</w:t>
      </w:r>
    </w:p>
    <w:p w:rsidR="008D6B37" w:rsidRDefault="00416EA1">
      <w:pPr>
        <w:pStyle w:val="ae"/>
        <w:numPr>
          <w:ilvl w:val="0"/>
          <w:numId w:val="17"/>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Офіційний сайт компанії “Галичина”. Екологічна політика. </w:t>
      </w:r>
      <w:r>
        <w:rPr>
          <w:rFonts w:ascii="Times New Roman" w:hAnsi="Times New Roman"/>
          <w:bCs/>
          <w:sz w:val="28"/>
          <w:szCs w:val="28"/>
          <w:lang w:val="uk-UA"/>
        </w:rPr>
        <w:t xml:space="preserve">URL: </w:t>
      </w:r>
      <w:r>
        <w:rPr>
          <w:rFonts w:ascii="Times New Roman" w:hAnsi="Times New Roman"/>
          <w:sz w:val="28"/>
          <w:szCs w:val="28"/>
          <w:lang w:val="uk-UA"/>
        </w:rPr>
        <w:t xml:space="preserve"> https://galychyna.com.ua/eco-politics/  </w:t>
      </w:r>
      <w:r>
        <w:rPr>
          <w:rFonts w:ascii="Times New Roman" w:hAnsi="Times New Roman" w:cs="Times New Roman"/>
          <w:sz w:val="28"/>
          <w:szCs w:val="28"/>
          <w:lang w:val="uk-UA"/>
        </w:rPr>
        <w:t>(дата звернення: 01.05.2023).</w:t>
      </w:r>
    </w:p>
    <w:p w:rsidR="008D6B37" w:rsidRDefault="00416EA1">
      <w:pPr>
        <w:pStyle w:val="ae"/>
        <w:numPr>
          <w:ilvl w:val="0"/>
          <w:numId w:val="17"/>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Результати першого в Україні Circular Economy Hackathon. ReThink. </w:t>
      </w:r>
      <w:r>
        <w:rPr>
          <w:rFonts w:ascii="Times New Roman" w:hAnsi="Times New Roman" w:cs="Times New Roman"/>
          <w:bCs/>
          <w:sz w:val="28"/>
          <w:szCs w:val="28"/>
          <w:lang w:val="uk-UA"/>
        </w:rPr>
        <w:t xml:space="preserve"> </w:t>
      </w:r>
      <w:r>
        <w:rPr>
          <w:rFonts w:ascii="Times New Roman" w:hAnsi="Times New Roman"/>
          <w:bCs/>
          <w:sz w:val="28"/>
          <w:szCs w:val="28"/>
          <w:lang w:val="uk-UA"/>
        </w:rPr>
        <w:t xml:space="preserve">URL: </w:t>
      </w:r>
      <w:r>
        <w:rPr>
          <w:rFonts w:ascii="Times New Roman" w:hAnsi="Times New Roman"/>
          <w:sz w:val="28"/>
          <w:szCs w:val="28"/>
          <w:lang w:val="uk-UA"/>
        </w:rPr>
        <w:t xml:space="preserve">https://rethink.com.ua/uk/projects/rezultati-pershogo-v-ukraini-circular-economy-hackathon </w:t>
      </w:r>
      <w:r>
        <w:rPr>
          <w:rFonts w:ascii="Times New Roman" w:hAnsi="Times New Roman" w:cs="Times New Roman"/>
          <w:sz w:val="28"/>
          <w:szCs w:val="28"/>
          <w:lang w:val="uk-UA"/>
        </w:rPr>
        <w:t>(дата звернення: 02.05.2023).</w:t>
      </w:r>
    </w:p>
    <w:p w:rsidR="008D6B37" w:rsidRDefault="00416EA1">
      <w:pPr>
        <w:pStyle w:val="ae"/>
        <w:numPr>
          <w:ilvl w:val="0"/>
          <w:numId w:val="17"/>
        </w:numPr>
        <w:spacing w:line="360" w:lineRule="auto"/>
        <w:jc w:val="both"/>
        <w:rPr>
          <w:rFonts w:ascii="Times New Roman" w:hAnsi="Times New Roman"/>
          <w:sz w:val="28"/>
          <w:szCs w:val="28"/>
          <w:lang w:val="uk-UA"/>
        </w:rPr>
      </w:pPr>
      <w:r>
        <w:rPr>
          <w:rFonts w:ascii="Times New Roman" w:hAnsi="Times New Roman"/>
          <w:sz w:val="28"/>
          <w:szCs w:val="28"/>
          <w:lang w:val="uk-UA"/>
        </w:rPr>
        <w:t>Про Основні напрями державної політики України у галузі охорони довкілля, використання природних ресурсів та забезпечення екологічної безпеки : Постанова Верхов. Ради України від 05.03.1998 р. № 188/98-ВР. URL: https://zakon.rada.gov.ua/laws/show/188/98-вр#Text (дата звернення: 05.06.2023).</w:t>
      </w:r>
    </w:p>
    <w:p w:rsidR="008D6B37" w:rsidRDefault="00416EA1">
      <w:pPr>
        <w:pStyle w:val="ae"/>
        <w:numPr>
          <w:ilvl w:val="0"/>
          <w:numId w:val="17"/>
        </w:num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Tina Mulqueen. What Is Sustainable Entrepreneurship, and Why Does it Matter?</w:t>
      </w:r>
      <w:r>
        <w:rPr>
          <w:rFonts w:ascii="Times New Roman" w:hAnsi="Times New Roman"/>
          <w:sz w:val="28"/>
          <w:szCs w:val="28"/>
          <w:lang w:val="en-US"/>
        </w:rPr>
        <w:t>.</w:t>
      </w:r>
      <w:r>
        <w:rPr>
          <w:rFonts w:ascii="Times New Roman" w:hAnsi="Times New Roman"/>
          <w:sz w:val="28"/>
          <w:szCs w:val="28"/>
          <w:lang w:val="uk-UA"/>
        </w:rPr>
        <w:t xml:space="preserve"> Entrepreneur. 26.10.2022. Електрон. журн. </w:t>
      </w:r>
      <w:r>
        <w:rPr>
          <w:rFonts w:ascii="Times New Roman" w:hAnsi="Times New Roman"/>
          <w:bCs/>
          <w:sz w:val="28"/>
          <w:szCs w:val="28"/>
          <w:lang w:val="uk-UA"/>
        </w:rPr>
        <w:t xml:space="preserve">URL: </w:t>
      </w:r>
      <w:r>
        <w:rPr>
          <w:rFonts w:ascii="Times New Roman" w:hAnsi="Times New Roman"/>
          <w:sz w:val="28"/>
          <w:szCs w:val="28"/>
          <w:lang w:val="uk-UA"/>
        </w:rPr>
        <w:t xml:space="preserve">https://www.entrepreneur.com/leadership/what-is-sustainable-entrepreneurship-and-why-does-it/354955  (дата звернення: 05.05.2023). </w:t>
      </w:r>
    </w:p>
    <w:p w:rsidR="008D6B37" w:rsidRDefault="00416EA1">
      <w:pPr>
        <w:pStyle w:val="ae"/>
        <w:numPr>
          <w:ilvl w:val="0"/>
          <w:numId w:val="17"/>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Tenney M. What is a sustainable business strategy?. Business Leadership Today. URL: https://businessleadershiptoday.com/what-is-a-sustainable-business-strategy/  (дата звернення: 05.05.2023).  </w:t>
      </w:r>
    </w:p>
    <w:p w:rsidR="008D6B37" w:rsidRDefault="00416EA1">
      <w:pPr>
        <w:pStyle w:val="ae"/>
        <w:numPr>
          <w:ilvl w:val="0"/>
          <w:numId w:val="17"/>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В Україні на 3% виросло виробництво морозива. Держпродспоживслужба.</w:t>
      </w:r>
      <w:r>
        <w:rPr>
          <w:rFonts w:ascii="Times New Roman" w:hAnsi="Times New Roman" w:cs="Times New Roman"/>
          <w:bCs/>
          <w:sz w:val="28"/>
          <w:szCs w:val="28"/>
          <w:lang w:val="uk-UA"/>
        </w:rPr>
        <w:t xml:space="preserve"> </w:t>
      </w:r>
      <w:r>
        <w:rPr>
          <w:rFonts w:ascii="Times New Roman" w:hAnsi="Times New Roman"/>
          <w:bCs/>
          <w:sz w:val="28"/>
          <w:szCs w:val="28"/>
          <w:lang w:val="uk-UA"/>
        </w:rPr>
        <w:t>30.07.2021.</w:t>
      </w:r>
      <w:r>
        <w:rPr>
          <w:rFonts w:ascii="Times New Roman" w:hAnsi="Times New Roman"/>
          <w:sz w:val="28"/>
          <w:szCs w:val="28"/>
          <w:lang w:val="uk-UA"/>
        </w:rPr>
        <w:t xml:space="preserve"> </w:t>
      </w:r>
      <w:r>
        <w:rPr>
          <w:rFonts w:ascii="Times New Roman" w:hAnsi="Times New Roman"/>
          <w:bCs/>
          <w:sz w:val="28"/>
          <w:szCs w:val="28"/>
          <w:lang w:val="uk-UA"/>
        </w:rPr>
        <w:t>URL:</w:t>
      </w:r>
      <w:r>
        <w:rPr>
          <w:rFonts w:ascii="Times New Roman" w:hAnsi="Times New Roman"/>
          <w:bCs/>
          <w:sz w:val="28"/>
          <w:szCs w:val="28"/>
          <w:lang w:val="ru-RU"/>
        </w:rPr>
        <w:t xml:space="preserve"> </w:t>
      </w:r>
      <w:r>
        <w:rPr>
          <w:rFonts w:ascii="Times New Roman" w:hAnsi="Times New Roman"/>
          <w:bCs/>
          <w:sz w:val="28"/>
          <w:szCs w:val="28"/>
          <w:lang w:val="uk-UA"/>
        </w:rPr>
        <w:t xml:space="preserve">https://dpss.gov.ua/news/v-ukrayini-na-3-viroslo-virobnictvo-moroziva </w:t>
      </w:r>
      <w:r>
        <w:rPr>
          <w:rFonts w:ascii="Times New Roman" w:hAnsi="Times New Roman"/>
          <w:sz w:val="28"/>
          <w:szCs w:val="28"/>
          <w:lang w:val="uk-UA"/>
        </w:rPr>
        <w:t xml:space="preserve"> (дата звернення: 07.05.2023). </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В Україні виробляється понад 900 видів морозива: яке найбільше полюбляють українці. Landlord.</w:t>
      </w:r>
      <w:r>
        <w:rPr>
          <w:rFonts w:ascii="Times New Roman" w:hAnsi="Times New Roman" w:cs="Times New Roman"/>
          <w:bCs/>
          <w:sz w:val="28"/>
          <w:szCs w:val="28"/>
          <w:lang w:val="uk-UA"/>
        </w:rPr>
        <w:t xml:space="preserve"> </w:t>
      </w:r>
      <w:r>
        <w:rPr>
          <w:rFonts w:ascii="Times New Roman" w:hAnsi="Times New Roman"/>
          <w:bCs/>
          <w:sz w:val="28"/>
          <w:szCs w:val="28"/>
          <w:lang w:val="uk-UA"/>
        </w:rPr>
        <w:t xml:space="preserve">URL: https://landlord.ua/news/v-ukraini-vyrobliaietsia-ponad-900-vydiv-morozyva-iake-naibilshe-poliubliaiut-ukraintsi/ </w:t>
      </w:r>
      <w:r>
        <w:rPr>
          <w:rFonts w:ascii="Times New Roman" w:hAnsi="Times New Roman" w:cs="Times New Roman"/>
          <w:sz w:val="28"/>
          <w:szCs w:val="28"/>
          <w:lang w:val="uk-UA"/>
        </w:rPr>
        <w:t xml:space="preserve">(дата звернення: </w:t>
      </w:r>
      <w:r>
        <w:rPr>
          <w:rFonts w:ascii="Times New Roman" w:hAnsi="Times New Roman"/>
          <w:sz w:val="28"/>
          <w:szCs w:val="28"/>
          <w:lang w:val="uk-UA"/>
        </w:rPr>
        <w:t>07.05.2023</w:t>
      </w:r>
      <w:r>
        <w:rPr>
          <w:rFonts w:ascii="Times New Roman" w:hAnsi="Times New Roman" w:cs="Times New Roman"/>
          <w:sz w:val="28"/>
          <w:szCs w:val="28"/>
          <w:lang w:val="uk-UA"/>
        </w:rPr>
        <w:t>).</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sz w:val="28"/>
          <w:szCs w:val="28"/>
          <w:lang w:val="uk-UA"/>
        </w:rPr>
        <w:t>Кількість виробників українського морозива зменшилась удвічі. AgroPolit.</w:t>
      </w:r>
      <w:r>
        <w:rPr>
          <w:rFonts w:ascii="Times New Roman" w:hAnsi="Times New Roman" w:cs="Times New Roman"/>
          <w:bCs/>
          <w:sz w:val="28"/>
          <w:szCs w:val="28"/>
          <w:lang w:val="uk-UA"/>
        </w:rPr>
        <w:t xml:space="preserve"> </w:t>
      </w:r>
      <w:r>
        <w:rPr>
          <w:rFonts w:ascii="Times New Roman" w:hAnsi="Times New Roman"/>
          <w:bCs/>
          <w:sz w:val="28"/>
          <w:szCs w:val="28"/>
          <w:lang w:val="uk-UA"/>
        </w:rPr>
        <w:t>URL:</w:t>
      </w:r>
      <w:r>
        <w:rPr>
          <w:rFonts w:ascii="Times New Roman" w:hAnsi="Times New Roman"/>
          <w:bCs/>
          <w:sz w:val="28"/>
          <w:szCs w:val="28"/>
          <w:lang w:val="en-US"/>
        </w:rPr>
        <w:t xml:space="preserve"> </w:t>
      </w:r>
      <w:r>
        <w:rPr>
          <w:rFonts w:ascii="Times New Roman" w:hAnsi="Times New Roman"/>
          <w:sz w:val="28"/>
          <w:szCs w:val="28"/>
          <w:lang w:val="uk-UA"/>
        </w:rPr>
        <w:t xml:space="preserve">https://agropolit.com/news/6596-kilkist-virobnikiv-ukrayinskogo-moroziva-zmenshilas-v-dva-razi </w:t>
      </w:r>
      <w:r>
        <w:rPr>
          <w:rFonts w:ascii="Times New Roman" w:hAnsi="Times New Roman" w:cs="Times New Roman"/>
          <w:sz w:val="28"/>
          <w:szCs w:val="28"/>
          <w:lang w:val="uk-UA"/>
        </w:rPr>
        <w:t xml:space="preserve">(дата звернення: </w:t>
      </w:r>
      <w:r>
        <w:rPr>
          <w:rFonts w:ascii="Times New Roman" w:hAnsi="Times New Roman"/>
          <w:sz w:val="28"/>
          <w:szCs w:val="28"/>
          <w:lang w:val="uk-UA"/>
        </w:rPr>
        <w:t>07.05.2023</w:t>
      </w:r>
      <w:r>
        <w:rPr>
          <w:rFonts w:ascii="Times New Roman" w:hAnsi="Times New Roman" w:cs="Times New Roman"/>
          <w:sz w:val="28"/>
          <w:szCs w:val="28"/>
          <w:lang w:val="uk-UA"/>
        </w:rPr>
        <w:t>).</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Зміна курсу на 180 градусів: як війна змінила молочну галузь і експортні ринки. Економічна правда.</w:t>
      </w:r>
      <w:r>
        <w:rPr>
          <w:rFonts w:ascii="Times New Roman" w:hAnsi="Times New Roman"/>
          <w:sz w:val="28"/>
          <w:szCs w:val="28"/>
          <w:lang w:val="ru-RU"/>
        </w:rPr>
        <w:t xml:space="preserve"> </w:t>
      </w:r>
      <w:r>
        <w:rPr>
          <w:rFonts w:ascii="Times New Roman" w:hAnsi="Times New Roman"/>
          <w:bCs/>
          <w:sz w:val="28"/>
          <w:szCs w:val="28"/>
          <w:lang w:val="uk-UA"/>
        </w:rPr>
        <w:t xml:space="preserve">URL: https://www.epravda.com.ua/columns/2022/07/4/688831/ </w:t>
      </w:r>
      <w:r>
        <w:rPr>
          <w:rFonts w:ascii="Times New Roman" w:hAnsi="Times New Roman" w:cs="Times New Roman"/>
          <w:sz w:val="28"/>
          <w:szCs w:val="28"/>
          <w:lang w:val="uk-UA"/>
        </w:rPr>
        <w:t xml:space="preserve">(дата звернення: </w:t>
      </w:r>
      <w:r>
        <w:rPr>
          <w:rFonts w:ascii="Times New Roman" w:hAnsi="Times New Roman"/>
          <w:sz w:val="28"/>
          <w:szCs w:val="28"/>
          <w:lang w:val="uk-UA"/>
        </w:rPr>
        <w:t>09.05.2023</w:t>
      </w:r>
      <w:r>
        <w:rPr>
          <w:rFonts w:ascii="Times New Roman" w:hAnsi="Times New Roman" w:cs="Times New Roman"/>
          <w:sz w:val="28"/>
          <w:szCs w:val="28"/>
          <w:lang w:val="uk-UA"/>
        </w:rPr>
        <w:t>).</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hAnsi="Times New Roman"/>
          <w:sz w:val="28"/>
          <w:szCs w:val="28"/>
          <w:lang w:val="uk-UA"/>
        </w:rPr>
        <w:t>Попри війну й проблеми з логістикою, експорт молочної продукції досяг минулорічного рівня, - аграрії. Еспрессо</w:t>
      </w:r>
      <w:r>
        <w:rPr>
          <w:rFonts w:ascii="Times New Roman" w:hAnsi="Times New Roman" w:cs="Times New Roman"/>
          <w:bCs/>
          <w:sz w:val="28"/>
          <w:szCs w:val="28"/>
          <w:lang w:val="uk-UA"/>
        </w:rPr>
        <w:t xml:space="preserve">. </w:t>
      </w:r>
      <w:r>
        <w:rPr>
          <w:rFonts w:ascii="Times New Roman" w:hAnsi="Times New Roman"/>
          <w:bCs/>
          <w:sz w:val="28"/>
          <w:szCs w:val="28"/>
          <w:lang w:val="uk-UA"/>
        </w:rPr>
        <w:t>URL: https://espreso.tv/popri-viynu-y-problemi-z-logistikoyu-eksport-molochnoi-produktsii-dosyag-minulorichnogo-rivnya-agrarii</w:t>
      </w:r>
      <w:r>
        <w:rPr>
          <w:rFonts w:ascii="Times New Roman" w:hAnsi="Times New Roman"/>
          <w:bCs/>
          <w:sz w:val="28"/>
          <w:szCs w:val="28"/>
          <w:lang w:val="ru-RU"/>
        </w:rPr>
        <w:t xml:space="preserve"> </w:t>
      </w:r>
      <w:r>
        <w:rPr>
          <w:rFonts w:ascii="Times New Roman" w:hAnsi="Times New Roman" w:cs="Times New Roman"/>
          <w:sz w:val="28"/>
          <w:szCs w:val="28"/>
          <w:lang w:val="uk-UA"/>
        </w:rPr>
        <w:t xml:space="preserve">(дата звернення: </w:t>
      </w:r>
      <w:r>
        <w:rPr>
          <w:rFonts w:ascii="Times New Roman" w:hAnsi="Times New Roman"/>
          <w:sz w:val="28"/>
          <w:szCs w:val="28"/>
          <w:lang w:val="uk-UA"/>
        </w:rPr>
        <w:t>09.05.2023</w:t>
      </w:r>
      <w:r>
        <w:rPr>
          <w:rFonts w:ascii="Times New Roman" w:hAnsi="Times New Roman" w:cs="Times New Roman"/>
          <w:sz w:val="28"/>
          <w:szCs w:val="28"/>
          <w:lang w:val="uk-UA"/>
        </w:rPr>
        <w:t>).</w:t>
      </w:r>
    </w:p>
    <w:p w:rsidR="008D6B37" w:rsidRDefault="00416EA1">
      <w:pPr>
        <w:pStyle w:val="ae"/>
        <w:numPr>
          <w:ilvl w:val="0"/>
          <w:numId w:val="17"/>
        </w:numPr>
        <w:spacing w:line="360" w:lineRule="auto"/>
        <w:jc w:val="both"/>
        <w:rPr>
          <w:rFonts w:ascii="Times New Roman" w:eastAsia="Calibri" w:hAnsi="Times New Roman" w:cs="Calibri"/>
          <w:sz w:val="28"/>
          <w:szCs w:val="28"/>
          <w:lang w:val="uk-UA"/>
        </w:rPr>
      </w:pPr>
      <w:r>
        <w:rPr>
          <w:rFonts w:ascii="Times New Roman" w:hAnsi="Times New Roman"/>
          <w:sz w:val="28"/>
          <w:szCs w:val="28"/>
          <w:lang w:val="uk-UA"/>
        </w:rPr>
        <w:t xml:space="preserve">Україна наростила експорт морозива. Agravery. </w:t>
      </w:r>
      <w:r>
        <w:rPr>
          <w:rFonts w:ascii="Times New Roman" w:hAnsi="Times New Roman"/>
          <w:bCs/>
          <w:sz w:val="28"/>
          <w:szCs w:val="28"/>
          <w:lang w:val="uk-UA"/>
        </w:rPr>
        <w:t xml:space="preserve">URL: </w:t>
      </w:r>
      <w:r>
        <w:rPr>
          <w:rFonts w:ascii="Times New Roman" w:hAnsi="Times New Roman" w:cs="Times New Roman"/>
          <w:sz w:val="28"/>
          <w:szCs w:val="28"/>
          <w:lang w:val="uk-UA"/>
        </w:rPr>
        <w:t xml:space="preserve">https://agravery.com/uk/posts/show/ukraina-narostila-eksport-moroziva (дата звернення: </w:t>
      </w:r>
      <w:r>
        <w:rPr>
          <w:rFonts w:ascii="Times New Roman" w:hAnsi="Times New Roman"/>
          <w:sz w:val="28"/>
          <w:szCs w:val="28"/>
          <w:lang w:val="uk-UA"/>
        </w:rPr>
        <w:t>09.05.2023</w:t>
      </w:r>
      <w:r>
        <w:rPr>
          <w:rFonts w:ascii="Times New Roman" w:hAnsi="Times New Roman" w:cs="Times New Roman"/>
          <w:sz w:val="28"/>
          <w:szCs w:val="28"/>
          <w:lang w:val="uk-UA"/>
        </w:rPr>
        <w:t>).</w:t>
      </w:r>
    </w:p>
    <w:p w:rsidR="008D6B37" w:rsidRDefault="00416EA1">
      <w:pPr>
        <w:pStyle w:val="ae"/>
        <w:numPr>
          <w:ilvl w:val="0"/>
          <w:numId w:val="17"/>
        </w:numPr>
        <w:spacing w:line="360" w:lineRule="auto"/>
        <w:jc w:val="both"/>
        <w:rPr>
          <w:rFonts w:ascii="Times New Roman" w:eastAsia="Calibri" w:hAnsi="Times New Roman" w:cs="Calibri"/>
          <w:sz w:val="28"/>
          <w:szCs w:val="28"/>
          <w:lang w:val="uk-UA"/>
        </w:rPr>
      </w:pPr>
      <w:r>
        <w:rPr>
          <w:rFonts w:ascii="Times New Roman" w:eastAsia="Calibri" w:hAnsi="Times New Roman" w:cs="Times New Roman"/>
          <w:sz w:val="28"/>
          <w:szCs w:val="28"/>
          <w:lang w:val="uk-UA"/>
        </w:rPr>
        <w:t xml:space="preserve">Офіційний сайт </w:t>
      </w:r>
      <w:r>
        <w:rPr>
          <w:rFonts w:ascii="Times New Roman" w:eastAsia="Calibri" w:hAnsi="Times New Roman" w:cs="Calibri"/>
          <w:bCs/>
          <w:iCs/>
          <w:sz w:val="28"/>
          <w:szCs w:val="28"/>
          <w:lang w:val="uk-UA"/>
        </w:rPr>
        <w:t xml:space="preserve">ТОВ «ФМ Хладопром». </w:t>
      </w:r>
      <w:r>
        <w:rPr>
          <w:rFonts w:ascii="Times New Roman" w:eastAsia="Calibri" w:hAnsi="Times New Roman" w:cs="Times New Roman"/>
          <w:sz w:val="28"/>
          <w:szCs w:val="28"/>
          <w:lang w:val="uk-UA"/>
        </w:rPr>
        <w:t xml:space="preserve">URL: https://www.khladoprom.com/ </w:t>
      </w:r>
      <w:r>
        <w:rPr>
          <w:rFonts w:ascii="Times New Roman" w:eastAsia="Calibri" w:hAnsi="Times New Roman" w:cs="Calibri"/>
          <w:sz w:val="28"/>
          <w:lang w:val="uk-UA"/>
        </w:rPr>
        <w:t>(дата звернення: 25.05.2023 р.)</w:t>
      </w:r>
      <w:r>
        <w:rPr>
          <w:rFonts w:ascii="Times New Roman" w:hAnsi="Times New Roman" w:cs="Times New Roman"/>
          <w:sz w:val="28"/>
          <w:szCs w:val="28"/>
          <w:lang w:val="uk-UA"/>
        </w:rPr>
        <w:t>.</w:t>
      </w:r>
    </w:p>
    <w:p w:rsidR="008D6B37" w:rsidRDefault="00416EA1">
      <w:pPr>
        <w:pStyle w:val="ae"/>
        <w:numPr>
          <w:ilvl w:val="0"/>
          <w:numId w:val="17"/>
        </w:numPr>
        <w:spacing w:line="360" w:lineRule="auto"/>
        <w:jc w:val="both"/>
        <w:rPr>
          <w:rFonts w:ascii="Times New Roman" w:eastAsia="Calibri" w:hAnsi="Times New Roman" w:cs="Calibri"/>
          <w:sz w:val="28"/>
          <w:szCs w:val="28"/>
          <w:lang w:val="uk-UA"/>
        </w:rPr>
      </w:pPr>
      <w:r>
        <w:rPr>
          <w:rFonts w:ascii="Times New Roman" w:eastAsia="Calibri" w:hAnsi="Times New Roman" w:cs="Times New Roman"/>
          <w:sz w:val="28"/>
          <w:szCs w:val="28"/>
          <w:lang w:val="uk-UA"/>
        </w:rPr>
        <w:lastRenderedPageBreak/>
        <w:t xml:space="preserve">Офіційний сайт </w:t>
      </w:r>
      <w:r>
        <w:rPr>
          <w:rFonts w:ascii="Times New Roman" w:eastAsia="Calibri" w:hAnsi="Times New Roman" w:cs="Calibri"/>
          <w:bCs/>
          <w:iCs/>
          <w:sz w:val="28"/>
          <w:szCs w:val="28"/>
          <w:lang w:val="uk-UA"/>
        </w:rPr>
        <w:t xml:space="preserve">ТОВ «ФМ Хладопром». О нас. </w:t>
      </w:r>
      <w:r>
        <w:rPr>
          <w:rFonts w:ascii="Times New Roman" w:eastAsia="Calibri" w:hAnsi="Times New Roman" w:cs="Times New Roman"/>
          <w:sz w:val="28"/>
          <w:szCs w:val="28"/>
          <w:lang w:val="uk-UA"/>
        </w:rPr>
        <w:t xml:space="preserve">URL: </w:t>
      </w:r>
      <w:r>
        <w:rPr>
          <w:rFonts w:ascii="Times New Roman" w:eastAsia="Calibri" w:hAnsi="Times New Roman" w:cs="Calibri"/>
          <w:sz w:val="28"/>
          <w:szCs w:val="28"/>
          <w:lang w:val="uk-UA"/>
        </w:rPr>
        <w:t>https://khladoprom.com/ru/o-nas/</w:t>
      </w:r>
      <w:r>
        <w:rPr>
          <w:rFonts w:ascii="Times New Roman" w:eastAsia="Calibri" w:hAnsi="Times New Roman" w:cs="Times New Roman"/>
          <w:sz w:val="28"/>
          <w:szCs w:val="28"/>
          <w:lang w:val="uk-UA"/>
        </w:rPr>
        <w:t xml:space="preserve"> </w:t>
      </w:r>
      <w:r>
        <w:rPr>
          <w:rFonts w:ascii="Times New Roman" w:eastAsia="Calibri" w:hAnsi="Times New Roman" w:cs="Calibri"/>
          <w:sz w:val="28"/>
          <w:lang w:val="uk-UA"/>
        </w:rPr>
        <w:t>(дата звернення: 25.05.2023 р.)</w:t>
      </w:r>
      <w:r>
        <w:rPr>
          <w:rFonts w:ascii="Times New Roman" w:hAnsi="Times New Roman" w:cs="Times New Roman"/>
          <w:sz w:val="28"/>
          <w:szCs w:val="28"/>
          <w:lang w:val="uk-UA"/>
        </w:rPr>
        <w:t>.</w:t>
      </w:r>
    </w:p>
    <w:p w:rsidR="008D6B37" w:rsidRDefault="00416EA1">
      <w:pPr>
        <w:pStyle w:val="ae"/>
        <w:numPr>
          <w:ilvl w:val="0"/>
          <w:numId w:val="17"/>
        </w:numPr>
        <w:spacing w:line="360" w:lineRule="auto"/>
        <w:jc w:val="both"/>
        <w:rPr>
          <w:rFonts w:ascii="Times New Roman" w:eastAsia="Calibri" w:hAnsi="Times New Roman" w:cs="Calibri"/>
          <w:sz w:val="28"/>
          <w:szCs w:val="28"/>
          <w:lang w:val="uk-UA"/>
        </w:rPr>
      </w:pPr>
      <w:r>
        <w:rPr>
          <w:rFonts w:ascii="Times New Roman" w:eastAsia="Calibri" w:hAnsi="Times New Roman" w:cs="Times New Roman"/>
          <w:sz w:val="28"/>
          <w:szCs w:val="28"/>
          <w:lang w:val="uk-UA"/>
        </w:rPr>
        <w:t xml:space="preserve">Офіційний сайт </w:t>
      </w:r>
      <w:r>
        <w:rPr>
          <w:rFonts w:ascii="Times New Roman" w:eastAsia="Calibri" w:hAnsi="Times New Roman" w:cs="Calibri"/>
          <w:bCs/>
          <w:iCs/>
          <w:sz w:val="28"/>
          <w:szCs w:val="28"/>
          <w:lang w:val="uk-UA"/>
        </w:rPr>
        <w:t xml:space="preserve">ТОВ «ФМ Хладопром». </w:t>
      </w:r>
      <w:r>
        <w:rPr>
          <w:rFonts w:ascii="Times New Roman" w:eastAsia="Calibri" w:hAnsi="Times New Roman"/>
          <w:bCs/>
          <w:iCs/>
          <w:sz w:val="28"/>
          <w:szCs w:val="28"/>
          <w:lang w:val="uk-UA"/>
        </w:rPr>
        <w:t>Замороженные продукты</w:t>
      </w:r>
      <w:r>
        <w:rPr>
          <w:rFonts w:ascii="Times New Roman" w:eastAsia="Calibri" w:hAnsi="Times New Roman" w:cs="Calibri"/>
          <w:bCs/>
          <w:iCs/>
          <w:sz w:val="28"/>
          <w:szCs w:val="28"/>
          <w:lang w:val="uk-UA"/>
        </w:rPr>
        <w:t xml:space="preserve">. </w:t>
      </w:r>
      <w:r>
        <w:rPr>
          <w:rFonts w:ascii="Times New Roman" w:eastAsia="Calibri" w:hAnsi="Times New Roman" w:cs="Times New Roman"/>
          <w:sz w:val="28"/>
          <w:szCs w:val="28"/>
          <w:lang w:val="uk-UA"/>
        </w:rPr>
        <w:t xml:space="preserve">URL: </w:t>
      </w:r>
      <w:r>
        <w:rPr>
          <w:rFonts w:ascii="Times New Roman" w:eastAsia="Calibri" w:hAnsi="Times New Roman" w:cs="Calibri"/>
          <w:sz w:val="28"/>
          <w:szCs w:val="28"/>
          <w:lang w:val="uk-UA"/>
        </w:rPr>
        <w:t>https://khladoprom.com/ru/</w:t>
      </w:r>
      <w:r>
        <w:rPr>
          <w:rFonts w:ascii="Times New Roman" w:eastAsia="Calibri" w:hAnsi="Times New Roman" w:cs="Times New Roman"/>
          <w:sz w:val="28"/>
          <w:szCs w:val="28"/>
          <w:lang w:val="uk-UA"/>
        </w:rPr>
        <w:t xml:space="preserve">zamorozhennyie-produktyi/ </w:t>
      </w:r>
      <w:r>
        <w:rPr>
          <w:rFonts w:ascii="Times New Roman" w:eastAsia="Calibri" w:hAnsi="Times New Roman" w:cs="Calibri"/>
          <w:sz w:val="28"/>
          <w:szCs w:val="28"/>
          <w:lang w:val="uk-UA"/>
        </w:rPr>
        <w:t>(дата звернення: 25.05.2023 р.)</w:t>
      </w:r>
      <w:r>
        <w:rPr>
          <w:rFonts w:ascii="Times New Roman" w:hAnsi="Times New Roman" w:cs="Times New Roman"/>
          <w:sz w:val="28"/>
          <w:szCs w:val="28"/>
          <w:lang w:val="uk-UA"/>
        </w:rPr>
        <w:t>.</w:t>
      </w:r>
    </w:p>
    <w:p w:rsidR="008D6B37" w:rsidRDefault="00416EA1">
      <w:pPr>
        <w:pStyle w:val="ae"/>
        <w:numPr>
          <w:ilvl w:val="0"/>
          <w:numId w:val="17"/>
        </w:numPr>
        <w:spacing w:line="360" w:lineRule="auto"/>
        <w:jc w:val="both"/>
        <w:rPr>
          <w:rFonts w:ascii="Times New Roman" w:eastAsia="Calibri" w:hAnsi="Times New Roman"/>
          <w:sz w:val="28"/>
          <w:szCs w:val="28"/>
          <w:lang w:val="uk-UA"/>
        </w:rPr>
      </w:pPr>
      <w:r>
        <w:rPr>
          <w:rFonts w:ascii="Times New Roman" w:eastAsia="Calibri" w:hAnsi="Times New Roman" w:cs="Times New Roman"/>
          <w:sz w:val="28"/>
          <w:szCs w:val="28"/>
          <w:lang w:val="uk-UA"/>
        </w:rPr>
        <w:t xml:space="preserve">Офіційний сайт </w:t>
      </w:r>
      <w:r>
        <w:rPr>
          <w:rFonts w:ascii="Times New Roman" w:eastAsia="Calibri" w:hAnsi="Times New Roman" w:cs="Calibri"/>
          <w:bCs/>
          <w:iCs/>
          <w:sz w:val="28"/>
          <w:szCs w:val="28"/>
          <w:lang w:val="uk-UA"/>
        </w:rPr>
        <w:t xml:space="preserve">ТОВ «ФМ Хладопром». </w:t>
      </w:r>
      <w:r>
        <w:rPr>
          <w:rFonts w:ascii="Times New Roman" w:eastAsia="Calibri" w:hAnsi="Times New Roman"/>
          <w:bCs/>
          <w:iCs/>
          <w:sz w:val="28"/>
          <w:szCs w:val="28"/>
          <w:lang w:val="uk-UA"/>
        </w:rPr>
        <w:t>Продукция “Злакомка”</w:t>
      </w:r>
      <w:r>
        <w:rPr>
          <w:rFonts w:ascii="Times New Roman" w:eastAsia="Calibri" w:hAnsi="Times New Roman" w:cs="Calibri"/>
          <w:bCs/>
          <w:iCs/>
          <w:sz w:val="28"/>
          <w:szCs w:val="28"/>
          <w:lang w:val="uk-UA"/>
        </w:rPr>
        <w:t xml:space="preserve">. </w:t>
      </w:r>
      <w:r>
        <w:rPr>
          <w:rFonts w:ascii="Times New Roman" w:eastAsia="Calibri" w:hAnsi="Times New Roman" w:cs="Times New Roman"/>
          <w:sz w:val="28"/>
          <w:szCs w:val="28"/>
          <w:lang w:val="uk-UA"/>
        </w:rPr>
        <w:t xml:space="preserve">URL: </w:t>
      </w:r>
      <w:r>
        <w:rPr>
          <w:rFonts w:ascii="Times New Roman" w:eastAsia="Calibri" w:hAnsi="Times New Roman"/>
          <w:sz w:val="28"/>
          <w:szCs w:val="28"/>
          <w:lang w:val="uk-UA"/>
        </w:rPr>
        <w:t>https://khladoprom.com/ru/zlakomka/</w:t>
      </w:r>
      <w:r>
        <w:rPr>
          <w:rFonts w:ascii="Times New Roman" w:eastAsia="Calibri" w:hAnsi="Times New Roman" w:cs="Times New Roman"/>
          <w:sz w:val="28"/>
          <w:szCs w:val="28"/>
          <w:lang w:val="uk-UA"/>
        </w:rPr>
        <w:t xml:space="preserve"> </w:t>
      </w:r>
      <w:r>
        <w:rPr>
          <w:rFonts w:ascii="Times New Roman" w:eastAsia="Calibri" w:hAnsi="Times New Roman" w:cs="Calibri"/>
          <w:sz w:val="28"/>
          <w:szCs w:val="28"/>
          <w:lang w:val="uk-UA"/>
        </w:rPr>
        <w:t>(дата звернення: 25.05.2023 р.)</w:t>
      </w:r>
    </w:p>
    <w:p w:rsidR="008D6B37" w:rsidRDefault="00416EA1">
      <w:pPr>
        <w:pStyle w:val="ae"/>
        <w:numPr>
          <w:ilvl w:val="0"/>
          <w:numId w:val="17"/>
        </w:numPr>
        <w:spacing w:line="360" w:lineRule="auto"/>
        <w:jc w:val="both"/>
        <w:rPr>
          <w:rFonts w:ascii="Times New Roman" w:eastAsia="Calibri" w:hAnsi="Times New Roman"/>
          <w:sz w:val="28"/>
          <w:szCs w:val="28"/>
          <w:lang w:val="uk-UA"/>
        </w:rPr>
      </w:pPr>
      <w:r>
        <w:rPr>
          <w:rFonts w:ascii="Times New Roman" w:eastAsia="Calibri" w:hAnsi="Times New Roman" w:cs="Times New Roman"/>
          <w:sz w:val="28"/>
          <w:szCs w:val="28"/>
          <w:lang w:val="uk-UA"/>
        </w:rPr>
        <w:t xml:space="preserve">Аналітична система YouControl. URL: https://youcontrol.com.ua/ </w:t>
      </w:r>
      <w:r>
        <w:rPr>
          <w:rFonts w:ascii="Times New Roman" w:eastAsia="Calibri" w:hAnsi="Times New Roman" w:cs="Calibri"/>
          <w:sz w:val="28"/>
          <w:szCs w:val="28"/>
          <w:lang w:val="uk-UA"/>
        </w:rPr>
        <w:t>(дата звернення: 26.05.2023 р.)</w:t>
      </w:r>
      <w:r>
        <w:rPr>
          <w:rFonts w:ascii="Times New Roman" w:hAnsi="Times New Roman" w:cs="Times New Roman"/>
          <w:sz w:val="28"/>
          <w:szCs w:val="28"/>
          <w:lang w:val="uk-UA"/>
        </w:rPr>
        <w:t xml:space="preserve"> </w:t>
      </w:r>
    </w:p>
    <w:p w:rsidR="008D6B37" w:rsidRDefault="00416EA1">
      <w:pPr>
        <w:pStyle w:val="ae"/>
        <w:numPr>
          <w:ilvl w:val="0"/>
          <w:numId w:val="17"/>
        </w:numPr>
        <w:spacing w:line="360" w:lineRule="auto"/>
        <w:jc w:val="both"/>
        <w:rPr>
          <w:rFonts w:ascii="Times New Roman" w:hAnsi="Times New Roman" w:cs="Times New Roman"/>
          <w:sz w:val="28"/>
          <w:szCs w:val="28"/>
          <w:lang w:val="uk-UA"/>
        </w:rPr>
      </w:pPr>
      <w:r>
        <w:rPr>
          <w:rFonts w:ascii="Times New Roman" w:eastAsia="Calibri" w:hAnsi="Times New Roman"/>
          <w:sz w:val="28"/>
          <w:szCs w:val="28"/>
          <w:lang w:val="uk-UA"/>
        </w:rPr>
        <w:t>Кобилецький В. Р. Коефіцієнт абсолютної ліквідності</w:t>
      </w:r>
      <w:r>
        <w:rPr>
          <w:rFonts w:ascii="Times New Roman" w:eastAsia="Calibri" w:hAnsi="Times New Roman"/>
          <w:sz w:val="28"/>
          <w:szCs w:val="28"/>
          <w:lang w:val="ru-RU"/>
        </w:rPr>
        <w:t xml:space="preserve">. </w:t>
      </w:r>
      <w:r>
        <w:rPr>
          <w:rFonts w:ascii="Times New Roman" w:eastAsia="Calibri" w:hAnsi="Times New Roman"/>
          <w:sz w:val="28"/>
          <w:szCs w:val="28"/>
          <w:lang w:val="uk-UA"/>
        </w:rPr>
        <w:t>Financial Analysis online</w:t>
      </w:r>
      <w:r>
        <w:rPr>
          <w:rFonts w:ascii="Times New Roman" w:eastAsia="Calibri" w:hAnsi="Times New Roman"/>
          <w:sz w:val="28"/>
          <w:szCs w:val="28"/>
          <w:lang w:val="en-US"/>
        </w:rPr>
        <w:t>.</w:t>
      </w:r>
      <w:r>
        <w:rPr>
          <w:rFonts w:ascii="Times New Roman" w:eastAsia="Calibri" w:hAnsi="Times New Roman"/>
          <w:sz w:val="28"/>
          <w:szCs w:val="28"/>
          <w:lang w:val="uk-UA"/>
        </w:rPr>
        <w:t xml:space="preserve"> </w:t>
      </w:r>
      <w:r>
        <w:rPr>
          <w:rFonts w:ascii="Times New Roman" w:eastAsia="Calibri" w:hAnsi="Times New Roman" w:cs="Times New Roman"/>
          <w:sz w:val="28"/>
          <w:szCs w:val="28"/>
          <w:lang w:val="uk-UA"/>
        </w:rPr>
        <w:t>URL</w:t>
      </w:r>
      <w:r>
        <w:rPr>
          <w:rFonts w:ascii="Times New Roman" w:eastAsia="Calibri" w:hAnsi="Times New Roman"/>
          <w:sz w:val="28"/>
          <w:szCs w:val="28"/>
          <w:lang w:val="uk-UA"/>
        </w:rPr>
        <w:t xml:space="preserve">: https://analizua.com/slovnik-ekonomichnikh-terminiv/250-koefitsient-absolyutnoji-likvidnosti (дата </w:t>
      </w:r>
      <w:r>
        <w:rPr>
          <w:rFonts w:ascii="Times New Roman" w:eastAsia="Calibri" w:hAnsi="Times New Roman" w:cs="Calibri"/>
          <w:sz w:val="28"/>
          <w:szCs w:val="28"/>
          <w:lang w:val="uk-UA"/>
        </w:rPr>
        <w:t>звернення</w:t>
      </w:r>
      <w:r>
        <w:rPr>
          <w:rFonts w:ascii="Times New Roman" w:eastAsia="Calibri" w:hAnsi="Times New Roman"/>
          <w:sz w:val="28"/>
          <w:szCs w:val="28"/>
          <w:lang w:val="uk-UA"/>
        </w:rPr>
        <w:t xml:space="preserve">: </w:t>
      </w:r>
      <w:r>
        <w:rPr>
          <w:rFonts w:ascii="Times New Roman" w:eastAsia="Calibri" w:hAnsi="Times New Roman"/>
          <w:sz w:val="28"/>
          <w:szCs w:val="28"/>
          <w:lang w:val="en-US"/>
        </w:rPr>
        <w:t>25</w:t>
      </w:r>
      <w:r>
        <w:rPr>
          <w:rFonts w:ascii="Times New Roman" w:eastAsia="Calibri" w:hAnsi="Times New Roman"/>
          <w:sz w:val="28"/>
          <w:szCs w:val="28"/>
          <w:lang w:val="uk-UA"/>
        </w:rPr>
        <w:t>.05.2023)</w:t>
      </w:r>
    </w:p>
    <w:p w:rsidR="008D6B37" w:rsidRDefault="00416EA1">
      <w:pPr>
        <w:pStyle w:val="ae"/>
        <w:numPr>
          <w:ilvl w:val="0"/>
          <w:numId w:val="17"/>
        </w:numPr>
        <w:spacing w:line="360" w:lineRule="auto"/>
        <w:jc w:val="both"/>
        <w:rPr>
          <w:rFonts w:ascii="Times New Roman" w:eastAsia="Calibri" w:hAnsi="Times New Roman" w:cs="Times New Roman"/>
          <w:iCs/>
          <w:sz w:val="28"/>
          <w:szCs w:val="28"/>
          <w:lang w:val="uk-UA"/>
        </w:rPr>
      </w:pPr>
      <w:r>
        <w:rPr>
          <w:rFonts w:ascii="Times New Roman" w:eastAsia="Calibri" w:hAnsi="Times New Roman"/>
          <w:iCs/>
          <w:sz w:val="28"/>
          <w:szCs w:val="28"/>
          <w:lang w:val="uk-UA"/>
        </w:rPr>
        <w:t xml:space="preserve">Національний банк прогнозує значне зниження інфляції та повернення економіки до відновлення в цьому році – Інфляційний звіт. Національний банк України. </w:t>
      </w:r>
      <w:r>
        <w:rPr>
          <w:rFonts w:ascii="Times New Roman" w:eastAsia="Calibri" w:hAnsi="Times New Roman" w:cs="Times New Roman"/>
          <w:sz w:val="28"/>
          <w:szCs w:val="28"/>
          <w:lang w:val="uk-UA"/>
        </w:rPr>
        <w:t xml:space="preserve">URL: </w:t>
      </w:r>
      <w:r>
        <w:rPr>
          <w:rFonts w:ascii="Times New Roman" w:hAnsi="Times New Roman"/>
          <w:sz w:val="28"/>
          <w:szCs w:val="28"/>
          <w:lang w:val="uk-UA"/>
        </w:rPr>
        <w:t xml:space="preserve">https://bank.gov.ua/ua/news/all/natsionalniy-bank-prognozuye-znachne-znijennya-inflyatsiyi-ta-povernennya-ekonomiki-do-vidnovlennya-v-tsomu-rotsi--inflyatsiyniy-zvit </w:t>
      </w:r>
      <w:r>
        <w:rPr>
          <w:rFonts w:ascii="Times New Roman" w:eastAsia="Calibri" w:hAnsi="Times New Roman" w:cs="Calibri"/>
          <w:sz w:val="28"/>
          <w:szCs w:val="28"/>
          <w:lang w:val="uk-UA"/>
        </w:rPr>
        <w:t>(дата звернення: 25.05.2023 р.)</w:t>
      </w:r>
      <w:r>
        <w:rPr>
          <w:rFonts w:ascii="Times New Roman" w:hAnsi="Times New Roman" w:cs="Times New Roman"/>
          <w:sz w:val="28"/>
          <w:szCs w:val="28"/>
          <w:lang w:val="uk-UA"/>
        </w:rPr>
        <w:t>.</w:t>
      </w:r>
    </w:p>
    <w:p w:rsidR="008D6B37" w:rsidRDefault="008D6B37">
      <w:pPr>
        <w:pStyle w:val="ae"/>
        <w:spacing w:line="360" w:lineRule="auto"/>
        <w:ind w:left="360"/>
        <w:jc w:val="both"/>
        <w:rPr>
          <w:rFonts w:ascii="Times New Roman" w:hAnsi="Times New Roman" w:cs="Times New Roman"/>
          <w:sz w:val="28"/>
          <w:szCs w:val="28"/>
          <w:lang w:val="uk-UA"/>
        </w:rPr>
      </w:pPr>
    </w:p>
    <w:p w:rsidR="008D6B37" w:rsidRDefault="008D6B37">
      <w:pPr>
        <w:pStyle w:val="ae"/>
        <w:ind w:left="360"/>
        <w:jc w:val="both"/>
        <w:rPr>
          <w:rFonts w:ascii="Times New Roman" w:eastAsia="Calibri" w:hAnsi="Times New Roman" w:cs="Times New Roman"/>
          <w:iCs/>
          <w:sz w:val="28"/>
          <w:szCs w:val="28"/>
          <w:lang w:val="uk-UA"/>
        </w:rPr>
      </w:pPr>
    </w:p>
    <w:p w:rsidR="008D6B37" w:rsidRDefault="008D6B37">
      <w:pPr>
        <w:pStyle w:val="ae"/>
        <w:ind w:left="360"/>
        <w:jc w:val="both"/>
        <w:rPr>
          <w:rFonts w:ascii="Times New Roman" w:eastAsia="Calibri" w:hAnsi="Times New Roman" w:cs="Times New Roman"/>
          <w:iCs/>
          <w:sz w:val="28"/>
          <w:szCs w:val="28"/>
          <w:lang w:val="uk-UA"/>
        </w:rPr>
      </w:pPr>
    </w:p>
    <w:p w:rsidR="008D6B37" w:rsidRDefault="008D6B37">
      <w:pPr>
        <w:pStyle w:val="ae"/>
        <w:ind w:left="360"/>
        <w:jc w:val="both"/>
        <w:rPr>
          <w:rFonts w:ascii="Times New Roman" w:eastAsia="Calibri" w:hAnsi="Times New Roman" w:cs="Calibri"/>
          <w:sz w:val="28"/>
          <w:szCs w:val="28"/>
          <w:lang w:val="uk-UA"/>
        </w:rPr>
      </w:pPr>
    </w:p>
    <w:p w:rsidR="008D6B37" w:rsidRDefault="008D6B37">
      <w:pPr>
        <w:pStyle w:val="ae"/>
        <w:ind w:left="360"/>
        <w:jc w:val="both"/>
        <w:rPr>
          <w:rFonts w:ascii="Times New Roman" w:hAnsi="Times New Roman" w:cs="Times New Roman"/>
          <w:sz w:val="28"/>
          <w:szCs w:val="28"/>
          <w:lang w:val="uk-UA"/>
        </w:rPr>
      </w:pPr>
    </w:p>
    <w:sectPr w:rsidR="008D6B37" w:rsidSect="002D520D">
      <w:headerReference w:type="default" r:id="rId10"/>
      <w:pgSz w:w="11909" w:h="16834"/>
      <w:pgMar w:top="1134" w:right="1134" w:bottom="1134" w:left="1134" w:header="720" w:footer="720" w:gutter="0"/>
      <w:pgNumType w:start="2"/>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34317" w:rsidRDefault="00334317">
      <w:pPr>
        <w:spacing w:line="240" w:lineRule="auto"/>
      </w:pPr>
      <w:r>
        <w:separator/>
      </w:r>
    </w:p>
  </w:endnote>
  <w:endnote w:type="continuationSeparator" w:id="0">
    <w:p w:rsidR="00334317" w:rsidRDefault="0033431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34317" w:rsidRDefault="00334317">
      <w:r>
        <w:separator/>
      </w:r>
    </w:p>
  </w:footnote>
  <w:footnote w:type="continuationSeparator" w:id="0">
    <w:p w:rsidR="00334317" w:rsidRDefault="0033431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6B37" w:rsidRDefault="002D520D">
    <w:pPr>
      <w:pStyle w:val="a9"/>
    </w:pPr>
    <w:r>
      <w:rPr>
        <w:noProof/>
        <w:lang w:val="ru-RU" w:eastAsia="ru-RU"/>
      </w:rPr>
      <w:pict>
        <v:shapetype id="_x0000_t202" coordsize="21600,21600" o:spt="202" path="m,l,21600r21600,l21600,xe">
          <v:stroke joinstyle="miter"/>
          <v:path gradientshapeok="t" o:connecttype="rect"/>
        </v:shapetype>
        <v:shape id="Текстовое поле 7" o:spid="_x0000_s2049" type="#_x0000_t202" style="position:absolute;margin-left:196.8pt;margin-top:0;width:2in;height:2in;z-index:251660288;visibility:visible;mso-wrap-style:none;mso-position-horizontal:right;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" filled="f" stroked="f" strokeweight=".5pt">
          <v:textbox style="mso-fit-shape-to-text:t" inset="0,0,0,0">
            <w:txbxContent>
              <w:p w:rsidR="008D6B37" w:rsidRDefault="002D520D">
                <w:pPr>
                  <w:pStyle w:val="a9"/>
                </w:pPr>
                <w:r>
                  <w:fldChar w:fldCharType="begin"/>
                </w:r>
                <w:r w:rsidR="00416EA1">
                  <w:instrText xml:space="preserve"> PAGE  \* MERGEFORMAT </w:instrText>
                </w:r>
                <w:r>
                  <w:fldChar w:fldCharType="separate"/>
                </w:r>
                <w:r w:rsidR="00297527">
                  <w:rPr>
                    <w:noProof/>
                  </w:rPr>
                  <w:t>79</w:t>
                </w:r>
                <w:r>
                  <w:fldChar w:fldCharType="end"/>
                </w:r>
              </w:p>
            </w:txbxContent>
          </v:textbox>
          <w10:wrap anchorx="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CFA29DF"/>
    <w:multiLevelType w:val="singleLevel"/>
    <w:tmpl w:val="8CFA29DF"/>
    <w:lvl w:ilvl="0">
      <w:start w:val="1"/>
      <w:numFmt w:val="decimal"/>
      <w:suff w:val="space"/>
      <w:lvlText w:val="%1."/>
      <w:lvlJc w:val="left"/>
    </w:lvl>
  </w:abstractNum>
  <w:abstractNum w:abstractNumId="1">
    <w:nsid w:val="B54C7114"/>
    <w:multiLevelType w:val="singleLevel"/>
    <w:tmpl w:val="B54C7114"/>
    <w:lvl w:ilvl="0">
      <w:start w:val="1"/>
      <w:numFmt w:val="decimal"/>
      <w:lvlText w:val="%1)"/>
      <w:lvlJc w:val="left"/>
      <w:pPr>
        <w:tabs>
          <w:tab w:val="left" w:pos="425"/>
        </w:tabs>
        <w:ind w:left="425" w:hanging="425"/>
      </w:pPr>
      <w:rPr>
        <w:rFonts w:hint="default"/>
      </w:rPr>
    </w:lvl>
  </w:abstractNum>
  <w:abstractNum w:abstractNumId="2">
    <w:nsid w:val="F41E25CB"/>
    <w:multiLevelType w:val="multilevel"/>
    <w:tmpl w:val="F41E25CB"/>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nsid w:val="00000004"/>
    <w:multiLevelType w:val="multilevel"/>
    <w:tmpl w:val="000000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00000005"/>
    <w:multiLevelType w:val="multilevel"/>
    <w:tmpl w:val="00000005"/>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00000006"/>
    <w:multiLevelType w:val="multilevel"/>
    <w:tmpl w:val="00000006"/>
    <w:lvl w:ilvl="0">
      <w:start w:val="1"/>
      <w:numFmt w:val="decimal"/>
      <w:lvlText w:val="%1."/>
      <w:lvlJc w:val="left"/>
      <w:pPr>
        <w:ind w:left="674" w:hanging="360"/>
      </w:pPr>
      <w:rPr>
        <w:rFonts w:hint="default"/>
      </w:rPr>
    </w:lvl>
    <w:lvl w:ilvl="1">
      <w:start w:val="1"/>
      <w:numFmt w:val="lowerLetter"/>
      <w:lvlText w:val="%2."/>
      <w:lvlJc w:val="left"/>
      <w:pPr>
        <w:ind w:left="1394" w:hanging="360"/>
      </w:pPr>
      <w:rPr>
        <w:rFonts w:hint="default"/>
      </w:rPr>
    </w:lvl>
    <w:lvl w:ilvl="2">
      <w:start w:val="1"/>
      <w:numFmt w:val="lowerRoman"/>
      <w:lvlText w:val="%3."/>
      <w:lvlJc w:val="right"/>
      <w:pPr>
        <w:ind w:left="2114" w:hanging="180"/>
      </w:pPr>
      <w:rPr>
        <w:rFonts w:hint="default"/>
      </w:rPr>
    </w:lvl>
    <w:lvl w:ilvl="3">
      <w:start w:val="1"/>
      <w:numFmt w:val="decimal"/>
      <w:lvlText w:val="%4."/>
      <w:lvlJc w:val="left"/>
      <w:pPr>
        <w:ind w:left="2834" w:hanging="360"/>
      </w:pPr>
      <w:rPr>
        <w:rFonts w:hint="default"/>
      </w:rPr>
    </w:lvl>
    <w:lvl w:ilvl="4">
      <w:start w:val="1"/>
      <w:numFmt w:val="lowerLetter"/>
      <w:lvlText w:val="%5."/>
      <w:lvlJc w:val="left"/>
      <w:pPr>
        <w:ind w:left="3554" w:hanging="360"/>
      </w:pPr>
      <w:rPr>
        <w:rFonts w:hint="default"/>
      </w:rPr>
    </w:lvl>
    <w:lvl w:ilvl="5">
      <w:start w:val="1"/>
      <w:numFmt w:val="lowerRoman"/>
      <w:lvlText w:val="%6."/>
      <w:lvlJc w:val="right"/>
      <w:pPr>
        <w:ind w:left="4274" w:hanging="180"/>
      </w:pPr>
      <w:rPr>
        <w:rFonts w:hint="default"/>
      </w:rPr>
    </w:lvl>
    <w:lvl w:ilvl="6">
      <w:start w:val="1"/>
      <w:numFmt w:val="decimal"/>
      <w:lvlText w:val="%7."/>
      <w:lvlJc w:val="left"/>
      <w:pPr>
        <w:ind w:left="4994" w:hanging="360"/>
      </w:pPr>
      <w:rPr>
        <w:rFonts w:hint="default"/>
      </w:rPr>
    </w:lvl>
    <w:lvl w:ilvl="7">
      <w:start w:val="1"/>
      <w:numFmt w:val="lowerLetter"/>
      <w:lvlText w:val="%8."/>
      <w:lvlJc w:val="left"/>
      <w:pPr>
        <w:ind w:left="5714" w:hanging="360"/>
      </w:pPr>
      <w:rPr>
        <w:rFonts w:hint="default"/>
      </w:rPr>
    </w:lvl>
    <w:lvl w:ilvl="8">
      <w:start w:val="1"/>
      <w:numFmt w:val="lowerRoman"/>
      <w:lvlText w:val="%9."/>
      <w:lvlJc w:val="right"/>
      <w:pPr>
        <w:ind w:left="6434" w:hanging="180"/>
      </w:pPr>
      <w:rPr>
        <w:rFonts w:hint="default"/>
      </w:rPr>
    </w:lvl>
  </w:abstractNum>
  <w:abstractNum w:abstractNumId="6">
    <w:nsid w:val="00000007"/>
    <w:multiLevelType w:val="multilevel"/>
    <w:tmpl w:val="00000007"/>
    <w:lvl w:ilvl="0">
      <w:start w:val="1"/>
      <w:numFmt w:val="decimal"/>
      <w:lvlText w:val="%1."/>
      <w:lvlJc w:val="left"/>
      <w:pPr>
        <w:ind w:left="674" w:hanging="360"/>
      </w:pPr>
      <w:rPr>
        <w:rFonts w:hint="default"/>
      </w:rPr>
    </w:lvl>
    <w:lvl w:ilvl="1">
      <w:start w:val="1"/>
      <w:numFmt w:val="lowerLetter"/>
      <w:lvlText w:val="%2."/>
      <w:lvlJc w:val="left"/>
      <w:pPr>
        <w:ind w:left="1394" w:hanging="360"/>
      </w:pPr>
      <w:rPr>
        <w:rFonts w:hint="default"/>
      </w:rPr>
    </w:lvl>
    <w:lvl w:ilvl="2">
      <w:start w:val="1"/>
      <w:numFmt w:val="lowerRoman"/>
      <w:lvlText w:val="%3."/>
      <w:lvlJc w:val="right"/>
      <w:pPr>
        <w:ind w:left="2114" w:hanging="180"/>
      </w:pPr>
      <w:rPr>
        <w:rFonts w:hint="default"/>
      </w:rPr>
    </w:lvl>
    <w:lvl w:ilvl="3">
      <w:start w:val="1"/>
      <w:numFmt w:val="decimal"/>
      <w:lvlText w:val="%4."/>
      <w:lvlJc w:val="left"/>
      <w:pPr>
        <w:ind w:left="2834" w:hanging="360"/>
      </w:pPr>
      <w:rPr>
        <w:rFonts w:hint="default"/>
      </w:rPr>
    </w:lvl>
    <w:lvl w:ilvl="4">
      <w:start w:val="1"/>
      <w:numFmt w:val="lowerLetter"/>
      <w:lvlText w:val="%5."/>
      <w:lvlJc w:val="left"/>
      <w:pPr>
        <w:ind w:left="3554" w:hanging="360"/>
      </w:pPr>
      <w:rPr>
        <w:rFonts w:hint="default"/>
      </w:rPr>
    </w:lvl>
    <w:lvl w:ilvl="5">
      <w:start w:val="1"/>
      <w:numFmt w:val="lowerRoman"/>
      <w:lvlText w:val="%6."/>
      <w:lvlJc w:val="right"/>
      <w:pPr>
        <w:ind w:left="4274" w:hanging="180"/>
      </w:pPr>
      <w:rPr>
        <w:rFonts w:hint="default"/>
      </w:rPr>
    </w:lvl>
    <w:lvl w:ilvl="6">
      <w:start w:val="1"/>
      <w:numFmt w:val="decimal"/>
      <w:lvlText w:val="%7."/>
      <w:lvlJc w:val="left"/>
      <w:pPr>
        <w:ind w:left="4994" w:hanging="360"/>
      </w:pPr>
      <w:rPr>
        <w:rFonts w:hint="default"/>
      </w:rPr>
    </w:lvl>
    <w:lvl w:ilvl="7">
      <w:start w:val="1"/>
      <w:numFmt w:val="lowerLetter"/>
      <w:lvlText w:val="%8."/>
      <w:lvlJc w:val="left"/>
      <w:pPr>
        <w:ind w:left="5714" w:hanging="360"/>
      </w:pPr>
      <w:rPr>
        <w:rFonts w:hint="default"/>
      </w:rPr>
    </w:lvl>
    <w:lvl w:ilvl="8">
      <w:start w:val="1"/>
      <w:numFmt w:val="lowerRoman"/>
      <w:lvlText w:val="%9."/>
      <w:lvlJc w:val="right"/>
      <w:pPr>
        <w:ind w:left="6434" w:hanging="180"/>
      </w:pPr>
      <w:rPr>
        <w:rFonts w:hint="default"/>
      </w:rPr>
    </w:lvl>
  </w:abstractNum>
  <w:abstractNum w:abstractNumId="7">
    <w:nsid w:val="00000008"/>
    <w:multiLevelType w:val="multilevel"/>
    <w:tmpl w:val="00000008"/>
    <w:lvl w:ilvl="0">
      <w:start w:val="1"/>
      <w:numFmt w:val="decimal"/>
      <w:lvlText w:val="%1."/>
      <w:lvlJc w:val="left"/>
      <w:pPr>
        <w:ind w:left="674" w:hanging="360"/>
      </w:pPr>
      <w:rPr>
        <w:rFonts w:hint="default"/>
      </w:rPr>
    </w:lvl>
    <w:lvl w:ilvl="1">
      <w:start w:val="1"/>
      <w:numFmt w:val="lowerLetter"/>
      <w:lvlText w:val="%2."/>
      <w:lvlJc w:val="left"/>
      <w:pPr>
        <w:ind w:left="1394" w:hanging="360"/>
      </w:pPr>
      <w:rPr>
        <w:rFonts w:hint="default"/>
      </w:rPr>
    </w:lvl>
    <w:lvl w:ilvl="2">
      <w:start w:val="1"/>
      <w:numFmt w:val="lowerRoman"/>
      <w:lvlText w:val="%3."/>
      <w:lvlJc w:val="right"/>
      <w:pPr>
        <w:ind w:left="2114" w:hanging="180"/>
      </w:pPr>
      <w:rPr>
        <w:rFonts w:hint="default"/>
      </w:rPr>
    </w:lvl>
    <w:lvl w:ilvl="3">
      <w:start w:val="1"/>
      <w:numFmt w:val="decimal"/>
      <w:lvlText w:val="%4."/>
      <w:lvlJc w:val="left"/>
      <w:pPr>
        <w:ind w:left="2834" w:hanging="360"/>
      </w:pPr>
      <w:rPr>
        <w:rFonts w:hint="default"/>
      </w:rPr>
    </w:lvl>
    <w:lvl w:ilvl="4">
      <w:start w:val="1"/>
      <w:numFmt w:val="lowerLetter"/>
      <w:lvlText w:val="%5."/>
      <w:lvlJc w:val="left"/>
      <w:pPr>
        <w:ind w:left="3554" w:hanging="360"/>
      </w:pPr>
      <w:rPr>
        <w:rFonts w:hint="default"/>
      </w:rPr>
    </w:lvl>
    <w:lvl w:ilvl="5">
      <w:start w:val="1"/>
      <w:numFmt w:val="lowerRoman"/>
      <w:lvlText w:val="%6."/>
      <w:lvlJc w:val="right"/>
      <w:pPr>
        <w:ind w:left="4274" w:hanging="180"/>
      </w:pPr>
      <w:rPr>
        <w:rFonts w:hint="default"/>
      </w:rPr>
    </w:lvl>
    <w:lvl w:ilvl="6">
      <w:start w:val="1"/>
      <w:numFmt w:val="decimal"/>
      <w:lvlText w:val="%7."/>
      <w:lvlJc w:val="left"/>
      <w:pPr>
        <w:ind w:left="4994" w:hanging="360"/>
      </w:pPr>
      <w:rPr>
        <w:rFonts w:hint="default"/>
      </w:rPr>
    </w:lvl>
    <w:lvl w:ilvl="7">
      <w:start w:val="1"/>
      <w:numFmt w:val="lowerLetter"/>
      <w:lvlText w:val="%8."/>
      <w:lvlJc w:val="left"/>
      <w:pPr>
        <w:ind w:left="5714" w:hanging="360"/>
      </w:pPr>
      <w:rPr>
        <w:rFonts w:hint="default"/>
      </w:rPr>
    </w:lvl>
    <w:lvl w:ilvl="8">
      <w:start w:val="1"/>
      <w:numFmt w:val="lowerRoman"/>
      <w:lvlText w:val="%9."/>
      <w:lvlJc w:val="right"/>
      <w:pPr>
        <w:ind w:left="6434" w:hanging="180"/>
      </w:pPr>
      <w:rPr>
        <w:rFonts w:hint="default"/>
      </w:rPr>
    </w:lvl>
  </w:abstractNum>
  <w:abstractNum w:abstractNumId="8">
    <w:nsid w:val="00000009"/>
    <w:multiLevelType w:val="singleLevel"/>
    <w:tmpl w:val="00000009"/>
    <w:lvl w:ilvl="0">
      <w:start w:val="1"/>
      <w:numFmt w:val="decimal"/>
      <w:lvlText w:val="%1)"/>
      <w:lvlJc w:val="left"/>
      <w:pPr>
        <w:tabs>
          <w:tab w:val="left" w:pos="425"/>
        </w:tabs>
        <w:ind w:left="425" w:hanging="425"/>
      </w:pPr>
      <w:rPr>
        <w:rFonts w:hint="default"/>
      </w:rPr>
    </w:lvl>
  </w:abstractNum>
  <w:abstractNum w:abstractNumId="9">
    <w:nsid w:val="0000000A"/>
    <w:multiLevelType w:val="multilevel"/>
    <w:tmpl w:val="0000000A"/>
    <w:lvl w:ilvl="0">
      <w:start w:val="1"/>
      <w:numFmt w:val="decimal"/>
      <w:lvlText w:val="%1."/>
      <w:lvlJc w:val="left"/>
      <w:pPr>
        <w:ind w:left="674" w:hanging="360"/>
      </w:pPr>
      <w:rPr>
        <w:rFonts w:hint="default"/>
      </w:rPr>
    </w:lvl>
    <w:lvl w:ilvl="1">
      <w:start w:val="1"/>
      <w:numFmt w:val="lowerLetter"/>
      <w:lvlText w:val="%2."/>
      <w:lvlJc w:val="left"/>
      <w:pPr>
        <w:ind w:left="1394" w:hanging="360"/>
      </w:pPr>
      <w:rPr>
        <w:rFonts w:hint="default"/>
      </w:rPr>
    </w:lvl>
    <w:lvl w:ilvl="2">
      <w:start w:val="1"/>
      <w:numFmt w:val="lowerRoman"/>
      <w:lvlText w:val="%3."/>
      <w:lvlJc w:val="right"/>
      <w:pPr>
        <w:ind w:left="2114" w:hanging="180"/>
      </w:pPr>
      <w:rPr>
        <w:rFonts w:hint="default"/>
      </w:rPr>
    </w:lvl>
    <w:lvl w:ilvl="3">
      <w:start w:val="1"/>
      <w:numFmt w:val="decimal"/>
      <w:lvlText w:val="%4."/>
      <w:lvlJc w:val="left"/>
      <w:pPr>
        <w:ind w:left="2834" w:hanging="360"/>
      </w:pPr>
      <w:rPr>
        <w:rFonts w:hint="default"/>
      </w:rPr>
    </w:lvl>
    <w:lvl w:ilvl="4">
      <w:start w:val="1"/>
      <w:numFmt w:val="lowerLetter"/>
      <w:lvlText w:val="%5."/>
      <w:lvlJc w:val="left"/>
      <w:pPr>
        <w:ind w:left="3554" w:hanging="360"/>
      </w:pPr>
      <w:rPr>
        <w:rFonts w:hint="default"/>
      </w:rPr>
    </w:lvl>
    <w:lvl w:ilvl="5">
      <w:start w:val="1"/>
      <w:numFmt w:val="lowerRoman"/>
      <w:lvlText w:val="%6."/>
      <w:lvlJc w:val="right"/>
      <w:pPr>
        <w:ind w:left="4274" w:hanging="180"/>
      </w:pPr>
      <w:rPr>
        <w:rFonts w:hint="default"/>
      </w:rPr>
    </w:lvl>
    <w:lvl w:ilvl="6">
      <w:start w:val="1"/>
      <w:numFmt w:val="decimal"/>
      <w:lvlText w:val="%7."/>
      <w:lvlJc w:val="left"/>
      <w:pPr>
        <w:ind w:left="4994" w:hanging="360"/>
      </w:pPr>
      <w:rPr>
        <w:rFonts w:hint="default"/>
      </w:rPr>
    </w:lvl>
    <w:lvl w:ilvl="7">
      <w:start w:val="1"/>
      <w:numFmt w:val="lowerLetter"/>
      <w:lvlText w:val="%8."/>
      <w:lvlJc w:val="left"/>
      <w:pPr>
        <w:ind w:left="5714" w:hanging="360"/>
      </w:pPr>
      <w:rPr>
        <w:rFonts w:hint="default"/>
      </w:rPr>
    </w:lvl>
    <w:lvl w:ilvl="8">
      <w:start w:val="1"/>
      <w:numFmt w:val="lowerRoman"/>
      <w:lvlText w:val="%9."/>
      <w:lvlJc w:val="right"/>
      <w:pPr>
        <w:ind w:left="6434" w:hanging="180"/>
      </w:pPr>
      <w:rPr>
        <w:rFonts w:hint="default"/>
      </w:rPr>
    </w:lvl>
  </w:abstractNum>
  <w:abstractNum w:abstractNumId="10">
    <w:nsid w:val="0000000B"/>
    <w:multiLevelType w:val="multilevel"/>
    <w:tmpl w:val="0000000B"/>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36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36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360"/>
      </w:pPr>
    </w:lvl>
  </w:abstractNum>
  <w:abstractNum w:abstractNumId="11">
    <w:nsid w:val="316E7EE9"/>
    <w:multiLevelType w:val="multilevel"/>
    <w:tmpl w:val="316E7EE9"/>
    <w:lvl w:ilvl="0">
      <w:start w:val="1"/>
      <w:numFmt w:val="bullet"/>
      <w:lvlText w:val=""/>
      <w:lvlJc w:val="left"/>
      <w:pPr>
        <w:ind w:left="1428" w:hanging="360"/>
      </w:pPr>
      <w:rPr>
        <w:rFonts w:ascii="Symbol" w:hAnsi="Symbo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2">
    <w:nsid w:val="420E43F6"/>
    <w:multiLevelType w:val="multilevel"/>
    <w:tmpl w:val="420E43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nsid w:val="48A36BCE"/>
    <w:multiLevelType w:val="multilevel"/>
    <w:tmpl w:val="48A36BCE"/>
    <w:lvl w:ilvl="0">
      <w:start w:val="1"/>
      <w:numFmt w:val="decimal"/>
      <w:lvlText w:val="%1."/>
      <w:lvlJc w:val="left"/>
      <w:pPr>
        <w:ind w:left="1212" w:hanging="360"/>
      </w:pPr>
      <w:rPr>
        <w:rFonts w:hint="default"/>
      </w:rPr>
    </w:lvl>
    <w:lvl w:ilvl="1">
      <w:start w:val="1"/>
      <w:numFmt w:val="lowerLetter"/>
      <w:lvlText w:val="%2."/>
      <w:lvlJc w:val="left"/>
      <w:pPr>
        <w:ind w:left="1932" w:hanging="360"/>
      </w:pPr>
    </w:lvl>
    <w:lvl w:ilvl="2">
      <w:start w:val="1"/>
      <w:numFmt w:val="lowerRoman"/>
      <w:lvlText w:val="%3."/>
      <w:lvlJc w:val="right"/>
      <w:pPr>
        <w:ind w:left="2652" w:hanging="180"/>
      </w:pPr>
    </w:lvl>
    <w:lvl w:ilvl="3">
      <w:start w:val="1"/>
      <w:numFmt w:val="decimal"/>
      <w:lvlText w:val="%4."/>
      <w:lvlJc w:val="left"/>
      <w:pPr>
        <w:ind w:left="3372" w:hanging="360"/>
      </w:pPr>
    </w:lvl>
    <w:lvl w:ilvl="4">
      <w:start w:val="1"/>
      <w:numFmt w:val="lowerLetter"/>
      <w:lvlText w:val="%5."/>
      <w:lvlJc w:val="left"/>
      <w:pPr>
        <w:ind w:left="4092" w:hanging="360"/>
      </w:pPr>
    </w:lvl>
    <w:lvl w:ilvl="5">
      <w:start w:val="1"/>
      <w:numFmt w:val="lowerRoman"/>
      <w:lvlText w:val="%6."/>
      <w:lvlJc w:val="right"/>
      <w:pPr>
        <w:ind w:left="4812" w:hanging="180"/>
      </w:pPr>
    </w:lvl>
    <w:lvl w:ilvl="6">
      <w:start w:val="1"/>
      <w:numFmt w:val="decimal"/>
      <w:lvlText w:val="%7."/>
      <w:lvlJc w:val="left"/>
      <w:pPr>
        <w:ind w:left="5532" w:hanging="360"/>
      </w:pPr>
    </w:lvl>
    <w:lvl w:ilvl="7">
      <w:start w:val="1"/>
      <w:numFmt w:val="lowerLetter"/>
      <w:lvlText w:val="%8."/>
      <w:lvlJc w:val="left"/>
      <w:pPr>
        <w:ind w:left="6252" w:hanging="360"/>
      </w:pPr>
    </w:lvl>
    <w:lvl w:ilvl="8">
      <w:start w:val="1"/>
      <w:numFmt w:val="lowerRoman"/>
      <w:lvlText w:val="%9."/>
      <w:lvlJc w:val="right"/>
      <w:pPr>
        <w:ind w:left="6972" w:hanging="180"/>
      </w:pPr>
    </w:lvl>
  </w:abstractNum>
  <w:abstractNum w:abstractNumId="14">
    <w:nsid w:val="4E46156D"/>
    <w:multiLevelType w:val="multilevel"/>
    <w:tmpl w:val="4E46156D"/>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610F3786"/>
    <w:multiLevelType w:val="multilevel"/>
    <w:tmpl w:val="610F3786"/>
    <w:lvl w:ilvl="0">
      <w:start w:val="1"/>
      <w:numFmt w:val="bullet"/>
      <w:lvlText w:val=""/>
      <w:lvlJc w:val="left"/>
      <w:pPr>
        <w:ind w:left="1599" w:hanging="360"/>
      </w:pPr>
      <w:rPr>
        <w:rFonts w:ascii="Symbol" w:hAnsi="Symbol" w:hint="default"/>
      </w:rPr>
    </w:lvl>
    <w:lvl w:ilvl="1">
      <w:start w:val="1"/>
      <w:numFmt w:val="bullet"/>
      <w:lvlText w:val="o"/>
      <w:lvlJc w:val="left"/>
      <w:pPr>
        <w:ind w:left="2319" w:hanging="360"/>
      </w:pPr>
      <w:rPr>
        <w:rFonts w:ascii="Courier New" w:hAnsi="Courier New" w:cs="Courier New" w:hint="default"/>
      </w:rPr>
    </w:lvl>
    <w:lvl w:ilvl="2">
      <w:start w:val="1"/>
      <w:numFmt w:val="bullet"/>
      <w:lvlText w:val=""/>
      <w:lvlJc w:val="left"/>
      <w:pPr>
        <w:ind w:left="3039" w:hanging="360"/>
      </w:pPr>
      <w:rPr>
        <w:rFonts w:ascii="Wingdings" w:hAnsi="Wingdings" w:hint="default"/>
      </w:rPr>
    </w:lvl>
    <w:lvl w:ilvl="3">
      <w:start w:val="1"/>
      <w:numFmt w:val="bullet"/>
      <w:lvlText w:val=""/>
      <w:lvlJc w:val="left"/>
      <w:pPr>
        <w:ind w:left="3759" w:hanging="360"/>
      </w:pPr>
      <w:rPr>
        <w:rFonts w:ascii="Symbol" w:hAnsi="Symbol" w:hint="default"/>
      </w:rPr>
    </w:lvl>
    <w:lvl w:ilvl="4">
      <w:start w:val="1"/>
      <w:numFmt w:val="bullet"/>
      <w:lvlText w:val="o"/>
      <w:lvlJc w:val="left"/>
      <w:pPr>
        <w:ind w:left="4479" w:hanging="360"/>
      </w:pPr>
      <w:rPr>
        <w:rFonts w:ascii="Courier New" w:hAnsi="Courier New" w:cs="Courier New" w:hint="default"/>
      </w:rPr>
    </w:lvl>
    <w:lvl w:ilvl="5">
      <w:start w:val="1"/>
      <w:numFmt w:val="bullet"/>
      <w:lvlText w:val=""/>
      <w:lvlJc w:val="left"/>
      <w:pPr>
        <w:ind w:left="5199" w:hanging="360"/>
      </w:pPr>
      <w:rPr>
        <w:rFonts w:ascii="Wingdings" w:hAnsi="Wingdings" w:hint="default"/>
      </w:rPr>
    </w:lvl>
    <w:lvl w:ilvl="6">
      <w:start w:val="1"/>
      <w:numFmt w:val="bullet"/>
      <w:lvlText w:val=""/>
      <w:lvlJc w:val="left"/>
      <w:pPr>
        <w:ind w:left="5919" w:hanging="360"/>
      </w:pPr>
      <w:rPr>
        <w:rFonts w:ascii="Symbol" w:hAnsi="Symbol" w:hint="default"/>
      </w:rPr>
    </w:lvl>
    <w:lvl w:ilvl="7">
      <w:start w:val="1"/>
      <w:numFmt w:val="bullet"/>
      <w:lvlText w:val="o"/>
      <w:lvlJc w:val="left"/>
      <w:pPr>
        <w:ind w:left="6639" w:hanging="360"/>
      </w:pPr>
      <w:rPr>
        <w:rFonts w:ascii="Courier New" w:hAnsi="Courier New" w:cs="Courier New" w:hint="default"/>
      </w:rPr>
    </w:lvl>
    <w:lvl w:ilvl="8">
      <w:start w:val="1"/>
      <w:numFmt w:val="bullet"/>
      <w:lvlText w:val=""/>
      <w:lvlJc w:val="left"/>
      <w:pPr>
        <w:ind w:left="7359" w:hanging="360"/>
      </w:pPr>
      <w:rPr>
        <w:rFonts w:ascii="Wingdings" w:hAnsi="Wingdings" w:hint="default"/>
      </w:rPr>
    </w:lvl>
  </w:abstractNum>
  <w:abstractNum w:abstractNumId="16">
    <w:nsid w:val="62983CF5"/>
    <w:multiLevelType w:val="multilevel"/>
    <w:tmpl w:val="62983CF5"/>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15"/>
  </w:num>
  <w:num w:numId="3">
    <w:abstractNumId w:val="13"/>
  </w:num>
  <w:num w:numId="4">
    <w:abstractNumId w:val="14"/>
  </w:num>
  <w:num w:numId="5">
    <w:abstractNumId w:val="12"/>
  </w:num>
  <w:num w:numId="6">
    <w:abstractNumId w:val="3"/>
  </w:num>
  <w:num w:numId="7">
    <w:abstractNumId w:val="4"/>
  </w:num>
  <w:num w:numId="8">
    <w:abstractNumId w:val="11"/>
  </w:num>
  <w:num w:numId="9">
    <w:abstractNumId w:val="10"/>
  </w:num>
  <w:num w:numId="10">
    <w:abstractNumId w:val="5"/>
  </w:num>
  <w:num w:numId="11">
    <w:abstractNumId w:val="9"/>
  </w:num>
  <w:num w:numId="12">
    <w:abstractNumId w:val="7"/>
  </w:num>
  <w:num w:numId="13">
    <w:abstractNumId w:val="6"/>
  </w:num>
  <w:num w:numId="14">
    <w:abstractNumId w:val="8"/>
  </w:num>
  <w:num w:numId="15">
    <w:abstractNumId w:val="0"/>
  </w:num>
  <w:num w:numId="16">
    <w:abstractNumId w:val="1"/>
  </w:num>
  <w:num w:numId="17">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hyphenationZone w:val="425"/>
  <w:noPunctuationKerning/>
  <w:characterSpacingControl w:val="doNotCompress"/>
  <w:hdrShapeDefaults>
    <o:shapedefaults v:ext="edit" spidmax="3074" fillcolor="white">
      <v:fill color="white"/>
    </o:shapedefaults>
    <o:shapelayout v:ext="edit">
      <o:idmap v:ext="edit" data="2"/>
    </o:shapelayout>
  </w:hdrShapeDefaults>
  <w:footnotePr>
    <w:footnote w:id="-1"/>
    <w:footnote w:id="0"/>
  </w:footnotePr>
  <w:endnotePr>
    <w:endnote w:id="-1"/>
    <w:endnote w:id="0"/>
  </w:endnotePr>
  <w:compat>
    <w:doNotExpandShiftReturn/>
    <w:useFELayout/>
  </w:compat>
  <w:rsids>
    <w:rsidRoot w:val="00C16141"/>
    <w:rsid w:val="00107A35"/>
    <w:rsid w:val="001E246B"/>
    <w:rsid w:val="002656DC"/>
    <w:rsid w:val="00297527"/>
    <w:rsid w:val="002D28A8"/>
    <w:rsid w:val="002D520D"/>
    <w:rsid w:val="00334317"/>
    <w:rsid w:val="00350613"/>
    <w:rsid w:val="003A4F0F"/>
    <w:rsid w:val="003D35AC"/>
    <w:rsid w:val="00416EA1"/>
    <w:rsid w:val="004554EB"/>
    <w:rsid w:val="004A75F1"/>
    <w:rsid w:val="00517079"/>
    <w:rsid w:val="00545491"/>
    <w:rsid w:val="0058523E"/>
    <w:rsid w:val="005A5DB9"/>
    <w:rsid w:val="005F0DE7"/>
    <w:rsid w:val="006664A5"/>
    <w:rsid w:val="007B59A2"/>
    <w:rsid w:val="008D6B37"/>
    <w:rsid w:val="00916575"/>
    <w:rsid w:val="009E0558"/>
    <w:rsid w:val="00A5798C"/>
    <w:rsid w:val="00B51386"/>
    <w:rsid w:val="00C0405B"/>
    <w:rsid w:val="00C11F5D"/>
    <w:rsid w:val="00C16141"/>
    <w:rsid w:val="00C21517"/>
    <w:rsid w:val="00C63554"/>
    <w:rsid w:val="00DC2C4E"/>
    <w:rsid w:val="00E86C78"/>
    <w:rsid w:val="00FC4757"/>
    <w:rsid w:val="01846A0F"/>
    <w:rsid w:val="019A4228"/>
    <w:rsid w:val="02D7069C"/>
    <w:rsid w:val="07632E46"/>
    <w:rsid w:val="09531158"/>
    <w:rsid w:val="09BD6486"/>
    <w:rsid w:val="09EC7A57"/>
    <w:rsid w:val="0A5C00B8"/>
    <w:rsid w:val="0A60541B"/>
    <w:rsid w:val="0B75067A"/>
    <w:rsid w:val="0B755ADA"/>
    <w:rsid w:val="0BBC2E35"/>
    <w:rsid w:val="0BEB4630"/>
    <w:rsid w:val="0C140588"/>
    <w:rsid w:val="0C51597A"/>
    <w:rsid w:val="0C547201"/>
    <w:rsid w:val="0DD00B0A"/>
    <w:rsid w:val="0DDB0985"/>
    <w:rsid w:val="0E363F16"/>
    <w:rsid w:val="0F8B4CE8"/>
    <w:rsid w:val="101356B9"/>
    <w:rsid w:val="108431B1"/>
    <w:rsid w:val="108E4BB9"/>
    <w:rsid w:val="10A43CE3"/>
    <w:rsid w:val="113C57F9"/>
    <w:rsid w:val="11BA18B5"/>
    <w:rsid w:val="12020A2A"/>
    <w:rsid w:val="121D1954"/>
    <w:rsid w:val="12940358"/>
    <w:rsid w:val="129739A4"/>
    <w:rsid w:val="12DF608A"/>
    <w:rsid w:val="146E1D29"/>
    <w:rsid w:val="15145780"/>
    <w:rsid w:val="15C70008"/>
    <w:rsid w:val="15F62273"/>
    <w:rsid w:val="15FA463D"/>
    <w:rsid w:val="18B8251E"/>
    <w:rsid w:val="1A235AF7"/>
    <w:rsid w:val="1A28083A"/>
    <w:rsid w:val="1A642364"/>
    <w:rsid w:val="1AF35FC0"/>
    <w:rsid w:val="1B7A20B5"/>
    <w:rsid w:val="1B7B362F"/>
    <w:rsid w:val="1C9B0535"/>
    <w:rsid w:val="1D8F1DC9"/>
    <w:rsid w:val="1D8F1E47"/>
    <w:rsid w:val="1DC22734"/>
    <w:rsid w:val="1DD75AD9"/>
    <w:rsid w:val="1E0B76C7"/>
    <w:rsid w:val="1F1545CE"/>
    <w:rsid w:val="208F215E"/>
    <w:rsid w:val="21084EEA"/>
    <w:rsid w:val="21B300CF"/>
    <w:rsid w:val="21BC6F83"/>
    <w:rsid w:val="223857AC"/>
    <w:rsid w:val="23621DAC"/>
    <w:rsid w:val="25990A7A"/>
    <w:rsid w:val="25BA7ED1"/>
    <w:rsid w:val="25FF4083"/>
    <w:rsid w:val="264C4F7A"/>
    <w:rsid w:val="26784CFD"/>
    <w:rsid w:val="267C163E"/>
    <w:rsid w:val="28353194"/>
    <w:rsid w:val="28BA3979"/>
    <w:rsid w:val="299C4A65"/>
    <w:rsid w:val="2B135780"/>
    <w:rsid w:val="2B7C5DC4"/>
    <w:rsid w:val="2CD6384B"/>
    <w:rsid w:val="2DAC085B"/>
    <w:rsid w:val="2DD438A6"/>
    <w:rsid w:val="2F2E6FE6"/>
    <w:rsid w:val="2F3E7D67"/>
    <w:rsid w:val="2F436A23"/>
    <w:rsid w:val="2F4D4C82"/>
    <w:rsid w:val="30147BED"/>
    <w:rsid w:val="30D2170B"/>
    <w:rsid w:val="314D5E4A"/>
    <w:rsid w:val="31692558"/>
    <w:rsid w:val="3220355E"/>
    <w:rsid w:val="32F73AFC"/>
    <w:rsid w:val="340744AA"/>
    <w:rsid w:val="34B70DA5"/>
    <w:rsid w:val="34BF0E0C"/>
    <w:rsid w:val="35352E7D"/>
    <w:rsid w:val="375A306E"/>
    <w:rsid w:val="37A965BF"/>
    <w:rsid w:val="38163BCA"/>
    <w:rsid w:val="382B67B9"/>
    <w:rsid w:val="390F42B9"/>
    <w:rsid w:val="3A272D2D"/>
    <w:rsid w:val="3A461688"/>
    <w:rsid w:val="3A52002D"/>
    <w:rsid w:val="3B3360B0"/>
    <w:rsid w:val="3C917532"/>
    <w:rsid w:val="3CD726FD"/>
    <w:rsid w:val="3D707D6C"/>
    <w:rsid w:val="3D9D0324"/>
    <w:rsid w:val="3E157CEF"/>
    <w:rsid w:val="3E595E2E"/>
    <w:rsid w:val="3E742755"/>
    <w:rsid w:val="3ECA2172"/>
    <w:rsid w:val="3F514D57"/>
    <w:rsid w:val="3FC101AE"/>
    <w:rsid w:val="40F510FD"/>
    <w:rsid w:val="41B11ADD"/>
    <w:rsid w:val="422E77D5"/>
    <w:rsid w:val="42892644"/>
    <w:rsid w:val="42B15B0D"/>
    <w:rsid w:val="431745FE"/>
    <w:rsid w:val="43660421"/>
    <w:rsid w:val="44621C79"/>
    <w:rsid w:val="4545159A"/>
    <w:rsid w:val="454676EB"/>
    <w:rsid w:val="47FA38D4"/>
    <w:rsid w:val="485A1120"/>
    <w:rsid w:val="48B031BB"/>
    <w:rsid w:val="491B28CC"/>
    <w:rsid w:val="4A546DA4"/>
    <w:rsid w:val="4A5525AA"/>
    <w:rsid w:val="4A5D6CA6"/>
    <w:rsid w:val="4AFD5526"/>
    <w:rsid w:val="4B1156CF"/>
    <w:rsid w:val="4BE64A79"/>
    <w:rsid w:val="4C8A685C"/>
    <w:rsid w:val="4D340E05"/>
    <w:rsid w:val="4D3A69BB"/>
    <w:rsid w:val="4D9D385D"/>
    <w:rsid w:val="4E262C9D"/>
    <w:rsid w:val="4E604FB7"/>
    <w:rsid w:val="4EFE0CEB"/>
    <w:rsid w:val="4F42290E"/>
    <w:rsid w:val="4F4C1097"/>
    <w:rsid w:val="4F870321"/>
    <w:rsid w:val="50AE55AA"/>
    <w:rsid w:val="51971F9D"/>
    <w:rsid w:val="51AC406F"/>
    <w:rsid w:val="523451B9"/>
    <w:rsid w:val="523779E3"/>
    <w:rsid w:val="53F07FDD"/>
    <w:rsid w:val="54184318"/>
    <w:rsid w:val="54D2203E"/>
    <w:rsid w:val="554F7B33"/>
    <w:rsid w:val="565B644C"/>
    <w:rsid w:val="572348D9"/>
    <w:rsid w:val="580274BB"/>
    <w:rsid w:val="58293713"/>
    <w:rsid w:val="58810905"/>
    <w:rsid w:val="5A831E7F"/>
    <w:rsid w:val="5AD61FA7"/>
    <w:rsid w:val="5B1A1CBE"/>
    <w:rsid w:val="5B215ACE"/>
    <w:rsid w:val="5C143DEC"/>
    <w:rsid w:val="5C321615"/>
    <w:rsid w:val="5CB36BF9"/>
    <w:rsid w:val="5E127950"/>
    <w:rsid w:val="5E547F68"/>
    <w:rsid w:val="5E7A79CF"/>
    <w:rsid w:val="5FBC7241"/>
    <w:rsid w:val="602D42F6"/>
    <w:rsid w:val="60B5213E"/>
    <w:rsid w:val="611B16B9"/>
    <w:rsid w:val="614D5EC2"/>
    <w:rsid w:val="6171484F"/>
    <w:rsid w:val="61C2458D"/>
    <w:rsid w:val="624929F9"/>
    <w:rsid w:val="637644DD"/>
    <w:rsid w:val="63EB4ECB"/>
    <w:rsid w:val="658A426F"/>
    <w:rsid w:val="67283D40"/>
    <w:rsid w:val="67341A51"/>
    <w:rsid w:val="67C71136"/>
    <w:rsid w:val="695842CC"/>
    <w:rsid w:val="698F1514"/>
    <w:rsid w:val="6A29714A"/>
    <w:rsid w:val="6A3B2ADB"/>
    <w:rsid w:val="6AAF6C52"/>
    <w:rsid w:val="6D5E6F70"/>
    <w:rsid w:val="6EC66318"/>
    <w:rsid w:val="6F3E798F"/>
    <w:rsid w:val="6FF230A4"/>
    <w:rsid w:val="70471468"/>
    <w:rsid w:val="71A13BAE"/>
    <w:rsid w:val="71EB0113"/>
    <w:rsid w:val="72A51EFD"/>
    <w:rsid w:val="73002FCB"/>
    <w:rsid w:val="7491561A"/>
    <w:rsid w:val="7553467E"/>
    <w:rsid w:val="75994598"/>
    <w:rsid w:val="77521CC0"/>
    <w:rsid w:val="780F5FC3"/>
    <w:rsid w:val="79566D46"/>
    <w:rsid w:val="7A066A91"/>
    <w:rsid w:val="7A980004"/>
    <w:rsid w:val="7ABF4690"/>
    <w:rsid w:val="7C336FB7"/>
    <w:rsid w:val="7C932A94"/>
    <w:rsid w:val="7C9932BE"/>
    <w:rsid w:val="7D6B10A2"/>
    <w:rsid w:val="7D99606B"/>
    <w:rsid w:val="7E0E3838"/>
    <w:rsid w:val="7E525E1A"/>
    <w:rsid w:val="7EC02681"/>
    <w:rsid w:val="7EE36A72"/>
    <w:rsid w:val="7F1607A7"/>
    <w:rsid w:val="7FF151B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annotation subject" w:qFormat="1"/>
    <w:lsdException w:name="Table Grid" w:semiHidden="0" w:uiPriority="39" w:unhideWhenUsed="0" w:qFormat="1"/>
    <w:lsdException w:name="List Paragraph" w:semiHidden="0"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520D"/>
    <w:pPr>
      <w:spacing w:line="276" w:lineRule="auto"/>
    </w:pPr>
    <w:rPr>
      <w:rFonts w:ascii="Arial" w:eastAsia="Arial" w:hAnsi="Arial" w:cs="Arial"/>
      <w:sz w:val="22"/>
      <w:szCs w:val="22"/>
      <w:lang w:eastAsia="uk-UA"/>
    </w:rPr>
  </w:style>
  <w:style w:type="paragraph" w:styleId="1">
    <w:name w:val="heading 1"/>
    <w:basedOn w:val="a"/>
    <w:next w:val="a"/>
    <w:uiPriority w:val="9"/>
    <w:qFormat/>
    <w:rsid w:val="002D520D"/>
    <w:pPr>
      <w:keepNext/>
      <w:keepLines/>
      <w:spacing w:before="400" w:after="120"/>
      <w:outlineLvl w:val="0"/>
    </w:pPr>
    <w:rPr>
      <w:sz w:val="40"/>
      <w:szCs w:val="40"/>
    </w:rPr>
  </w:style>
  <w:style w:type="paragraph" w:styleId="2">
    <w:name w:val="heading 2"/>
    <w:basedOn w:val="a"/>
    <w:next w:val="a"/>
    <w:uiPriority w:val="9"/>
    <w:semiHidden/>
    <w:unhideWhenUsed/>
    <w:qFormat/>
    <w:rsid w:val="002D520D"/>
    <w:pPr>
      <w:keepNext/>
      <w:keepLines/>
      <w:spacing w:before="360" w:after="120"/>
      <w:outlineLvl w:val="1"/>
    </w:pPr>
    <w:rPr>
      <w:sz w:val="32"/>
      <w:szCs w:val="32"/>
    </w:rPr>
  </w:style>
  <w:style w:type="paragraph" w:styleId="3">
    <w:name w:val="heading 3"/>
    <w:basedOn w:val="a"/>
    <w:next w:val="a"/>
    <w:uiPriority w:val="9"/>
    <w:semiHidden/>
    <w:unhideWhenUsed/>
    <w:qFormat/>
    <w:rsid w:val="002D520D"/>
    <w:pPr>
      <w:keepNext/>
      <w:keepLines/>
      <w:spacing w:before="320" w:after="80"/>
      <w:outlineLvl w:val="2"/>
    </w:pPr>
    <w:rPr>
      <w:color w:val="434343"/>
      <w:sz w:val="28"/>
      <w:szCs w:val="28"/>
    </w:rPr>
  </w:style>
  <w:style w:type="paragraph" w:styleId="4">
    <w:name w:val="heading 4"/>
    <w:basedOn w:val="a"/>
    <w:next w:val="a"/>
    <w:uiPriority w:val="9"/>
    <w:semiHidden/>
    <w:unhideWhenUsed/>
    <w:qFormat/>
    <w:rsid w:val="002D520D"/>
    <w:pPr>
      <w:keepNext/>
      <w:keepLines/>
      <w:spacing w:before="280" w:after="80"/>
      <w:outlineLvl w:val="3"/>
    </w:pPr>
    <w:rPr>
      <w:color w:val="666666"/>
      <w:sz w:val="24"/>
      <w:szCs w:val="24"/>
    </w:rPr>
  </w:style>
  <w:style w:type="paragraph" w:styleId="5">
    <w:name w:val="heading 5"/>
    <w:basedOn w:val="a"/>
    <w:next w:val="a"/>
    <w:uiPriority w:val="9"/>
    <w:semiHidden/>
    <w:unhideWhenUsed/>
    <w:qFormat/>
    <w:rsid w:val="002D520D"/>
    <w:pPr>
      <w:keepNext/>
      <w:keepLines/>
      <w:spacing w:before="240" w:after="80"/>
      <w:outlineLvl w:val="4"/>
    </w:pPr>
    <w:rPr>
      <w:color w:val="666666"/>
    </w:rPr>
  </w:style>
  <w:style w:type="paragraph" w:styleId="6">
    <w:name w:val="heading 6"/>
    <w:basedOn w:val="a"/>
    <w:next w:val="a"/>
    <w:uiPriority w:val="9"/>
    <w:semiHidden/>
    <w:unhideWhenUsed/>
    <w:qFormat/>
    <w:rsid w:val="002D520D"/>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qFormat/>
    <w:rsid w:val="002D520D"/>
    <w:rPr>
      <w:sz w:val="16"/>
      <w:szCs w:val="16"/>
    </w:rPr>
  </w:style>
  <w:style w:type="character" w:styleId="a4">
    <w:name w:val="Hyperlink"/>
    <w:basedOn w:val="a0"/>
    <w:uiPriority w:val="99"/>
    <w:unhideWhenUsed/>
    <w:qFormat/>
    <w:rsid w:val="002D520D"/>
    <w:rPr>
      <w:color w:val="0000FF" w:themeColor="hyperlink"/>
      <w:u w:val="single"/>
    </w:rPr>
  </w:style>
  <w:style w:type="paragraph" w:styleId="a5">
    <w:name w:val="annotation text"/>
    <w:basedOn w:val="a"/>
    <w:link w:val="a6"/>
    <w:uiPriority w:val="99"/>
    <w:semiHidden/>
    <w:unhideWhenUsed/>
    <w:qFormat/>
    <w:rsid w:val="002D520D"/>
    <w:pPr>
      <w:spacing w:line="240" w:lineRule="auto"/>
    </w:pPr>
    <w:rPr>
      <w:sz w:val="20"/>
      <w:szCs w:val="20"/>
    </w:rPr>
  </w:style>
  <w:style w:type="paragraph" w:styleId="a7">
    <w:name w:val="annotation subject"/>
    <w:basedOn w:val="a5"/>
    <w:next w:val="a5"/>
    <w:link w:val="a8"/>
    <w:uiPriority w:val="99"/>
    <w:semiHidden/>
    <w:unhideWhenUsed/>
    <w:qFormat/>
    <w:rsid w:val="002D520D"/>
    <w:rPr>
      <w:b/>
      <w:bCs/>
    </w:rPr>
  </w:style>
  <w:style w:type="paragraph" w:styleId="a9">
    <w:name w:val="header"/>
    <w:basedOn w:val="a"/>
    <w:uiPriority w:val="99"/>
    <w:semiHidden/>
    <w:unhideWhenUsed/>
    <w:qFormat/>
    <w:rsid w:val="002D520D"/>
    <w:pPr>
      <w:tabs>
        <w:tab w:val="center" w:pos="4153"/>
        <w:tab w:val="right" w:pos="8306"/>
      </w:tabs>
    </w:pPr>
  </w:style>
  <w:style w:type="paragraph" w:styleId="aa">
    <w:name w:val="Title"/>
    <w:basedOn w:val="a"/>
    <w:next w:val="a"/>
    <w:uiPriority w:val="10"/>
    <w:qFormat/>
    <w:rsid w:val="002D520D"/>
    <w:pPr>
      <w:keepNext/>
      <w:keepLines/>
      <w:spacing w:after="60"/>
    </w:pPr>
    <w:rPr>
      <w:sz w:val="52"/>
      <w:szCs w:val="52"/>
    </w:rPr>
  </w:style>
  <w:style w:type="paragraph" w:styleId="ab">
    <w:name w:val="footer"/>
    <w:basedOn w:val="a"/>
    <w:uiPriority w:val="99"/>
    <w:semiHidden/>
    <w:unhideWhenUsed/>
    <w:qFormat/>
    <w:rsid w:val="002D520D"/>
    <w:pPr>
      <w:tabs>
        <w:tab w:val="center" w:pos="4153"/>
        <w:tab w:val="right" w:pos="8306"/>
      </w:tabs>
    </w:pPr>
  </w:style>
  <w:style w:type="paragraph" w:styleId="ac">
    <w:name w:val="Subtitle"/>
    <w:basedOn w:val="a"/>
    <w:next w:val="a"/>
    <w:uiPriority w:val="11"/>
    <w:qFormat/>
    <w:rsid w:val="002D520D"/>
    <w:pPr>
      <w:keepNext/>
      <w:keepLines/>
      <w:spacing w:after="320"/>
    </w:pPr>
    <w:rPr>
      <w:color w:val="666666"/>
      <w:sz w:val="30"/>
      <w:szCs w:val="30"/>
    </w:rPr>
  </w:style>
  <w:style w:type="table" w:styleId="ad">
    <w:name w:val="Table Grid"/>
    <w:basedOn w:val="a1"/>
    <w:uiPriority w:val="39"/>
    <w:qFormat/>
    <w:rsid w:val="002D520D"/>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qFormat/>
    <w:rsid w:val="002D520D"/>
    <w:tblPr>
      <w:tblCellMar>
        <w:top w:w="0" w:type="dxa"/>
        <w:left w:w="0" w:type="dxa"/>
        <w:bottom w:w="0" w:type="dxa"/>
        <w:right w:w="0" w:type="dxa"/>
      </w:tblCellMar>
    </w:tblPr>
  </w:style>
  <w:style w:type="paragraph" w:styleId="ae">
    <w:name w:val="List Paragraph"/>
    <w:basedOn w:val="a"/>
    <w:uiPriority w:val="99"/>
    <w:qFormat/>
    <w:rsid w:val="002D520D"/>
    <w:pPr>
      <w:ind w:left="720"/>
      <w:contextualSpacing/>
    </w:pPr>
  </w:style>
  <w:style w:type="character" w:customStyle="1" w:styleId="a6">
    <w:name w:val="Текст примечания Знак"/>
    <w:basedOn w:val="a0"/>
    <w:link w:val="a5"/>
    <w:uiPriority w:val="99"/>
    <w:semiHidden/>
    <w:qFormat/>
    <w:rsid w:val="002D520D"/>
    <w:rPr>
      <w:rFonts w:ascii="Arial" w:eastAsia="Arial" w:hAnsi="Arial" w:cs="Arial"/>
      <w:lang w:eastAsia="uk-UA"/>
    </w:rPr>
  </w:style>
  <w:style w:type="character" w:customStyle="1" w:styleId="a8">
    <w:name w:val="Тема примечания Знак"/>
    <w:basedOn w:val="a6"/>
    <w:link w:val="a7"/>
    <w:uiPriority w:val="99"/>
    <w:semiHidden/>
    <w:qFormat/>
    <w:rsid w:val="002D520D"/>
    <w:rPr>
      <w:rFonts w:ascii="Arial" w:eastAsia="Arial" w:hAnsi="Arial" w:cs="Arial"/>
      <w:b/>
      <w:bCs/>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annotation subject" w:qFormat="1"/>
    <w:lsdException w:name="Table Grid" w:semiHidden="0" w:uiPriority="39" w:unhideWhenUsed="0" w:qFormat="1"/>
    <w:lsdException w:name="List Paragraph" w:semiHidden="0"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line="276" w:lineRule="auto"/>
    </w:pPr>
    <w:rPr>
      <w:rFonts w:ascii="Arial" w:eastAsia="Arial" w:hAnsi="Arial" w:cs="Arial"/>
      <w:sz w:val="22"/>
      <w:szCs w:val="22"/>
      <w:lang w:val="ru" w:eastAsia="uk-UA"/>
    </w:rPr>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qFormat/>
    <w:rPr>
      <w:sz w:val="16"/>
      <w:szCs w:val="16"/>
    </w:rPr>
  </w:style>
  <w:style w:type="character" w:styleId="a4">
    <w:name w:val="Hyperlink"/>
    <w:basedOn w:val="a0"/>
    <w:uiPriority w:val="99"/>
    <w:unhideWhenUsed/>
    <w:qFormat/>
    <w:rPr>
      <w:color w:val="0000FF" w:themeColor="hyperlink"/>
      <w:u w:val="single"/>
    </w:rPr>
  </w:style>
  <w:style w:type="paragraph" w:styleId="a5">
    <w:name w:val="annotation text"/>
    <w:basedOn w:val="a"/>
    <w:link w:val="a6"/>
    <w:uiPriority w:val="99"/>
    <w:semiHidden/>
    <w:unhideWhenUsed/>
    <w:qFormat/>
    <w:pPr>
      <w:spacing w:line="240" w:lineRule="auto"/>
    </w:pPr>
    <w:rPr>
      <w:sz w:val="20"/>
      <w:szCs w:val="20"/>
    </w:rPr>
  </w:style>
  <w:style w:type="paragraph" w:styleId="a7">
    <w:name w:val="annotation subject"/>
    <w:basedOn w:val="a5"/>
    <w:next w:val="a5"/>
    <w:link w:val="a8"/>
    <w:uiPriority w:val="99"/>
    <w:semiHidden/>
    <w:unhideWhenUsed/>
    <w:qFormat/>
    <w:rPr>
      <w:b/>
      <w:bCs/>
    </w:rPr>
  </w:style>
  <w:style w:type="paragraph" w:styleId="a9">
    <w:name w:val="header"/>
    <w:basedOn w:val="a"/>
    <w:uiPriority w:val="99"/>
    <w:semiHidden/>
    <w:unhideWhenUsed/>
    <w:qFormat/>
    <w:pPr>
      <w:tabs>
        <w:tab w:val="center" w:pos="4153"/>
        <w:tab w:val="right" w:pos="8306"/>
      </w:tabs>
    </w:pPr>
  </w:style>
  <w:style w:type="paragraph" w:styleId="aa">
    <w:name w:val="Title"/>
    <w:basedOn w:val="a"/>
    <w:next w:val="a"/>
    <w:uiPriority w:val="10"/>
    <w:qFormat/>
    <w:pPr>
      <w:keepNext/>
      <w:keepLines/>
      <w:spacing w:after="60"/>
    </w:pPr>
    <w:rPr>
      <w:sz w:val="52"/>
      <w:szCs w:val="52"/>
    </w:rPr>
  </w:style>
  <w:style w:type="paragraph" w:styleId="ab">
    <w:name w:val="footer"/>
    <w:basedOn w:val="a"/>
    <w:uiPriority w:val="99"/>
    <w:semiHidden/>
    <w:unhideWhenUsed/>
    <w:qFormat/>
    <w:pPr>
      <w:tabs>
        <w:tab w:val="center" w:pos="4153"/>
        <w:tab w:val="right" w:pos="8306"/>
      </w:tabs>
    </w:pPr>
  </w:style>
  <w:style w:type="paragraph" w:styleId="ac">
    <w:name w:val="Subtitle"/>
    <w:basedOn w:val="a"/>
    <w:next w:val="a"/>
    <w:uiPriority w:val="11"/>
    <w:qFormat/>
    <w:pPr>
      <w:keepNext/>
      <w:keepLines/>
      <w:spacing w:after="320"/>
    </w:pPr>
    <w:rPr>
      <w:color w:val="666666"/>
      <w:sz w:val="30"/>
      <w:szCs w:val="30"/>
    </w:rPr>
  </w:style>
  <w:style w:type="table" w:styleId="ad">
    <w:name w:val="Table Grid"/>
    <w:basedOn w:val="a1"/>
    <w:uiPriority w:val="3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qFormat/>
    <w:tblPr>
      <w:tblCellMar>
        <w:top w:w="0" w:type="dxa"/>
        <w:left w:w="0" w:type="dxa"/>
        <w:bottom w:w="0" w:type="dxa"/>
        <w:right w:w="0" w:type="dxa"/>
      </w:tblCellMar>
    </w:tblPr>
  </w:style>
  <w:style w:type="paragraph" w:styleId="ae">
    <w:name w:val="List Paragraph"/>
    <w:basedOn w:val="a"/>
    <w:uiPriority w:val="99"/>
    <w:qFormat/>
    <w:pPr>
      <w:ind w:left="720"/>
      <w:contextualSpacing/>
    </w:pPr>
  </w:style>
  <w:style w:type="character" w:customStyle="1" w:styleId="a6">
    <w:name w:val="Текст примечания Знак"/>
    <w:basedOn w:val="a0"/>
    <w:link w:val="a5"/>
    <w:uiPriority w:val="99"/>
    <w:semiHidden/>
    <w:qFormat/>
    <w:rPr>
      <w:rFonts w:ascii="Arial" w:eastAsia="Arial" w:hAnsi="Arial" w:cs="Arial"/>
      <w:lang w:val="ru" w:eastAsia="uk-UA"/>
    </w:rPr>
  </w:style>
  <w:style w:type="character" w:customStyle="1" w:styleId="a8">
    <w:name w:val="Тема примечания Знак"/>
    <w:basedOn w:val="a6"/>
    <w:link w:val="a7"/>
    <w:uiPriority w:val="99"/>
    <w:semiHidden/>
    <w:qFormat/>
    <w:rPr>
      <w:rFonts w:ascii="Arial" w:eastAsia="Arial" w:hAnsi="Arial" w:cs="Arial"/>
      <w:b/>
      <w:bCs/>
      <w:lang w:val="ru"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stylesWithEffects" Target="stylesWithEffect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www.yourarticlelibrary.com/economics/environmental-economics/environmental-management-7-basic-principles-of-environmental-management/397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F849CCB-802C-4397-9E85-177AE021CF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79</Pages>
  <Words>21256</Words>
  <Characters>121162</Characters>
  <Application>Microsoft Office Word</Application>
  <DocSecurity>0</DocSecurity>
  <Lines>1009</Lines>
  <Paragraphs>284</Paragraphs>
  <ScaleCrop>false</ScaleCrop>
  <Company/>
  <LinksUpToDate>false</LinksUpToDate>
  <CharactersWithSpaces>142134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dc:creator>
  <cp:lastModifiedBy>Market</cp:lastModifiedBy>
  <cp:revision>14</cp:revision>
  <dcterms:created xsi:type="dcterms:W3CDTF">2023-03-30T09:29:00Z</dcterms:created>
  <dcterms:modified xsi:type="dcterms:W3CDTF">2023-06-15T10:26:00Z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1049-11.2.0.11537</vt:lpwstr>
  </property>
  <property fmtid="{D5CDD505-2E9C-101B-9397-08002B2CF9AE}" pid="3" name="ICV">
    <vt:lpwstr>A30E4EB811EC4E57902C739AF94B4BC2</vt:lpwstr>
  </property>
</Properties>
</file>