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6C7A90" wp14:editId="4AA6B7FC">
                <wp:simplePos x="0" y="0"/>
                <wp:positionH relativeFrom="column">
                  <wp:posOffset>5600700</wp:posOffset>
                </wp:positionH>
                <wp:positionV relativeFrom="paragraph">
                  <wp:posOffset>-495300</wp:posOffset>
                </wp:positionV>
                <wp:extent cx="571500" cy="457200"/>
                <wp:effectExtent l="0" t="0" r="0" b="0"/>
                <wp:wrapNone/>
                <wp:docPr id="5" name="Поле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821D2" w:rsidRDefault="00B821D2" w:rsidP="00B821D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5" o:spid="_x0000_s1026" type="#_x0000_t202" style="position:absolute;left:0;text-align:left;margin-left:441pt;margin-top:-39pt;width:45pt;height:3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" stroked="f">
                <v:textbox>
                  <w:txbxContent>
                    <w:p w:rsidR="00B821D2" w:rsidRDefault="00B821D2" w:rsidP="00B821D2"/>
                  </w:txbxContent>
                </v:textbox>
              </v:shape>
            </w:pict>
          </mc:Fallback>
        </mc:AlternateConten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Біологічний факультет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Кафедра біохімії</w:t>
      </w:r>
    </w:p>
    <w:p w:rsidR="00B821D2" w:rsidRPr="00B821D2" w:rsidRDefault="00B821D2" w:rsidP="00B821D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на здобуття ступеня вищої освіти «магістр»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B821D2" w:rsidRPr="00B821D2" w:rsidRDefault="00B821D2" w:rsidP="00B821D2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B821D2">
        <w:rPr>
          <w:rFonts w:ascii="Times New Roman" w:eastAsia="Calibri" w:hAnsi="Times New Roman" w:cs="Times New Roman"/>
          <w:b/>
          <w:sz w:val="28"/>
          <w:szCs w:val="28"/>
        </w:rPr>
        <w:t xml:space="preserve">: «Вміст аскорбінової кислоти і швидкість її окиснення у </w:t>
      </w:r>
      <w:proofErr w:type="spellStart"/>
      <w:r w:rsidRPr="00B821D2">
        <w:rPr>
          <w:rFonts w:ascii="Times New Roman" w:eastAsia="Times New Roman" w:hAnsi="Times New Roman" w:cs="Times New Roman"/>
          <w:b/>
          <w:i/>
          <w:color w:val="000000"/>
          <w:kern w:val="28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b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b/>
          <w:i/>
          <w:color w:val="000000"/>
          <w:kern w:val="28"/>
          <w:sz w:val="28"/>
          <w:szCs w:val="28"/>
          <w:lang w:val="en-US"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b/>
          <w:color w:val="000000"/>
          <w:kern w:val="28"/>
          <w:sz w:val="28"/>
          <w:szCs w:val="28"/>
          <w:lang w:eastAsia="ar-SA"/>
        </w:rPr>
        <w:t xml:space="preserve"> різного віку</w:t>
      </w:r>
      <w:r w:rsidRPr="00B821D2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821D2">
        <w:rPr>
          <w:rFonts w:ascii="Times New Roman" w:eastAsia="Calibri" w:hAnsi="Times New Roman" w:cs="Times New Roman"/>
          <w:sz w:val="24"/>
          <w:szCs w:val="24"/>
        </w:rPr>
        <w:t>«</w:t>
      </w:r>
      <w:r w:rsidRPr="00B821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content of ascorbic acid and the rate of its oxidation in </w:t>
      </w:r>
      <w:proofErr w:type="spellStart"/>
      <w:r w:rsidRPr="00B821D2">
        <w:rPr>
          <w:rFonts w:ascii="Times New Roman" w:eastAsia="Calibri" w:hAnsi="Times New Roman" w:cs="Times New Roman"/>
          <w:i/>
          <w:sz w:val="24"/>
          <w:szCs w:val="24"/>
          <w:lang w:val="en-US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i/>
          <w:sz w:val="24"/>
          <w:szCs w:val="24"/>
          <w:lang w:val="en-US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different ages</w:t>
      </w:r>
      <w:r w:rsidRPr="00B821D2">
        <w:rPr>
          <w:rFonts w:ascii="Times New Roman" w:eastAsia="Calibri" w:hAnsi="Times New Roman" w:cs="Times New Roman"/>
          <w:sz w:val="24"/>
          <w:szCs w:val="24"/>
        </w:rPr>
        <w:t>»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Виконала: студентка заочної форми навчання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спеціальність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091 Біологія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B821D2">
        <w:rPr>
          <w:rFonts w:ascii="Times New Roman" w:eastAsia="Calibri" w:hAnsi="Times New Roman" w:cs="Times New Roman"/>
          <w:b/>
          <w:kern w:val="28"/>
          <w:sz w:val="28"/>
          <w:szCs w:val="28"/>
        </w:rPr>
        <w:t>Бондаренко Жанна Олександрівна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Керівникк</w:t>
      </w:r>
      <w:proofErr w:type="spellEnd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. б. н., доцент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b/>
          <w:kern w:val="28"/>
          <w:sz w:val="28"/>
          <w:szCs w:val="28"/>
        </w:rPr>
        <w:t>Будняк</w:t>
      </w:r>
      <w:proofErr w:type="spellEnd"/>
      <w:r w:rsidRPr="00B821D2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Олександр Костянтинович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Рецензентк</w:t>
      </w:r>
      <w:proofErr w:type="spellEnd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. б. н., доцент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360" w:lineRule="auto"/>
        <w:ind w:left="3686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b/>
          <w:kern w:val="28"/>
          <w:sz w:val="28"/>
          <w:szCs w:val="28"/>
        </w:rPr>
        <w:t>Ружицька Ольга Миколаївна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1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_______р.</w: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ab/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ЕСТS,бал</w:t>
      </w:r>
      <w:proofErr w:type="spellEnd"/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)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Завідувач  кафедри                                   Голова ЕК</w:t>
      </w:r>
    </w:p>
    <w:p w:rsidR="00B821D2" w:rsidRPr="00B821D2" w:rsidRDefault="00B821D2" w:rsidP="00B821D2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_______            Петров С. А.</w: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              </w:t>
      </w:r>
      <w:proofErr w:type="spellStart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 В.</w:t>
      </w:r>
    </w:p>
    <w:p w:rsidR="00B821D2" w:rsidRPr="00B821D2" w:rsidRDefault="00B821D2" w:rsidP="00B821D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B821D2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B821D2" w:rsidRPr="00B821D2" w:rsidRDefault="00B821D2" w:rsidP="00B821D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B821D2">
        <w:rPr>
          <w:rFonts w:ascii="Times New Roman" w:eastAsia="Calibri" w:hAnsi="Times New Roman" w:cs="Times New Roman"/>
          <w:kern w:val="28"/>
          <w:sz w:val="28"/>
          <w:szCs w:val="28"/>
        </w:rPr>
        <w:t>Одеса – 2018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ar-SA"/>
        </w:rPr>
        <w:br w:type="page"/>
      </w:r>
      <w:r w:rsidRPr="00B821D2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ED17EF" wp14:editId="3ABC206A">
                <wp:simplePos x="0" y="0"/>
                <wp:positionH relativeFrom="column">
                  <wp:posOffset>5820410</wp:posOffset>
                </wp:positionH>
                <wp:positionV relativeFrom="paragraph">
                  <wp:posOffset>-354330</wp:posOffset>
                </wp:positionV>
                <wp:extent cx="340360" cy="266065"/>
                <wp:effectExtent l="0" t="0" r="21590" b="19685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0360" cy="2660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58.3pt;margin-top:-27.9pt;width:26.8pt;height:2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 w:rsidRPr="00B821D2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344E42" wp14:editId="17AB2C52">
                <wp:simplePos x="0" y="0"/>
                <wp:positionH relativeFrom="column">
                  <wp:posOffset>5724525</wp:posOffset>
                </wp:positionH>
                <wp:positionV relativeFrom="paragraph">
                  <wp:posOffset>-407670</wp:posOffset>
                </wp:positionV>
                <wp:extent cx="446405" cy="318770"/>
                <wp:effectExtent l="0" t="0" r="10795" b="24130"/>
                <wp:wrapNone/>
                <wp:docPr id="3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46405" cy="3187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50.75pt;margin-top:-32.1pt;width:35.15pt;height:25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" fillcolor="window" strokecolor="window" strokeweight="1pt">
                <v:path arrowok="t"/>
              </v:rect>
            </w:pict>
          </mc:Fallback>
        </mc:AlternateContent>
      </w:r>
      <w:r w:rsidRPr="00B821D2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B821D2" w:rsidRPr="00B821D2" w:rsidRDefault="00B821D2" w:rsidP="00B821D2">
      <w:pPr>
        <w:tabs>
          <w:tab w:val="left" w:pos="709"/>
          <w:tab w:val="left" w:pos="169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ar-SA"/>
        </w:rPr>
        <w:tab/>
        <w:t xml:space="preserve">Проведено комплексне дослідження 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визначення вмісту аскорбінової кислоти і швидкості її окиснення у органах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val="en-US"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ar-SA"/>
        </w:rPr>
        <w:t xml:space="preserve"> різного віку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Виявлено, що найбільші показники вмісту аскорбінової кислоти були виявлені в тканинах молодих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Найбільшашвидкість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окиснення аскорбінової кислоти була виявлена в тканинах 3 річних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Показники коефіцієнтів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кореляціїв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організмах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свідчать про зміну метаболічних перетворень, пов’язаних з аскорбіновою кислотою протягом віку.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Роботу викладено на 51 сторінках друкованого тексту, вона включає 27 рисунків. Наведено посилання на </w:t>
      </w:r>
      <w:r w:rsidRPr="00B821D2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ar-SA"/>
        </w:rPr>
        <w:t>53джерело літератури (50кирилицею та 3латиницею).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b/>
          <w:i/>
          <w:color w:val="000000"/>
          <w:kern w:val="28"/>
          <w:sz w:val="28"/>
          <w:szCs w:val="28"/>
          <w:lang w:eastAsia="ar-SA"/>
        </w:rPr>
        <w:t>Ключові слова:</w:t>
      </w:r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Аскорбінова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кислота,швидкість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окиснення,Neogobius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, антиоксидантна система.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ar-SA"/>
        </w:rPr>
      </w:pP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A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comprehensive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study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was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carried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out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to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determine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content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ascorbic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acid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its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oxidation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velocity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organs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o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f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melanostomus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different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ages.It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was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found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that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highest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lowest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indexes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ascorbic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acid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content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were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found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tissues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young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highest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rates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oxidation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ascorbic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acid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were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detected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tissues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3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years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old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smallest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tissues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were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3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months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Indicators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correlation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coefficients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organisms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indicate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changes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metabolic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changes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associated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with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ascorbic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acid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throughout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age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Diploma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thesis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expounded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on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51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pages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contains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27figures.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It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provides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links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to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53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references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(50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cyrillic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3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latinic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).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</w:pPr>
      <w:proofErr w:type="spellStart"/>
      <w:r w:rsidRPr="00B821D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ar-SA"/>
        </w:rPr>
        <w:t>Keywords</w:t>
      </w:r>
      <w:proofErr w:type="spellEnd"/>
      <w:r w:rsidRPr="00B821D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ar-SA"/>
        </w:rPr>
        <w:t>:</w:t>
      </w:r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ascorbic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acid,oxidation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rate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,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kern w:val="28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,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antioxidant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system</w:t>
      </w:r>
      <w:proofErr w:type="spellEnd"/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.</w:t>
      </w:r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br w:type="page"/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ar-SA"/>
        </w:rPr>
      </w:pPr>
      <w:r w:rsidRPr="00B821D2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D0004F" wp14:editId="72A8AB37">
                <wp:simplePos x="0" y="0"/>
                <wp:positionH relativeFrom="column">
                  <wp:posOffset>5831205</wp:posOffset>
                </wp:positionH>
                <wp:positionV relativeFrom="paragraph">
                  <wp:posOffset>-439420</wp:posOffset>
                </wp:positionV>
                <wp:extent cx="308610" cy="446405"/>
                <wp:effectExtent l="0" t="0" r="15240" b="10795"/>
                <wp:wrapNone/>
                <wp:docPr id="9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8610" cy="4464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6" style="position:absolute;margin-left:459.15pt;margin-top:-34.6pt;width:24.3pt;height:35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" fillcolor="window" strokecolor="window" strokeweight="1pt">
                <v:path arrowok="t"/>
              </v:rect>
            </w:pict>
          </mc:Fallback>
        </mc:AlternateContent>
      </w:r>
      <w:r w:rsidRPr="00B821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СПИСОК СКОРОЧЕНЬ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ar-SA"/>
        </w:rPr>
      </w:pPr>
    </w:p>
    <w:p w:rsidR="00B821D2" w:rsidRPr="00B821D2" w:rsidRDefault="00B821D2" w:rsidP="00B821D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>АК – аскорбінова кислота</w:t>
      </w:r>
    </w:p>
    <w:p w:rsidR="00B821D2" w:rsidRPr="00B821D2" w:rsidRDefault="00B821D2" w:rsidP="00B821D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ДАК </w:t>
      </w:r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–</w:t>
      </w:r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дегідроаскорбінова</w:t>
      </w:r>
      <w:proofErr w:type="spellEnd"/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кислота</w:t>
      </w:r>
    </w:p>
    <w:p w:rsidR="00B821D2" w:rsidRPr="00B821D2" w:rsidRDefault="00B821D2" w:rsidP="00B821D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ДКТГ </w:t>
      </w: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–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дикетогулонова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кислота</w:t>
      </w:r>
    </w:p>
    <w:p w:rsidR="00B821D2" w:rsidRPr="00B821D2" w:rsidRDefault="00B821D2" w:rsidP="00B821D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ШО </w:t>
      </w: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–</w:t>
      </w:r>
      <w:r w:rsidRPr="00B821D2">
        <w:rPr>
          <w:rFonts w:ascii="Times New Roman" w:eastAsia="Calibri" w:hAnsi="Times New Roman" w:cs="Times New Roman"/>
          <w:sz w:val="28"/>
          <w:szCs w:val="28"/>
        </w:rPr>
        <w:t>швидкість окиснення</w:t>
      </w:r>
    </w:p>
    <w:p w:rsidR="00B821D2" w:rsidRPr="00B821D2" w:rsidRDefault="00B821D2" w:rsidP="00B821D2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br w:type="page"/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21D2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BBD58FD" wp14:editId="3A0BAD10">
                <wp:simplePos x="0" y="0"/>
                <wp:positionH relativeFrom="column">
                  <wp:posOffset>5745480</wp:posOffset>
                </wp:positionH>
                <wp:positionV relativeFrom="paragraph">
                  <wp:posOffset>-481965</wp:posOffset>
                </wp:positionV>
                <wp:extent cx="446405" cy="457200"/>
                <wp:effectExtent l="0" t="0" r="10795" b="19050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46405" cy="457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26" style="position:absolute;margin-left:452.4pt;margin-top:-37.95pt;width:35.1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" fillcolor="window" strokecolor="window" strokeweight="1pt">
                <v:path arrowok="t"/>
              </v:rect>
            </w:pict>
          </mc:Fallback>
        </mc:AlternateContent>
      </w:r>
      <w:r w:rsidRPr="00B821D2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b/>
          <w:caps/>
          <w:noProof/>
          <w:sz w:val="28"/>
          <w:szCs w:val="28"/>
        </w:rPr>
        <w:fldChar w:fldCharType="begin"/>
      </w:r>
      <w:r w:rsidRPr="00B821D2">
        <w:rPr>
          <w:rFonts w:ascii="Times New Roman" w:eastAsia="Calibri" w:hAnsi="Times New Roman" w:cs="Times New Roman"/>
          <w:b/>
          <w:caps/>
          <w:noProof/>
          <w:sz w:val="28"/>
          <w:szCs w:val="28"/>
        </w:rPr>
        <w:instrText xml:space="preserve"> TOC \o "1-3" \u </w:instrText>
      </w:r>
      <w:r w:rsidRPr="00B821D2">
        <w:rPr>
          <w:rFonts w:ascii="Times New Roman" w:eastAsia="Calibri" w:hAnsi="Times New Roman" w:cs="Times New Roman"/>
          <w:b/>
          <w:caps/>
          <w:noProof/>
          <w:sz w:val="28"/>
          <w:szCs w:val="28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</w:rPr>
        <w:t>ВСТУП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_Toc531896077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5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caps/>
          <w:noProof/>
          <w:sz w:val="28"/>
        </w:rPr>
        <w:t>1.ОГЛЯД ЛІТЕРАТУРИ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_Toc531896078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7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1.1. Фізико-хімічні властивості аскорбінової кислоти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_Toc531896079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7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1.2. Біохімічна роль вітаміну С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_Toc531896080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10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1.3. Вплив аскорбінової кислоти на обмін речовин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_Toc531896081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13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1.4. Загальні особливості метаболізму Neogobius melanostomus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_Toc531896082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19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caps/>
          <w:noProof/>
          <w:sz w:val="28"/>
        </w:rPr>
        <w:t>2. МАТЕРІАЛИ І МЕТОДИ ДОСЛІДЖЕНЬ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_Toc531896083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23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2.1. Постановка досліду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_Toc531896084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23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2.2. Методика визначення аскорбінової кислоти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_Toc531896085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23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2.3. Методика визначення швидкості окиснення аскорбінової кислоти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_Toc531896086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24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ind w:left="221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2.4. Статистична обробка результатів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instrText xml:space="preserve"> PAGEREF _Toc531896087 \h </w:instrTex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t>25</w:t>
      </w:r>
      <w:r w:rsidRPr="00B821D2">
        <w:rPr>
          <w:rFonts w:ascii="Times New Roman" w:eastAsia="Calibri" w:hAnsi="Times New Roman" w:cs="Times New Roman"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noProof/>
          <w:sz w:val="28"/>
        </w:rPr>
        <w:t>3.</w:t>
      </w:r>
      <w:r w:rsidRPr="00B821D2">
        <w:rPr>
          <w:rFonts w:ascii="Times New Roman" w:eastAsia="Calibri" w:hAnsi="Times New Roman" w:cs="Times New Roman"/>
          <w:caps/>
          <w:noProof/>
          <w:sz w:val="28"/>
        </w:rPr>
        <w:t xml:space="preserve"> РЕЗУЛЬТАТИ ДОСЛІДЖЕНЬ ТА ЇХ ОБГОВОРЕННЯ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_Toc531896088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26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caps/>
          <w:noProof/>
          <w:sz w:val="28"/>
        </w:rPr>
        <w:t>УЗАГАЛЬНЕННЯ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_Toc531896089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43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ВИСНОВКИ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_Toc531896090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45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tabs>
          <w:tab w:val="right" w:leader="dot" w:pos="9345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ОГЛЯД Л</w:t>
      </w:r>
      <w:r w:rsidRPr="00B821D2">
        <w:rPr>
          <w:rFonts w:ascii="Times New Roman" w:eastAsia="Calibri" w:hAnsi="Times New Roman" w:cs="Times New Roman"/>
          <w:caps/>
          <w:noProof/>
          <w:sz w:val="28"/>
        </w:rPr>
        <w:t>ІТЕРАТУРИ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ab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begin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instrText xml:space="preserve"> PAGEREF _Toc531896091 \h </w:instrTex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separate"/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t>46</w:t>
      </w:r>
      <w:r w:rsidRPr="00B821D2">
        <w:rPr>
          <w:rFonts w:ascii="Times New Roman" w:eastAsia="Calibri" w:hAnsi="Times New Roman" w:cs="Times New Roman"/>
          <w:caps/>
          <w:noProof/>
          <w:sz w:val="28"/>
          <w:lang w:val="ru-RU"/>
        </w:rPr>
        <w:fldChar w:fldCharType="end"/>
      </w:r>
    </w:p>
    <w:p w:rsidR="00B821D2" w:rsidRPr="00B821D2" w:rsidRDefault="00B821D2" w:rsidP="00B821D2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21D2">
        <w:rPr>
          <w:rFonts w:ascii="Times New Roman" w:eastAsia="Calibri" w:hAnsi="Times New Roman" w:cs="Times New Roman"/>
          <w:b/>
          <w:sz w:val="28"/>
          <w:szCs w:val="28"/>
        </w:rPr>
        <w:fldChar w:fldCharType="end"/>
      </w:r>
    </w:p>
    <w:p w:rsidR="00B821D2" w:rsidRPr="00B821D2" w:rsidRDefault="00B821D2" w:rsidP="00B821D2">
      <w:pPr>
        <w:keepNext/>
        <w:keepLines/>
        <w:pageBreakBefore/>
        <w:suppressAutoHyphen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ru-RU"/>
        </w:rPr>
      </w:pPr>
      <w:r w:rsidRPr="00B821D2">
        <w:rPr>
          <w:rFonts w:ascii="Times New Roman" w:eastAsia="Times New Roman" w:hAnsi="Times New Roman" w:cs="Times New Roman"/>
          <w:b/>
          <w:caps/>
          <w:noProof/>
          <w:color w:val="000000"/>
          <w:sz w:val="28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FB1FC4" wp14:editId="78FEA40D">
                <wp:simplePos x="0" y="0"/>
                <wp:positionH relativeFrom="column">
                  <wp:posOffset>5841365</wp:posOffset>
                </wp:positionH>
                <wp:positionV relativeFrom="paragraph">
                  <wp:posOffset>-396875</wp:posOffset>
                </wp:positionV>
                <wp:extent cx="340360" cy="297815"/>
                <wp:effectExtent l="0" t="0" r="21590" b="26035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0360" cy="297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59.95pt;margin-top:-31.25pt;width:26.8pt;height:23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" fillcolor="window" strokecolor="window" strokeweight="1pt">
                <v:path arrowok="t"/>
              </v:rect>
            </w:pict>
          </mc:Fallback>
        </mc:AlternateContent>
      </w:r>
      <w:bookmarkStart w:id="0" w:name="_Toc531896077"/>
      <w:bookmarkStart w:id="1" w:name="_Toc453005592"/>
      <w:r w:rsidRPr="00B821D2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  <w:t>ВСТУП</w:t>
      </w:r>
      <w:bookmarkEnd w:id="0"/>
      <w:bookmarkEnd w:id="1"/>
    </w:p>
    <w:p w:rsidR="00B821D2" w:rsidRPr="00B821D2" w:rsidRDefault="00B821D2" w:rsidP="00B821D2">
      <w:pPr>
        <w:rPr>
          <w:rFonts w:ascii="Calibri" w:eastAsia="Calibri" w:hAnsi="Calibri" w:cs="Times New Roman"/>
          <w:lang w:val="ru-RU"/>
        </w:rPr>
      </w:pPr>
    </w:p>
    <w:p w:rsidR="00B821D2" w:rsidRPr="00B821D2" w:rsidRDefault="00B821D2" w:rsidP="00B821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Природний ареал бичка-кругляка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Pallas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, 1814), за даними Берга (1949), - це всі береги Чорного моря, Азовського моря, Мармурового моря, низов'я великих і малих річок, річки західного Закавказзя, а також Каспійське море. Серед загального складу морської іхтіофауни за кількістю родів родина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Gobiidae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домінує (13 родів) [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Замбриборщ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1968].</w:t>
      </w:r>
    </w:p>
    <w:p w:rsidR="00B821D2" w:rsidRPr="00B821D2" w:rsidRDefault="00B821D2" w:rsidP="00B821D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є одним з найбільш розповсюджених 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інвазивних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риб на землі, зі значними інтродукованими популяціями в межах Великих озер, Балтійського моря, а також в великих європейських річках. Швидке розширення та шкідливі ефекти екосистем зумовили широке дослідження цього виду [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Kornis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2012].</w:t>
      </w:r>
    </w:p>
    <w:p w:rsidR="00B821D2" w:rsidRPr="00B821D2" w:rsidRDefault="00B821D2" w:rsidP="00B821D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скорбінову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кислоту більшість біохі</w:t>
      </w:r>
      <w:proofErr w:type="gramStart"/>
      <w:r w:rsidRPr="00B821D2">
        <w:rPr>
          <w:rFonts w:ascii="Times New Roman" w:eastAsia="Calibri" w:hAnsi="Times New Roman" w:cs="Times New Roman"/>
          <w:sz w:val="28"/>
          <w:szCs w:val="28"/>
        </w:rPr>
        <w:t>м</w:t>
      </w:r>
      <w:proofErr w:type="gram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іків вважають одним з найбільших дивниць живої природи, життя без якого практично неможливе. У живих організмах аскорбінова кислота є антиоксидантом, оскільки захищає організм від окислювального стресу, а також є важливим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косубстратом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життєво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важливих ферментативних реакціях.[Степаненко, 2014].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Вітамін С стимулює ріст, бере участь у окисно-відновних процесах, тканинному диханні, згортанні крові, обміні амінокислот, покращує засвоєння вуглеводів. Але головна його особливість – те, що він є необхідним для виробництва білка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колагену,що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скріплює стінки судин, шкіри, кісткової тканини [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Лифляндский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, 2010,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Хортецька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2017].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В медицині аскорбінову кислоту застосовують для стимуляції регенеративних процесів, ураженні сполучної тканини і, звичайно, для профілактики та лікування цинги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Гонський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2001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В організмі людини аскорбінова кислота не утворюється, і її накопичення відсутні, що стосується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, то це питання полемічне </w:t>
      </w: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[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Медведев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, 2008,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Войтехович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, 2018].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Іхтіофауна територіальних вод України в Чорному морі потребує постійного моніторингу, особливо в північно-західній частині останнього, де фауністичний склад риб вивчений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недостатньо.Незважаючи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на багаторічні </w:t>
      </w:r>
      <w:r w:rsidRPr="00B821D2">
        <w:rPr>
          <w:rFonts w:ascii="Times New Roman" w:eastAsia="Calibri" w:hAnsi="Times New Roman" w:cs="Times New Roman"/>
          <w:sz w:val="28"/>
          <w:szCs w:val="28"/>
        </w:rPr>
        <w:lastRenderedPageBreak/>
        <w:t>дослідження, молекулярні механізми біологічних ефектів вітаміну С у мешканців Чорного моря розшифровані ще в недостатній мірі, проте питання біохімії вітамінів у них майже не вивчена [Вороніна, 2000].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Таким чином, метою нашої роботи було визначення вмісту аскорбінової кислоти і швидкість її окиснення в органах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різного віку.</w:t>
      </w:r>
    </w:p>
    <w:p w:rsidR="00B821D2" w:rsidRPr="00B821D2" w:rsidRDefault="00B821D2" w:rsidP="00B821D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Нами вирішувались наступні завдання:</w:t>
      </w:r>
    </w:p>
    <w:p w:rsidR="00B821D2" w:rsidRPr="00B821D2" w:rsidRDefault="00B821D2" w:rsidP="00B821D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Визначити вміст аскорбінової кислоти в органах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різного віку;</w:t>
      </w:r>
    </w:p>
    <w:p w:rsidR="00B821D2" w:rsidRPr="00B821D2" w:rsidRDefault="00B821D2" w:rsidP="00B821D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Визначити швидкість окиснення аскорбінової кислоти в органах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різного віку;</w:t>
      </w:r>
    </w:p>
    <w:p w:rsidR="00B821D2" w:rsidRPr="00B821D2" w:rsidRDefault="00B821D2" w:rsidP="00B821D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</w:pP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Порівняти вміст аскорбінової кислоти і швидкість її окиснення у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Neogobius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різного віку.</w:t>
      </w:r>
    </w:p>
    <w:p w:rsidR="00B821D2" w:rsidRPr="00B821D2" w:rsidRDefault="00B821D2" w:rsidP="00B821D2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sz w:val="28"/>
          <w:shd w:val="clear" w:color="auto" w:fill="FFFFFF"/>
        </w:rPr>
      </w:pPr>
      <w:r w:rsidRPr="00B821D2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ar-SA"/>
        </w:rPr>
        <w:t xml:space="preserve">Об’єкт </w:t>
      </w:r>
      <w:proofErr w:type="spellStart"/>
      <w:r w:rsidRPr="00B821D2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ar-SA"/>
        </w:rPr>
        <w:t>дослідження: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Метаболізм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вітаміну С у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melanostomus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різного віку.</w:t>
      </w:r>
    </w:p>
    <w:p w:rsidR="00B821D2" w:rsidRPr="00B821D2" w:rsidRDefault="00B821D2" w:rsidP="00B821D2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sz w:val="28"/>
        </w:rPr>
      </w:pPr>
      <w:r w:rsidRPr="00B821D2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ar-SA"/>
        </w:rPr>
        <w:t xml:space="preserve">Предмет </w:t>
      </w:r>
      <w:proofErr w:type="spellStart"/>
      <w:r w:rsidRPr="00B821D2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ar-SA"/>
        </w:rPr>
        <w:t>дослідження:</w:t>
      </w:r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>Вміст</w:t>
      </w:r>
      <w:proofErr w:type="spellEnd"/>
      <w:r w:rsidRPr="00B821D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ar-SA"/>
        </w:rPr>
        <w:t xml:space="preserve"> аскорбінової кислоти і швидкість її окиснення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D16A27" w:rsidRDefault="00D16A27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Default="00B821D2"/>
    <w:p w:rsidR="00B821D2" w:rsidRPr="00B821D2" w:rsidRDefault="00B821D2" w:rsidP="00B821D2">
      <w:pPr>
        <w:keepNext/>
        <w:keepLines/>
        <w:pageBreakBefore/>
        <w:suppressAutoHyphen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</w:pPr>
      <w:bookmarkStart w:id="2" w:name="_Toc531896090"/>
      <w:r w:rsidRPr="00B821D2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  <w:lastRenderedPageBreak/>
        <w:t>ВИСНОВКИ</w:t>
      </w:r>
      <w:bookmarkEnd w:id="2"/>
    </w:p>
    <w:p w:rsidR="00B821D2" w:rsidRPr="00B821D2" w:rsidRDefault="00B821D2" w:rsidP="00B821D2">
      <w:pPr>
        <w:rPr>
          <w:rFonts w:ascii="Calibri" w:eastAsia="Calibri" w:hAnsi="Calibri" w:cs="Times New Roman"/>
        </w:rPr>
      </w:pPr>
    </w:p>
    <w:p w:rsidR="00B821D2" w:rsidRPr="00B821D2" w:rsidRDefault="00B821D2" w:rsidP="00B821D2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Найбільшіпоказники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вмісту аскорбінової кислоти були виявлені в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серцімолодих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(3 місяці)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(0,28±0,01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мкг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/г), далі за зменшенням показника йшли кишечник, м'язи, печінка, мозок.</w:t>
      </w:r>
    </w:p>
    <w:p w:rsidR="00B821D2" w:rsidRPr="00B821D2" w:rsidRDefault="00B821D2" w:rsidP="00B821D2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Найбільші показники швидкості окиснення аскорбінової кислоти були виявлені в тканинах 3 річних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(0,77-2,98 од. оптичної щільності/г/хв), а найменші - в тканинах 3 місячних (0,23-2,50 од. оптичної щільності/г/хв).</w:t>
      </w:r>
    </w:p>
    <w:p w:rsidR="00B821D2" w:rsidRPr="00B821D2" w:rsidRDefault="00B821D2" w:rsidP="00B821D2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Співвідношення вмісту та швидкості окиснення аскорбінової кислоти змінювалась з віком у органах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821D2" w:rsidRPr="00B821D2" w:rsidRDefault="00B821D2" w:rsidP="00B821D2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Показники коефіцієнтів кореляції, які змінюються від негативних до позитивних протягом старіння, свідчать про відповідну зміну метаболічних перетворень, пов’язаних з аскорбіновою кислотою в організмах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</w:t>
      </w:r>
      <w:r w:rsidRPr="00B821D2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B821D2" w:rsidRPr="00B821D2" w:rsidRDefault="00B821D2" w:rsidP="00B821D2">
      <w:pPr>
        <w:keepNext/>
        <w:keepLines/>
        <w:pageBreakBefore/>
        <w:suppressAutoHyphens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</w:pPr>
      <w:bookmarkStart w:id="3" w:name="_Toc531896091"/>
      <w:r w:rsidRPr="00B821D2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ru-RU"/>
        </w:rPr>
        <w:lastRenderedPageBreak/>
        <w:t>ОГЛЯД Л</w:t>
      </w:r>
      <w:r w:rsidRPr="00B821D2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  <w:t>ІТЕРАТУРИ</w:t>
      </w:r>
      <w:bookmarkEnd w:id="3"/>
    </w:p>
    <w:p w:rsidR="00B821D2" w:rsidRPr="00B821D2" w:rsidRDefault="00B821D2" w:rsidP="00B821D2">
      <w:pPr>
        <w:rPr>
          <w:rFonts w:ascii="Calibri" w:eastAsia="Calibri" w:hAnsi="Calibri" w:cs="Times New Roman"/>
        </w:rPr>
      </w:pP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Адашев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 xml:space="preserve"> А.А.,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Колесова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 xml:space="preserve"> О.А.</w:t>
      </w:r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Витамин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С в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экстремальных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условиях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.- Алма-Ата: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Гылым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>, 1991. – 112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Бакалеева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С. </w:t>
      </w:r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Твоя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последняя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сигарета //М: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Профиль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 – 1999. – Т. 12. – С. 50-51.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БахареваА</w:t>
      </w:r>
      <w:proofErr w:type="spellEnd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А</w:t>
      </w: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.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Научно-обоснованные методы повышения продуктивности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ремонтноматочных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стад осетровых рыб за счет оптимизации технологии кормления и содержания в условиях рыбоводных хозяйств Волго-Каспийского бассейна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дис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кандидата </w:t>
      </w:r>
      <w:proofErr w:type="spellStart"/>
      <w:proofErr w:type="gram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біол</w:t>
      </w:r>
      <w:proofErr w:type="spellEnd"/>
      <w:proofErr w:type="gram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наук: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06.02.08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Астрахань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16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323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Березов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 xml:space="preserve"> Т. Т.,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Коровкин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 xml:space="preserve"> Б. Ф.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Биологическая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химия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//М.: Медицина, 2004. –704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eastAsia="zh-CN"/>
        </w:rPr>
      </w:pPr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Березов Т. Т.,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Коровкин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 Б. Ф.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Биологическая химия: Учебник.– 3-е изд.,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перераб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>. и доп.– М.: Медицина, 1998.– 704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Богданов Н.Г. </w:t>
      </w:r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«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Как влияет витамин Сна организм человека»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Електронний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ресурс] / Л. И. Королева-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Мунц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Электр</w:t>
      </w:r>
      <w:proofErr w:type="gram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br/>
      </w:r>
      <w:proofErr w:type="gram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</w:t>
      </w:r>
      <w:proofErr w:type="gram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здательство «Эффективная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меицина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», 2004-2016. – Режим доступу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домоногр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.: http://primamunc.ru/public/article/article-0174.shtml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sz w:val="28"/>
        </w:rPr>
        <w:t>Виноградов К.О.</w:t>
      </w:r>
      <w:r w:rsidRPr="00B821D2">
        <w:rPr>
          <w:rFonts w:ascii="Times New Roman" w:eastAsia="Calibri" w:hAnsi="Times New Roman" w:cs="Times New Roman"/>
          <w:sz w:val="28"/>
        </w:rPr>
        <w:t xml:space="preserve"> Іхтіофауна північно-західної частини Чорного моря. — К.: Вид-во АН УРСР, 1960.— 116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B821D2">
        <w:rPr>
          <w:rFonts w:ascii="Times New Roman" w:eastAsia="Calibri" w:hAnsi="Times New Roman" w:cs="Times New Roman"/>
          <w:i/>
          <w:iCs/>
          <w:sz w:val="28"/>
          <w:lang w:eastAsia="zh-CN"/>
        </w:rPr>
        <w:t>Вишнев</w:t>
      </w:r>
      <w:proofErr w:type="spellEnd"/>
      <w:r w:rsidRPr="00B821D2">
        <w:rPr>
          <w:rFonts w:ascii="Times New Roman" w:eastAsia="Calibri" w:hAnsi="Times New Roman" w:cs="Times New Roman"/>
          <w:i/>
          <w:iCs/>
          <w:sz w:val="28"/>
          <w:lang w:eastAsia="zh-CN"/>
        </w:rPr>
        <w:t xml:space="preserve"> Н. В.,</w:t>
      </w:r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>Гиповитаминоз</w:t>
      </w:r>
      <w:proofErr w:type="spellEnd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>Профилактика</w:t>
      </w:r>
      <w:proofErr w:type="spellEnd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>лечение</w:t>
      </w:r>
      <w:proofErr w:type="spellEnd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 // </w:t>
      </w:r>
      <w:proofErr w:type="spellStart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>Народный</w:t>
      </w:r>
      <w:proofErr w:type="spellEnd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>лекарь</w:t>
      </w:r>
      <w:proofErr w:type="spellEnd"/>
      <w:r w:rsidRPr="00B821D2">
        <w:rPr>
          <w:rFonts w:ascii="Times New Roman" w:eastAsia="Calibri" w:hAnsi="Times New Roman" w:cs="Times New Roman"/>
          <w:iCs/>
          <w:sz w:val="28"/>
          <w:lang w:eastAsia="zh-CN"/>
        </w:rPr>
        <w:t xml:space="preserve">. </w:t>
      </w:r>
      <w:r w:rsidRPr="00B821D2">
        <w:rPr>
          <w:rFonts w:ascii="Times New Roman" w:eastAsia="Calibri" w:hAnsi="Times New Roman" w:cs="Times New Roman"/>
          <w:sz w:val="28"/>
          <w:szCs w:val="28"/>
        </w:rPr>
        <w:t>— 2010. — № 44. — 60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ВовкН.І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Божик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В. Й</w:t>
      </w:r>
      <w:r w:rsidRPr="00B821D2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Іхтіопатологія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> </w:t>
      </w:r>
      <w:r w:rsidRPr="00B821D2">
        <w:rPr>
          <w:rFonts w:ascii="Times New Roman" w:eastAsia="Calibri" w:hAnsi="Times New Roman" w:cs="Times New Roman"/>
          <w:sz w:val="28"/>
        </w:rPr>
        <w:t>: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 </w:t>
      </w:r>
      <w:r w:rsidRPr="00B821D2">
        <w:rPr>
          <w:rFonts w:ascii="Times New Roman" w:eastAsia="Calibri" w:hAnsi="Times New Roman" w:cs="Times New Roman"/>
          <w:sz w:val="28"/>
        </w:rPr>
        <w:t>підручник –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 </w:t>
      </w:r>
      <w:r w:rsidRPr="00B821D2">
        <w:rPr>
          <w:rFonts w:ascii="Times New Roman" w:eastAsia="Calibri" w:hAnsi="Times New Roman" w:cs="Times New Roman"/>
          <w:sz w:val="28"/>
        </w:rPr>
        <w:t xml:space="preserve">Київ. :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Агроосвіта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, 2014. – 308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c</w:t>
      </w:r>
      <w:r w:rsidRPr="00B821D2">
        <w:rPr>
          <w:rFonts w:ascii="Times New Roman" w:eastAsia="Calibri" w:hAnsi="Times New Roman" w:cs="Times New Roman"/>
          <w:sz w:val="28"/>
        </w:rPr>
        <w:t xml:space="preserve">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sz w:val="28"/>
          <w:lang w:val="ru-RU"/>
        </w:rPr>
        <w:t>В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ойтехович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 М. А.,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Кучинская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В. А.,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Новосельский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И. Ю.,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Гриусевич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П. В.,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Самохина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В. В.,</w:t>
      </w:r>
      <w:r w:rsidRPr="00B821D2">
        <w:rPr>
          <w:rFonts w:ascii="Times New Roman" w:eastAsia="Calibri" w:hAnsi="Times New Roman" w:cs="Times New Roman"/>
          <w:sz w:val="28"/>
        </w:rPr>
        <w:t xml:space="preserve"> Мацкевич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В. С.,</w:t>
      </w:r>
      <w:r w:rsidRPr="00B821D2">
        <w:rPr>
          <w:rFonts w:ascii="Times New Roman" w:eastAsia="Calibri" w:hAnsi="Times New Roman" w:cs="Times New Roman"/>
          <w:sz w:val="28"/>
        </w:rPr>
        <w:t xml:space="preserve"> Соколик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А. И.,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Демидчик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В. В.L-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аскорбиновая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кислота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какантиоксидантисигнально-регуляторнийагентвклеткахвысшихрастений </w:t>
      </w:r>
      <w:r w:rsidRPr="00B821D2">
        <w:rPr>
          <w:rFonts w:ascii="Times New Roman" w:eastAsia="Calibri" w:hAnsi="Times New Roman" w:cs="Times New Roman"/>
          <w:sz w:val="28"/>
          <w:szCs w:val="28"/>
        </w:rPr>
        <w:t>//</w:t>
      </w:r>
      <w:r w:rsidRPr="00B821D2">
        <w:rPr>
          <w:rFonts w:ascii="Times New Roman" w:eastAsia="Calibri" w:hAnsi="Times New Roman" w:cs="Times New Roman"/>
          <w:sz w:val="28"/>
          <w:lang w:val="ru-RU"/>
        </w:rPr>
        <w:t>Журнал Белорусского государственного университета.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– 2018. –№ 2. – C. 27–</w:t>
      </w:r>
      <w:r w:rsidRPr="00B821D2">
        <w:rPr>
          <w:rFonts w:ascii="Times New Roman" w:eastAsia="Calibri" w:hAnsi="Times New Roman" w:cs="Times New Roman"/>
          <w:sz w:val="28"/>
          <w:szCs w:val="28"/>
        </w:rPr>
        <w:t>38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i/>
          <w:kern w:val="28"/>
          <w:sz w:val="28"/>
          <w:szCs w:val="28"/>
        </w:rPr>
        <w:lastRenderedPageBreak/>
        <w:t>Волкова М. В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. </w:t>
      </w:r>
      <w:r w:rsidRPr="00B821D2">
        <w:rPr>
          <w:rFonts w:ascii="Times New Roman" w:eastAsia="Calibri" w:hAnsi="Times New Roman" w:cs="Times New Roman"/>
          <w:bCs/>
          <w:sz w:val="28"/>
          <w:szCs w:val="28"/>
        </w:rPr>
        <w:t>Клініко-анамнестичні особливості дітей молодшого шкільного віку, що отримують вітамінно-мінеральні комплекси</w:t>
      </w:r>
      <w:r w:rsidRPr="00B821D2">
        <w:rPr>
          <w:rFonts w:ascii="Times New Roman" w:eastAsia="Calibri" w:hAnsi="Times New Roman" w:cs="Times New Roman"/>
          <w:sz w:val="28"/>
          <w:szCs w:val="28"/>
        </w:rPr>
        <w:t>: робота на здобуття кваліфікаційного ступеня магістра – Суми, 2017 – 58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sz w:val="28"/>
        </w:rPr>
        <w:t xml:space="preserve">Вороніна Л.М.,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Десенко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В.Ф.,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Мадієвська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Н.М. та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ін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>..</w:t>
      </w:r>
      <w:r w:rsidRPr="00B821D2">
        <w:rPr>
          <w:rFonts w:ascii="Times New Roman" w:eastAsia="Calibri" w:hAnsi="Times New Roman" w:cs="Times New Roman"/>
          <w:sz w:val="28"/>
        </w:rPr>
        <w:t xml:space="preserve">Біологічна хімія: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Підручник.-Х:Основа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, Видавництво НФАУ, 2000.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–</w:t>
      </w:r>
      <w:r w:rsidRPr="00B821D2">
        <w:rPr>
          <w:rFonts w:ascii="Times New Roman" w:eastAsia="Calibri" w:hAnsi="Times New Roman" w:cs="Times New Roman"/>
          <w:sz w:val="28"/>
        </w:rPr>
        <w:t xml:space="preserve"> 678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eastAsia="zh-CN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ГланцС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.</w:t>
      </w:r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Медико-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биологическая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статистика. Пер. с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англ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– Москва, Практика, 1999. 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— </w:t>
      </w:r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459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B821D2">
        <w:rPr>
          <w:rFonts w:ascii="Times New Roman" w:eastAsia="Times New Roman" w:hAnsi="Times New Roman" w:cs="Times New Roman"/>
          <w:i/>
          <w:kern w:val="28"/>
          <w:sz w:val="28"/>
          <w:szCs w:val="28"/>
        </w:rPr>
        <w:t>Гонський</w:t>
      </w:r>
      <w:proofErr w:type="spellEnd"/>
      <w:r w:rsidRPr="00B821D2">
        <w:rPr>
          <w:rFonts w:ascii="Times New Roman" w:eastAsia="Times New Roman" w:hAnsi="Times New Roman" w:cs="Times New Roman"/>
          <w:i/>
          <w:kern w:val="28"/>
          <w:sz w:val="28"/>
          <w:szCs w:val="28"/>
        </w:rPr>
        <w:t xml:space="preserve"> Я.І.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Біохімія людини: Підручник / Я.І.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Гонський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, Т.П.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Максимчук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. – Тернопіль: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Укрмедкнига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, 2001. – 736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ГромоваО</w:t>
      </w:r>
      <w:proofErr w:type="spellEnd"/>
      <w:r w:rsidRPr="00B821D2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 xml:space="preserve">. А., </w:t>
      </w:r>
      <w:proofErr w:type="spellStart"/>
      <w:r w:rsidRPr="00B821D2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>Намазова</w:t>
      </w:r>
      <w:proofErr w:type="spellEnd"/>
      <w:r w:rsidRPr="00B821D2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ru-RU"/>
        </w:rPr>
        <w:t xml:space="preserve"> Л. С.</w:t>
      </w:r>
      <w:r w:rsidRPr="00B821D2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Витамины и минералы в современной клинической медицине //Возможности лечебных и профилактических технологий. –  М. – 2003. – С. 30-34.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Громова</w:t>
      </w:r>
      <w:r w:rsidRPr="00B821D2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О.А., Ребров В.Г.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Витамины и </w:t>
      </w:r>
      <w:proofErr w:type="spellStart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онкопатология</w:t>
      </w:r>
      <w:proofErr w:type="spellEnd"/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 современный взгляд с позиций доказательной медицины // РМЖ.</w:t>
      </w:r>
      <w:r w:rsidRPr="00B821D2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–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2007. </w:t>
      </w:r>
      <w:r w:rsidRPr="00B821D2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–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№16. </w:t>
      </w:r>
      <w:r w:rsidRPr="00B821D2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  <w:lang w:val="ru-RU"/>
        </w:rPr>
        <w:t>–</w:t>
      </w:r>
      <w:r w:rsidRPr="00B821D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 1199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Грубінко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В.В</w:t>
      </w:r>
      <w:r w:rsidRPr="00B821D2">
        <w:rPr>
          <w:rFonts w:ascii="Times New Roman" w:eastAsia="Calibri" w:hAnsi="Times New Roman" w:cs="Times New Roman"/>
          <w:bCs/>
          <w:sz w:val="28"/>
          <w:szCs w:val="28"/>
        </w:rPr>
        <w:t xml:space="preserve"> Сучасні 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проблеми теоретичної та практичної іхтіології: матеріали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VI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Міжнародної іхтіологічної науково-практичної конференції (Тернопіль, 9-12 жовтня 2013 р.). / Тернопіль: Вектор, 2013. – 328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Губский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Ю. І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. Біологічна хімія; Київ </w:t>
      </w:r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– Тернопіль: </w:t>
      </w:r>
      <w:proofErr w:type="spellStart"/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Укрмедкнига</w:t>
      </w:r>
      <w:proofErr w:type="spellEnd"/>
      <w:r w:rsidRPr="00B821D2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, 2000. – 508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Гудков</w:t>
      </w:r>
      <w:proofErr w:type="spellEnd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С.В., </w:t>
      </w:r>
      <w:proofErr w:type="spellStart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Брусков</w:t>
      </w:r>
      <w:proofErr w:type="spellEnd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В.И., Куликов А.В., Шарапов М.Г.2, Куликов Д.А., </w:t>
      </w:r>
      <w:proofErr w:type="spellStart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Молочков</w:t>
      </w:r>
      <w:proofErr w:type="spellEnd"/>
      <w:r w:rsidRPr="00B821D2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А.В. </w:t>
      </w:r>
      <w:proofErr w:type="spellStart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>Биоантиоксиданты</w:t>
      </w:r>
      <w:proofErr w:type="spellEnd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(</w:t>
      </w:r>
      <w:proofErr w:type="spellStart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>часть</w:t>
      </w:r>
      <w:proofErr w:type="spellEnd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2) // Альманах </w:t>
      </w:r>
      <w:proofErr w:type="spellStart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>клинической</w:t>
      </w:r>
      <w:proofErr w:type="spellEnd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>медицины</w:t>
      </w:r>
      <w:proofErr w:type="spellEnd"/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</w:t>
      </w:r>
      <w:r w:rsidRPr="00B821D2">
        <w:rPr>
          <w:rFonts w:ascii="Times New Roman" w:eastAsia="Calibri" w:hAnsi="Times New Roman" w:cs="Times New Roman"/>
          <w:sz w:val="28"/>
        </w:rPr>
        <w:t xml:space="preserve">– 2014. – </w:t>
      </w:r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№ 31. </w:t>
      </w:r>
      <w:r w:rsidRPr="00B821D2">
        <w:rPr>
          <w:rFonts w:ascii="Times New Roman" w:eastAsia="Calibri" w:hAnsi="Times New Roman" w:cs="Times New Roman"/>
          <w:sz w:val="28"/>
        </w:rPr>
        <w:t>–</w:t>
      </w:r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С. 65 </w:t>
      </w:r>
      <w:r w:rsidRPr="00B821D2">
        <w:rPr>
          <w:rFonts w:ascii="Times New Roman" w:eastAsia="Calibri" w:hAnsi="Times New Roman" w:cs="Times New Roman"/>
          <w:sz w:val="28"/>
        </w:rPr>
        <w:t xml:space="preserve">– </w:t>
      </w:r>
      <w:r w:rsidRPr="00B821D2">
        <w:rPr>
          <w:rFonts w:ascii="Times New Roman" w:eastAsia="Calibri" w:hAnsi="Times New Roman" w:cs="Times New Roman"/>
          <w:bCs/>
          <w:iCs/>
          <w:sz w:val="28"/>
          <w:szCs w:val="28"/>
        </w:rPr>
        <w:t>69.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Зайцев Ю.П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Введение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экологию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Черного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моря. − Одесса: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Эвен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, 2006. − 224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Замбриборщ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 Ф.С.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К систематике бычков Черного и Азовского морей (краткий определитель) //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Вестн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>. Зоологии</w:t>
      </w:r>
      <w:r w:rsidRPr="00B821D2">
        <w:rPr>
          <w:rFonts w:ascii="Times New Roman" w:eastAsia="Calibri" w:hAnsi="Times New Roman" w:cs="Times New Roman"/>
          <w:sz w:val="28"/>
        </w:rPr>
        <w:t>,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1968. — № 1. — С. 37–44.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Канюков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eastAsia="zh-CN"/>
        </w:rPr>
        <w:t>, В. Н.</w:t>
      </w:r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Витамины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учеб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пособие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/ В. Н.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Канюков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, А. Д.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Стрекаловская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, Т. А.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Санеева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; М-во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образования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и науки Рос.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Федерации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Федер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гос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бюджет.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образоват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учреждение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высш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проф.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образования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 "Оренбург. </w:t>
      </w:r>
      <w:proofErr w:type="spellStart"/>
      <w:r w:rsidRPr="00B821D2">
        <w:rPr>
          <w:rFonts w:ascii="Times New Roman" w:eastAsia="Calibri" w:hAnsi="Times New Roman" w:cs="Times New Roman"/>
          <w:sz w:val="28"/>
          <w:lang w:eastAsia="zh-CN"/>
        </w:rPr>
        <w:t>гос</w:t>
      </w:r>
      <w:proofErr w:type="spellEnd"/>
      <w:r w:rsidRPr="00B821D2">
        <w:rPr>
          <w:rFonts w:ascii="Times New Roman" w:eastAsia="Calibri" w:hAnsi="Times New Roman" w:cs="Times New Roman"/>
          <w:sz w:val="28"/>
          <w:lang w:eastAsia="zh-CN"/>
        </w:rPr>
        <w:t xml:space="preserve">. ун-т". - Оренбург : ОГУ. - 2012.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— 64-68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Конопльова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Л. Ф. Передер</w:t>
      </w:r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й В. Г.,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Хмелевський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Ю. В.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Кл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>н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чна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оц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нка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б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>ох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>м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чних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показник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в при захворюваннях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внутр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шн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>х орган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в та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>н.; За ред. В. Г. Передер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я, Ю. В.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Хмелевського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 – 1993. — 192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Лифляндский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В. Г.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Витамины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минералы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— М.: «ОЛМА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Медиа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Групп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», 2010. — 640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Лифляндский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В. Г.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Целебные свойства витаминов и минералов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– ОЛМА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Медиа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2009.</w:t>
      </w:r>
      <w:r w:rsidRPr="00B821D2">
        <w:rPr>
          <w:rFonts w:ascii="Times New Roman" w:eastAsia="Calibri" w:hAnsi="Times New Roman" w:cs="Times New Roman"/>
          <w:sz w:val="28"/>
        </w:rPr>
        <w:t xml:space="preserve"> — 192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821D2">
        <w:rPr>
          <w:rFonts w:ascii="Times New Roman" w:eastAsia="Calibri" w:hAnsi="Times New Roman" w:cs="Times New Roman"/>
          <w:i/>
          <w:iCs/>
          <w:sz w:val="28"/>
          <w:szCs w:val="28"/>
        </w:rPr>
        <w:t>Медведев</w:t>
      </w:r>
      <w:proofErr w:type="spellEnd"/>
      <w:r w:rsidRPr="00B821D2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i/>
          <w:iCs/>
          <w:sz w:val="28"/>
          <w:szCs w:val="28"/>
        </w:rPr>
        <w:t>Ж.</w:t>
      </w:r>
      <w:hyperlink r:id="rId6" w:history="1"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Витамин</w:t>
        </w:r>
        <w:proofErr w:type="spellEnd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С — </w:t>
        </w:r>
        <w:proofErr w:type="spellStart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средство</w:t>
        </w:r>
        <w:proofErr w:type="spellEnd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от цинги </w:t>
        </w:r>
        <w:proofErr w:type="spellStart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или</w:t>
        </w:r>
        <w:proofErr w:type="spellEnd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от </w:t>
        </w:r>
        <w:proofErr w:type="spellStart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болезней</w:t>
        </w:r>
        <w:proofErr w:type="spellEnd"/>
        <w:r w:rsidRPr="00B821D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старости</w:t>
        </w:r>
      </w:hyperlink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B821D2">
        <w:rPr>
          <w:rFonts w:ascii="Times New Roman" w:eastAsia="Calibri" w:hAnsi="Times New Roman" w:cs="Times New Roman"/>
          <w:iCs/>
          <w:sz w:val="28"/>
          <w:szCs w:val="28"/>
        </w:rPr>
        <w:t>Еженедельник2000</w:t>
      </w:r>
      <w:r w:rsidRPr="00B821D2">
        <w:rPr>
          <w:rFonts w:ascii="Times New Roman" w:eastAsia="Calibri" w:hAnsi="Times New Roman" w:cs="Times New Roman"/>
          <w:sz w:val="28"/>
          <w:szCs w:val="28"/>
        </w:rPr>
        <w:t>. — 2008. — С. 415.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  <w:proofErr w:type="spellStart"/>
      <w:r w:rsidRPr="00B821D2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Моисеев</w:t>
      </w:r>
      <w:proofErr w:type="spellEnd"/>
      <w:r w:rsidRPr="00B821D2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П.А.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Ихтиология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Москва: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Лёгкая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пищевая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промышленность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>, 1981.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–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383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Морозкина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, Т. С.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Витамины: Краткое рук. для врачей и студентов мед.,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фармацевт</w:t>
      </w:r>
      <w:proofErr w:type="gramStart"/>
      <w:r w:rsidRPr="00B821D2">
        <w:rPr>
          <w:rFonts w:ascii="Times New Roman" w:eastAsia="Calibri" w:hAnsi="Times New Roman" w:cs="Times New Roman"/>
          <w:sz w:val="28"/>
          <w:lang w:val="ru-RU"/>
        </w:rPr>
        <w:t>.и</w:t>
      </w:r>
      <w:proofErr w:type="spellEnd"/>
      <w:proofErr w:type="gram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биол. специальностей [Текст] / Т. С.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Морозкина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, А. Г.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Мойсеенок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>. – Мн.: ООО «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Асар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>», 2002. – 112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Павлоцька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Л. Ф.,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Дуденко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Н. В.,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Євлаш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В. В.,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Скуріхіна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Л. А., Горбань В. Г.</w:t>
      </w:r>
      <w:r w:rsidRPr="00B821D2">
        <w:rPr>
          <w:rFonts w:ascii="Times New Roman" w:eastAsia="Calibri" w:hAnsi="Times New Roman" w:cs="Times New Roman"/>
          <w:sz w:val="28"/>
        </w:rPr>
        <w:t xml:space="preserve">, Фізіологічні аспекти оцінки якості продуктів: Навчальний посібник //  Тернопіль: ХДУХТ, 2017. – 317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Пат. 2490628 RU России G01N33/15. способ определения содержания аскорбиновой кислоты / М. А. </w:t>
      </w:r>
      <w:proofErr w:type="spellStart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Штарберг</w:t>
      </w:r>
      <w:proofErr w:type="spellEnd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, Е. А. Бородин, В. А. Кушнарев, Е. А. Рощина –  № ru2011144137; подача 31.10.2011; </w:t>
      </w:r>
      <w:proofErr w:type="spellStart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Опубл</w:t>
      </w:r>
      <w:proofErr w:type="spellEnd"/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. 20.08.2013. - №17. – 3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Петров С. А. В, Запорожченко О. В.,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Будняк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 К.,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Чернадчук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С.,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Федорко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 Л. 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Вітамінологія: </w:t>
      </w:r>
      <w:proofErr w:type="gramStart"/>
      <w:r w:rsidRPr="00B821D2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ідручник 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/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під наук. ред.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докт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наук, проф. С. А. Петрова,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Одеса: ВМВ, 2013. 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228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B821D2">
        <w:rPr>
          <w:rFonts w:ascii="Times New Roman" w:eastAsia="Calibri" w:hAnsi="Times New Roman" w:cs="Times New Roman"/>
          <w:i/>
          <w:iCs/>
          <w:sz w:val="28"/>
          <w:szCs w:val="28"/>
        </w:rPr>
        <w:t>Полинг</w:t>
      </w:r>
      <w:proofErr w:type="spellEnd"/>
      <w:r w:rsidRPr="00B821D2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Л.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Витамин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С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здоровье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/ Пер. с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Т.Литвиновой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М.Слоним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ред.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В.Н.Букина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 — М.: Наука, 1975. — 80 с.        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РазумовА.С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Биохимические и клинические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аспекти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современной витаминологии // Учебное пособие и </w:t>
      </w:r>
      <w:proofErr w:type="gramStart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тест-задания</w:t>
      </w:r>
      <w:proofErr w:type="gram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интернов и ординаторов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КемГМА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2013. </w:t>
      </w:r>
      <w:r w:rsidRPr="00B821D2">
        <w:rPr>
          <w:rFonts w:ascii="Times New Roman" w:eastAsia="Calibri" w:hAnsi="Times New Roman" w:cs="Times New Roman"/>
          <w:sz w:val="28"/>
        </w:rPr>
        <w:t>– 220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lastRenderedPageBreak/>
        <w:t>СавченкоА.А</w:t>
      </w:r>
      <w:proofErr w:type="spellEnd"/>
      <w:r w:rsidRPr="00B821D2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.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Витамины как основа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иммунометаболической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терапии / А.А. Савченко, Е.Н. Анисимова, А.Г. Борисов, А.Е. Кондаков. – Красноярск: Издательство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КрасГМУ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2011. – 213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  <w:r w:rsidRPr="00B821D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Смирнов А. И.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Окунеобразные (бычковые), скорпенообразные,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камбалообразные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присоскообразные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удильщикообразные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Фауна Украины. В 40 т. Рыбы. – К.: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</w:t>
      </w:r>
      <w:proofErr w:type="gramStart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.д</w:t>
      </w:r>
      <w:proofErr w:type="gram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умка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1986. – </w:t>
      </w:r>
      <w:r w:rsidRPr="00B821D2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8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№5. – 320 с.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i/>
          <w:kern w:val="28"/>
          <w:sz w:val="28"/>
          <w:szCs w:val="28"/>
        </w:rPr>
        <w:t xml:space="preserve">Соколова Л. В. 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Визначення кількісного вмісту вітаміну С в сублімованих порошках кавуна,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аронії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та артишоку // Український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біофармацептичний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журнал – 2013. – № 2(25). – С. 87 – 92.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Спиричев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 Б.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Витамины и минеральные вещества в питании и поддержании здоровья детей //М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Валетек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 2007. – 24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Спиричев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 Б.</w:t>
      </w:r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витаминов и минеральных веществ в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остеогенезе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профилактике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>остеопатии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детей //Вопросы детской диетологии. – 2003. – Т. 1. – №. 1. – С. 39-49.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21D2">
        <w:rPr>
          <w:rFonts w:ascii="Times New Roman" w:eastAsia="Times New Roman" w:hAnsi="Times New Roman" w:cs="Times New Roman"/>
          <w:i/>
          <w:kern w:val="28"/>
          <w:sz w:val="28"/>
          <w:szCs w:val="28"/>
        </w:rPr>
        <w:t>Степаненко Д. С.</w:t>
      </w:r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Дослідження збереження вітаміну С в плодах дині при тривалому зберіганні //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Восточно-Европейский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журнал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передовых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>технологий</w:t>
      </w:r>
      <w:proofErr w:type="spellEnd"/>
      <w:r w:rsidRPr="00B821D2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– 2014. – № 3/10(69). – С. 39 – 44.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Страйер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Люберт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>.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Биохимия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/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Под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ред.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С.Е.Северина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. - М.: Мир - 1985. - 630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Табаторович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А. Н., Степанова Е. Н.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Разработка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оценка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качества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тыквенного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мармелада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обогащенного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аскорбиновой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кислотой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Техника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технология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пищевых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производств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– 2012. – №. 4 (27).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Тимирханова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Г. А., Абдуллина Г. М., Кулагина И. Г.</w:t>
      </w:r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Витамин с: классические представления и новые </w:t>
      </w:r>
      <w:proofErr w:type="gram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факты о механизмах</w:t>
      </w:r>
      <w:proofErr w:type="gram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биологического действия //Вятский медицинский вестник. – 2007. – №. 4.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— 16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ТитоваН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М.,Савченко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 А. А</w:t>
      </w:r>
      <w:r w:rsidRPr="00B821D2">
        <w:rPr>
          <w:rFonts w:ascii="Times New Roman" w:eastAsia="Calibri" w:hAnsi="Times New Roman" w:cs="Times New Roman"/>
          <w:i/>
          <w:sz w:val="28"/>
        </w:rPr>
        <w:t>.</w:t>
      </w:r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, Замай Т. Н.,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>Боровкова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ru-RU"/>
        </w:rPr>
        <w:t xml:space="preserve"> Г. И., Субботина Т. Н.</w:t>
      </w:r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ИнжеваткинБиохимия</w:t>
      </w:r>
      <w:proofErr w:type="spell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и молекулярная биология. Версия 1.0 [Электронный ресурс] конспект лекци</w:t>
      </w:r>
      <w:proofErr w:type="gramStart"/>
      <w:r w:rsidRPr="00B821D2">
        <w:rPr>
          <w:rFonts w:ascii="Times New Roman" w:eastAsia="Calibri" w:hAnsi="Times New Roman" w:cs="Times New Roman"/>
          <w:sz w:val="28"/>
          <w:lang w:val="ru-RU"/>
        </w:rPr>
        <w:t>й–</w:t>
      </w:r>
      <w:proofErr w:type="gramEnd"/>
      <w:r w:rsidRPr="00B821D2">
        <w:rPr>
          <w:rFonts w:ascii="Times New Roman" w:eastAsia="Calibri" w:hAnsi="Times New Roman" w:cs="Times New Roman"/>
          <w:sz w:val="28"/>
          <w:lang w:val="ru-RU"/>
        </w:rPr>
        <w:t xml:space="preserve"> Красноярск : ИПК СФУ, 2008.</w:t>
      </w:r>
      <w:r w:rsidRPr="00B821D2">
        <w:rPr>
          <w:rFonts w:ascii="Times New Roman" w:eastAsia="Calibri" w:hAnsi="Times New Roman" w:cs="Times New Roman"/>
          <w:sz w:val="28"/>
        </w:rPr>
        <w:t>– 346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Токаев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Э. С.,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Блохина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Н. П., Некрасов Е. А.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Биологически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активные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вещества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улучшающие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функциональное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состояние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печени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питания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 – 2007. – Т. 76. – №. 4. – С. 4-9.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ТруфановА.В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>.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Биохимия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витаминов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антивитаминов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. - М.: Колос, 1972. – 320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Тюкавкина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Н. А.,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Бауков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Ю. И.</w:t>
      </w:r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Биоорганическая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химия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Учебник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—5-е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изд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.‚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перераб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доп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—М.: Медицина, 2006. —528 с</w:t>
      </w:r>
      <w:r w:rsidRPr="00B821D2">
        <w:rPr>
          <w:rFonts w:ascii="Times New Roman" w:eastAsia="Calibri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Хортецька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Т.В.,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Смойловська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Г.П.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Вивчення вмісту кислоти аскорбінової кислоти у листі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  <w:lang w:val="en-US"/>
        </w:rPr>
        <w:t>Plantagomedial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,</w:t>
      </w:r>
      <w:r w:rsidRPr="00B821D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//Запорізький державний медичний університет, 2017. – С. 162. 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szCs w:val="28"/>
        </w:rPr>
        <w:t>Чупахина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szCs w:val="28"/>
        </w:rPr>
        <w:t xml:space="preserve"> Г.Н.</w:t>
      </w:r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Физиологические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биохимические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анализа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растений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. Практикум. -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Калининград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sz w:val="28"/>
          <w:szCs w:val="28"/>
        </w:rPr>
        <w:t>Калинингр</w:t>
      </w:r>
      <w:proofErr w:type="spellEnd"/>
      <w:r w:rsidRPr="00B821D2">
        <w:rPr>
          <w:rFonts w:ascii="Times New Roman" w:eastAsia="Calibri" w:hAnsi="Times New Roman" w:cs="Times New Roman"/>
          <w:sz w:val="28"/>
          <w:szCs w:val="28"/>
        </w:rPr>
        <w:t>. ун-т, 2000. – 59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r w:rsidRPr="00B821D2">
        <w:rPr>
          <w:rFonts w:ascii="Times New Roman" w:eastAsia="Calibri" w:hAnsi="Times New Roman" w:cs="Times New Roman"/>
          <w:i/>
          <w:sz w:val="28"/>
        </w:rPr>
        <w:t>Шилов П.И., Яковлев Ф.М.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Основы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клинической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витаминологии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. –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Ленинград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: Медицина. 1974. – 343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Шнайдман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Л.О.</w:t>
      </w:r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Производство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витаминов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. – М.: «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Пищевая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промышленность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», 1973. – 438 с.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FuruyaA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Uozaki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M,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Yamasaki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H,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Arakawa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T,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Arita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M,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</w:rPr>
        <w:t>Koyama</w:t>
      </w:r>
      <w:proofErr w:type="spellEnd"/>
      <w:r w:rsidRPr="00B821D2">
        <w:rPr>
          <w:rFonts w:ascii="Times New Roman" w:eastAsia="Calibri" w:hAnsi="Times New Roman" w:cs="Times New Roman"/>
          <w:i/>
          <w:sz w:val="28"/>
        </w:rPr>
        <w:t xml:space="preserve"> AH</w:t>
      </w:r>
      <w:r w:rsidRPr="00B821D2">
        <w:rPr>
          <w:rFonts w:ascii="Times New Roman" w:eastAsia="Calibri" w:hAnsi="Times New Roman" w:cs="Times New Roman"/>
          <w:sz w:val="28"/>
        </w:rPr>
        <w:t xml:space="preserve">: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Antiviral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effects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of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ascorbic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and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dehydroascorbic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acids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in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vitro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. -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Int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J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Mol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Med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>. 2008. – P. 541.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en-US"/>
        </w:rPr>
        <w:t>Kornis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en-US"/>
        </w:rPr>
        <w:t xml:space="preserve"> M. S., Mercado-Silva N., Vander </w:t>
      </w:r>
      <w:proofErr w:type="spellStart"/>
      <w:r w:rsidRPr="00B821D2">
        <w:rPr>
          <w:rFonts w:ascii="Times New Roman" w:eastAsia="Calibri" w:hAnsi="Times New Roman" w:cs="Times New Roman"/>
          <w:i/>
          <w:sz w:val="28"/>
          <w:lang w:val="en-US"/>
        </w:rPr>
        <w:t>Zanden</w:t>
      </w:r>
      <w:proofErr w:type="spellEnd"/>
      <w:r w:rsidRPr="00B821D2">
        <w:rPr>
          <w:rFonts w:ascii="Times New Roman" w:eastAsia="Calibri" w:hAnsi="Times New Roman" w:cs="Times New Roman"/>
          <w:i/>
          <w:sz w:val="28"/>
          <w:lang w:val="en-US"/>
        </w:rPr>
        <w:t xml:space="preserve"> M. J</w:t>
      </w:r>
      <w:r w:rsidRPr="00B821D2">
        <w:rPr>
          <w:rFonts w:ascii="Times New Roman" w:eastAsia="Calibri" w:hAnsi="Times New Roman" w:cs="Times New Roman"/>
          <w:sz w:val="28"/>
          <w:lang w:val="en-US"/>
        </w:rPr>
        <w:t xml:space="preserve">. Twenty years of invasion: a review of round goby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en-US"/>
        </w:rPr>
        <w:t>Neogobius</w:t>
      </w:r>
      <w:proofErr w:type="spellEnd"/>
      <w:r w:rsidRPr="00B821D2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en-US"/>
        </w:rPr>
        <w:t>melanostomus</w:t>
      </w:r>
      <w:proofErr w:type="spellEnd"/>
      <w:r w:rsidRPr="00B821D2">
        <w:rPr>
          <w:rFonts w:ascii="Times New Roman" w:eastAsia="Calibri" w:hAnsi="Times New Roman" w:cs="Times New Roman"/>
          <w:sz w:val="28"/>
          <w:lang w:val="en-US"/>
        </w:rPr>
        <w:t xml:space="preserve"> biology, spread and ecological implications // Fish Biol. —  2012. — №</w:t>
      </w:r>
      <w:proofErr w:type="gramStart"/>
      <w:r w:rsidRPr="00B821D2">
        <w:rPr>
          <w:rFonts w:ascii="Times New Roman" w:eastAsia="Calibri" w:hAnsi="Times New Roman" w:cs="Times New Roman"/>
          <w:sz w:val="28"/>
          <w:lang w:val="en-US"/>
        </w:rPr>
        <w:t>80(</w:t>
      </w:r>
      <w:proofErr w:type="gramEnd"/>
      <w:r w:rsidRPr="00B821D2">
        <w:rPr>
          <w:rFonts w:ascii="Times New Roman" w:eastAsia="Calibri" w:hAnsi="Times New Roman" w:cs="Times New Roman"/>
          <w:sz w:val="28"/>
          <w:lang w:val="en-US"/>
        </w:rPr>
        <w:t>2) — C. 235–285. </w:t>
      </w:r>
    </w:p>
    <w:p w:rsidR="00B821D2" w:rsidRPr="00B821D2" w:rsidRDefault="00B821D2" w:rsidP="00B821D2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21D2">
        <w:rPr>
          <w:rFonts w:ascii="Times New Roman" w:eastAsia="Calibri" w:hAnsi="Times New Roman" w:cs="Times New Roman"/>
          <w:i/>
          <w:color w:val="000000"/>
          <w:sz w:val="27"/>
          <w:szCs w:val="27"/>
          <w:shd w:val="clear" w:color="auto" w:fill="FFFFFF"/>
          <w:lang w:val="en-US"/>
        </w:rPr>
        <w:t>Linus Pauling Institute</w:t>
      </w:r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.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Micronutrients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for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Older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>Adults</w:t>
      </w:r>
      <w:proofErr w:type="spellEnd"/>
      <w:r w:rsidRPr="00B821D2">
        <w:rPr>
          <w:rFonts w:ascii="Times New Roman" w:eastAsia="Calibri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r w:rsidRPr="00B821D2">
        <w:rPr>
          <w:rFonts w:ascii="Times New Roman" w:eastAsia="Calibri" w:hAnsi="Times New Roman" w:cs="Times New Roman"/>
          <w:sz w:val="28"/>
          <w:lang w:val="en-US"/>
        </w:rPr>
        <w:t>[</w:t>
      </w:r>
      <w:proofErr w:type="spellStart"/>
      <w:r w:rsidRPr="00B821D2">
        <w:rPr>
          <w:rFonts w:ascii="Times New Roman" w:eastAsia="Calibri" w:hAnsi="Times New Roman" w:cs="Times New Roman"/>
          <w:sz w:val="28"/>
          <w:lang w:val="ru-RU"/>
        </w:rPr>
        <w:t>Электронныйресурс</w:t>
      </w:r>
      <w:proofErr w:type="spellEnd"/>
      <w:r w:rsidRPr="00B821D2">
        <w:rPr>
          <w:rFonts w:ascii="Times New Roman" w:eastAsia="Calibri" w:hAnsi="Times New Roman" w:cs="Times New Roman"/>
          <w:sz w:val="28"/>
          <w:lang w:val="en-US"/>
        </w:rPr>
        <w:t>]</w:t>
      </w:r>
      <w:r w:rsidRPr="00B821D2">
        <w:rPr>
          <w:rFonts w:ascii="Times New Roman" w:eastAsia="Calibri" w:hAnsi="Times New Roman" w:cs="Times New Roman"/>
          <w:sz w:val="28"/>
        </w:rPr>
        <w:t xml:space="preserve"> /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Oregon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State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University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, 2018. – Режим доступу до </w:t>
      </w:r>
      <w:proofErr w:type="spellStart"/>
      <w:r w:rsidRPr="00B821D2">
        <w:rPr>
          <w:rFonts w:ascii="Times New Roman" w:eastAsia="Calibri" w:hAnsi="Times New Roman" w:cs="Times New Roman"/>
          <w:sz w:val="28"/>
        </w:rPr>
        <w:t>моногр</w:t>
      </w:r>
      <w:proofErr w:type="spellEnd"/>
      <w:r w:rsidRPr="00B821D2">
        <w:rPr>
          <w:rFonts w:ascii="Times New Roman" w:eastAsia="Calibri" w:hAnsi="Times New Roman" w:cs="Times New Roman"/>
          <w:sz w:val="28"/>
        </w:rPr>
        <w:t xml:space="preserve">.: https://lpi.oregonstate.edu/mic/life-stages/older-adults </w:t>
      </w:r>
    </w:p>
    <w:p w:rsidR="00B821D2" w:rsidRDefault="00B821D2">
      <w:bookmarkStart w:id="4" w:name="_GoBack"/>
      <w:bookmarkEnd w:id="4"/>
    </w:p>
    <w:sectPr w:rsidR="00B821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C77555"/>
    <w:multiLevelType w:val="hybridMultilevel"/>
    <w:tmpl w:val="9E720D0E"/>
    <w:lvl w:ilvl="0" w:tplc="96888CEE">
      <w:start w:val="1"/>
      <w:numFmt w:val="decimal"/>
      <w:lvlText w:val="%1."/>
      <w:lvlJc w:val="left"/>
      <w:pPr>
        <w:ind w:left="1429" w:hanging="360"/>
      </w:pPr>
      <w:rPr>
        <w:lang w:val="uk-UA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E375730"/>
    <w:multiLevelType w:val="hybridMultilevel"/>
    <w:tmpl w:val="92FE8C88"/>
    <w:lvl w:ilvl="0" w:tplc="B7E2CB7A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B975744"/>
    <w:multiLevelType w:val="hybridMultilevel"/>
    <w:tmpl w:val="2496FA3C"/>
    <w:lvl w:ilvl="0" w:tplc="53844A1D">
      <w:start w:val="1"/>
      <w:numFmt w:val="decimal"/>
      <w:lvlText w:val="%1."/>
      <w:lvlJc w:val="left"/>
      <w:pPr>
        <w:tabs>
          <w:tab w:val="left" w:pos="990"/>
        </w:tabs>
        <w:ind w:left="990" w:hanging="99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E66E0D"/>
    <w:multiLevelType w:val="hybridMultilevel"/>
    <w:tmpl w:val="CA968C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417"/>
    <w:rsid w:val="00765417"/>
    <w:rsid w:val="00B821D2"/>
    <w:rsid w:val="00D16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6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2000.net.ua/2000/aspekty/zdorove/4197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9803</Words>
  <Characters>5589</Characters>
  <Application>Microsoft Office Word</Application>
  <DocSecurity>0</DocSecurity>
  <Lines>46</Lines>
  <Paragraphs>30</Paragraphs>
  <ScaleCrop>false</ScaleCrop>
  <Company/>
  <LinksUpToDate>false</LinksUpToDate>
  <CharactersWithSpaces>15362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2020-02-11T11:18:00Z</dcterms:created>
  <dcterms:modified xsi:type="dcterms:W3CDTF">2020-02-11T11:19:00Z</dcterms:modified>
</cp:coreProperties>
</file>