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36A1" w:rsidRDefault="008836A1">
      <w:pPr>
        <w:pBdr>
          <w:bottom w:val="single" w:sz="4" w:space="1" w:color="000000"/>
        </w:pBdr>
        <w:spacing w:line="240" w:lineRule="auto"/>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 І. МЕЧНИКОВА</w:t>
      </w:r>
    </w:p>
    <w:p w:rsidR="008836A1" w:rsidRDefault="008836A1">
      <w:pPr>
        <w:pBdr>
          <w:bottom w:val="single" w:sz="4" w:space="1" w:color="000000"/>
        </w:pBdr>
        <w:tabs>
          <w:tab w:val="center" w:pos="4677"/>
        </w:tabs>
        <w:spacing w:before="240" w:line="240" w:lineRule="auto"/>
        <w:jc w:val="center"/>
        <w:rPr>
          <w:rFonts w:ascii="Times New Roman" w:hAnsi="Times New Roman" w:cs="Times New Roman"/>
          <w:sz w:val="28"/>
          <w:szCs w:val="28"/>
        </w:rPr>
      </w:pPr>
      <w:r>
        <w:rPr>
          <w:rFonts w:ascii="Times New Roman" w:hAnsi="Times New Roman" w:cs="Times New Roman"/>
          <w:sz w:val="28"/>
          <w:szCs w:val="28"/>
        </w:rPr>
        <w:t>Економіко-правовий факультет</w:t>
      </w:r>
    </w:p>
    <w:p w:rsidR="008836A1" w:rsidRDefault="008836A1">
      <w:pPr>
        <w:pBdr>
          <w:bottom w:val="single" w:sz="4" w:space="1" w:color="000000"/>
        </w:pBdr>
        <w:spacing w:before="240" w:line="240" w:lineRule="auto"/>
        <w:jc w:val="center"/>
        <w:rPr>
          <w:rFonts w:ascii="Times New Roman" w:hAnsi="Times New Roman" w:cs="Times New Roman"/>
          <w:sz w:val="28"/>
          <w:szCs w:val="28"/>
        </w:rPr>
      </w:pPr>
      <w:r>
        <w:rPr>
          <w:rFonts w:ascii="Times New Roman" w:hAnsi="Times New Roman" w:cs="Times New Roman"/>
          <w:sz w:val="28"/>
          <w:szCs w:val="28"/>
        </w:rPr>
        <w:t>Кафедра адміністративного та господарського права</w:t>
      </w:r>
    </w:p>
    <w:p w:rsidR="008836A1" w:rsidRDefault="008836A1">
      <w:pPr>
        <w:spacing w:line="240" w:lineRule="auto"/>
        <w:jc w:val="center"/>
        <w:rPr>
          <w:rFonts w:ascii="Times New Roman" w:hAnsi="Times New Roman" w:cs="Times New Roman"/>
          <w:b/>
          <w:sz w:val="40"/>
          <w:szCs w:val="40"/>
        </w:rPr>
      </w:pPr>
    </w:p>
    <w:p w:rsidR="008836A1" w:rsidRDefault="008836A1">
      <w:pPr>
        <w:spacing w:line="240" w:lineRule="auto"/>
        <w:jc w:val="center"/>
        <w:rPr>
          <w:rFonts w:ascii="Times New Roman" w:hAnsi="Times New Roman" w:cs="Times New Roman"/>
          <w:b/>
          <w:sz w:val="32"/>
          <w:szCs w:val="32"/>
        </w:rPr>
      </w:pPr>
      <w:r>
        <w:rPr>
          <w:rFonts w:ascii="Times New Roman" w:hAnsi="Times New Roman" w:cs="Times New Roman"/>
          <w:b/>
          <w:sz w:val="32"/>
          <w:szCs w:val="32"/>
        </w:rPr>
        <w:t>Кваліфікаційна робота</w:t>
      </w:r>
    </w:p>
    <w:p w:rsidR="008836A1" w:rsidRDefault="008836A1">
      <w:pPr>
        <w:tabs>
          <w:tab w:val="center" w:pos="4819"/>
          <w:tab w:val="right" w:pos="8505"/>
        </w:tabs>
        <w:spacing w:before="240" w:line="240" w:lineRule="auto"/>
        <w:ind w:left="1134" w:right="850"/>
        <w:jc w:val="center"/>
        <w:rPr>
          <w:rFonts w:ascii="Times New Roman" w:hAnsi="Times New Roman" w:cs="Times New Roman"/>
          <w:sz w:val="28"/>
          <w:szCs w:val="28"/>
        </w:rPr>
      </w:pPr>
      <w:r>
        <w:rPr>
          <w:rFonts w:ascii="Times New Roman" w:hAnsi="Times New Roman" w:cs="Times New Roman"/>
          <w:sz w:val="28"/>
          <w:szCs w:val="28"/>
        </w:rPr>
        <w:t>на здобуття ступеня вищої освіти «магістр»</w:t>
      </w:r>
    </w:p>
    <w:p w:rsidR="008836A1" w:rsidRDefault="008836A1">
      <w:pPr>
        <w:tabs>
          <w:tab w:val="right" w:pos="9355"/>
        </w:tabs>
        <w:spacing w:line="240" w:lineRule="auto"/>
        <w:jc w:val="center"/>
        <w:rPr>
          <w:rFonts w:ascii="Times New Roman" w:hAnsi="Times New Roman" w:cs="Times New Roman"/>
          <w:b/>
          <w:sz w:val="28"/>
          <w:szCs w:val="28"/>
        </w:rPr>
      </w:pPr>
    </w:p>
    <w:p w:rsidR="008836A1" w:rsidRDefault="008836A1">
      <w:pPr>
        <w:tabs>
          <w:tab w:val="right" w:pos="9355"/>
        </w:tabs>
        <w:spacing w:line="240" w:lineRule="auto"/>
        <w:jc w:val="center"/>
        <w:rPr>
          <w:rFonts w:ascii="Times New Roman" w:hAnsi="Times New Roman" w:cs="Times New Roman"/>
          <w:b/>
          <w:sz w:val="28"/>
          <w:szCs w:val="28"/>
        </w:rPr>
      </w:pPr>
      <w:r>
        <w:rPr>
          <w:rFonts w:ascii="Times New Roman" w:hAnsi="Times New Roman" w:cs="Times New Roman"/>
          <w:b/>
          <w:sz w:val="28"/>
          <w:szCs w:val="28"/>
        </w:rPr>
        <w:t>«Місце та роль судового прецеденту в адміністративному праві. Проблематика на практичному та теоретичному рівнях»</w:t>
      </w:r>
    </w:p>
    <w:p w:rsidR="008836A1" w:rsidRPr="00827EFB" w:rsidRDefault="008836A1">
      <w:pPr>
        <w:tabs>
          <w:tab w:val="right" w:pos="9355"/>
        </w:tabs>
        <w:spacing w:line="240" w:lineRule="auto"/>
        <w:jc w:val="center"/>
        <w:rPr>
          <w:rFonts w:ascii="Times New Roman" w:hAnsi="Times New Roman" w:cs="Times New Roman"/>
          <w:b/>
          <w:sz w:val="28"/>
          <w:szCs w:val="28"/>
          <w:lang w:val="en-GB"/>
        </w:rPr>
      </w:pPr>
      <w:r w:rsidRPr="00827EFB">
        <w:rPr>
          <w:rFonts w:ascii="Times New Roman" w:hAnsi="Times New Roman" w:cs="Times New Roman"/>
          <w:b/>
          <w:sz w:val="28"/>
          <w:szCs w:val="28"/>
          <w:lang w:val="en-GB"/>
        </w:rPr>
        <w:t>«</w:t>
      </w:r>
      <w:r>
        <w:rPr>
          <w:rFonts w:ascii="Times New Roman" w:hAnsi="Times New Roman" w:cs="Times New Roman"/>
          <w:b/>
          <w:sz w:val="28"/>
          <w:szCs w:val="28"/>
          <w:lang w:val="en-US"/>
        </w:rPr>
        <w:t>The place and role of judicial precedent in administrative law. Problems at the practical and theoretical levels</w:t>
      </w:r>
      <w:r w:rsidRPr="00827EFB">
        <w:rPr>
          <w:rFonts w:ascii="Times New Roman" w:hAnsi="Times New Roman" w:cs="Times New Roman"/>
          <w:b/>
          <w:sz w:val="28"/>
          <w:szCs w:val="28"/>
          <w:lang w:val="en-GB"/>
        </w:rPr>
        <w:t>»</w:t>
      </w:r>
    </w:p>
    <w:p w:rsidR="008836A1" w:rsidRPr="00827EFB" w:rsidRDefault="008836A1">
      <w:pPr>
        <w:tabs>
          <w:tab w:val="right" w:pos="9355"/>
        </w:tabs>
        <w:spacing w:line="240" w:lineRule="auto"/>
        <w:jc w:val="center"/>
        <w:rPr>
          <w:rFonts w:ascii="Times New Roman" w:hAnsi="Times New Roman" w:cs="Times New Roman"/>
          <w:lang w:val="en-GB"/>
        </w:rPr>
      </w:pPr>
    </w:p>
    <w:p w:rsidR="008836A1" w:rsidRDefault="008836A1" w:rsidP="00827EFB">
      <w:pPr>
        <w:spacing w:line="240" w:lineRule="auto"/>
        <w:ind w:left="311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Виконав</w:t>
      </w:r>
      <w:r w:rsidRPr="00827EFB">
        <w:rPr>
          <w:rFonts w:ascii="Times New Roman" w:hAnsi="Times New Roman" w:cs="Times New Roman"/>
          <w:sz w:val="28"/>
          <w:szCs w:val="28"/>
          <w:lang w:val="en-GB"/>
        </w:rPr>
        <w:t xml:space="preserve">: </w:t>
      </w:r>
      <w:r>
        <w:rPr>
          <w:rFonts w:ascii="Times New Roman" w:hAnsi="Times New Roman" w:cs="Times New Roman"/>
          <w:sz w:val="28"/>
          <w:szCs w:val="28"/>
        </w:rPr>
        <w:t>здобувач</w:t>
      </w:r>
      <w:r w:rsidRPr="00827EFB">
        <w:rPr>
          <w:rFonts w:ascii="Times New Roman" w:hAnsi="Times New Roman" w:cs="Times New Roman"/>
          <w:sz w:val="28"/>
          <w:szCs w:val="28"/>
          <w:lang w:val="en-GB"/>
        </w:rPr>
        <w:t xml:space="preserve"> </w:t>
      </w:r>
      <w:r>
        <w:rPr>
          <w:rFonts w:ascii="Times New Roman" w:hAnsi="Times New Roman" w:cs="Times New Roman"/>
          <w:sz w:val="28"/>
          <w:szCs w:val="28"/>
        </w:rPr>
        <w:t>денної</w:t>
      </w:r>
      <w:r w:rsidRPr="00827EFB">
        <w:rPr>
          <w:rFonts w:ascii="Times New Roman" w:hAnsi="Times New Roman" w:cs="Times New Roman"/>
          <w:sz w:val="28"/>
          <w:szCs w:val="28"/>
          <w:lang w:val="en-GB"/>
        </w:rPr>
        <w:t xml:space="preserve"> </w:t>
      </w:r>
      <w:r>
        <w:rPr>
          <w:rFonts w:ascii="Times New Roman" w:hAnsi="Times New Roman" w:cs="Times New Roman"/>
          <w:sz w:val="28"/>
          <w:szCs w:val="28"/>
        </w:rPr>
        <w:t>форми</w:t>
      </w:r>
      <w:r w:rsidRPr="00827EFB">
        <w:rPr>
          <w:rFonts w:ascii="Times New Roman" w:hAnsi="Times New Roman" w:cs="Times New Roman"/>
          <w:sz w:val="28"/>
          <w:szCs w:val="28"/>
          <w:lang w:val="en-GB"/>
        </w:rPr>
        <w:t xml:space="preserve"> </w:t>
      </w:r>
      <w:r>
        <w:rPr>
          <w:rFonts w:ascii="Times New Roman" w:hAnsi="Times New Roman" w:cs="Times New Roman"/>
          <w:sz w:val="28"/>
          <w:szCs w:val="28"/>
        </w:rPr>
        <w:t>навчан</w:t>
      </w:r>
      <w:r>
        <w:rPr>
          <w:rFonts w:ascii="Times New Roman" w:hAnsi="Times New Roman" w:cs="Times New Roman"/>
          <w:sz w:val="28"/>
          <w:szCs w:val="28"/>
          <w:lang w:val="uk-UA"/>
        </w:rPr>
        <w:t>я</w:t>
      </w:r>
    </w:p>
    <w:p w:rsidR="008836A1" w:rsidRDefault="008836A1">
      <w:pPr>
        <w:spacing w:line="240" w:lineRule="auto"/>
        <w:ind w:left="3119"/>
        <w:jc w:val="both"/>
        <w:rPr>
          <w:rFonts w:ascii="Times New Roman" w:hAnsi="Times New Roman" w:cs="Times New Roman"/>
          <w:sz w:val="28"/>
          <w:szCs w:val="28"/>
          <w:lang w:val="uk-UA"/>
        </w:rPr>
      </w:pPr>
      <w:r w:rsidRPr="00827EFB">
        <w:rPr>
          <w:rFonts w:ascii="Times New Roman" w:hAnsi="Times New Roman" w:cs="Times New Roman"/>
          <w:sz w:val="28"/>
          <w:szCs w:val="28"/>
        </w:rPr>
        <w:t xml:space="preserve">         </w:t>
      </w:r>
      <w:r>
        <w:rPr>
          <w:rFonts w:ascii="Times New Roman" w:hAnsi="Times New Roman" w:cs="Times New Roman"/>
          <w:sz w:val="28"/>
          <w:szCs w:val="28"/>
        </w:rPr>
        <w:t>спеціальності 081 Прав</w:t>
      </w:r>
      <w:r>
        <w:rPr>
          <w:rFonts w:ascii="Times New Roman" w:hAnsi="Times New Roman" w:cs="Times New Roman"/>
          <w:sz w:val="28"/>
          <w:szCs w:val="28"/>
          <w:lang w:val="uk-UA"/>
        </w:rPr>
        <w:t xml:space="preserve">о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p>
    <w:p w:rsidR="008836A1" w:rsidRDefault="008836A1">
      <w:pPr>
        <w:spacing w:line="240" w:lineRule="auto"/>
        <w:ind w:left="3119"/>
        <w:jc w:val="both"/>
        <w:rPr>
          <w:rFonts w:ascii="Times New Roman" w:hAnsi="Times New Roman" w:cs="Times New Roman"/>
          <w:sz w:val="28"/>
          <w:szCs w:val="28"/>
        </w:rPr>
      </w:pPr>
      <w:r>
        <w:rPr>
          <w:rFonts w:ascii="Times New Roman" w:hAnsi="Times New Roman" w:cs="Times New Roman"/>
          <w:sz w:val="28"/>
          <w:szCs w:val="28"/>
        </w:rPr>
        <w:t xml:space="preserve">         Освітня програма Право</w:t>
      </w:r>
    </w:p>
    <w:p w:rsidR="008836A1" w:rsidRDefault="008836A1">
      <w:pPr>
        <w:spacing w:line="240" w:lineRule="auto"/>
        <w:ind w:left="3119"/>
        <w:jc w:val="both"/>
        <w:rPr>
          <w:rFonts w:ascii="Times New Roman" w:hAnsi="Times New Roman" w:cs="Times New Roman"/>
          <w:sz w:val="28"/>
          <w:szCs w:val="28"/>
        </w:rPr>
      </w:pPr>
      <w:r>
        <w:rPr>
          <w:rFonts w:ascii="Times New Roman" w:hAnsi="Times New Roman" w:cs="Times New Roman"/>
          <w:sz w:val="28"/>
          <w:szCs w:val="28"/>
        </w:rPr>
        <w:t xml:space="preserve">          Шевченко Вікторія Іванівна</w:t>
      </w:r>
    </w:p>
    <w:p w:rsidR="008836A1" w:rsidRDefault="008836A1">
      <w:pPr>
        <w:spacing w:line="240" w:lineRule="auto"/>
        <w:ind w:left="3119"/>
        <w:jc w:val="right"/>
        <w:rPr>
          <w:rFonts w:ascii="Times New Roman" w:hAnsi="Times New Roman" w:cs="Times New Roman"/>
          <w:sz w:val="20"/>
          <w:szCs w:val="20"/>
        </w:rPr>
      </w:pPr>
      <w:r>
        <w:rPr>
          <w:rFonts w:ascii="Times New Roman" w:hAnsi="Times New Roman" w:cs="Times New Roman"/>
          <w:sz w:val="28"/>
          <w:szCs w:val="28"/>
        </w:rPr>
        <w:t xml:space="preserve">     Керівник   к.ю.н., доц. Білик П.П. ________</w:t>
      </w:r>
    </w:p>
    <w:p w:rsidR="008836A1" w:rsidRDefault="008836A1">
      <w:pPr>
        <w:tabs>
          <w:tab w:val="left" w:pos="6816"/>
        </w:tabs>
        <w:spacing w:line="240" w:lineRule="auto"/>
        <w:ind w:left="3119"/>
        <w:jc w:val="right"/>
        <w:rPr>
          <w:rFonts w:ascii="Times New Roman" w:hAnsi="Times New Roman" w:cs="Times New Roman"/>
          <w:sz w:val="20"/>
          <w:szCs w:val="20"/>
        </w:rPr>
      </w:pPr>
      <w:r>
        <w:rPr>
          <w:rFonts w:ascii="Times New Roman" w:hAnsi="Times New Roman" w:cs="Times New Roman"/>
          <w:sz w:val="28"/>
          <w:szCs w:val="28"/>
        </w:rPr>
        <w:t xml:space="preserve">      Рецензент к.ю.н., доц. Добровольська Н.В.</w:t>
      </w:r>
    </w:p>
    <w:tbl>
      <w:tblPr>
        <w:tblW w:w="9868" w:type="dxa"/>
        <w:tblLayout w:type="fixed"/>
        <w:tblCellMar>
          <w:left w:w="115" w:type="dxa"/>
          <w:right w:w="115" w:type="dxa"/>
        </w:tblCellMar>
        <w:tblLook w:val="0000"/>
      </w:tblPr>
      <w:tblGrid>
        <w:gridCol w:w="5082"/>
        <w:gridCol w:w="4786"/>
      </w:tblGrid>
      <w:tr w:rsidR="008836A1" w:rsidRPr="006C7145">
        <w:tc>
          <w:tcPr>
            <w:tcW w:w="5082" w:type="dxa"/>
          </w:tcPr>
          <w:p w:rsidR="008836A1" w:rsidRPr="006C7145" w:rsidRDefault="008836A1">
            <w:pPr>
              <w:spacing w:line="240" w:lineRule="auto"/>
              <w:rPr>
                <w:rFonts w:ascii="Times New Roman" w:hAnsi="Times New Roman" w:cs="Times New Roman"/>
                <w:sz w:val="28"/>
                <w:szCs w:val="28"/>
              </w:rPr>
            </w:pPr>
            <w:r w:rsidRPr="006C7145">
              <w:rPr>
                <w:rFonts w:ascii="Times New Roman" w:hAnsi="Times New Roman" w:cs="Times New Roman"/>
                <w:sz w:val="28"/>
                <w:szCs w:val="28"/>
              </w:rPr>
              <w:t>Рекомендовано до захисту:</w:t>
            </w:r>
          </w:p>
          <w:p w:rsidR="008836A1" w:rsidRPr="006C7145" w:rsidRDefault="008836A1">
            <w:pPr>
              <w:spacing w:line="240" w:lineRule="auto"/>
              <w:rPr>
                <w:rFonts w:ascii="Times New Roman" w:hAnsi="Times New Roman" w:cs="Times New Roman"/>
                <w:sz w:val="28"/>
                <w:szCs w:val="28"/>
              </w:rPr>
            </w:pPr>
            <w:r w:rsidRPr="006C7145">
              <w:rPr>
                <w:rFonts w:ascii="Times New Roman" w:hAnsi="Times New Roman" w:cs="Times New Roman"/>
                <w:sz w:val="28"/>
                <w:szCs w:val="28"/>
              </w:rPr>
              <w:t>Протокол засідання кафедри</w:t>
            </w:r>
          </w:p>
          <w:p w:rsidR="008836A1" w:rsidRPr="006C7145" w:rsidRDefault="008836A1">
            <w:pPr>
              <w:spacing w:line="240" w:lineRule="auto"/>
              <w:rPr>
                <w:rFonts w:ascii="Times New Roman" w:hAnsi="Times New Roman" w:cs="Times New Roman"/>
                <w:sz w:val="28"/>
                <w:szCs w:val="28"/>
              </w:rPr>
            </w:pPr>
            <w:r w:rsidRPr="006C7145">
              <w:rPr>
                <w:rFonts w:ascii="Times New Roman" w:hAnsi="Times New Roman" w:cs="Times New Roman"/>
                <w:sz w:val="28"/>
                <w:szCs w:val="28"/>
              </w:rPr>
              <w:t>№ ___   від ____.____. 20___ р.</w:t>
            </w:r>
          </w:p>
          <w:p w:rsidR="008836A1" w:rsidRPr="006C7145" w:rsidRDefault="008836A1">
            <w:pPr>
              <w:spacing w:line="240" w:lineRule="auto"/>
              <w:rPr>
                <w:rFonts w:ascii="Times New Roman" w:hAnsi="Times New Roman" w:cs="Times New Roman"/>
                <w:sz w:val="20"/>
                <w:szCs w:val="20"/>
              </w:rPr>
            </w:pPr>
          </w:p>
          <w:p w:rsidR="008836A1" w:rsidRPr="006C7145" w:rsidRDefault="008836A1">
            <w:pPr>
              <w:spacing w:line="240" w:lineRule="auto"/>
              <w:rPr>
                <w:rFonts w:ascii="Times New Roman" w:hAnsi="Times New Roman" w:cs="Times New Roman"/>
                <w:sz w:val="28"/>
                <w:szCs w:val="28"/>
              </w:rPr>
            </w:pPr>
            <w:r w:rsidRPr="006C7145">
              <w:rPr>
                <w:rFonts w:ascii="Times New Roman" w:hAnsi="Times New Roman" w:cs="Times New Roman"/>
                <w:sz w:val="28"/>
                <w:szCs w:val="28"/>
              </w:rPr>
              <w:t>Завідувач  кафедри</w:t>
            </w:r>
          </w:p>
          <w:p w:rsidR="008836A1" w:rsidRPr="006C7145" w:rsidRDefault="008836A1">
            <w:pPr>
              <w:tabs>
                <w:tab w:val="left" w:pos="1168"/>
                <w:tab w:val="left" w:pos="3861"/>
              </w:tabs>
              <w:spacing w:line="240" w:lineRule="auto"/>
              <w:rPr>
                <w:rFonts w:ascii="Times New Roman" w:hAnsi="Times New Roman" w:cs="Times New Roman"/>
                <w:sz w:val="28"/>
                <w:szCs w:val="28"/>
                <w:u w:val="single"/>
              </w:rPr>
            </w:pPr>
            <w:r w:rsidRPr="006C7145">
              <w:rPr>
                <w:rFonts w:ascii="Times New Roman" w:hAnsi="Times New Roman" w:cs="Times New Roman"/>
                <w:sz w:val="28"/>
                <w:szCs w:val="28"/>
                <w:u w:val="single"/>
              </w:rPr>
              <w:tab/>
              <w:t>МИКОЛЕНКО О.І.</w:t>
            </w:r>
          </w:p>
          <w:p w:rsidR="008836A1" w:rsidRPr="006C7145" w:rsidRDefault="008836A1">
            <w:pPr>
              <w:tabs>
                <w:tab w:val="left" w:pos="284"/>
                <w:tab w:val="left" w:pos="1767"/>
              </w:tabs>
              <w:spacing w:line="240" w:lineRule="auto"/>
              <w:rPr>
                <w:rFonts w:ascii="Times New Roman" w:hAnsi="Times New Roman" w:cs="Times New Roman"/>
                <w:sz w:val="20"/>
                <w:szCs w:val="20"/>
              </w:rPr>
            </w:pPr>
            <w:r w:rsidRPr="006C7145">
              <w:rPr>
                <w:rFonts w:ascii="Times New Roman" w:hAnsi="Times New Roman" w:cs="Times New Roman"/>
                <w:sz w:val="20"/>
                <w:szCs w:val="20"/>
              </w:rPr>
              <w:t xml:space="preserve">     (підпис)</w:t>
            </w:r>
            <w:r w:rsidRPr="006C7145">
              <w:rPr>
                <w:rFonts w:ascii="Times New Roman" w:hAnsi="Times New Roman" w:cs="Times New Roman"/>
                <w:sz w:val="20"/>
                <w:szCs w:val="20"/>
              </w:rPr>
              <w:tab/>
            </w:r>
          </w:p>
        </w:tc>
        <w:tc>
          <w:tcPr>
            <w:tcW w:w="4786" w:type="dxa"/>
          </w:tcPr>
          <w:p w:rsidR="008836A1" w:rsidRPr="006C7145" w:rsidRDefault="008836A1">
            <w:pPr>
              <w:tabs>
                <w:tab w:val="right" w:pos="4462"/>
              </w:tabs>
              <w:spacing w:line="240" w:lineRule="auto"/>
              <w:rPr>
                <w:rFonts w:ascii="Times New Roman" w:hAnsi="Times New Roman" w:cs="Times New Roman"/>
                <w:sz w:val="28"/>
                <w:szCs w:val="28"/>
              </w:rPr>
            </w:pPr>
            <w:r w:rsidRPr="006C7145">
              <w:rPr>
                <w:rFonts w:ascii="Times New Roman" w:hAnsi="Times New Roman" w:cs="Times New Roman"/>
                <w:sz w:val="28"/>
                <w:szCs w:val="28"/>
              </w:rPr>
              <w:t>Захищено на засіданні ЕК № ____</w:t>
            </w:r>
          </w:p>
          <w:p w:rsidR="008836A1" w:rsidRPr="006C7145" w:rsidRDefault="008836A1">
            <w:pPr>
              <w:spacing w:line="240" w:lineRule="auto"/>
              <w:rPr>
                <w:rFonts w:ascii="Times New Roman" w:hAnsi="Times New Roman" w:cs="Times New Roman"/>
                <w:sz w:val="28"/>
                <w:szCs w:val="28"/>
              </w:rPr>
            </w:pPr>
            <w:r w:rsidRPr="006C7145">
              <w:rPr>
                <w:rFonts w:ascii="Times New Roman" w:hAnsi="Times New Roman" w:cs="Times New Roman"/>
                <w:sz w:val="28"/>
                <w:szCs w:val="28"/>
              </w:rPr>
              <w:t>протокол № ___від ____.___.20___ р.</w:t>
            </w:r>
          </w:p>
          <w:p w:rsidR="008836A1" w:rsidRPr="006C7145" w:rsidRDefault="008836A1">
            <w:pPr>
              <w:tabs>
                <w:tab w:val="right" w:pos="4462"/>
              </w:tabs>
              <w:spacing w:line="240" w:lineRule="auto"/>
              <w:rPr>
                <w:rFonts w:ascii="Times New Roman" w:hAnsi="Times New Roman" w:cs="Times New Roman"/>
                <w:sz w:val="28"/>
                <w:szCs w:val="28"/>
              </w:rPr>
            </w:pPr>
            <w:r w:rsidRPr="006C7145">
              <w:rPr>
                <w:rFonts w:ascii="Times New Roman" w:hAnsi="Times New Roman" w:cs="Times New Roman"/>
                <w:sz w:val="28"/>
                <w:szCs w:val="28"/>
              </w:rPr>
              <w:t>Оцінка______________/___</w:t>
            </w:r>
            <w:r w:rsidRPr="006C7145">
              <w:rPr>
                <w:rFonts w:ascii="Times New Roman" w:hAnsi="Times New Roman" w:cs="Times New Roman"/>
                <w:sz w:val="20"/>
                <w:szCs w:val="20"/>
              </w:rPr>
              <w:tab/>
            </w:r>
            <w:r w:rsidRPr="006C7145">
              <w:rPr>
                <w:rFonts w:ascii="Times New Roman" w:hAnsi="Times New Roman" w:cs="Times New Roman"/>
                <w:sz w:val="28"/>
                <w:szCs w:val="28"/>
              </w:rPr>
              <w:t>___/_____</w:t>
            </w:r>
          </w:p>
          <w:p w:rsidR="008836A1" w:rsidRPr="006C7145" w:rsidRDefault="008836A1">
            <w:pPr>
              <w:spacing w:line="240" w:lineRule="auto"/>
              <w:jc w:val="center"/>
              <w:rPr>
                <w:rFonts w:ascii="Times New Roman" w:hAnsi="Times New Roman" w:cs="Times New Roman"/>
                <w:sz w:val="20"/>
                <w:szCs w:val="20"/>
              </w:rPr>
            </w:pPr>
            <w:r w:rsidRPr="006C7145">
              <w:rPr>
                <w:rFonts w:ascii="Times New Roman" w:hAnsi="Times New Roman" w:cs="Times New Roman"/>
                <w:sz w:val="20"/>
                <w:szCs w:val="20"/>
              </w:rPr>
              <w:t>(за національною шкалою/шкалою ЕСТS/ бали)</w:t>
            </w:r>
          </w:p>
          <w:p w:rsidR="008836A1" w:rsidRPr="006C7145" w:rsidRDefault="008836A1">
            <w:pPr>
              <w:spacing w:line="240" w:lineRule="auto"/>
              <w:rPr>
                <w:rFonts w:ascii="Times New Roman" w:hAnsi="Times New Roman" w:cs="Times New Roman"/>
                <w:sz w:val="28"/>
                <w:szCs w:val="28"/>
              </w:rPr>
            </w:pPr>
            <w:r w:rsidRPr="006C7145">
              <w:rPr>
                <w:rFonts w:ascii="Times New Roman" w:hAnsi="Times New Roman" w:cs="Times New Roman"/>
                <w:sz w:val="28"/>
                <w:szCs w:val="28"/>
              </w:rPr>
              <w:t>Голова ЕК</w:t>
            </w:r>
          </w:p>
          <w:p w:rsidR="008836A1" w:rsidRPr="006C7145" w:rsidRDefault="008836A1">
            <w:pPr>
              <w:spacing w:line="240" w:lineRule="auto"/>
              <w:rPr>
                <w:rFonts w:ascii="Times New Roman" w:hAnsi="Times New Roman" w:cs="Times New Roman"/>
                <w:sz w:val="28"/>
                <w:szCs w:val="28"/>
                <w:u w:val="single"/>
              </w:rPr>
            </w:pPr>
            <w:r w:rsidRPr="006C7145">
              <w:rPr>
                <w:rFonts w:ascii="Times New Roman" w:hAnsi="Times New Roman" w:cs="Times New Roman"/>
                <w:sz w:val="28"/>
                <w:szCs w:val="28"/>
                <w:u w:val="single"/>
              </w:rPr>
              <w:tab/>
              <w:t xml:space="preserve">              СТРЕЛЬЦОВА Є.Д.</w:t>
            </w:r>
          </w:p>
          <w:p w:rsidR="008836A1" w:rsidRPr="006C7145" w:rsidRDefault="008836A1">
            <w:pPr>
              <w:tabs>
                <w:tab w:val="left" w:pos="454"/>
                <w:tab w:val="left" w:pos="2155"/>
              </w:tabs>
              <w:spacing w:line="240" w:lineRule="auto"/>
              <w:rPr>
                <w:rFonts w:ascii="Times New Roman" w:hAnsi="Times New Roman" w:cs="Times New Roman"/>
                <w:sz w:val="20"/>
                <w:szCs w:val="20"/>
              </w:rPr>
            </w:pPr>
            <w:r w:rsidRPr="006C7145">
              <w:rPr>
                <w:rFonts w:ascii="Times New Roman" w:hAnsi="Times New Roman" w:cs="Times New Roman"/>
                <w:sz w:val="20"/>
                <w:szCs w:val="20"/>
              </w:rPr>
              <w:t xml:space="preserve">       (підпис)                       </w:t>
            </w:r>
          </w:p>
        </w:tc>
      </w:tr>
      <w:tr w:rsidR="008836A1" w:rsidRPr="006C7145">
        <w:tc>
          <w:tcPr>
            <w:tcW w:w="5082" w:type="dxa"/>
          </w:tcPr>
          <w:p w:rsidR="008836A1" w:rsidRPr="006C7145" w:rsidRDefault="008836A1">
            <w:pPr>
              <w:spacing w:line="240" w:lineRule="auto"/>
              <w:rPr>
                <w:rFonts w:ascii="Times New Roman" w:hAnsi="Times New Roman" w:cs="Times New Roman"/>
                <w:sz w:val="28"/>
                <w:szCs w:val="28"/>
              </w:rPr>
            </w:pPr>
          </w:p>
        </w:tc>
        <w:tc>
          <w:tcPr>
            <w:tcW w:w="4786" w:type="dxa"/>
          </w:tcPr>
          <w:p w:rsidR="008836A1" w:rsidRPr="006C7145" w:rsidRDefault="008836A1">
            <w:pPr>
              <w:spacing w:line="240" w:lineRule="auto"/>
              <w:rPr>
                <w:rFonts w:ascii="Times New Roman" w:hAnsi="Times New Roman" w:cs="Times New Roman"/>
                <w:sz w:val="28"/>
                <w:szCs w:val="28"/>
              </w:rPr>
            </w:pPr>
          </w:p>
        </w:tc>
      </w:tr>
    </w:tbl>
    <w:p w:rsidR="008836A1" w:rsidRDefault="008836A1">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Одеса 2023</w:t>
      </w:r>
    </w:p>
    <w:p w:rsidR="008836A1" w:rsidRDefault="008836A1">
      <w:pPr>
        <w:jc w:val="both"/>
        <w:rPr>
          <w:rFonts w:ascii="Times New Roman" w:hAnsi="Times New Roman" w:cs="Times New Roman"/>
          <w:sz w:val="28"/>
          <w:szCs w:val="28"/>
          <w:lang w:val="uk-UA"/>
        </w:rPr>
      </w:pPr>
      <w:r>
        <w:rPr>
          <w:rFonts w:ascii="Times New Roman" w:hAnsi="Times New Roman" w:cs="Times New Roman"/>
          <w:sz w:val="28"/>
          <w:szCs w:val="28"/>
          <w:lang w:val="uk-UA"/>
        </w:rPr>
        <w:t>ЗМІСТ</w:t>
      </w:r>
    </w:p>
    <w:p w:rsidR="008836A1" w:rsidRDefault="008836A1">
      <w:pPr>
        <w:jc w:val="both"/>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8836A1" w:rsidRDefault="008836A1">
      <w:pPr>
        <w:jc w:val="both"/>
        <w:rPr>
          <w:rFonts w:ascii="Times New Roman" w:hAnsi="Times New Roman" w:cs="Times New Roman"/>
          <w:sz w:val="28"/>
          <w:szCs w:val="28"/>
          <w:lang w:val="uk-UA"/>
        </w:rPr>
      </w:pPr>
      <w:r>
        <w:rPr>
          <w:rFonts w:ascii="Times New Roman" w:hAnsi="Times New Roman" w:cs="Times New Roman"/>
          <w:sz w:val="28"/>
          <w:szCs w:val="28"/>
          <w:lang w:val="uk-UA"/>
        </w:rPr>
        <w:t>РОЗДІЛ І. ВПЛИВ ДЖЕРЕЛ ПРАВА НА ВИЗНАЧЕННЯ ПРАВОВОЇ СИСТЕМИ КРАЇНИ</w:t>
      </w:r>
    </w:p>
    <w:p w:rsidR="008836A1" w:rsidRDefault="008836A1">
      <w:pPr>
        <w:jc w:val="both"/>
        <w:rPr>
          <w:rFonts w:ascii="Times New Roman" w:hAnsi="Times New Roman" w:cs="Times New Roman"/>
          <w:sz w:val="28"/>
          <w:szCs w:val="28"/>
        </w:rPr>
      </w:pPr>
      <w:r>
        <w:rPr>
          <w:rFonts w:ascii="Times New Roman" w:hAnsi="Times New Roman" w:cs="Times New Roman"/>
          <w:sz w:val="28"/>
          <w:szCs w:val="28"/>
          <w:lang w:val="uk-UA"/>
        </w:rPr>
        <w:t>1.1 Загальнотеоретичне визначення правової системи; характеристика правової системи України ................................................................................6</w:t>
      </w:r>
    </w:p>
    <w:p w:rsidR="008836A1" w:rsidRDefault="008836A1">
      <w:pPr>
        <w:rPr>
          <w:rFonts w:ascii="Times New Roman" w:hAnsi="Times New Roman" w:cs="Times New Roman"/>
          <w:sz w:val="28"/>
          <w:szCs w:val="28"/>
          <w:lang w:val="uk-UA"/>
        </w:rPr>
      </w:pPr>
      <w:r>
        <w:rPr>
          <w:rFonts w:ascii="Times New Roman" w:hAnsi="Times New Roman" w:cs="Times New Roman"/>
          <w:sz w:val="28"/>
          <w:szCs w:val="28"/>
          <w:lang w:val="uk-UA"/>
        </w:rPr>
        <w:t>1.2 Поняття та види джерел права..................................................................15</w:t>
      </w:r>
    </w:p>
    <w:p w:rsidR="008836A1" w:rsidRDefault="008836A1">
      <w:pPr>
        <w:jc w:val="both"/>
      </w:pPr>
      <w:r>
        <w:rPr>
          <w:rFonts w:ascii="Times New Roman" w:hAnsi="Times New Roman" w:cs="Times New Roman"/>
          <w:sz w:val="28"/>
          <w:szCs w:val="28"/>
          <w:lang w:val="uk-UA"/>
        </w:rPr>
        <w:t>1.3 Специфіка судового та адміністративного прецеденту, як джерел права..................................................................................................................25</w:t>
      </w:r>
    </w:p>
    <w:p w:rsidR="008836A1" w:rsidRDefault="008836A1">
      <w:pPr>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1.....................................................................................36</w:t>
      </w:r>
    </w:p>
    <w:p w:rsidR="008836A1" w:rsidRDefault="008836A1">
      <w:pPr>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 ПРОЦЕСУАЛЬНІ ВІДНОСИНИ В АДМІНІСТРАТИВНО-ПРАВОВОМУ ПРОСТОРІ ЗА УЧАСТІ СУДОВИХ ОРГАНІВ</w:t>
      </w:r>
    </w:p>
    <w:p w:rsidR="008836A1" w:rsidRDefault="008836A1">
      <w:r>
        <w:rPr>
          <w:rFonts w:ascii="Times New Roman" w:hAnsi="Times New Roman" w:cs="Times New Roman"/>
          <w:sz w:val="28"/>
          <w:szCs w:val="28"/>
          <w:lang w:val="uk-UA"/>
        </w:rPr>
        <w:t>2.1 Поняття та сутність адміністративного процесу.....................................39</w:t>
      </w:r>
    </w:p>
    <w:p w:rsidR="008836A1" w:rsidRDefault="008836A1">
      <w:pPr>
        <w:rPr>
          <w:rFonts w:ascii="Times New Roman" w:hAnsi="Times New Roman" w:cs="Times New Roman"/>
          <w:sz w:val="28"/>
          <w:szCs w:val="28"/>
          <w:lang w:val="uk-UA"/>
        </w:rPr>
      </w:pPr>
      <w:r>
        <w:rPr>
          <w:rFonts w:ascii="Times New Roman" w:hAnsi="Times New Roman" w:cs="Times New Roman"/>
          <w:sz w:val="28"/>
          <w:szCs w:val="28"/>
          <w:lang w:val="uk-UA"/>
        </w:rPr>
        <w:t>2.2 Поняття, сутність і призначення адміністративного судочинства........49</w:t>
      </w:r>
    </w:p>
    <w:p w:rsidR="008836A1" w:rsidRPr="00827EFB" w:rsidRDefault="008836A1">
      <w:pPr>
        <w:jc w:val="both"/>
        <w:rPr>
          <w:rFonts w:ascii="Times New Roman" w:hAnsi="Times New Roman" w:cs="Times New Roman"/>
          <w:sz w:val="28"/>
          <w:szCs w:val="28"/>
          <w:lang w:val="uk-UA"/>
        </w:rPr>
      </w:pPr>
      <w:r>
        <w:rPr>
          <w:rFonts w:ascii="Times New Roman" w:hAnsi="Times New Roman" w:cs="Times New Roman"/>
          <w:sz w:val="28"/>
          <w:szCs w:val="28"/>
          <w:lang w:val="uk-UA"/>
        </w:rPr>
        <w:t>2.3 Роль та сутність участі судових органів у провадженні у справах про адміністративні правопорушення.................................................................. 58</w:t>
      </w:r>
    </w:p>
    <w:p w:rsidR="008836A1" w:rsidRPr="00827EFB" w:rsidRDefault="008836A1">
      <w:pPr>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2.....................................................................................68</w:t>
      </w:r>
    </w:p>
    <w:p w:rsidR="008836A1" w:rsidRPr="00827EFB" w:rsidRDefault="008836A1">
      <w:pPr>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ІІІ. РОЛЬ ТА ЗНАЧЕННЯ СУДОВОГО РІШЕННЯ У ВПОРЯДКУВАННІ СУСПІЛЬНИХ ВІДНОСИН В СФЕРІ ПУБЛІЧНОГО АДМІНІСТРУВАННЯ</w:t>
      </w:r>
    </w:p>
    <w:p w:rsidR="008836A1" w:rsidRDefault="008836A1">
      <w:pPr>
        <w:jc w:val="both"/>
      </w:pPr>
      <w:r>
        <w:rPr>
          <w:rFonts w:ascii="Times New Roman" w:hAnsi="Times New Roman" w:cs="Times New Roman"/>
          <w:sz w:val="28"/>
          <w:szCs w:val="28"/>
          <w:lang w:val="uk-UA"/>
        </w:rPr>
        <w:t>3.1 Система джерел адміністративного права...............................................72</w:t>
      </w:r>
    </w:p>
    <w:p w:rsidR="008836A1" w:rsidRDefault="008836A1">
      <w:pPr>
        <w:jc w:val="both"/>
      </w:pPr>
      <w:r>
        <w:rPr>
          <w:rFonts w:ascii="Times New Roman" w:hAnsi="Times New Roman" w:cs="Times New Roman"/>
          <w:sz w:val="28"/>
          <w:szCs w:val="28"/>
          <w:lang w:val="uk-UA"/>
        </w:rPr>
        <w:t>3.2 Судові рішення, як джерело адміністративного права: доктринальна оцінка можливості визнання...........................................................................80</w:t>
      </w:r>
    </w:p>
    <w:p w:rsidR="008836A1" w:rsidRDefault="008836A1">
      <w:pPr>
        <w:jc w:val="both"/>
        <w:rPr>
          <w:rFonts w:ascii="Times New Roman" w:hAnsi="Times New Roman" w:cs="Times New Roman"/>
          <w:sz w:val="28"/>
          <w:szCs w:val="28"/>
        </w:rPr>
      </w:pPr>
      <w:r>
        <w:rPr>
          <w:rFonts w:ascii="Times New Roman" w:hAnsi="Times New Roman" w:cs="Times New Roman"/>
          <w:sz w:val="28"/>
          <w:szCs w:val="28"/>
          <w:lang w:val="uk-UA"/>
        </w:rPr>
        <w:t>Висновки до Розділу 3.....................................................................................88</w:t>
      </w:r>
    </w:p>
    <w:p w:rsidR="008836A1" w:rsidRDefault="008836A1">
      <w:pPr>
        <w:jc w:val="both"/>
        <w:rPr>
          <w:rFonts w:ascii="Times New Roman" w:hAnsi="Times New Roman" w:cs="Times New Roman"/>
          <w:sz w:val="28"/>
          <w:szCs w:val="28"/>
        </w:rPr>
      </w:pPr>
      <w:r>
        <w:rPr>
          <w:rFonts w:ascii="Times New Roman" w:hAnsi="Times New Roman" w:cs="Times New Roman"/>
          <w:sz w:val="28"/>
          <w:szCs w:val="28"/>
          <w:lang w:val="uk-UA"/>
        </w:rPr>
        <w:t>ВИСНОВКИ......................................................................................................91</w:t>
      </w:r>
    </w:p>
    <w:p w:rsidR="008836A1" w:rsidRDefault="008836A1">
      <w:pPr>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ДЖЕРЕЛ........................................................96</w:t>
      </w: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rPr>
      </w:pPr>
      <w:r>
        <w:rPr>
          <w:rFonts w:ascii="Times New Roman" w:hAnsi="Times New Roman" w:cs="Times New Roman"/>
          <w:sz w:val="28"/>
          <w:szCs w:val="28"/>
          <w:lang w:val="uk-UA"/>
        </w:rPr>
        <w:t xml:space="preserve">         ВСТУП</w:t>
      </w:r>
    </w:p>
    <w:p w:rsidR="008836A1" w:rsidRDefault="008836A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b/>
          <w:bCs/>
          <w:sz w:val="28"/>
          <w:szCs w:val="28"/>
          <w:lang w:val="uk-UA"/>
        </w:rPr>
        <w:t>Актуальність теми.</w:t>
      </w:r>
      <w:r>
        <w:rPr>
          <w:rFonts w:ascii="Times New Roman" w:hAnsi="Times New Roman" w:cs="Times New Roman"/>
          <w:sz w:val="28"/>
          <w:szCs w:val="28"/>
          <w:lang w:val="uk-UA"/>
        </w:rPr>
        <w:t xml:space="preserve"> Як започатковано Конституцією України 1996 року, а потім і Концепцією адміністративної реформи 1997 року, система державного управління, яка певною мірою себе не виправдала протягом десятиліть застосування на теренах нашої країни в межах радянського табору, має зазнати кардинальної перебудови в напрямку демократизації та наближення до відповідності цінностям правової та соціальної держави. </w:t>
      </w:r>
      <w:r>
        <w:rPr>
          <w:rFonts w:ascii="Times New Roman" w:hAnsi="Times New Roman" w:cs="Times New Roman"/>
          <w:sz w:val="28"/>
          <w:szCs w:val="28"/>
          <w:lang w:val="uk-UA"/>
        </w:rPr>
        <w:tab/>
        <w:t xml:space="preserve">Останніми роками до цінностей правової, демократичної і соціальної держави науковцями запропоновано також додавати концептуальний  напрямок держави публічно-сервісного спрямування. Передбачається, що саме такі підвалини та цінності допоможуть практично, а не тільки декларативно, встановити новий тип взаємин між людиною і державою, основою яких буде людиноцентризм, який, на відміну від державоцентризму, ставить людину до основи прийняття всіх державно-владних рішень, зобов'язує державу в своїй діяльності керуватися виключно правами і свободами людини, які, своєю чергою, і визначають зміст і спрямованість діяльності держави. В такому сенсі вся система організації державно-управлінського впливу, як її нормативна, так і звичайно організаційна система зазнає нищівної трансформації,в якій людина є замовником управлінських послуг, а держава - їх надавачем. </w:t>
      </w:r>
    </w:p>
    <w:p w:rsidR="008836A1" w:rsidRDefault="008836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Звичайно, такі кардинальні зміни не відбуваються хаотично - передусім до їх основи покладено надійне адміністративне законодавство, адже саме адміністративне право є основною галуззю правового регулювання публічного адміністрування. Публічне адміністрування, на відміну від державного управління, будучи також системою практичного, владного організуючого, заснованого на законі, впливу на суспільні відносини, є чи принаймні має бути більш гнучким, наближеним до людини і передбачати участь людини в прийнятті публічними адміністраторами тих рішень, що виносяться стосовно поведінки людини в суспільних відносинах.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Публічне адміністрування, як нова форма організації державно-владного впливу на суспільні відносини, є новою якісно відповідною конституційним засадам формою державного управління. А до його розуміння можна підходити подвійно - один із підходів свідчить, що в такій державно-владній діяльності, остаточним результатом якої є стан впорядкованості суспільних відносин, беруть участь органи всіх трьох гілок влади. І суди в цій праці посідають не менш важливе місце, ніж органи виконавчої та законодавчої влади.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Оскільки таке твердження не є безпідставним, а також враховуючи, що  і нормативно-правові акти законодавчого органу влади, і безумовно всі підзаконні нормативно-правові акти публічних адміністрацій становлять масив джерел адміністративного права, то виникає питання, чи можемо ми юридичні документи, через які ззовні об'єктивуються рішення судових органів влади, вважати такими, що є джерелами права. Чи вони, народжуючи певні правовідносини або ж приводячи їх у стан відповідності вимогам законодавства, є виключно актами правозастосування. Сподівання на можливість визнання судових рішень джерелами адміністративного права зумовлені передусім вимогами надання масиву адміністративного законодавства більшої гнучкості та можливості пристосовуватись до так часто змінюваних відносин в сфері публічного адміністрування.</w:t>
      </w:r>
    </w:p>
    <w:p w:rsidR="008836A1" w:rsidRDefault="008836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Pr>
          <w:rFonts w:ascii="Times New Roman" w:hAnsi="Times New Roman" w:cs="Times New Roman"/>
          <w:b/>
          <w:bCs/>
          <w:sz w:val="28"/>
          <w:szCs w:val="28"/>
          <w:lang w:val="uk-UA"/>
        </w:rPr>
        <w:t>мета</w:t>
      </w:r>
      <w:r>
        <w:rPr>
          <w:rFonts w:ascii="Times New Roman" w:hAnsi="Times New Roman" w:cs="Times New Roman"/>
          <w:sz w:val="28"/>
          <w:szCs w:val="28"/>
          <w:lang w:val="uk-UA"/>
        </w:rPr>
        <w:t xml:space="preserve"> роботи полягає у прагненні встановити юридичну природу діяльності суду в сфері публічного адміністрування і визначити характер  юридичних актів, через які рішення суду набувають зовнішньої обєктивації.</w:t>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8836A1" w:rsidRDefault="008836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такої мети в роботі ставляться наступні завдання:</w:t>
      </w:r>
    </w:p>
    <w:p w:rsidR="008836A1" w:rsidRDefault="008836A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1.Визначитися із основними характеристиками правової системи України і дослідити шляхи формування джерел права, що такій системі притаманні;</w:t>
      </w:r>
    </w:p>
    <w:p w:rsidR="008836A1" w:rsidRDefault="008836A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З'ясувати особливості судового прецеденту, як джерела права;</w:t>
      </w:r>
    </w:p>
    <w:p w:rsidR="008836A1" w:rsidRDefault="008836A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Надати адміністративно-правову характеристику адміністративному процесу і ролі судових органів в ньому;</w:t>
      </w:r>
    </w:p>
    <w:p w:rsidR="008836A1" w:rsidRDefault="008836A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Встановити адміністративно-правові засади участі судових органів в публічному адмініструванні</w:t>
      </w:r>
    </w:p>
    <w:p w:rsidR="008836A1" w:rsidRDefault="008836A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5.Дослідити систему джерел сучасного адміністративного права;</w:t>
      </w:r>
    </w:p>
    <w:p w:rsidR="008836A1" w:rsidRDefault="008836A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Здійснити аналітичне дослідження можливості визнання судових рішень джерелами адміністративного права</w:t>
      </w:r>
    </w:p>
    <w:p w:rsidR="008836A1" w:rsidRPr="00827EFB" w:rsidRDefault="008836A1">
      <w:pPr>
        <w:spacing w:line="360" w:lineRule="auto"/>
        <w:ind w:firstLine="720"/>
        <w:jc w:val="both"/>
        <w:rPr>
          <w:rFonts w:ascii="Segoe UI"/>
          <w:color w:val="000000"/>
          <w:sz w:val="18"/>
          <w:lang w:val="uk-UA"/>
        </w:rPr>
      </w:pPr>
      <w:r>
        <w:rPr>
          <w:rFonts w:ascii="Times New Roman" w:hAnsi="Times New Roman" w:cs="Times New Roman"/>
          <w:b/>
          <w:bCs/>
          <w:sz w:val="28"/>
          <w:szCs w:val="28"/>
          <w:lang w:val="uk-UA"/>
        </w:rPr>
        <w:t>Об'єктом</w:t>
      </w:r>
      <w:r>
        <w:rPr>
          <w:rFonts w:ascii="Times New Roman" w:hAnsi="Times New Roman" w:cs="Times New Roman"/>
          <w:sz w:val="28"/>
          <w:szCs w:val="28"/>
          <w:lang w:val="uk-UA"/>
        </w:rPr>
        <w:t xml:space="preserve"> дослідження є суспільні відносини, що виникають під час юридичного закріплення результатів здійснення правосуддя у справах із адміністративних правопорушень і із публічно-правових спорів.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b/>
          <w:bCs/>
          <w:sz w:val="28"/>
          <w:szCs w:val="28"/>
          <w:lang w:val="uk-UA"/>
        </w:rPr>
        <w:t xml:space="preserve">Предметом </w:t>
      </w:r>
      <w:r>
        <w:rPr>
          <w:rFonts w:ascii="Times New Roman" w:hAnsi="Times New Roman" w:cs="Times New Roman"/>
          <w:sz w:val="28"/>
          <w:szCs w:val="28"/>
          <w:lang w:val="uk-UA"/>
        </w:rPr>
        <w:t>є діяльність суду в провадженні у справах про адміністративні правопорушення і у справах із публічно-правових спорів.</w:t>
      </w:r>
      <w:r>
        <w:rPr>
          <w:rFonts w:ascii="Times New Roman" w:hAnsi="Times New Roman" w:cs="Times New Roman"/>
          <w:sz w:val="28"/>
          <w:szCs w:val="28"/>
          <w:lang w:val="uk-UA"/>
        </w:rPr>
        <w:tab/>
        <w:t xml:space="preserve">Робота заснована на дослідженні наукових здобутків провідних вітчизняних фахівців в галузі теорії права і держави, адміністративного права і процесу, адміністративного судочинства, теорії державного управління. Серед них зокрема наступні: </w:t>
      </w:r>
      <w:r w:rsidRPr="00827EFB">
        <w:rPr>
          <w:rFonts w:ascii="Times New Roman" w:hAnsi="Times New Roman" w:cs="Times New Roman"/>
          <w:color w:val="000000"/>
          <w:sz w:val="28"/>
          <w:szCs w:val="28"/>
          <w:lang w:val="uk-UA"/>
        </w:rPr>
        <w:t>В.Б. Авер’янов, В.М. Бевзенк</w:t>
      </w:r>
      <w:r>
        <w:rPr>
          <w:rFonts w:ascii="Times New Roman" w:hAnsi="Times New Roman" w:cs="Times New Roman"/>
          <w:color w:val="000000"/>
          <w:sz w:val="28"/>
          <w:szCs w:val="28"/>
          <w:lang w:val="uk-UA"/>
        </w:rPr>
        <w:t>о</w:t>
      </w:r>
      <w:r w:rsidRPr="00827EFB">
        <w:rPr>
          <w:rFonts w:ascii="Times New Roman" w:hAnsi="Times New Roman" w:cs="Times New Roman"/>
          <w:color w:val="000000"/>
          <w:sz w:val="28"/>
          <w:szCs w:val="28"/>
          <w:lang w:val="uk-UA"/>
        </w:rPr>
        <w:t>, Я.В. Білак, Д.А. Гудим</w:t>
      </w:r>
      <w:r>
        <w:rPr>
          <w:rFonts w:ascii="Times New Roman" w:hAnsi="Times New Roman" w:cs="Times New Roman"/>
          <w:color w:val="000000"/>
          <w:sz w:val="28"/>
          <w:szCs w:val="28"/>
          <w:lang w:val="uk-UA"/>
        </w:rPr>
        <w:t>а</w:t>
      </w:r>
      <w:r w:rsidRPr="00827EFB">
        <w:rPr>
          <w:rFonts w:ascii="Times New Roman" w:hAnsi="Times New Roman" w:cs="Times New Roman"/>
          <w:color w:val="000000"/>
          <w:sz w:val="28"/>
          <w:szCs w:val="28"/>
          <w:lang w:val="uk-UA"/>
        </w:rPr>
        <w:t>, М.І. Козюбр</w:t>
      </w:r>
      <w:r>
        <w:rPr>
          <w:rFonts w:ascii="Times New Roman" w:hAnsi="Times New Roman" w:cs="Times New Roman"/>
          <w:color w:val="000000"/>
          <w:sz w:val="28"/>
          <w:szCs w:val="28"/>
          <w:lang w:val="uk-UA"/>
        </w:rPr>
        <w:t>а</w:t>
      </w:r>
      <w:r w:rsidRPr="00827EFB">
        <w:rPr>
          <w:rFonts w:ascii="Times New Roman" w:hAnsi="Times New Roman" w:cs="Times New Roman"/>
          <w:color w:val="000000"/>
          <w:sz w:val="28"/>
          <w:szCs w:val="28"/>
          <w:lang w:val="uk-UA"/>
        </w:rPr>
        <w:t>, В.М. Кравчук, Р.О. Куйбід</w:t>
      </w:r>
      <w:r>
        <w:rPr>
          <w:rFonts w:ascii="Times New Roman" w:hAnsi="Times New Roman" w:cs="Times New Roman"/>
          <w:color w:val="000000"/>
          <w:sz w:val="28"/>
          <w:szCs w:val="28"/>
          <w:lang w:val="uk-UA"/>
        </w:rPr>
        <w:t>а</w:t>
      </w:r>
      <w:r w:rsidRPr="00827EFB">
        <w:rPr>
          <w:rFonts w:ascii="Times New Roman" w:hAnsi="Times New Roman" w:cs="Times New Roman"/>
          <w:color w:val="000000"/>
          <w:sz w:val="28"/>
          <w:szCs w:val="28"/>
          <w:lang w:val="uk-UA"/>
        </w:rPr>
        <w:t>,       Д.Д. Луспеник</w:t>
      </w:r>
      <w:r>
        <w:rPr>
          <w:rFonts w:ascii="Times New Roman" w:hAnsi="Times New Roman" w:cs="Times New Roman"/>
          <w:color w:val="000000"/>
          <w:sz w:val="28"/>
          <w:szCs w:val="28"/>
          <w:lang w:val="uk-UA"/>
        </w:rPr>
        <w:t>о</w:t>
      </w:r>
      <w:r w:rsidRPr="00827EFB">
        <w:rPr>
          <w:rFonts w:ascii="Times New Roman" w:hAnsi="Times New Roman" w:cs="Times New Roman"/>
          <w:color w:val="000000"/>
          <w:sz w:val="28"/>
          <w:szCs w:val="28"/>
          <w:lang w:val="uk-UA"/>
        </w:rPr>
        <w:t xml:space="preserve">, М.В. Мазур, Б.В. Малишев, </w:t>
      </w:r>
      <w:r>
        <w:rPr>
          <w:rFonts w:ascii="Times New Roman" w:hAnsi="Times New Roman" w:cs="Times New Roman"/>
          <w:color w:val="000000"/>
          <w:sz w:val="28"/>
          <w:szCs w:val="28"/>
          <w:lang w:val="uk-UA"/>
        </w:rPr>
        <w:t xml:space="preserve">О.І.Миколенко,                          </w:t>
      </w:r>
      <w:r w:rsidRPr="00827EFB">
        <w:rPr>
          <w:rFonts w:ascii="Times New Roman" w:hAnsi="Times New Roman" w:cs="Times New Roman"/>
          <w:color w:val="000000"/>
          <w:sz w:val="28"/>
          <w:szCs w:val="28"/>
          <w:lang w:val="uk-UA"/>
        </w:rPr>
        <w:t>О.М. Пасенюк, О.Б. Прокопенк</w:t>
      </w:r>
      <w:r>
        <w:rPr>
          <w:rFonts w:ascii="Times New Roman" w:hAnsi="Times New Roman" w:cs="Times New Roman"/>
          <w:color w:val="000000"/>
          <w:sz w:val="28"/>
          <w:szCs w:val="28"/>
          <w:lang w:val="uk-UA"/>
        </w:rPr>
        <w:t>о</w:t>
      </w:r>
      <w:r w:rsidRPr="00827EFB">
        <w:rPr>
          <w:rFonts w:ascii="Times New Roman" w:hAnsi="Times New Roman" w:cs="Times New Roman"/>
          <w:color w:val="000000"/>
          <w:sz w:val="28"/>
          <w:szCs w:val="28"/>
          <w:lang w:val="uk-UA"/>
        </w:rPr>
        <w:t>, М.І. Смокович, В.П. Тих</w:t>
      </w:r>
      <w:r>
        <w:rPr>
          <w:rFonts w:ascii="Times New Roman" w:hAnsi="Times New Roman" w:cs="Times New Roman"/>
          <w:color w:val="000000"/>
          <w:sz w:val="28"/>
          <w:szCs w:val="28"/>
          <w:lang w:val="uk-UA"/>
        </w:rPr>
        <w:t>ий</w:t>
      </w:r>
      <w:r w:rsidRPr="00827EFB">
        <w:rPr>
          <w:rFonts w:ascii="Times New Roman" w:hAnsi="Times New Roman" w:cs="Times New Roman"/>
          <w:color w:val="000000"/>
          <w:sz w:val="28"/>
          <w:szCs w:val="28"/>
          <w:lang w:val="uk-UA"/>
        </w:rPr>
        <w:t xml:space="preserve">,                                                  В.Г. Перепелюк, С.В. Шевчук </w:t>
      </w:r>
      <w:r>
        <w:rPr>
          <w:rFonts w:ascii="Times New Roman" w:hAnsi="Times New Roman" w:cs="Times New Roman"/>
          <w:color w:val="000000"/>
          <w:sz w:val="28"/>
          <w:szCs w:val="28"/>
          <w:lang w:val="uk-UA"/>
        </w:rPr>
        <w:t>та інші.</w:t>
      </w:r>
      <w:r w:rsidRPr="00827EFB">
        <w:rPr>
          <w:rFonts w:ascii="Segoe UI"/>
          <w:color w:val="000000"/>
          <w:sz w:val="18"/>
          <w:lang w:val="uk-UA"/>
        </w:rPr>
        <w:t xml:space="preserve"> </w:t>
      </w:r>
    </w:p>
    <w:p w:rsidR="008836A1" w:rsidRPr="00827EFB" w:rsidRDefault="008836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p>
    <w:p w:rsidR="008836A1" w:rsidRPr="00827EFB" w:rsidRDefault="008836A1">
      <w:pPr>
        <w:rPr>
          <w:lang w:val="uk-UA"/>
        </w:rPr>
      </w:pPr>
    </w:p>
    <w:p w:rsidR="008836A1" w:rsidRPr="00827EFB" w:rsidRDefault="008836A1">
      <w:pPr>
        <w:rPr>
          <w:lang w:val="uk-UA"/>
        </w:rPr>
      </w:pPr>
    </w:p>
    <w:p w:rsidR="008836A1" w:rsidRDefault="008836A1">
      <w:pPr>
        <w:jc w:val="both"/>
        <w:rPr>
          <w:rFonts w:ascii="Times New Roman" w:hAnsi="Times New Roman" w:cs="Times New Roman"/>
          <w:sz w:val="28"/>
          <w:szCs w:val="28"/>
          <w:lang w:val="uk-UA"/>
        </w:rPr>
      </w:pPr>
      <w:r>
        <w:rPr>
          <w:lang w:val="uk-UA"/>
        </w:rPr>
        <w:tab/>
      </w:r>
      <w:r>
        <w:rPr>
          <w:rFonts w:ascii="Times New Roman" w:hAnsi="Times New Roman" w:cs="Times New Roman"/>
          <w:sz w:val="28"/>
          <w:szCs w:val="28"/>
          <w:lang w:val="uk-UA"/>
        </w:rPr>
        <w:t>РОЗДІЛ І. ВПЛИВ ДЖЕРЕЛ ПРАВА НА ВИЗНАЧЕННЯ ПРАВОВОЇ СИСТЕМИ КРАЇНИ</w:t>
      </w:r>
    </w:p>
    <w:p w:rsidR="008836A1" w:rsidRDefault="008836A1">
      <w:pPr>
        <w:spacing w:line="360" w:lineRule="auto"/>
        <w:ind w:firstLine="720"/>
        <w:jc w:val="both"/>
        <w:rPr>
          <w:rFonts w:ascii="Times New Roman" w:hAnsi="Times New Roman" w:cs="Times New Roman"/>
          <w:b/>
          <w:bCs/>
          <w:sz w:val="28"/>
          <w:szCs w:val="28"/>
        </w:rPr>
      </w:pPr>
      <w:r>
        <w:rPr>
          <w:rFonts w:ascii="Times New Roman" w:hAnsi="Times New Roman" w:cs="Times New Roman"/>
          <w:b/>
          <w:bCs/>
          <w:sz w:val="28"/>
          <w:szCs w:val="28"/>
          <w:lang w:val="uk-UA"/>
        </w:rPr>
        <w:t>1.1 Загальнотеоретичне визначення правової системи; характеристика правової системи України</w:t>
      </w:r>
    </w:p>
    <w:p w:rsidR="008836A1" w:rsidRPr="00827EFB"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Останніми роками значно пожвавилися наукові дослідження питань джерел адміністративного права, що зумовлено передусім започаткованими Конституцією України 1996 року кардинальними трансформаціями правових і організаційних засад побудови взаємин між людиною і державою в питаннях організації простору для належної реалізації людиною її прав, свобод і законних інтересів. Конституція України започаткувала процес трансформації застарілої та не відповідаючої потребам людини системи державного управління на нову модель організації державно-владного впливу на суспільні відносини - публічне адміністрування. Втім, новітні засади побудови такої системи не знімають з порядку денного важливість та значущість масиву нормативно-правових актів різного ієрархічного рівня - від законів аж до локальних нормативно-правових актів і адміністративних актів (навіть актів-дій) в механізмі регулювання суспільних відносин в галузі публічного адміністрування, адже, як відомо, публічне адміністрування інакше, ніж у спосіб виконавчо-розпорядчої діяльності, не здійснюється. Тому й наполягаємо на важливості нормативно-правових і адміністративних актів в механізмі публічного адміністрування, як інструментах його здійснення. Втім, останніми роками, попри усвідомлення факту, що в Україні єдине джерело права - це нормативно-правовий акт, набули розголосу дослідження можливостей вважати судові рішення джерелами адміністративного права. Вбачається, що коріння таких досліджень містяться в так званій “широкій” концепції розуміння державного управління, яка отримала поштовх до життя свого часу прагненнями В.Б.Аверянова.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Так, згідно такого розуміння державного управління, </w:t>
      </w:r>
      <w:r w:rsidRPr="00827EFB">
        <w:rPr>
          <w:rFonts w:ascii="Times New Roman" w:hAnsi="Times New Roman" w:cs="Times New Roman"/>
          <w:color w:val="000000"/>
          <w:sz w:val="28"/>
          <w:szCs w:val="28"/>
          <w:lang w:val="uk-UA"/>
        </w:rPr>
        <w:t>В.Б. Авер'янов визнає “...правомірність "широкого тлумачення дер жавного управління як сукупності усіх видів діяльності держави (тоб то усіх форм реалізації державної влади в цілому)" лише на рівні ана лізу в цілому системи соціального (суспільного) управління, виділення її відносно самостійних підсистем” [1, с. 6].</w:t>
      </w:r>
    </w:p>
    <w:p w:rsidR="008836A1" w:rsidRPr="00827EFB" w:rsidRDefault="008836A1">
      <w:pPr>
        <w:spacing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В інших наукових джерелах також часом зустрічаються підходи до розуміння державного управління, за яких його можна уявити як всі напрямки державно-владного впливу на суспільні відносини з метою їх впорядкування - від видання законів, через організацію і забезпечення їх практичного виконання - до покарання тих осіб, чия поведінка не відповідає правовим приписам, відновлення порушених прав і убезпечення суспільства від протиправної поведінки таких осіб. За такого розуміння дійсно можна на перший погляд зрозуміти, що в процесі державного управління задіяні державні органи всіх трьох гілок влади.</w:t>
      </w:r>
    </w:p>
    <w:p w:rsidR="008836A1" w:rsidRPr="00827EFB" w:rsidRDefault="008836A1">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Наприклад, таким розумінням вбачається визначення державного управління, запропоноване В.Д.Бакуменком:</w:t>
      </w:r>
      <w:r w:rsidRPr="00827EFB">
        <w:rPr>
          <w:rFonts w:ascii="Times New Roman" w:hAnsi="Times New Roman" w:cs="Times New Roman"/>
          <w:color w:val="000000"/>
          <w:sz w:val="28"/>
          <w:szCs w:val="28"/>
        </w:rPr>
        <w:t xml:space="preserve">  “...це — практичний організуючий і регулюючий вплив держави на суспільну життєді яльність людей, з метою її упоряд кування, зберігання або перетворен ня, що спирається на її владну силу" [2, с. 63]. </w:t>
      </w:r>
      <w:r>
        <w:rPr>
          <w:rFonts w:ascii="Times New Roman" w:hAnsi="Times New Roman" w:cs="Times New Roman"/>
          <w:color w:val="000000"/>
          <w:sz w:val="28"/>
          <w:szCs w:val="28"/>
          <w:lang w:val="uk-UA"/>
        </w:rPr>
        <w:t xml:space="preserve">Таку саму позицію доводять          </w:t>
      </w:r>
      <w:r w:rsidRPr="00827EFB">
        <w:rPr>
          <w:rFonts w:ascii="Times New Roman" w:hAnsi="Times New Roman" w:cs="Times New Roman"/>
          <w:color w:val="000000"/>
          <w:sz w:val="28"/>
          <w:szCs w:val="28"/>
        </w:rPr>
        <w:t>М.</w:t>
      </w:r>
      <w:r>
        <w:rPr>
          <w:rFonts w:ascii="Times New Roman" w:hAnsi="Times New Roman" w:cs="Times New Roman"/>
          <w:color w:val="000000"/>
          <w:sz w:val="28"/>
          <w:szCs w:val="28"/>
          <w:lang w:val="uk-UA"/>
        </w:rPr>
        <w:t>І.</w:t>
      </w:r>
      <w:r w:rsidRPr="00827EFB">
        <w:rPr>
          <w:rFonts w:ascii="Times New Roman" w:hAnsi="Times New Roman" w:cs="Times New Roman"/>
          <w:color w:val="000000"/>
          <w:sz w:val="28"/>
          <w:szCs w:val="28"/>
        </w:rPr>
        <w:t xml:space="preserve"> Данількевич, який зазначає: “...в широкому сенсі державне управління є управлінням державними справами, яке здійснюється всіма органами держави і у всіх гілках влади” [3, с. 20]. </w:t>
      </w:r>
      <w:r>
        <w:rPr>
          <w:rFonts w:ascii="Times New Roman" w:hAnsi="Times New Roman" w:cs="Times New Roman"/>
          <w:color w:val="000000"/>
          <w:sz w:val="28"/>
          <w:szCs w:val="28"/>
          <w:lang w:val="uk-UA"/>
        </w:rPr>
        <w:t>і</w:t>
      </w:r>
      <w:r w:rsidRPr="00827EFB">
        <w:rPr>
          <w:rFonts w:ascii="Times New Roman" w:hAnsi="Times New Roman" w:cs="Times New Roman"/>
          <w:color w:val="000000"/>
          <w:sz w:val="28"/>
          <w:szCs w:val="28"/>
        </w:rPr>
        <w:t xml:space="preserve"> В.</w:t>
      </w:r>
      <w:r>
        <w:rPr>
          <w:rFonts w:ascii="Times New Roman" w:hAnsi="Times New Roman" w:cs="Times New Roman"/>
          <w:color w:val="000000"/>
          <w:sz w:val="28"/>
          <w:szCs w:val="28"/>
          <w:lang w:val="uk-UA"/>
        </w:rPr>
        <w:t>Є.</w:t>
      </w:r>
      <w:r w:rsidRPr="00827EFB">
        <w:rPr>
          <w:rFonts w:ascii="Times New Roman" w:hAnsi="Times New Roman" w:cs="Times New Roman"/>
          <w:color w:val="000000"/>
          <w:sz w:val="28"/>
          <w:szCs w:val="28"/>
        </w:rPr>
        <w:t xml:space="preserve"> Чиркін: “...це цілісна сфера діяльності державної влади, всіх її гілок, всіх органів та посадових осіб, … реалізація державної влади у всіх її формах та методах” [4, с. 55]. </w:t>
      </w:r>
      <w:r>
        <w:rPr>
          <w:rFonts w:ascii="Times New Roman" w:hAnsi="Times New Roman" w:cs="Times New Roman"/>
          <w:color w:val="000000"/>
          <w:sz w:val="28"/>
          <w:szCs w:val="28"/>
          <w:lang w:val="uk-UA"/>
        </w:rPr>
        <w:t>Зрештою Д.Тихомиров також вказує наступне: “...у</w:t>
      </w:r>
      <w:r w:rsidRPr="00827EFB">
        <w:rPr>
          <w:rFonts w:ascii="Segoe UI"/>
          <w:color w:val="000000"/>
          <w:sz w:val="18"/>
        </w:rPr>
        <w:t xml:space="preserve"> </w:t>
      </w:r>
      <w:r w:rsidRPr="00827EFB">
        <w:rPr>
          <w:rFonts w:ascii="Times New Roman" w:hAnsi="Times New Roman" w:cs="Times New Roman"/>
          <w:color w:val="000000"/>
          <w:sz w:val="28"/>
          <w:szCs w:val="28"/>
        </w:rPr>
        <w:t xml:space="preserve">широкому розумінні державне управління охоплює будь-яку діяльність будь-якого державного органу влади (законодавчої, виконавчої, судової тощо), що здійснюється в межах владної компетенції та на підставі закону з метою забезпечення потреб та інтересів соціальних суб’єктів”[5, </w:t>
      </w:r>
      <w:r>
        <w:rPr>
          <w:rFonts w:ascii="Times New Roman" w:hAnsi="Times New Roman" w:cs="Times New Roman"/>
          <w:color w:val="000000"/>
          <w:sz w:val="28"/>
          <w:szCs w:val="28"/>
        </w:rPr>
        <w:t>с.205</w:t>
      </w:r>
      <w:r w:rsidRPr="00827EFB">
        <w:rPr>
          <w:rFonts w:ascii="Times New Roman" w:hAnsi="Times New Roman" w:cs="Times New Roman"/>
          <w:color w:val="000000"/>
          <w:sz w:val="28"/>
          <w:szCs w:val="28"/>
        </w:rPr>
        <w:t xml:space="preserve">]. </w:t>
      </w:r>
    </w:p>
    <w:p w:rsidR="008836A1" w:rsidRPr="00827EFB" w:rsidRDefault="008836A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Не вдаючись до глибоких наукових пошуків, оскільки це не є безпосереднім предметом дослідження, зауважимо, що і органи виконавчої влади (публічні адміністрації), і суди здійснюючи правозастосовчу діяльність, кожний через свої законодавчо визначені інструменти, беруть участь у впорядкуванні суспільних відносин згідно приписів законодавства. І власне виключно через налагоджену співпрацю органів законодавства, публічних адміністрацій, що відповідають за практичне втілення в життя положень законодавчих актів, та органів правосуддя можливо досягти тієї мети, яку покладено на державу - створити умови для належного виконання людиною юридичних обов'язків і безперешкодної реалізації її прав. </w:t>
      </w:r>
    </w:p>
    <w:p w:rsidR="008836A1" w:rsidRPr="00827EFB" w:rsidRDefault="008836A1">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Оскільки права і свободи людини визначають зміст і спрямованість діяльності держави, то на державу покладається обов'язок і створити умови для реалізації прав і свобод, і налагодити механізм охорони і захисту цих прав від протиправних на них посягань. Судові органи своїм законодавчо визначеним інструментарієм, якщо і не беруть участь у створенні умов для реалізації прав, то в забезпеченні механізму охорони і захисту прав від протиправних посягань, в процедурі відновлення порушених прав безпосередньо виконують функцію основного суб'єкта правозастосування.</w:t>
      </w:r>
    </w:p>
    <w:p w:rsidR="008836A1" w:rsidRDefault="008836A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Втім, за класичною формулою, яка є найбільш прийнятною та загальновизнаною в адміністративно-правовому науковому середовищі, в державному управлінні (публічному адмініструванні) задіяні органи і посадові особи, які виконують функції і завдання держави, здійснюючи виконавчо-розпорядчу діяльність. І щодо інструментів їх діяльності, якщо вони містять норми права (нормативно-правові акти різного ієрархічного рівня) як джерел адміністративного права заперечень немає. Вкрай дискусійним є питання віднесення судових рішень до джерел адміністративного права.</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Віднесення тих чи інших юридичних документів до джерел права значною мірою, як вбачається, залежить від сталої в певній державі правової системи і відповідне тяжіння до тієї чи іншої правової сім'ї.</w:t>
      </w:r>
    </w:p>
    <w:p w:rsidR="008836A1" w:rsidRPr="00827EFB" w:rsidRDefault="008836A1">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А.М.Васильєв свого часу зазначав наступне: “...</w:t>
      </w:r>
      <w:r w:rsidRPr="00827EFB">
        <w:rPr>
          <w:rFonts w:ascii="Times New Roman" w:hAnsi="Times New Roman" w:cs="Times New Roman"/>
          <w:color w:val="000000"/>
          <w:sz w:val="28"/>
          <w:szCs w:val="28"/>
          <w:lang w:val="uk-UA"/>
        </w:rPr>
        <w:t xml:space="preserve">правова система – це категорія, яка включає всі правові конструкції й активні елементи правової дійсності: право, систему права, правотворчість, правосуддя, юридичну практику, нормативні, правозастосовні й акти правотлумачення, правовідносини, суб’єктивні права і обов’язки, правові установи (суди, прокуратура, адвокатура), законність, правопорядок, відповідальність, механізм правового регулювання, правосвідомість тощо [6, </w:t>
      </w:r>
      <w:r>
        <w:rPr>
          <w:rFonts w:ascii="Times New Roman" w:hAnsi="Times New Roman" w:cs="Times New Roman"/>
          <w:color w:val="000000"/>
          <w:sz w:val="28"/>
          <w:szCs w:val="28"/>
          <w:lang w:val="en-US"/>
        </w:rPr>
        <w:t>c</w:t>
      </w:r>
      <w:r w:rsidRPr="00827EFB">
        <w:rPr>
          <w:rFonts w:ascii="Times New Roman" w:hAnsi="Times New Roman" w:cs="Times New Roman"/>
          <w:color w:val="000000"/>
          <w:sz w:val="28"/>
          <w:szCs w:val="28"/>
          <w:lang w:val="uk-UA"/>
        </w:rPr>
        <w:t>.126].</w:t>
      </w:r>
      <w:r w:rsidRPr="00827EFB">
        <w:rPr>
          <w:rFonts w:ascii="Segoe UI"/>
          <w:color w:val="000000"/>
          <w:sz w:val="18"/>
          <w:lang w:val="uk-UA"/>
        </w:rPr>
        <w:t xml:space="preserve">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С.С.Алексєєв зазначає: “...</w:t>
      </w:r>
      <w:r w:rsidRPr="00827EFB">
        <w:rPr>
          <w:rFonts w:ascii="Times New Roman" w:hAnsi="Times New Roman" w:cs="Times New Roman"/>
          <w:color w:val="000000"/>
          <w:sz w:val="28"/>
          <w:szCs w:val="28"/>
        </w:rPr>
        <w:t xml:space="preserve">правова система як категорія  виражає головне в правовій дійсності – інституційне нормативне утворення (об’єктивне право). Вказане поняття покликане не тільки дати структурну характеристику правової дійсності, її загальну конструкцію, але й відобразити генетичний аспект системи [7, </w:t>
      </w:r>
      <w:r>
        <w:rPr>
          <w:rFonts w:ascii="Times New Roman" w:hAnsi="Times New Roman" w:cs="Times New Roman"/>
          <w:color w:val="000000"/>
          <w:sz w:val="28"/>
          <w:szCs w:val="28"/>
          <w:lang w:val="uk-UA"/>
        </w:rPr>
        <w:t>с.31</w:t>
      </w:r>
      <w:r w:rsidRPr="00827EFB">
        <w:rPr>
          <w:rFonts w:ascii="Times New Roman" w:hAnsi="Times New Roman" w:cs="Times New Roman"/>
          <w:color w:val="000000"/>
          <w:sz w:val="28"/>
          <w:szCs w:val="28"/>
        </w:rPr>
        <w:t>]</w:t>
      </w:r>
    </w:p>
    <w:p w:rsidR="008836A1" w:rsidRPr="00827EFB" w:rsidRDefault="008836A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ab/>
        <w:t>Як зазначає О.М.Макеєва, “...</w:t>
      </w:r>
      <w:r w:rsidRPr="00827EFB">
        <w:rPr>
          <w:rFonts w:ascii="Times New Roman" w:hAnsi="Times New Roman" w:cs="Times New Roman"/>
          <w:color w:val="000000"/>
          <w:sz w:val="28"/>
          <w:szCs w:val="28"/>
          <w:lang w:val="uk-UA"/>
        </w:rPr>
        <w:t xml:space="preserve">правова система це - комплекс взаємозалежних і узгоджених юридичних засобів, призначених для регулювання суспільних відносин, а також юридичних явиш, шо виникають у результаті такого регулювання (правові норми, правові принципи, правосвідомість, законодавство, правові відносини, юридичні установи, юридична техніка, правова культура, стан законності та ЇЇ деформації, правопорядок тощо. </w:t>
      </w:r>
      <w:r w:rsidRPr="00827EFB">
        <w:rPr>
          <w:rFonts w:ascii="Times New Roman" w:hAnsi="Times New Roman" w:cs="Times New Roman"/>
          <w:color w:val="000000"/>
          <w:sz w:val="28"/>
          <w:szCs w:val="28"/>
        </w:rPr>
        <w:t xml:space="preserve">Правова система має істотне значення для характеристики права, стану законодавства, діяльності судів тієї чи іншої конкретної країни. Розуміння правової системи не може обмежуватися не лише комплексом взаємозалежних і взаємоузгодження засобів правового впливу на суспільні відносини, воно мусить включати правову культуру І правову свідомість як суб'єкта права, так і професійну правосвідомість посадової особи. Без громадян з належним рівнем правосвідомості та правової культури, професійних юристів та посадових осіб у системі державних органів неможливо досягнути законності та правопорядку в суспільстві, що забезпечить функціонування правової системи. Нині помітно зростає роль культурного чинника в житті українського суспільства. У результаті такої взаємодії підвищується необхідність розширення сферами дії правової культури: підвищення вимог до діяльності законотворчих, правозастосовних та правоохоронних органів, покращення якості нормативних актів та необхідність постійного інформування населення про новації у праві” [8, </w:t>
      </w:r>
      <w:r>
        <w:rPr>
          <w:rFonts w:ascii="Times New Roman" w:hAnsi="Times New Roman" w:cs="Times New Roman"/>
          <w:color w:val="000000"/>
          <w:sz w:val="28"/>
          <w:szCs w:val="28"/>
          <w:lang w:val="en-US"/>
        </w:rPr>
        <w:t>c</w:t>
      </w:r>
      <w:r w:rsidRPr="00827EFB">
        <w:rPr>
          <w:rFonts w:ascii="Times New Roman" w:hAnsi="Times New Roman" w:cs="Times New Roman"/>
          <w:color w:val="000000"/>
          <w:sz w:val="28"/>
          <w:szCs w:val="28"/>
        </w:rPr>
        <w:t xml:space="preserve">.56]. </w:t>
      </w:r>
    </w:p>
    <w:p w:rsidR="008836A1" w:rsidRPr="00827EFB" w:rsidRDefault="008836A1">
      <w:pPr>
        <w:spacing w:after="0" w:line="360" w:lineRule="auto"/>
        <w:jc w:val="both"/>
        <w:rPr>
          <w:rFonts w:ascii="Times New Roman" w:hAnsi="Times New Roman" w:cs="Times New Roman"/>
          <w:color w:val="000000"/>
          <w:sz w:val="28"/>
          <w:szCs w:val="28"/>
        </w:rPr>
      </w:pPr>
      <w:r w:rsidRPr="00827EFB">
        <w:rPr>
          <w:rFonts w:ascii="Times New Roman" w:hAnsi="Times New Roman" w:cs="Times New Roman"/>
          <w:color w:val="000000"/>
          <w:sz w:val="28"/>
          <w:szCs w:val="28"/>
        </w:rPr>
        <w:t xml:space="preserve"> </w:t>
      </w:r>
      <w:r w:rsidRPr="00827EFB">
        <w:rPr>
          <w:rFonts w:ascii="Times New Roman" w:hAnsi="Times New Roman" w:cs="Times New Roman"/>
          <w:color w:val="000000"/>
          <w:sz w:val="28"/>
          <w:szCs w:val="28"/>
        </w:rPr>
        <w:tab/>
      </w:r>
      <w:r>
        <w:rPr>
          <w:rFonts w:ascii="Times New Roman" w:hAnsi="Times New Roman" w:cs="Times New Roman"/>
          <w:color w:val="000000"/>
          <w:sz w:val="28"/>
          <w:szCs w:val="28"/>
          <w:lang w:val="uk-UA"/>
        </w:rPr>
        <w:t>Близькими за змістом та сутністю, які дають наближене до обєктивного розуміння поняття “правова система” є результати досліджень визначеної категорії С.С.Алексєєва (цитовано вище) і П.М.Рабіновича, який зокрема вказує наступне: “...</w:t>
      </w:r>
      <w:r w:rsidRPr="00827EFB">
        <w:rPr>
          <w:rFonts w:ascii="Times New Roman" w:hAnsi="Times New Roman" w:cs="Times New Roman"/>
          <w:color w:val="000000"/>
          <w:sz w:val="28"/>
          <w:szCs w:val="28"/>
        </w:rPr>
        <w:t>правов</w:t>
      </w:r>
      <w:r>
        <w:rPr>
          <w:rFonts w:ascii="Times New Roman" w:hAnsi="Times New Roman" w:cs="Times New Roman"/>
          <w:color w:val="000000"/>
          <w:sz w:val="28"/>
          <w:szCs w:val="28"/>
          <w:lang w:val="uk-UA"/>
        </w:rPr>
        <w:t>а</w:t>
      </w:r>
      <w:r w:rsidRPr="00827EFB">
        <w:rPr>
          <w:rFonts w:ascii="Times New Roman" w:hAnsi="Times New Roman" w:cs="Times New Roman"/>
          <w:color w:val="000000"/>
          <w:sz w:val="28"/>
          <w:szCs w:val="28"/>
        </w:rPr>
        <w:t xml:space="preserve"> систем</w:t>
      </w:r>
      <w:r>
        <w:rPr>
          <w:rFonts w:ascii="Times New Roman" w:hAnsi="Times New Roman" w:cs="Times New Roman"/>
          <w:color w:val="000000"/>
          <w:sz w:val="28"/>
          <w:szCs w:val="28"/>
          <w:lang w:val="uk-UA"/>
        </w:rPr>
        <w:t>а</w:t>
      </w:r>
      <w:r w:rsidRPr="00827EFB">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це</w:t>
      </w:r>
      <w:r w:rsidRPr="00827EFB">
        <w:rPr>
          <w:rFonts w:ascii="Times New Roman" w:hAnsi="Times New Roman" w:cs="Times New Roman"/>
          <w:color w:val="000000"/>
          <w:sz w:val="28"/>
          <w:szCs w:val="28"/>
        </w:rPr>
        <w:t xml:space="preserve"> система всіх юридичних явищ, які існують у певній державі або у групі однотипних держав, до складу якої входять: різноманітні правові акти і діяльність відповідних суб’єктів по створенню таких актів, різноманітні види і прояви правосвідомості, стан законності та рівень її деформації [9, с. 42] </w:t>
      </w:r>
    </w:p>
    <w:p w:rsidR="008836A1" w:rsidRPr="00827EFB" w:rsidRDefault="008836A1">
      <w:pPr>
        <w:spacing w:after="0" w:line="360" w:lineRule="auto"/>
        <w:jc w:val="both"/>
        <w:rPr>
          <w:rFonts w:ascii="Times New Roman" w:hAnsi="Times New Roman" w:cs="Times New Roman"/>
          <w:color w:val="000000"/>
          <w:sz w:val="28"/>
          <w:szCs w:val="28"/>
        </w:rPr>
      </w:pPr>
      <w:r w:rsidRPr="00827EFB">
        <w:rPr>
          <w:rFonts w:ascii="Times New Roman" w:hAnsi="Times New Roman" w:cs="Times New Roman"/>
          <w:color w:val="000000"/>
          <w:sz w:val="28"/>
          <w:szCs w:val="28"/>
        </w:rPr>
        <w:tab/>
      </w:r>
      <w:r>
        <w:rPr>
          <w:rFonts w:ascii="Times New Roman" w:hAnsi="Times New Roman" w:cs="Times New Roman"/>
          <w:color w:val="000000"/>
          <w:sz w:val="28"/>
          <w:szCs w:val="28"/>
          <w:lang w:val="uk-UA"/>
        </w:rPr>
        <w:t>Дані визначення дають можливість створити повне уявлення про досліджувану теоретико-правову категорію, уявити її, як об'єктивне і історично закономірне явище,  основною метою якого є упорядкування суспільних відносин шляхом їх регулювання та створення механізмів їх захисту.</w:t>
      </w:r>
    </w:p>
    <w:p w:rsidR="008836A1" w:rsidRPr="00827EFB" w:rsidRDefault="008836A1">
      <w:pPr>
        <w:spacing w:after="0" w:line="360" w:lineRule="auto"/>
        <w:jc w:val="both"/>
        <w:rPr>
          <w:rFonts w:ascii="Times New Roman" w:hAnsi="Times New Roman" w:cs="Times New Roman"/>
          <w:color w:val="000000"/>
          <w:sz w:val="28"/>
          <w:szCs w:val="28"/>
        </w:rPr>
      </w:pPr>
      <w:r w:rsidRPr="00827EFB">
        <w:rPr>
          <w:rFonts w:ascii="Times New Roman" w:hAnsi="Times New Roman" w:cs="Times New Roman"/>
          <w:color w:val="000000"/>
          <w:sz w:val="28"/>
          <w:szCs w:val="28"/>
        </w:rPr>
        <w:tab/>
      </w:r>
      <w:r>
        <w:rPr>
          <w:rFonts w:ascii="Times New Roman" w:hAnsi="Times New Roman" w:cs="Times New Roman"/>
          <w:color w:val="000000"/>
          <w:sz w:val="28"/>
          <w:szCs w:val="28"/>
          <w:lang w:val="uk-UA"/>
        </w:rPr>
        <w:t xml:space="preserve">Але маємо розуміти, що правова система є структурою і явищем динамічним, вона постійно розвивається і вдосконалюється залежно від потреб суспільства в регулюванні суспільних відносин, можливостями держави здійснювати таке регулювання, готовністю держави і суспільства до впровадження нових закономірностей регулювання суспільних відносин і суспільної життєдіяльності. </w:t>
      </w:r>
    </w:p>
    <w:p w:rsidR="008836A1" w:rsidRDefault="008836A1">
      <w:pPr>
        <w:spacing w:after="0" w:line="360" w:lineRule="auto"/>
        <w:jc w:val="both"/>
        <w:rPr>
          <w:rFonts w:ascii="Times New Roman" w:hAnsi="Times New Roman" w:cs="Times New Roman"/>
          <w:sz w:val="28"/>
          <w:szCs w:val="28"/>
        </w:rPr>
      </w:pPr>
      <w:r w:rsidRPr="00827EFB">
        <w:rPr>
          <w:rFonts w:ascii="Times New Roman" w:hAnsi="Times New Roman" w:cs="Times New Roman"/>
          <w:color w:val="000000"/>
          <w:sz w:val="28"/>
          <w:szCs w:val="28"/>
        </w:rPr>
        <w:tab/>
      </w:r>
      <w:r>
        <w:rPr>
          <w:rFonts w:ascii="Times New Roman" w:hAnsi="Times New Roman" w:cs="Times New Roman"/>
          <w:color w:val="000000"/>
          <w:sz w:val="28"/>
          <w:szCs w:val="28"/>
          <w:lang w:val="uk-UA"/>
        </w:rPr>
        <w:t>Так, зокрема А.Х.Саїдов зазначає: “...п</w:t>
      </w:r>
      <w:r>
        <w:rPr>
          <w:rFonts w:ascii="Times New Roman" w:hAnsi="Times New Roman" w:cs="Times New Roman"/>
          <w:sz w:val="28"/>
          <w:szCs w:val="28"/>
        </w:rPr>
        <w:t>равова система – це система, яка розвивається, вона не залишається раз і назавжди заданою, а постійно мінялася і змінюється у ході історичного процесу. Однак не всі її елементи розвиваються однаковими темпами</w:t>
      </w:r>
      <w:r>
        <w:rPr>
          <w:rFonts w:ascii="Times New Roman" w:hAnsi="Times New Roman" w:cs="Times New Roman"/>
          <w:sz w:val="28"/>
          <w:szCs w:val="28"/>
          <w:lang w:val="uk-UA"/>
        </w:rPr>
        <w:t>”</w:t>
      </w:r>
      <w:r w:rsidRPr="00827EFB">
        <w:rPr>
          <w:rFonts w:ascii="Times New Roman" w:hAnsi="Times New Roman" w:cs="Times New Roman"/>
          <w:sz w:val="28"/>
          <w:szCs w:val="28"/>
        </w:rPr>
        <w:t xml:space="preserve">[10, </w:t>
      </w:r>
      <w:r>
        <w:rPr>
          <w:rFonts w:ascii="Times New Roman" w:hAnsi="Times New Roman" w:cs="Times New Roman"/>
          <w:sz w:val="28"/>
          <w:szCs w:val="28"/>
        </w:rPr>
        <w:t>с.117</w:t>
      </w:r>
      <w:r w:rsidRPr="00827EFB">
        <w:rPr>
          <w:rFonts w:ascii="Times New Roman" w:hAnsi="Times New Roman" w:cs="Times New Roman"/>
          <w:sz w:val="28"/>
          <w:szCs w:val="28"/>
        </w:rPr>
        <w:t>]</w:t>
      </w:r>
      <w:r>
        <w:rPr>
          <w:rFonts w:ascii="Times New Roman" w:hAnsi="Times New Roman" w:cs="Times New Roman"/>
          <w:sz w:val="28"/>
          <w:szCs w:val="28"/>
        </w:rPr>
        <w:t xml:space="preserve">. </w:t>
      </w:r>
    </w:p>
    <w:p w:rsidR="008836A1" w:rsidRPr="00827EFB" w:rsidRDefault="008836A1">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Відповідно до такого розуміння правової системи варто дослідити її структурне та змістовне наповнення.</w:t>
      </w:r>
    </w:p>
    <w:p w:rsidR="008836A1" w:rsidRPr="00827EFB" w:rsidRDefault="008836A1">
      <w:pPr>
        <w:spacing w:after="0" w:line="360" w:lineRule="auto"/>
        <w:jc w:val="both"/>
        <w:rPr>
          <w:rFonts w:ascii="Times New Roman" w:hAnsi="Times New Roman" w:cs="Times New Roman"/>
          <w:color w:val="000000"/>
          <w:sz w:val="28"/>
          <w:szCs w:val="28"/>
        </w:rPr>
      </w:pPr>
      <w:r w:rsidRPr="00827EFB">
        <w:rPr>
          <w:rFonts w:ascii="Times New Roman" w:hAnsi="Times New Roman" w:cs="Times New Roman"/>
          <w:color w:val="000000"/>
          <w:sz w:val="28"/>
          <w:szCs w:val="28"/>
        </w:rPr>
        <w:tab/>
      </w:r>
      <w:r>
        <w:rPr>
          <w:rFonts w:ascii="Times New Roman" w:hAnsi="Times New Roman" w:cs="Times New Roman"/>
          <w:color w:val="000000"/>
          <w:sz w:val="28"/>
          <w:szCs w:val="28"/>
          <w:lang w:val="uk-UA"/>
        </w:rPr>
        <w:t>Вони також, як і власне сама категорія, є доволі дискусійними.</w:t>
      </w:r>
    </w:p>
    <w:p w:rsidR="008836A1" w:rsidRPr="00827EFB" w:rsidRDefault="008836A1">
      <w:pPr>
        <w:spacing w:after="0" w:line="360" w:lineRule="auto"/>
        <w:jc w:val="both"/>
        <w:rPr>
          <w:rFonts w:ascii="Times New Roman" w:hAnsi="Times New Roman" w:cs="Times New Roman"/>
          <w:color w:val="000000"/>
          <w:sz w:val="28"/>
          <w:szCs w:val="28"/>
        </w:rPr>
      </w:pPr>
      <w:r w:rsidRPr="00827EFB">
        <w:rPr>
          <w:rFonts w:ascii="Times New Roman" w:hAnsi="Times New Roman" w:cs="Times New Roman"/>
          <w:color w:val="000000"/>
          <w:sz w:val="28"/>
          <w:szCs w:val="28"/>
        </w:rPr>
        <w:tab/>
      </w:r>
      <w:r>
        <w:rPr>
          <w:rFonts w:ascii="Times New Roman" w:hAnsi="Times New Roman" w:cs="Times New Roman"/>
          <w:color w:val="000000"/>
          <w:sz w:val="28"/>
          <w:szCs w:val="28"/>
        </w:rPr>
        <w:t xml:space="preserve">Отже, як йдеться в спецыальних наукових джерелах, </w:t>
      </w:r>
      <w:r w:rsidRPr="00827EFB">
        <w:rPr>
          <w:rFonts w:ascii="Times New Roman" w:hAnsi="Times New Roman" w:cs="Times New Roman"/>
          <w:color w:val="000000"/>
          <w:sz w:val="28"/>
          <w:szCs w:val="28"/>
        </w:rPr>
        <w:t>“...</w:t>
      </w:r>
      <w:r>
        <w:rPr>
          <w:rFonts w:ascii="Times New Roman" w:hAnsi="Times New Roman" w:cs="Times New Roman"/>
          <w:color w:val="000000"/>
          <w:sz w:val="28"/>
          <w:szCs w:val="28"/>
        </w:rPr>
        <w:t>я</w:t>
      </w:r>
      <w:r w:rsidRPr="00827EFB">
        <w:rPr>
          <w:rFonts w:ascii="Times New Roman" w:hAnsi="Times New Roman" w:cs="Times New Roman"/>
          <w:color w:val="000000"/>
          <w:sz w:val="28"/>
          <w:szCs w:val="28"/>
        </w:rPr>
        <w:t xml:space="preserve">к критерій розмежування, виділення правової системи, можна вибрати ознаки, що використовуються для класифікації правових систем. Наприклад, «стиль» – багатоелементний критерій, який запропонували К. Цвайгерт і Х. Кьотц для типології юридичних систем” [11, </w:t>
      </w:r>
      <w:r>
        <w:rPr>
          <w:rFonts w:ascii="Times New Roman" w:hAnsi="Times New Roman" w:cs="Times New Roman"/>
          <w:color w:val="000000"/>
          <w:sz w:val="28"/>
          <w:szCs w:val="28"/>
        </w:rPr>
        <w:t>с.482-483</w:t>
      </w:r>
      <w:r w:rsidRPr="00827EFB">
        <w:rPr>
          <w:rFonts w:ascii="Times New Roman" w:hAnsi="Times New Roman" w:cs="Times New Roman"/>
          <w:color w:val="000000"/>
          <w:sz w:val="28"/>
          <w:szCs w:val="28"/>
        </w:rPr>
        <w:t xml:space="preserve">]. Факторами, що визначають стиль у рамках теорії правових сімей, є </w:t>
      </w:r>
      <w:r>
        <w:rPr>
          <w:rFonts w:ascii="Times New Roman" w:hAnsi="Times New Roman" w:cs="Times New Roman"/>
          <w:color w:val="000000"/>
          <w:sz w:val="28"/>
          <w:szCs w:val="28"/>
        </w:rPr>
        <w:t>наступні</w:t>
      </w:r>
      <w:r w:rsidRPr="00827EFB">
        <w:rPr>
          <w:rFonts w:ascii="Times New Roman" w:hAnsi="Times New Roman" w:cs="Times New Roman"/>
          <w:color w:val="000000"/>
          <w:sz w:val="28"/>
          <w:szCs w:val="28"/>
        </w:rPr>
        <w:t xml:space="preserve">: “...1) історичне походження і розвиток правової системи; 2) доктрина панівної юридичної думки та її специфіка; 3) правові інститути, що виділяються своєрідністю; 4) правові джерела і методи їх тлумачення; 5) ідеологічні фактори” [12, </w:t>
      </w:r>
      <w:r>
        <w:rPr>
          <w:rFonts w:ascii="Times New Roman" w:hAnsi="Times New Roman" w:cs="Times New Roman"/>
          <w:color w:val="000000"/>
          <w:sz w:val="28"/>
          <w:szCs w:val="28"/>
          <w:lang w:val="uk-UA"/>
        </w:rPr>
        <w:t>с.108</w:t>
      </w:r>
      <w:r w:rsidRPr="00827EFB">
        <w:rPr>
          <w:rFonts w:ascii="Times New Roman" w:hAnsi="Times New Roman" w:cs="Times New Roman"/>
          <w:color w:val="000000"/>
          <w:sz w:val="28"/>
          <w:szCs w:val="28"/>
        </w:rPr>
        <w:t>].</w:t>
      </w:r>
    </w:p>
    <w:p w:rsidR="008836A1" w:rsidRDefault="008836A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Як бачимо, серед іншого, джерела права та їх тлумачення визначені як один із критеріїв, за якими правові системи поділяються на види.</w:t>
      </w:r>
    </w:p>
    <w:p w:rsidR="008836A1" w:rsidRPr="00827EFB" w:rsidRDefault="008836A1">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Під час характеристики того чи іншого виду правової системи сучасності автори, хоч і не ідеалізуючи ролі і значення цієї ознаки, все джерелам права, характерним тій чи іншій правовій системі тим не менше приділяють суттєву увагу.</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p>
    <w:p w:rsidR="008836A1" w:rsidRPr="00827EFB" w:rsidRDefault="008836A1">
      <w:pPr>
        <w:spacing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Так, до прикладу, М.Ю.Рязанов, Г.М.Чувакова та І.В.Антошина вказують, що серед джерел романо-германської системи права: “...</w:t>
      </w:r>
      <w:r w:rsidRPr="00827EFB">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в</w:t>
      </w:r>
      <w:r w:rsidRPr="00827EFB">
        <w:rPr>
          <w:rFonts w:ascii="Times New Roman" w:hAnsi="Times New Roman" w:cs="Times New Roman"/>
          <w:color w:val="000000"/>
          <w:sz w:val="28"/>
          <w:szCs w:val="28"/>
        </w:rPr>
        <w:t xml:space="preserve">иокремлюються дві групи джерел права: - Обов’язкові (нормативні) - Необов’язкові (ненормативні) Усі країни романо-германської правової сім’ї – це крани «писаного права», які мають наступні джерела: - Закон - Конституція та конституційні закони - Звичаєві закони - Кодекси - Підзаконні акти - Делеговане законодавство (акти регламентарної влади) - Звичай - Судова практика - Рішення конституційного суду - Загальні принципи права - Правова доктрина - Міжнародні правові акти. Практично у всіх державах романо-германської правової сімї діють цивільні, кримінальні, цивільно-процесуальні, кримінально-процесуальні та деякі інші кодекси”[13, </w:t>
      </w:r>
      <w:r>
        <w:rPr>
          <w:rFonts w:ascii="Times New Roman" w:hAnsi="Times New Roman" w:cs="Times New Roman"/>
          <w:color w:val="000000"/>
          <w:sz w:val="28"/>
          <w:szCs w:val="28"/>
        </w:rPr>
        <w:t>с.14</w:t>
      </w:r>
      <w:r w:rsidRPr="00827EFB">
        <w:rPr>
          <w:rFonts w:ascii="Times New Roman" w:hAnsi="Times New Roman" w:cs="Times New Roman"/>
          <w:color w:val="000000"/>
          <w:sz w:val="28"/>
          <w:szCs w:val="28"/>
        </w:rPr>
        <w:t xml:space="preserve">] </w:t>
      </w:r>
    </w:p>
    <w:p w:rsidR="008836A1" w:rsidRPr="00827EFB" w:rsidRDefault="008836A1">
      <w:pPr>
        <w:spacing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Отже, залежно від того, звідки походить об'єктивне право, де воно міститься, як воно об'єктивується на зовні значною мірою залежить правова типологія і віднесення правової системи країни до тієї чи іншої групи. Можемо це пояснити тим, що залежно від походження норм права значною мірою залежить порядок створення відповідного механізму нормативного впорядкування суспільних відносин, режим впливу норм права на регульовані за їх допомогою суспільних відносин.</w:t>
      </w:r>
    </w:p>
    <w:p w:rsidR="008836A1" w:rsidRDefault="008836A1">
      <w:pPr>
        <w:spacing w:line="360" w:lineRule="auto"/>
        <w:ind w:firstLine="720"/>
        <w:jc w:val="both"/>
        <w:rPr>
          <w:rFonts w:ascii="Times New Roman" w:hAnsi="Times New Roman" w:cs="Times New Roman"/>
          <w:sz w:val="28"/>
          <w:lang w:val="uk-UA"/>
        </w:rPr>
      </w:pPr>
      <w:r>
        <w:rPr>
          <w:rFonts w:ascii="Times New Roman" w:hAnsi="Times New Roman" w:cs="Times New Roman"/>
          <w:color w:val="000000"/>
          <w:sz w:val="28"/>
          <w:szCs w:val="28"/>
          <w:lang w:val="uk-UA"/>
        </w:rPr>
        <w:t xml:space="preserve"> На доведення висловленої позиції М.В.Савчин зауважує наступне: “...п</w:t>
      </w:r>
      <w:r>
        <w:rPr>
          <w:rFonts w:ascii="Times New Roman" w:hAnsi="Times New Roman" w:cs="Times New Roman"/>
          <w:sz w:val="28"/>
          <w:lang w:val="uk-UA"/>
        </w:rPr>
        <w:t>раво як надбудова суспільства характеризується певною системою джерел права, що впливає на структуру системи права, яка може бути диверсифікованою в залежності від її типу. Така диверсифікація зумовлена тим, що, дійсно поділ права на публічне та приватне, що притаманне романо-германській правовій сім</w:t>
      </w:r>
      <w:r>
        <w:rPr>
          <w:rFonts w:ascii="Times New Roman" w:hAnsi="Times New Roman" w:cs="Times New Roman"/>
          <w:sz w:val="28"/>
        </w:rPr>
        <w:t>’</w:t>
      </w:r>
      <w:r>
        <w:rPr>
          <w:rFonts w:ascii="Times New Roman" w:hAnsi="Times New Roman" w:cs="Times New Roman"/>
          <w:sz w:val="28"/>
          <w:lang w:val="uk-UA"/>
        </w:rPr>
        <w:t xml:space="preserve">ї, не завжди чітко прослідковується в інших правових сім’ях. По суті система джерел права ґрунтується на його історичних, філософсько-етичних, соціально-економічних витоках....При визначенні системи джерел права насамперед необхідно з’ясовувати, які види джерел є основними, а які допоміжними, тобто визначити первинні та вторинні джерела права. В залежності від співвідношення між джерелами права можна виділити такі системи джерел права: 1) </w:t>
      </w:r>
      <w:r>
        <w:rPr>
          <w:rFonts w:ascii="Times New Roman" w:hAnsi="Times New Roman" w:cs="Times New Roman"/>
          <w:i/>
          <w:sz w:val="28"/>
          <w:lang w:val="uk-UA"/>
        </w:rPr>
        <w:t>нормативну</w:t>
      </w:r>
      <w:r>
        <w:rPr>
          <w:rFonts w:ascii="Times New Roman" w:hAnsi="Times New Roman" w:cs="Times New Roman"/>
          <w:sz w:val="28"/>
          <w:lang w:val="uk-UA"/>
        </w:rPr>
        <w:t xml:space="preserve">, яка характерна для романо-германської правової сім’ї; 2) </w:t>
      </w:r>
      <w:r>
        <w:rPr>
          <w:rFonts w:ascii="Times New Roman" w:hAnsi="Times New Roman" w:cs="Times New Roman"/>
          <w:i/>
          <w:sz w:val="28"/>
          <w:lang w:val="uk-UA"/>
        </w:rPr>
        <w:t>прецедентну</w:t>
      </w:r>
      <w:r>
        <w:rPr>
          <w:rFonts w:ascii="Times New Roman" w:hAnsi="Times New Roman" w:cs="Times New Roman"/>
          <w:sz w:val="28"/>
          <w:lang w:val="uk-UA"/>
        </w:rPr>
        <w:t xml:space="preserve">, характерну для системи загального права; 3) </w:t>
      </w:r>
      <w:r>
        <w:rPr>
          <w:rFonts w:ascii="Times New Roman" w:hAnsi="Times New Roman" w:cs="Times New Roman"/>
          <w:i/>
          <w:sz w:val="28"/>
          <w:lang w:val="uk-UA"/>
        </w:rPr>
        <w:t>доктринальну</w:t>
      </w:r>
      <w:r>
        <w:rPr>
          <w:rFonts w:ascii="Times New Roman" w:hAnsi="Times New Roman" w:cs="Times New Roman"/>
          <w:sz w:val="28"/>
          <w:lang w:val="uk-UA"/>
        </w:rPr>
        <w:t>, яка притаманна для релігійних правових систем, оскільки в них релігія є панівним видом ідеології, тобто доктрини, та соціалістичного права...”[14, с.87-88].</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Джерелам права приділяється значна увага в питаннях встановлення типології правової системи і віднесенні конкретної держави до того чи іншого виду правової сім'ї адже походження права, його витоки, значною мірою впливають на праворозуміння і правозастосування, на характер та зміст такої діяльності. В системі, до прикладу, публічного адміністрування, яка вибудовується наразі в Україні, кожен орган, задіяний в публічно-адміністративному впливові, наділений правом підзаконного нормотворення, адже саме через його виконавчо-розпорядчу діяльність публічне адміністрування підлягає практичному втіленню і ні в який інший спосіб. Підзаконні нормативно-правові акти публічних адміністрацій є певним “мостом” через який статичні норми законодавства отримують динамічного розвитку в конкретних правовідносинах з конкретними учасниками з конкретизованими щодо певного об'єкта правами і обов'язками учасників. Відповідно, норми права виходять від імені держави не тільки і не виключно через органи законодавства, а й через органи підзаконного нормотворення, створюючи певний механізм впорядкування суспільних відносин на кшатлт “правового управляння”, де норма права лише створює засади для впорядкування суспільних відносин - решта впорядковуючого впливу належить виконавчо-розпорядчій діяльності. А це, своєю чергою, налагоджує певні зв'язки управлінського змісту, через які власне і реалізується публічно-сервісна складова діяльності сучасної української держави. </w:t>
      </w:r>
    </w:p>
    <w:p w:rsidR="008836A1" w:rsidRDefault="008836A1">
      <w:pPr>
        <w:spacing w:line="360" w:lineRule="auto"/>
        <w:ind w:firstLine="720"/>
        <w:jc w:val="both"/>
        <w:rPr>
          <w:rFonts w:ascii="Times New Roman" w:hAnsi="Times New Roman" w:cs="Times New Roman"/>
          <w:color w:val="000000"/>
          <w:sz w:val="28"/>
          <w:szCs w:val="28"/>
          <w:lang w:val="uk-UA"/>
        </w:rPr>
      </w:pPr>
    </w:p>
    <w:p w:rsidR="008836A1" w:rsidRPr="00827EFB" w:rsidRDefault="008836A1">
      <w:pPr>
        <w:spacing w:after="0" w:line="360" w:lineRule="auto"/>
        <w:jc w:val="both"/>
        <w:rPr>
          <w:rFonts w:ascii="Times New Roman" w:hAnsi="Times New Roman" w:cs="Times New Roman"/>
          <w:color w:val="000000"/>
          <w:sz w:val="28"/>
          <w:szCs w:val="28"/>
          <w:lang w:val="uk-UA"/>
        </w:rPr>
      </w:pPr>
      <w:r w:rsidRPr="00827EF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Н</w:t>
      </w:r>
      <w:r w:rsidRPr="00827EFB">
        <w:rPr>
          <w:rFonts w:ascii="Times New Roman" w:hAnsi="Times New Roman" w:cs="Times New Roman"/>
          <w:color w:val="000000"/>
          <w:sz w:val="28"/>
          <w:szCs w:val="28"/>
          <w:lang w:val="uk-UA"/>
        </w:rPr>
        <w:t>а думку К. Цвайгерта: “... “</w:t>
      </w:r>
      <w:r>
        <w:rPr>
          <w:rFonts w:ascii="Times New Roman" w:hAnsi="Times New Roman" w:cs="Times New Roman"/>
          <w:color w:val="000000"/>
          <w:sz w:val="28"/>
          <w:szCs w:val="28"/>
          <w:lang w:val="uk-UA"/>
        </w:rPr>
        <w:t>с</w:t>
      </w:r>
      <w:r w:rsidRPr="00827EFB">
        <w:rPr>
          <w:rFonts w:ascii="Times New Roman" w:hAnsi="Times New Roman" w:cs="Times New Roman"/>
          <w:color w:val="000000"/>
          <w:sz w:val="28"/>
          <w:szCs w:val="28"/>
          <w:lang w:val="uk-UA"/>
        </w:rPr>
        <w:t>тиль права”, як критерій для класифікації правових систем, складається, із п’яти груп чинників: а) походження й еволюція правової системи; б) своєрідність юридичного мислення; в) специфічні правові інститути; г) природа джерел права та способи їх тлумачення; д) ідеологічні чинники” [12, с.10-11].</w:t>
      </w:r>
    </w:p>
    <w:p w:rsidR="008836A1" w:rsidRPr="00827EFB" w:rsidRDefault="008836A1">
      <w:pPr>
        <w:spacing w:after="0" w:line="360" w:lineRule="auto"/>
        <w:ind w:firstLine="720"/>
        <w:jc w:val="both"/>
        <w:rPr>
          <w:rFonts w:ascii="Segoe UI"/>
          <w:color w:val="000000"/>
          <w:sz w:val="18"/>
          <w:lang w:val="uk-UA"/>
        </w:rPr>
      </w:pPr>
      <w:r>
        <w:rPr>
          <w:rFonts w:ascii="Times New Roman" w:hAnsi="Times New Roman" w:cs="Times New Roman"/>
          <w:color w:val="000000"/>
          <w:sz w:val="28"/>
          <w:szCs w:val="28"/>
          <w:lang w:val="uk-UA"/>
        </w:rPr>
        <w:t xml:space="preserve">Отже, правову систему можна визначити, як, </w:t>
      </w:r>
      <w:r w:rsidRPr="00827EFB">
        <w:rPr>
          <w:rFonts w:ascii="Times New Roman" w:hAnsi="Times New Roman" w:cs="Times New Roman"/>
          <w:color w:val="000000"/>
          <w:sz w:val="28"/>
          <w:szCs w:val="28"/>
          <w:lang w:val="uk-UA"/>
        </w:rPr>
        <w:t xml:space="preserve">сукупність усіх його правових явищ, </w:t>
      </w:r>
      <w:r>
        <w:rPr>
          <w:rFonts w:ascii="Times New Roman" w:hAnsi="Times New Roman" w:cs="Times New Roman"/>
          <w:color w:val="000000"/>
          <w:sz w:val="28"/>
          <w:szCs w:val="28"/>
          <w:lang w:val="uk-UA"/>
        </w:rPr>
        <w:t>що</w:t>
      </w:r>
      <w:r w:rsidRPr="00827EFB">
        <w:rPr>
          <w:rFonts w:ascii="Times New Roman" w:hAnsi="Times New Roman" w:cs="Times New Roman"/>
          <w:color w:val="000000"/>
          <w:sz w:val="28"/>
          <w:szCs w:val="28"/>
          <w:lang w:val="uk-UA"/>
        </w:rPr>
        <w:t xml:space="preserve"> сформована під впливом об’єктивних закономірностей розвитку певного суспільства </w:t>
      </w:r>
      <w:r>
        <w:rPr>
          <w:rFonts w:ascii="Times New Roman" w:hAnsi="Times New Roman" w:cs="Times New Roman"/>
          <w:color w:val="000000"/>
          <w:sz w:val="28"/>
          <w:szCs w:val="28"/>
          <w:lang w:val="uk-UA"/>
        </w:rPr>
        <w:t xml:space="preserve">та </w:t>
      </w:r>
      <w:r w:rsidRPr="00827EFB">
        <w:rPr>
          <w:rFonts w:ascii="Times New Roman" w:hAnsi="Times New Roman" w:cs="Times New Roman"/>
          <w:color w:val="000000"/>
          <w:sz w:val="28"/>
          <w:szCs w:val="28"/>
          <w:lang w:val="uk-UA"/>
        </w:rPr>
        <w:t>які перебувають у сталих зв’язках між собою та іншими соціальними явищами, що забезпечує її цілісність, розвиток та правонаступн</w:t>
      </w:r>
      <w:r>
        <w:rPr>
          <w:rFonts w:ascii="Times New Roman" w:hAnsi="Times New Roman" w:cs="Times New Roman"/>
          <w:color w:val="000000"/>
          <w:sz w:val="28"/>
          <w:szCs w:val="28"/>
          <w:lang w:val="uk-UA"/>
        </w:rPr>
        <w:t>ицтво.</w:t>
      </w:r>
      <w:r w:rsidRPr="00827EFB">
        <w:rPr>
          <w:rFonts w:ascii="Segoe UI"/>
          <w:color w:val="000000"/>
          <w:sz w:val="18"/>
          <w:lang w:val="uk-UA"/>
        </w:rPr>
        <w:t xml:space="preserve"> </w:t>
      </w:r>
    </w:p>
    <w:p w:rsidR="008836A1" w:rsidRDefault="008836A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Для України, яка тяжіє до романо-германської правової сімї, </w:t>
      </w:r>
      <w:r w:rsidRPr="00827EFB">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характерним є те</w:t>
      </w:r>
      <w:r w:rsidRPr="00827EFB">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що</w:t>
      </w:r>
      <w:r w:rsidRPr="00827EFB">
        <w:rPr>
          <w:rFonts w:ascii="Times New Roman" w:hAnsi="Times New Roman" w:cs="Times New Roman"/>
          <w:color w:val="000000"/>
          <w:sz w:val="28"/>
          <w:szCs w:val="28"/>
        </w:rPr>
        <w:t xml:space="preserve"> правові норми мають </w:t>
      </w:r>
      <w:r>
        <w:rPr>
          <w:rFonts w:ascii="Times New Roman" w:hAnsi="Times New Roman" w:cs="Times New Roman"/>
          <w:color w:val="000000"/>
          <w:sz w:val="28"/>
          <w:szCs w:val="28"/>
          <w:lang w:val="uk-UA"/>
        </w:rPr>
        <w:t>переважно</w:t>
      </w:r>
      <w:r w:rsidRPr="00827EFB">
        <w:rPr>
          <w:rFonts w:ascii="Times New Roman" w:hAnsi="Times New Roman" w:cs="Times New Roman"/>
          <w:color w:val="000000"/>
          <w:sz w:val="28"/>
          <w:szCs w:val="28"/>
        </w:rPr>
        <w:t xml:space="preserve"> абстрактний і загальний характер. Загальний характер </w:t>
      </w:r>
      <w:r>
        <w:rPr>
          <w:rFonts w:ascii="Times New Roman" w:hAnsi="Times New Roman" w:cs="Times New Roman"/>
          <w:color w:val="000000"/>
          <w:sz w:val="28"/>
          <w:szCs w:val="28"/>
          <w:lang w:val="uk-UA"/>
        </w:rPr>
        <w:t>полягає в тому</w:t>
      </w:r>
      <w:r w:rsidRPr="00827EFB">
        <w:rPr>
          <w:rFonts w:ascii="Times New Roman" w:hAnsi="Times New Roman" w:cs="Times New Roman"/>
          <w:color w:val="000000"/>
          <w:sz w:val="28"/>
          <w:szCs w:val="28"/>
        </w:rPr>
        <w:t xml:space="preserve">, що норми права адресовані невизначеному колу осіб, а абстрактність - вони регулюють не конкретні відносини, а передбачають загальні обставини </w:t>
      </w:r>
      <w:r>
        <w:rPr>
          <w:rFonts w:ascii="Times New Roman" w:hAnsi="Times New Roman" w:cs="Times New Roman"/>
          <w:color w:val="000000"/>
          <w:sz w:val="28"/>
          <w:szCs w:val="28"/>
          <w:lang w:val="uk-UA"/>
        </w:rPr>
        <w:t>реалізації норми права в правовідносинах</w:t>
      </w:r>
      <w:r w:rsidRPr="00827EFB">
        <w:rPr>
          <w:rFonts w:ascii="Times New Roman" w:hAnsi="Times New Roman" w:cs="Times New Roman"/>
          <w:color w:val="000000"/>
          <w:sz w:val="28"/>
          <w:szCs w:val="28"/>
        </w:rPr>
        <w:t xml:space="preserve">. Норма права встановлює  правові наслідки </w:t>
      </w:r>
      <w:r>
        <w:rPr>
          <w:rFonts w:ascii="Times New Roman" w:hAnsi="Times New Roman" w:cs="Times New Roman"/>
          <w:color w:val="000000"/>
          <w:sz w:val="28"/>
          <w:szCs w:val="28"/>
          <w:lang w:val="uk-UA"/>
        </w:rPr>
        <w:t>для невизначеної кількості випадків, що</w:t>
      </w:r>
      <w:r w:rsidRPr="00827EFB">
        <w:rPr>
          <w:rFonts w:ascii="Times New Roman" w:hAnsi="Times New Roman" w:cs="Times New Roman"/>
          <w:color w:val="000000"/>
          <w:sz w:val="28"/>
          <w:szCs w:val="28"/>
        </w:rPr>
        <w:t xml:space="preserve"> настають за тих чи інших фактичних обставин, </w:t>
      </w:r>
      <w:r>
        <w:rPr>
          <w:rFonts w:ascii="Times New Roman" w:hAnsi="Times New Roman" w:cs="Times New Roman"/>
          <w:color w:val="000000"/>
          <w:sz w:val="28"/>
          <w:szCs w:val="28"/>
          <w:lang w:val="uk-UA"/>
        </w:rPr>
        <w:t>і</w:t>
      </w:r>
      <w:r w:rsidRPr="00827EFB">
        <w:rPr>
          <w:rFonts w:ascii="Times New Roman" w:hAnsi="Times New Roman" w:cs="Times New Roman"/>
          <w:color w:val="000000"/>
          <w:sz w:val="28"/>
          <w:szCs w:val="28"/>
        </w:rPr>
        <w:t xml:space="preserve"> описуються абстрактно. </w:t>
      </w:r>
      <w:r>
        <w:rPr>
          <w:rFonts w:ascii="Times New Roman" w:hAnsi="Times New Roman" w:cs="Times New Roman"/>
          <w:color w:val="000000"/>
          <w:sz w:val="28"/>
          <w:szCs w:val="28"/>
          <w:lang w:val="uk-UA"/>
        </w:rPr>
        <w:t>Це своєю чергою вимагає публічного адміністрування, як виконавчо-розпорядчої діяльності, через яку загальні та абстрактні приписи законодавчих актів отримують конркетизації за суб'єкт-об'єктним складом, правами та обов'язками і відповідно характером поведінки.</w:t>
      </w:r>
    </w:p>
    <w:p w:rsidR="008836A1" w:rsidRPr="00827EFB" w:rsidRDefault="008836A1">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Відповідно, до основи регулювання всіх суспільних відносин, які потребують державно-владного втручання, покладено нормативно-правовий акт, як визначальне джерело права. Як з цього приводу зазначає Л.Л.Богачова, “...в</w:t>
      </w:r>
      <w:r w:rsidRPr="00827EFB">
        <w:rPr>
          <w:rFonts w:ascii="Times New Roman" w:hAnsi="Times New Roman" w:cs="Times New Roman"/>
          <w:color w:val="000000"/>
          <w:sz w:val="28"/>
          <w:szCs w:val="28"/>
        </w:rPr>
        <w:t xml:space="preserve">ітчизняна правова система характеризується провідним місцем нормативно-правових актів у системі джерел права. Нормативні акти існують у вигляді складної ієрархічної системи, найвищу юридичну силу в якій має Конституція України, нижче розташовані конституційні закони, звичайні закони, нормативні укази Президента, нормативні постанови уряду (Кабінету Міністрів), нормативні акти центральних органів виконавчої влади (накази міністерств та інших центральних органів виконавчої влади), розпорядження місцевих державних адміністрацій, рішення органів місцевого самоврядування. Правова система України характеризується множинністю джерел права. Разом із нормативно-правовими актами набувають поширення нормативно-правові договори, які дають змогу враховувати взаємні інтереси суб’єктів громадянського суспільства і забезпечувати порівняно безконфліктне його існування”[15, </w:t>
      </w:r>
      <w:r>
        <w:rPr>
          <w:rFonts w:ascii="Times New Roman" w:hAnsi="Times New Roman" w:cs="Times New Roman"/>
          <w:color w:val="000000"/>
          <w:sz w:val="28"/>
          <w:szCs w:val="28"/>
          <w:lang w:val="uk-UA"/>
        </w:rPr>
        <w:t>с.29</w:t>
      </w:r>
      <w:r w:rsidRPr="00827EFB">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В даному випадку потребує, на наш погляд, уточнення посилання на множинність джерел права - йдеться все ж про множинність ієрархічних рівнів, на яких нормативно-правові акти, як інструменти публічного адміністрування, можуть прийматися на основі та на виконання закону, зберігаючи за собою місце основного джерела права.</w:t>
      </w:r>
    </w:p>
    <w:p w:rsidR="008836A1" w:rsidRPr="00827EFB" w:rsidRDefault="008836A1">
      <w:pPr>
        <w:spacing w:after="0" w:line="360" w:lineRule="auto"/>
        <w:ind w:firstLine="720"/>
        <w:jc w:val="both"/>
        <w:rPr>
          <w:rFonts w:ascii="Times New Roman" w:hAnsi="Times New Roman" w:cs="Times New Roman"/>
          <w:color w:val="000000"/>
          <w:sz w:val="28"/>
          <w:szCs w:val="28"/>
        </w:rPr>
      </w:pPr>
    </w:p>
    <w:p w:rsidR="008836A1" w:rsidRDefault="008836A1">
      <w:pPr>
        <w:ind w:firstLine="720"/>
        <w:rPr>
          <w:rFonts w:ascii="Times New Roman" w:hAnsi="Times New Roman" w:cs="Times New Roman"/>
          <w:b/>
          <w:bCs/>
          <w:sz w:val="28"/>
          <w:szCs w:val="28"/>
          <w:lang w:val="uk-UA"/>
        </w:rPr>
      </w:pPr>
      <w:r>
        <w:rPr>
          <w:rFonts w:ascii="Times New Roman" w:hAnsi="Times New Roman" w:cs="Times New Roman"/>
          <w:b/>
          <w:bCs/>
          <w:sz w:val="28"/>
          <w:szCs w:val="28"/>
          <w:lang w:val="uk-UA"/>
        </w:rPr>
        <w:t>1.2 Поняття та види джерел права</w:t>
      </w:r>
    </w:p>
    <w:p w:rsidR="008836A1" w:rsidRPr="00827EFB" w:rsidRDefault="008836A1">
      <w:pPr>
        <w:spacing w:line="360" w:lineRule="auto"/>
        <w:ind w:firstLine="720"/>
        <w:jc w:val="both"/>
        <w:rPr>
          <w:lang w:val="uk-UA"/>
        </w:rPr>
      </w:pPr>
      <w:r>
        <w:rPr>
          <w:rFonts w:ascii="Times New Roman" w:hAnsi="Times New Roman" w:cs="Times New Roman"/>
          <w:sz w:val="28"/>
          <w:szCs w:val="28"/>
          <w:lang w:val="uk-UA"/>
        </w:rPr>
        <w:t>Як відомо, право в його об'єктивному розумінні переважно тлумачиться, як система загальнообов'язкових, формально-визначених, встановлених державою правил поведінки, спрямованих на регулювання суспільних відносин і забезпечених до виконання можливістю застосування заходів державного примусу. Відповідно і норма права, як найдрібніший елемент системи права має ознаки - загальнообов'язковий, формально-визначений характер, державно-владний характер видання і забезпеченість до виконання силою державного примусу.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 адміністративному праві кожна з цих ознак набуває певних особливостей, здобуваючи риси, не властиві нормам інших, не управлінських, галузей права.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Справа полягає в тому, що адміністративне право, як галузь права, норми якої регулюють весь спектр суспільних відносин щодо державного управління (публічного адміністрування), є всеохоплюючим і існує будь де, де суспільні відносини врегульовані нормами права. Щойно є норма права, яка наділяє певну особу правом, чи надає свободу, або ж покладає на таку особу (осіб) юридичні обов'язки, держава має бути присутньою для створення через управлінську діяльність своїх органів і посадових осіб належних умов для реалізації прав, для їх захисту і охорони, для усунення перешкод на шляху виконання юридичних обов'язків або ж примусового забезпечення виконання цих обов'язків. Звичайно, управлінська діяльність не виглядає, як комплекс дій фізичного характеру, а виявляється у конкретизації прав і обов'язків конкретних осіб в конкретних правовідносинах щодо чітко визначеного об'єкта через виконавчо-розпорядчу діяльність. </w:t>
      </w:r>
    </w:p>
    <w:p w:rsidR="008836A1" w:rsidRDefault="008836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Сутність виконавчо-розпорядчої діяльності випливає із того, що видання нормативно-правового акту не є кінцевою дією в ланцюзі забезпечення впорядкованості суспільних відносин - до кінцевого результату веде ряд послідовно здійснюваних управлінських дій, на кожному етапі яких визначається певний носій юридичних обов'язків, виконавець безпосередніх управлінських рішень, які в комплексі тягнуть створену державою можливість реалізувати право чи свободу або виконати юридичний обов'язок.</w:t>
      </w:r>
    </w:p>
    <w:p w:rsidR="008836A1" w:rsidRDefault="008836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 того ж</w:t>
      </w:r>
      <w:r>
        <w:rPr>
          <w:rFonts w:ascii="Times New Roman" w:hAnsi="Times New Roman" w:cs="Times New Roman"/>
          <w:sz w:val="28"/>
          <w:szCs w:val="28"/>
          <w:lang w:val="uk-UA"/>
        </w:rPr>
        <w:tab/>
        <w:t>правом видавати нормативно-правові і адміністративні акти, рівно як і укладати адміністративні договори, наділений кожний і всі  публічні адміністрації в межах належної їм компетенції.</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Це приводить до розуміння, що норми адміністративного права, на відміну від норм інших галузей права, містяться не тільки в законах, як актах вищої юридичної сили, а розпорошені по всьому комплексу підзаконних аж до локального рівня нормативно-правових актів. В певних видах таких актів дійсно містяться норми адміністративного права, а інші, як то адміністративні акти, є актами правозастосування, не будучи джерелом адміністративного права. Отже, наразі є потреба визначитися із поняттям та сутністю такої категорії, як “джерело права”.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Як зазвичай і з іншими складними юридичними дефініціями, щодо поняття “джерело права”, як відомо, в науковому середовищі не склалося єдиної і загальновизнаної думки стосовно його визначення.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Джерело права широко тлумачиться як те, звідки право походить, де воно започатковується, виходячи із яких підстав, що є поштовхом для нього, а вузько - як зовнішня форма, через яку воно, право, об'єктивується ззовні, тобто зовнішній вираз змісту права.</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Наступні дискусії і їх огляд дають змогу дійти з цього питання певних висновків.</w:t>
      </w:r>
    </w:p>
    <w:p w:rsidR="008836A1" w:rsidRPr="00827EFB" w:rsidRDefault="008836A1">
      <w:pPr>
        <w:spacing w:line="360" w:lineRule="auto"/>
        <w:ind w:firstLine="720"/>
        <w:jc w:val="both"/>
        <w:rPr>
          <w:rFonts w:ascii="Times New Roman" w:hAnsi="Times New Roman" w:cs="Times New Roman"/>
          <w:color w:val="000000"/>
          <w:sz w:val="18"/>
        </w:rPr>
      </w:pPr>
      <w:r>
        <w:rPr>
          <w:rFonts w:ascii="Times New Roman" w:hAnsi="Times New Roman" w:cs="Times New Roman"/>
          <w:sz w:val="28"/>
          <w:szCs w:val="28"/>
          <w:lang w:val="uk-UA"/>
        </w:rPr>
        <w:t xml:space="preserve"> Вкрай цікавою та доведеною з цього приводу вбачається позиція С.В.Бошно, згідно якої виокремлюються </w:t>
      </w:r>
      <w:r w:rsidRPr="00827EFB">
        <w:rPr>
          <w:rFonts w:ascii="Times New Roman" w:hAnsi="Times New Roman" w:cs="Times New Roman"/>
          <w:color w:val="000000"/>
          <w:sz w:val="28"/>
          <w:szCs w:val="28"/>
          <w:lang w:val="uk-UA"/>
        </w:rPr>
        <w:t xml:space="preserve">“... легітимаційний, матеріальний, соціальний та ідеальний зміст поняття «джерело права». </w:t>
      </w:r>
      <w:r w:rsidRPr="00827EFB">
        <w:rPr>
          <w:rFonts w:ascii="Times New Roman" w:hAnsi="Times New Roman" w:cs="Times New Roman"/>
          <w:color w:val="000000"/>
          <w:sz w:val="28"/>
          <w:szCs w:val="28"/>
        </w:rPr>
        <w:t>Легітимаційний зміст відображає стадію переходу інших видів джерел права у форму права. Легітимація – це діяльність, що надає правилам та нормам державного статусу чи шляхом безпосередньої правотворчості або санкціонування. Такий підхід не дає змоги трансформуватися у форми права доктринальним джерелам, судовій практиці та іншим явищам, за винятком звичаїв та нормативних актів. Легітимаційне джерело права являє собою силу, що надає будь-чому властивості форми права. Для нормативного акта легітимаційним джерелом є правотворчі органи та процедури. Для звичаїв легітимаційне джерело – це суспільство та його практика, для доктринальних форм права – ідеї, концепції, теорії та набуття ними своїх регулятивних властивостей, що є легітимаційним джерелом. Найавторитетніші форми права реалізуються через їх власну переконаність (доктрини, звичаї, релігія), а інші – традиційно захищають себе силою державного примусу (нормативні акти, судові прецеденти). Отже, авторитет є комплексним легітимаційним джерелом” [16, с. 50–51] .</w:t>
      </w:r>
    </w:p>
    <w:p w:rsidR="008836A1" w:rsidRPr="00827EFB" w:rsidRDefault="008836A1">
      <w:pPr>
        <w:spacing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Щодо джерел адміністративного права, можна зауважити, що, у випадку прийняття позиції С.В.Бошно, силою (легітимацією) надавати певним правилам поведінки обов'язкового до виконання значення мають всі без виключення публічні адміністрації, включаючи органи місцевого самоврядування, адже саме через їхні акти здобувають втілення в практику статично існуючі положення актів вищого ієрархічного рівня. До прикладу, проголошене певне право буде існувати і належати людині у статичній формі, доки держава через публічні адміністрації не налагодить механізм захисту і охорони такого права від протиправних на нього посягань або доти доки не створені умови для реалізації такого права. Визначаючи певні дії на шляху державного забезпечення умов для реалізації права, виконавців таких дій, публічні адміністрації створюють нові, конкретизовані щодо певним чином визначеного об'єкта чи суб'єктів, норми адміністративного права, які ззовні виражаються в підзаконних нормативно-правових актах.</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На легітимаційне походження джерел права вказує також В.С.Нерсесьянц. Зокрема він наголошує на такому: “...</w:t>
      </w:r>
      <w:r w:rsidRPr="00827EFB">
        <w:rPr>
          <w:rFonts w:ascii="Times New Roman" w:hAnsi="Times New Roman" w:cs="Times New Roman"/>
          <w:color w:val="000000"/>
          <w:sz w:val="28"/>
          <w:szCs w:val="28"/>
          <w:lang w:val="uk-UA"/>
        </w:rPr>
        <w:t xml:space="preserve">тлумачення терміна «джерело права» певною мірою є умовним, адже воно може мати безліч значень, наприклад, під джерелами права можуть розумітися різні соціальні чинники чи безпосередня сила, яка створює право або ж певне джерело інформації про нього [17, с. 26]. </w:t>
      </w:r>
      <w:r>
        <w:rPr>
          <w:rFonts w:ascii="Times New Roman" w:hAnsi="Times New Roman" w:cs="Times New Roman"/>
          <w:color w:val="000000"/>
          <w:sz w:val="28"/>
          <w:szCs w:val="28"/>
          <w:lang w:val="uk-UA"/>
        </w:rPr>
        <w:t>Бачимо, що джерело права за такою позицією має три різні виміри - чинники, що зумовлюють необхідність правового регулювання певної групи суспільних відносин, державно-владна сила, яка здійснює таке правове регулювання і зрештою сам результат зовнішнього вираження норм права в юридичному документі.</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А.А.Рубанов</w:t>
      </w:r>
      <w:r w:rsidRPr="00827EFB">
        <w:rPr>
          <w:rFonts w:ascii="Times New Roman" w:hAnsi="Times New Roman" w:cs="Times New Roman"/>
          <w:color w:val="000000"/>
          <w:sz w:val="28"/>
          <w:szCs w:val="28"/>
        </w:rPr>
        <w:t xml:space="preserve"> під джерелами права розуміє “...діяльність держави, яка полягає у встановленні нових юридичних норм або визнанні вже існуючих” [18, с. 45-46]. </w:t>
      </w:r>
      <w:r w:rsidRPr="00827EFB">
        <w:rPr>
          <w:rFonts w:ascii="Times New Roman" w:hAnsi="Times New Roman" w:cs="Times New Roman"/>
          <w:color w:val="000000"/>
          <w:sz w:val="28"/>
          <w:szCs w:val="28"/>
        </w:rPr>
        <w:tab/>
      </w:r>
      <w:r w:rsidRPr="00827EFB">
        <w:rPr>
          <w:rFonts w:ascii="Times New Roman" w:hAnsi="Times New Roman" w:cs="Times New Roman"/>
          <w:color w:val="000000"/>
          <w:sz w:val="28"/>
          <w:szCs w:val="28"/>
        </w:rPr>
        <w:tab/>
      </w:r>
      <w:r w:rsidRPr="00827EFB">
        <w:rPr>
          <w:rFonts w:ascii="Times New Roman" w:hAnsi="Times New Roman" w:cs="Times New Roman"/>
          <w:color w:val="000000"/>
          <w:sz w:val="28"/>
          <w:szCs w:val="28"/>
        </w:rPr>
        <w:tab/>
      </w:r>
      <w:r w:rsidRPr="00827EFB">
        <w:rPr>
          <w:rFonts w:ascii="Times New Roman" w:hAnsi="Times New Roman" w:cs="Times New Roman"/>
          <w:color w:val="000000"/>
          <w:sz w:val="28"/>
          <w:szCs w:val="28"/>
        </w:rPr>
        <w:tab/>
      </w:r>
      <w:r w:rsidRPr="00827EFB">
        <w:rPr>
          <w:rFonts w:ascii="Times New Roman" w:hAnsi="Times New Roman" w:cs="Times New Roman"/>
          <w:color w:val="000000"/>
          <w:sz w:val="28"/>
          <w:szCs w:val="28"/>
        </w:rPr>
        <w:tab/>
      </w:r>
      <w:r w:rsidRPr="00827EFB">
        <w:rPr>
          <w:rFonts w:ascii="Times New Roman" w:hAnsi="Times New Roman" w:cs="Times New Roman"/>
          <w:color w:val="000000"/>
          <w:sz w:val="28"/>
          <w:szCs w:val="28"/>
        </w:rPr>
        <w:tab/>
      </w:r>
      <w:r w:rsidRPr="00827EFB">
        <w:rPr>
          <w:rFonts w:ascii="Times New Roman" w:hAnsi="Times New Roman" w:cs="Times New Roman"/>
          <w:color w:val="000000"/>
          <w:sz w:val="28"/>
          <w:szCs w:val="28"/>
        </w:rPr>
        <w:tab/>
      </w:r>
      <w:r w:rsidRPr="00827EFB">
        <w:rPr>
          <w:rFonts w:ascii="Times New Roman" w:hAnsi="Times New Roman" w:cs="Times New Roman"/>
          <w:color w:val="000000"/>
          <w:sz w:val="28"/>
          <w:szCs w:val="28"/>
        </w:rPr>
        <w:tab/>
      </w:r>
      <w:r w:rsidRPr="00827EFB">
        <w:rPr>
          <w:rFonts w:ascii="Times New Roman" w:hAnsi="Times New Roman" w:cs="Times New Roman"/>
          <w:color w:val="000000"/>
          <w:sz w:val="28"/>
          <w:szCs w:val="28"/>
        </w:rPr>
        <w:tab/>
      </w:r>
      <w:r>
        <w:rPr>
          <w:rFonts w:ascii="Times New Roman" w:hAnsi="Times New Roman" w:cs="Times New Roman"/>
          <w:color w:val="000000"/>
          <w:sz w:val="28"/>
          <w:szCs w:val="28"/>
          <w:lang w:val="uk-UA"/>
        </w:rPr>
        <w:t>Як зазначає Ю.В.Корольова, “...д</w:t>
      </w:r>
      <w:r w:rsidRPr="00827EFB">
        <w:rPr>
          <w:rFonts w:ascii="Times New Roman" w:hAnsi="Times New Roman" w:cs="Times New Roman"/>
          <w:color w:val="000000"/>
          <w:sz w:val="28"/>
          <w:szCs w:val="28"/>
        </w:rPr>
        <w:t xml:space="preserve">жерелом права в ідеальному значенні виступає правосвідомість і пов’язані з нею природне право, правова ідеологія, праворозуміння, правовий менталітет, правова культура та правове виховання. Зазначені правові явища є специфічним джерелом, формою існування права на ідейному рівні правової реальності, що охоплюють сукупність поглядів, почуттів, емоцій, ідей, теорій, концепцій, уявлень і настанов та характеризують відношення людей до права та інших правових феноменів, які існують у суспільстві. Ідея передує праву, спершу з’являється саме уявлення про належне право, яке необхідно інституціонально закріпити та підтримувати силою держави, а вже потім формується реальна правова система. На відміну від закону, як джерела права, ідея права має лише потенційну реальність, але ця потенційність є настільки істотною, що задає нормативної сили позитивному праву. Ідеальний зміст джерел права невіддільний від матеріального, так як бажане (ідеальне) право нерозривно пов’язане з наявними потребами та реальними умовами існування суспільства. Суспільні потреби повинні бути усвідомлені і скориговані законодавцем у відповідності з дійсним рівнем правосвідомості та політичною орієнтацією суспільства. Усі ці обставини і складають джерело права в ідеальному значенні. Під джерелами права у формально-юридичному значенні розуміють об’єктивні правила поведінки, створені суспільством, схвалені й закріплені державою шляхом надання їм юридичної сили, загальнообов’язкового характеру, зовнішньої форми виразу та які захищаються державним примусом. У цьому випадку джерелами права є реально існуюче позитивне право (система права, інститути права, правові норми та нормативно-правові акти). Юридичні джерела утворюють складноорганізовану систему, яка, у свою чергу, складається з багатьох підсистем нижчого рівня, що знаходять свій вираз на нормативному рівні правової реальності”[19, </w:t>
      </w:r>
      <w:r>
        <w:rPr>
          <w:rFonts w:ascii="Times New Roman" w:hAnsi="Times New Roman" w:cs="Times New Roman"/>
          <w:color w:val="000000"/>
          <w:sz w:val="28"/>
          <w:szCs w:val="28"/>
          <w:lang w:val="uk-UA"/>
        </w:rPr>
        <w:t>с.11-12</w:t>
      </w:r>
      <w:r w:rsidRPr="00827EFB">
        <w:rPr>
          <w:rFonts w:ascii="Times New Roman" w:hAnsi="Times New Roman" w:cs="Times New Roman"/>
          <w:color w:val="000000"/>
          <w:sz w:val="28"/>
          <w:szCs w:val="28"/>
        </w:rPr>
        <w:t xml:space="preserve">] </w:t>
      </w:r>
    </w:p>
    <w:p w:rsidR="008836A1" w:rsidRPr="00827EFB" w:rsidRDefault="008836A1">
      <w:pPr>
        <w:spacing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Попри розмаїття всіх підходів до розуміння та усвідомлення сутності джерел права, все ж наголосимо, що не останнє місце в формуванні джерел права займає правова ідеологія, як сукупність поглядів на право, його цінність та значення в механізмі регулювання суспільних відносин, потреби в правовому регулюванні суспільних відносин та нормативна оцінка факторів, що зумовлюють правову політику держави. В Україні права і свободи людини  визначають зміст і спрямованість діяльності держави. Держава в своїй діяльності відповідальна перед людиною, а  забезпечення реалізації прав і свобод людини визначене як основний обов'язок держави. Відповідно, на першому рівні державно-владного втручання в суспільні відносини відбувається їх впорядкування за допомогою правових приписів загального порядку - Основного закону та поточного законодавства. Це розуміння згідно так званого “ідеологічного” підходу до визначення сутності джерел права - саме з розуміння такої, оновленої стосовно прав і свобод людини ролі держави, виходить все поточне законодавство - від законів до локальних нормативно-правових актів. </w:t>
      </w:r>
    </w:p>
    <w:p w:rsidR="008836A1" w:rsidRPr="00827EFB" w:rsidRDefault="008836A1">
      <w:pPr>
        <w:spacing w:after="0" w:line="360" w:lineRule="auto"/>
        <w:ind w:firstLine="720"/>
        <w:jc w:val="both"/>
        <w:rPr>
          <w:rFonts w:ascii="Times New Roman" w:hAnsi="Times New Roman" w:cs="Times New Roman"/>
          <w:color w:val="000000"/>
          <w:sz w:val="18"/>
        </w:rPr>
      </w:pPr>
      <w:r w:rsidRPr="00827EFB">
        <w:rPr>
          <w:rFonts w:ascii="Times New Roman" w:hAnsi="Times New Roman" w:cs="Times New Roman"/>
          <w:color w:val="000000"/>
          <w:sz w:val="28"/>
          <w:szCs w:val="28"/>
        </w:rPr>
        <w:t>В юридичній літературі термін «джерело права» використовується у таких основних значеннях: “....1) як ідейні витоки права; залежно від типів праворозуміння – те, що робить право правом, у чому криється джерело його обов’язковості, нормативної сили (наказ суверена, зумовленість фундаментальними цінностями, релігійні приписи тощо); 2) як соціальні фактори, сили, що творять право (наприклад, матеріальні умови суспільства, суспільну практику); 3) як уповноважені суб’єкти (посадові особи або органи), які ухвалюють обов’язкові до виконання правила поведінки; 4) як матеріали, за допомогою яких можна тлумачити право, встановлювати дійсний зміст правових норм; 5) як зовнішні форми вираження права та його існування (тобто форми права) . ...це поняття використовується передовсім в останньому з наведених значень, тобто як формальне джерело права (форми права). Отже, джерело права – це визнана в конкретному суспільстві офіційна форма (спосіб) зовнішнього виразу та закріплення норм пра</w:t>
      </w:r>
      <w:r w:rsidRPr="00827EFB">
        <w:rPr>
          <w:rFonts w:ascii="Times New Roman" w:hAnsi="Times New Roman" w:cs="Times New Roman"/>
          <w:color w:val="000000"/>
          <w:sz w:val="28"/>
          <w:szCs w:val="28"/>
        </w:rPr>
        <w:noBreakHyphen/>
        <w:t xml:space="preserve"> ва, посилання на яку підтверджують їхнє існування. Те, які саме джерела права визнаються у тій чи іншій правовій системі, як вони співвідносяться між собою і яку юридичну силу мають, залежить від багатьох факторів – від специфіки правової системи, історичних традицій, національних особливостей, якості нормотворчості, рівня правової культури суспільства тощо”[20, </w:t>
      </w:r>
      <w:r>
        <w:rPr>
          <w:rFonts w:ascii="Times New Roman" w:hAnsi="Times New Roman" w:cs="Times New Roman"/>
          <w:color w:val="000000"/>
          <w:sz w:val="28"/>
          <w:szCs w:val="28"/>
          <w:lang w:val="uk-UA"/>
        </w:rPr>
        <w:t>с.152-153</w:t>
      </w:r>
      <w:r w:rsidRPr="00827EFB">
        <w:rPr>
          <w:rFonts w:ascii="Times New Roman" w:hAnsi="Times New Roman" w:cs="Times New Roman"/>
          <w:color w:val="000000"/>
          <w:sz w:val="28"/>
          <w:szCs w:val="28"/>
        </w:rPr>
        <w:t>].</w:t>
      </w:r>
    </w:p>
    <w:p w:rsidR="008836A1" w:rsidRPr="00827EFB" w:rsidRDefault="008836A1">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Поряд з таким визначенням джерел права, яке, здається є найбільшою мірою загальновизнаним, а саме як </w:t>
      </w:r>
      <w:r w:rsidRPr="00827EFB">
        <w:rPr>
          <w:rFonts w:ascii="Times New Roman" w:hAnsi="Times New Roman" w:cs="Times New Roman"/>
          <w:color w:val="000000"/>
          <w:sz w:val="28"/>
          <w:szCs w:val="28"/>
        </w:rPr>
        <w:t>визнан</w:t>
      </w:r>
      <w:r>
        <w:rPr>
          <w:rFonts w:ascii="Times New Roman" w:hAnsi="Times New Roman" w:cs="Times New Roman"/>
          <w:color w:val="000000"/>
          <w:sz w:val="28"/>
          <w:szCs w:val="28"/>
          <w:lang w:val="uk-UA"/>
        </w:rPr>
        <w:t>ої</w:t>
      </w:r>
      <w:r w:rsidRPr="00827EFB">
        <w:rPr>
          <w:rFonts w:ascii="Times New Roman" w:hAnsi="Times New Roman" w:cs="Times New Roman"/>
          <w:color w:val="000000"/>
          <w:sz w:val="28"/>
          <w:szCs w:val="28"/>
        </w:rPr>
        <w:t xml:space="preserve"> в конкретному суспільстві офіційн</w:t>
      </w:r>
      <w:r>
        <w:rPr>
          <w:rFonts w:ascii="Times New Roman" w:hAnsi="Times New Roman" w:cs="Times New Roman"/>
          <w:color w:val="000000"/>
          <w:sz w:val="28"/>
          <w:szCs w:val="28"/>
          <w:lang w:val="uk-UA"/>
        </w:rPr>
        <w:t>ої</w:t>
      </w:r>
      <w:r w:rsidRPr="00827EFB">
        <w:rPr>
          <w:rFonts w:ascii="Times New Roman" w:hAnsi="Times New Roman" w:cs="Times New Roman"/>
          <w:color w:val="000000"/>
          <w:sz w:val="28"/>
          <w:szCs w:val="28"/>
        </w:rPr>
        <w:t xml:space="preserve"> форм</w:t>
      </w:r>
      <w:r>
        <w:rPr>
          <w:rFonts w:ascii="Times New Roman" w:hAnsi="Times New Roman" w:cs="Times New Roman"/>
          <w:color w:val="000000"/>
          <w:sz w:val="28"/>
          <w:szCs w:val="28"/>
          <w:lang w:val="uk-UA"/>
        </w:rPr>
        <w:t>и</w:t>
      </w:r>
      <w:r w:rsidRPr="00827EFB">
        <w:rPr>
          <w:rFonts w:ascii="Times New Roman" w:hAnsi="Times New Roman" w:cs="Times New Roman"/>
          <w:color w:val="000000"/>
          <w:sz w:val="28"/>
          <w:szCs w:val="28"/>
        </w:rPr>
        <w:t xml:space="preserve"> (спос</w:t>
      </w:r>
      <w:r>
        <w:rPr>
          <w:rFonts w:ascii="Times New Roman" w:hAnsi="Times New Roman" w:cs="Times New Roman"/>
          <w:color w:val="000000"/>
          <w:sz w:val="28"/>
          <w:szCs w:val="28"/>
          <w:lang w:val="uk-UA"/>
        </w:rPr>
        <w:t>о</w:t>
      </w:r>
      <w:r w:rsidRPr="00827EFB">
        <w:rPr>
          <w:rFonts w:ascii="Times New Roman" w:hAnsi="Times New Roman" w:cs="Times New Roman"/>
          <w:color w:val="000000"/>
          <w:sz w:val="28"/>
          <w:szCs w:val="28"/>
        </w:rPr>
        <w:t>б</w:t>
      </w:r>
      <w:r>
        <w:rPr>
          <w:rFonts w:ascii="Times New Roman" w:hAnsi="Times New Roman" w:cs="Times New Roman"/>
          <w:color w:val="000000"/>
          <w:sz w:val="28"/>
          <w:szCs w:val="28"/>
          <w:lang w:val="uk-UA"/>
        </w:rPr>
        <w:t>у</w:t>
      </w:r>
      <w:r w:rsidRPr="00827EFB">
        <w:rPr>
          <w:rFonts w:ascii="Times New Roman" w:hAnsi="Times New Roman" w:cs="Times New Roman"/>
          <w:color w:val="000000"/>
          <w:sz w:val="28"/>
          <w:szCs w:val="28"/>
        </w:rPr>
        <w:t xml:space="preserve">) зовнішнього виразу та закріплення норм права, посилання на яку підтверджують їхнє існування, </w:t>
      </w:r>
      <w:r>
        <w:rPr>
          <w:rFonts w:ascii="Times New Roman" w:hAnsi="Times New Roman" w:cs="Times New Roman"/>
          <w:color w:val="000000"/>
          <w:sz w:val="28"/>
          <w:szCs w:val="28"/>
          <w:lang w:val="uk-UA"/>
        </w:rPr>
        <w:t>пропонується також розуміння джерел права як “...</w:t>
      </w:r>
      <w:r w:rsidRPr="00827EFB">
        <w:rPr>
          <w:rFonts w:ascii="Times New Roman" w:hAnsi="Times New Roman" w:cs="Times New Roman"/>
          <w:color w:val="000000"/>
          <w:sz w:val="28"/>
          <w:szCs w:val="28"/>
        </w:rPr>
        <w:t>обумовлен</w:t>
      </w:r>
      <w:r>
        <w:rPr>
          <w:rFonts w:ascii="Times New Roman" w:hAnsi="Times New Roman" w:cs="Times New Roman"/>
          <w:color w:val="000000"/>
          <w:sz w:val="28"/>
          <w:szCs w:val="28"/>
          <w:lang w:val="uk-UA"/>
        </w:rPr>
        <w:t>ого</w:t>
      </w:r>
      <w:r w:rsidRPr="00827EFB">
        <w:rPr>
          <w:rFonts w:ascii="Times New Roman" w:hAnsi="Times New Roman" w:cs="Times New Roman"/>
          <w:color w:val="000000"/>
          <w:sz w:val="28"/>
          <w:szCs w:val="28"/>
        </w:rPr>
        <w:t xml:space="preserve"> характером праворозуміння даного суспільства спос</w:t>
      </w:r>
      <w:r>
        <w:rPr>
          <w:rFonts w:ascii="Times New Roman" w:hAnsi="Times New Roman" w:cs="Times New Roman"/>
          <w:color w:val="000000"/>
          <w:sz w:val="28"/>
          <w:szCs w:val="28"/>
          <w:lang w:val="uk-UA"/>
        </w:rPr>
        <w:t>о</w:t>
      </w:r>
      <w:r w:rsidRPr="00827EFB">
        <w:rPr>
          <w:rFonts w:ascii="Times New Roman" w:hAnsi="Times New Roman" w:cs="Times New Roman"/>
          <w:color w:val="000000"/>
          <w:sz w:val="28"/>
          <w:szCs w:val="28"/>
        </w:rPr>
        <w:t>б</w:t>
      </w:r>
      <w:r>
        <w:rPr>
          <w:rFonts w:ascii="Times New Roman" w:hAnsi="Times New Roman" w:cs="Times New Roman"/>
          <w:color w:val="000000"/>
          <w:sz w:val="28"/>
          <w:szCs w:val="28"/>
          <w:lang w:val="uk-UA"/>
        </w:rPr>
        <w:t>у</w:t>
      </w:r>
      <w:r w:rsidRPr="00827EFB">
        <w:rPr>
          <w:rFonts w:ascii="Times New Roman" w:hAnsi="Times New Roman" w:cs="Times New Roman"/>
          <w:color w:val="000000"/>
          <w:sz w:val="28"/>
          <w:szCs w:val="28"/>
        </w:rPr>
        <w:t xml:space="preserve"> визнання соціальних норм як загальнообов’язкових” [21, с.149]. </w:t>
      </w:r>
    </w:p>
    <w:p w:rsidR="008836A1" w:rsidRDefault="008836A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Таке визначення вбачається вкрай вдалим, адже, виходячи з нього, можна зясувати сутність джерела права і за зовнішньою формою виразу і за органом чи гілкою влади, яка легітимізує ті, чи інші правила поведінки, надаючи їх статусу норм права і загальнобовязковості. Єдина корекція в цьому визначенні, здається, може полягати в заміні терміну “...способу визнання соціальних норм як загальнообовязкових...” на “...способу надання соціальним нормам загальнообовязкового характеру та перетворення їх на норми права”.</w:t>
      </w:r>
    </w:p>
    <w:p w:rsidR="008836A1" w:rsidRDefault="008836A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розуміння сутності джерел права є й інші, вкрай широкі, підходи.</w:t>
      </w:r>
    </w:p>
    <w:p w:rsidR="008836A1" w:rsidRPr="00827EFB" w:rsidRDefault="008836A1">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В підручнику за редакцією М.І.Козюбри “Загальна теорія права” зокрема йдеться про наступне: “...т</w:t>
      </w:r>
      <w:r w:rsidRPr="00827EFB">
        <w:rPr>
          <w:rFonts w:ascii="Times New Roman" w:hAnsi="Times New Roman" w:cs="Times New Roman"/>
          <w:color w:val="000000"/>
          <w:sz w:val="28"/>
          <w:szCs w:val="28"/>
          <w:lang w:val="uk-UA"/>
        </w:rPr>
        <w:t>акож існують інші, більш широкі підходи до розуміння джерел права, їх розглядають як: •</w:t>
      </w:r>
      <w:r>
        <w:rPr>
          <w:rFonts w:ascii="Times New Roman" w:hAnsi="Times New Roman" w:cs="Times New Roman"/>
          <w:color w:val="000000"/>
          <w:sz w:val="28"/>
          <w:szCs w:val="28"/>
          <w:lang w:val="en-US"/>
        </w:rPr>
        <w:t> </w:t>
      </w:r>
      <w:r w:rsidRPr="00827EFB">
        <w:rPr>
          <w:rFonts w:ascii="Times New Roman" w:hAnsi="Times New Roman" w:cs="Times New Roman"/>
          <w:color w:val="000000"/>
          <w:sz w:val="28"/>
          <w:szCs w:val="28"/>
          <w:lang w:val="uk-UA"/>
        </w:rPr>
        <w:t>джерела походження додержавного і державного права; •</w:t>
      </w:r>
      <w:r>
        <w:rPr>
          <w:rFonts w:ascii="Times New Roman" w:hAnsi="Times New Roman" w:cs="Times New Roman"/>
          <w:color w:val="000000"/>
          <w:sz w:val="28"/>
          <w:szCs w:val="28"/>
          <w:lang w:val="en-US"/>
        </w:rPr>
        <w:t> </w:t>
      </w:r>
      <w:r w:rsidRPr="00827EFB">
        <w:rPr>
          <w:rFonts w:ascii="Times New Roman" w:hAnsi="Times New Roman" w:cs="Times New Roman"/>
          <w:color w:val="000000"/>
          <w:sz w:val="28"/>
          <w:szCs w:val="28"/>
          <w:lang w:val="uk-UA"/>
        </w:rPr>
        <w:t>змістовні джерела – фактори, що впливають на зміст права: моральні, релігійні, філософські, політичні, соціальні, економічні, ідеологічні тощо. Так, наприклад, іслам як релігія є одним із головних змістовних джерел мусульманського права, марксистсько-ленінська ідеологія тривалий час впливала на зміст радянського права часів СРСР; •</w:t>
      </w:r>
      <w:r>
        <w:rPr>
          <w:rFonts w:ascii="Times New Roman" w:hAnsi="Times New Roman" w:cs="Times New Roman"/>
          <w:color w:val="000000"/>
          <w:sz w:val="28"/>
          <w:szCs w:val="28"/>
          <w:lang w:val="en-US"/>
        </w:rPr>
        <w:t> </w:t>
      </w:r>
      <w:r w:rsidRPr="00827EFB">
        <w:rPr>
          <w:rFonts w:ascii="Times New Roman" w:hAnsi="Times New Roman" w:cs="Times New Roman"/>
          <w:color w:val="000000"/>
          <w:sz w:val="28"/>
          <w:szCs w:val="28"/>
          <w:lang w:val="uk-UA"/>
        </w:rPr>
        <w:t xml:space="preserve">джерела пізнання права, наприклад, історичні пам’ятки. </w:t>
      </w:r>
      <w:r w:rsidRPr="00827EFB">
        <w:rPr>
          <w:rFonts w:ascii="Times New Roman" w:hAnsi="Times New Roman" w:cs="Times New Roman"/>
          <w:color w:val="000000"/>
          <w:sz w:val="28"/>
          <w:szCs w:val="28"/>
        </w:rPr>
        <w:t xml:space="preserve">До них належать не тільки стародавні зводи законів, звичаїв, судових рішень, а й стародавні твори літератури, міфи, легенди, народні прислів’я та приказки тощо. </w:t>
      </w:r>
    </w:p>
    <w:p w:rsidR="008836A1" w:rsidRPr="00827EFB" w:rsidRDefault="008836A1">
      <w:pPr>
        <w:spacing w:after="0" w:line="360" w:lineRule="auto"/>
        <w:ind w:firstLine="720"/>
        <w:jc w:val="both"/>
        <w:rPr>
          <w:rFonts w:ascii="Times New Roman" w:hAnsi="Times New Roman" w:cs="Times New Roman"/>
          <w:color w:val="000000"/>
          <w:sz w:val="28"/>
          <w:szCs w:val="28"/>
        </w:rPr>
      </w:pPr>
      <w:r w:rsidRPr="00827EFB">
        <w:rPr>
          <w:rFonts w:ascii="Times New Roman" w:hAnsi="Times New Roman" w:cs="Times New Roman"/>
          <w:color w:val="000000"/>
          <w:sz w:val="28"/>
          <w:szCs w:val="28"/>
        </w:rPr>
        <w:t xml:space="preserve">Незважаючи на багатоманітність підходів до значення поняття «джерела права», увага у цьому розділі зосереджена на розгляді джерел права у їх формальному розумінні, як способі зовнішнього вираження змісту правових норм, – своєрідного «резервуару», з якого суб’єкти правозастосування черпають відповідні норми (правила) для вирішення справи”[20, </w:t>
      </w:r>
      <w:r>
        <w:rPr>
          <w:rFonts w:ascii="Times New Roman" w:hAnsi="Times New Roman" w:cs="Times New Roman"/>
          <w:color w:val="000000"/>
          <w:sz w:val="28"/>
          <w:szCs w:val="28"/>
          <w:lang w:val="uk-UA"/>
        </w:rPr>
        <w:t>с.152</w:t>
      </w:r>
      <w:r w:rsidRPr="00827EFB">
        <w:rPr>
          <w:rFonts w:ascii="Times New Roman" w:hAnsi="Times New Roman" w:cs="Times New Roman"/>
          <w:color w:val="000000"/>
          <w:sz w:val="28"/>
          <w:szCs w:val="28"/>
        </w:rPr>
        <w:t xml:space="preserve">] </w:t>
      </w:r>
    </w:p>
    <w:p w:rsidR="008836A1" w:rsidRPr="00827EFB" w:rsidRDefault="008836A1">
      <w:pPr>
        <w:spacing w:after="0" w:line="360" w:lineRule="auto"/>
        <w:ind w:firstLine="720"/>
        <w:jc w:val="both"/>
        <w:rPr>
          <w:rFonts w:ascii="Times New Roman" w:hAnsi="Times New Roman" w:cs="Times New Roman"/>
          <w:color w:val="000000"/>
          <w:sz w:val="18"/>
        </w:rPr>
      </w:pPr>
      <w:r>
        <w:rPr>
          <w:rFonts w:ascii="Times New Roman" w:hAnsi="Times New Roman" w:cs="Times New Roman"/>
          <w:color w:val="000000"/>
          <w:sz w:val="28"/>
          <w:szCs w:val="28"/>
          <w:lang w:val="uk-UA"/>
        </w:rPr>
        <w:t xml:space="preserve"> Як бачимо, авторський колектив вказаного підручника не тяжіє до розуміння джерела права, як зовнішньої форми права, а йде більш заглиблюючись у сутнісне навантаження досліджуваного явища, надаючи йогу значення певного містилища правових норм, якими органи правозастосування користуються при вирішенні тих справ, які закріплені за ними компетенційно і з яких ці органи мають приймати відповідні рішення. Таке розуміння ще більш тісно наближає нас до розуміння джерел адміністративного права, серед яких - вся ієрархія нормативно правових актів, які видаються всіма уповноваженими видавниками - від Верховної ради через нормотворчість всіх публічних адміністрацій (органів виконавчої влади центрального та місцевого рівня) аж до рішень органів місцевого самоврядування і локальних нормативно-правових актів, адже саме вони в своїй сукупності є тим “резурвуаром”, в якому містяться норми адміністративного права, на підставі та на викоання яких здійснюється публічне адміністрування.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Щодо розмаїття класифікації джерел права, то одностайним є їх поділ на нормативно-правові акти, правові звичаї, нормативні договори, судовий прецедент, судову практику.</w:t>
      </w:r>
    </w:p>
    <w:p w:rsidR="008836A1" w:rsidRPr="00827EFB" w:rsidRDefault="008836A1">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Але, надаючи таку класифікацію джерел права, варто розуміти, що, як зазначає М.Новікова, “...</w:t>
      </w:r>
      <w:r w:rsidRPr="00827EFB">
        <w:rPr>
          <w:rFonts w:ascii="Times New Roman" w:hAnsi="Times New Roman" w:cs="Times New Roman"/>
          <w:color w:val="000000"/>
          <w:sz w:val="28"/>
          <w:szCs w:val="28"/>
        </w:rPr>
        <w:t xml:space="preserve">переважна більшість науковців схиляється до того, що термін «джерело права» необхідно застосовувати саме у формально-юридичному значенні, тобто розуміти під ним форму вираження й закріплення правових норм, що засвідчує їх загальнообов’язковість. У зв’язку з цим до ознак формально-юридичних джерел права можна віднести: а) їх правотворчу значущість; б) зміст у вигляді юридично оформленої державної волі; в) їх загальнообов’язковість і гарантованість державою; г) особливу юридичну форму; д) те, що вони встановлюють основи засад правового регулювання у визначених сферах суспільного життя [22, </w:t>
      </w:r>
      <w:r>
        <w:rPr>
          <w:rFonts w:ascii="Times New Roman" w:hAnsi="Times New Roman" w:cs="Times New Roman"/>
          <w:color w:val="000000"/>
          <w:sz w:val="28"/>
          <w:szCs w:val="28"/>
          <w:lang w:val="uk-UA"/>
        </w:rPr>
        <w:t>с.72</w:t>
      </w:r>
      <w:r w:rsidRPr="00827EFB">
        <w:rPr>
          <w:rFonts w:ascii="Times New Roman" w:hAnsi="Times New Roman" w:cs="Times New Roman"/>
          <w:color w:val="000000"/>
          <w:sz w:val="28"/>
          <w:szCs w:val="28"/>
        </w:rPr>
        <w:t>].</w:t>
      </w:r>
    </w:p>
    <w:p w:rsidR="008836A1" w:rsidRPr="00827EFB" w:rsidRDefault="008836A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Варто зазначити, що наукові розробки досліджуваного питання, мають своїм результатом і інші здобутки. Так, зокрема, </w:t>
      </w:r>
      <w:r w:rsidRPr="00827EFB">
        <w:rPr>
          <w:rFonts w:ascii="Times New Roman" w:hAnsi="Times New Roman" w:cs="Times New Roman"/>
          <w:color w:val="000000"/>
          <w:sz w:val="28"/>
          <w:szCs w:val="28"/>
          <w:lang w:val="uk-UA"/>
        </w:rPr>
        <w:t xml:space="preserve"> М. М. Воплєнк</w:t>
      </w:r>
      <w:r>
        <w:rPr>
          <w:rFonts w:ascii="Times New Roman" w:hAnsi="Times New Roman" w:cs="Times New Roman"/>
          <w:color w:val="000000"/>
          <w:sz w:val="28"/>
          <w:szCs w:val="28"/>
          <w:lang w:val="uk-UA"/>
        </w:rPr>
        <w:t>о</w:t>
      </w:r>
      <w:r w:rsidRPr="00827EFB">
        <w:rPr>
          <w:rFonts w:ascii="Times New Roman" w:hAnsi="Times New Roman" w:cs="Times New Roman"/>
          <w:color w:val="000000"/>
          <w:sz w:val="28"/>
          <w:szCs w:val="28"/>
          <w:lang w:val="uk-UA"/>
        </w:rPr>
        <w:t xml:space="preserve">, джерела права </w:t>
      </w:r>
      <w:r>
        <w:rPr>
          <w:rFonts w:ascii="Times New Roman" w:hAnsi="Times New Roman" w:cs="Times New Roman"/>
          <w:color w:val="000000"/>
          <w:sz w:val="28"/>
          <w:szCs w:val="28"/>
          <w:lang w:val="uk-UA"/>
        </w:rPr>
        <w:t>пропонує поділити джерела права</w:t>
      </w:r>
      <w:r w:rsidRPr="00827EFB">
        <w:rPr>
          <w:rFonts w:ascii="Times New Roman" w:hAnsi="Times New Roman" w:cs="Times New Roman"/>
          <w:color w:val="000000"/>
          <w:sz w:val="28"/>
          <w:szCs w:val="28"/>
          <w:lang w:val="uk-UA"/>
        </w:rPr>
        <w:t xml:space="preserve"> “...залежно від суб’єктів та способів створення і формування  на дві підгрупи: соціальні та легальні (формальні). До першої підгрупи науковець відносив економіку, політику, соціальну структуру суспільства, ідеологію, психологію, мораль, до другої: – діючі в межах правотворчої компетенції суб’єкти (народ, органи держави, посадові особи, громадські об’єднання), що розробляють і вводять у дію юридичні джерела або форми права, якими створюються юридичні джерела (форми права), в тому числі нормативні акти, правові звичаї, нормативні договори, акти громадських об’єднань, юридична практика, правова доктрина, релігійні норми;  – свідома цілеспрямована діяльність спеціально на те уповноважених державою суб’єктів, яка врегульована нормами права й має своєю кінцевою метою і результатом створення джерела правової норми через прийняття в цьому суспільстві форми та способу вираження державної волі” [23, </w:t>
      </w:r>
      <w:r>
        <w:rPr>
          <w:rFonts w:ascii="Times New Roman" w:hAnsi="Times New Roman" w:cs="Times New Roman"/>
          <w:color w:val="000000"/>
          <w:sz w:val="28"/>
          <w:szCs w:val="28"/>
          <w:lang w:val="uk-UA"/>
        </w:rPr>
        <w:t xml:space="preserve">с 17, 19,  </w:t>
      </w:r>
      <w:r w:rsidRPr="00827EFB">
        <w:rPr>
          <w:rFonts w:ascii="Times New Roman" w:hAnsi="Times New Roman" w:cs="Times New Roman"/>
          <w:color w:val="000000"/>
          <w:sz w:val="28"/>
          <w:szCs w:val="28"/>
          <w:lang w:val="uk-UA"/>
        </w:rPr>
        <w:t xml:space="preserve">69–71] </w:t>
      </w:r>
    </w:p>
    <w:p w:rsidR="008836A1" w:rsidRPr="00827EFB" w:rsidRDefault="008836A1">
      <w:pPr>
        <w:spacing w:after="0" w:line="360" w:lineRule="auto"/>
        <w:ind w:firstLine="720"/>
        <w:jc w:val="both"/>
        <w:rPr>
          <w:rFonts w:ascii="Times New Roman" w:hAnsi="Times New Roman" w:cs="Times New Roman"/>
          <w:color w:val="000000"/>
          <w:sz w:val="28"/>
          <w:szCs w:val="28"/>
        </w:rPr>
      </w:pPr>
      <w:r w:rsidRPr="00827EF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Не погоджуємося з тим, що джерелами права може бути будь що, що виходить не від держави - ані юридична практика, ані акти громадських організацій ані щось на кшалт наведеного - це суперечить самому змісту і сутності правового регулювання: держава своєю владою примушує певні правили поведінки вважати загальнобовязковими незалежно від переконань адресата, внутрішніх уподобань чи відповідності інтересам адресата правової норми. В такий же примусовий спосіб держава всього, що міститься у відповідному джерелі права, примушує  додержуватися, виконувати, не порушувати. Це засноване на публічно-владних повноваженнях, тому й джерела права, в який би спосіб їх не тлумачити, мають виходити від  держави.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Тому за основу подальшого дослідження видів джерел приймаємо позицію, висловлену Н.С.Жук:  “...</w:t>
      </w:r>
      <w:r w:rsidRPr="00827EFB">
        <w:rPr>
          <w:rFonts w:ascii="Times New Roman" w:hAnsi="Times New Roman" w:cs="Times New Roman"/>
          <w:color w:val="000000"/>
          <w:sz w:val="28"/>
          <w:szCs w:val="28"/>
        </w:rPr>
        <w:t xml:space="preserve">загальними для всіх систем, що входять у романо-германську правову родину, є наступні джерела права: </w:t>
      </w:r>
    </w:p>
    <w:p w:rsidR="008836A1" w:rsidRPr="00827EFB" w:rsidRDefault="008836A1">
      <w:pPr>
        <w:spacing w:after="0" w:line="360" w:lineRule="auto"/>
        <w:ind w:firstLine="720"/>
        <w:jc w:val="both"/>
        <w:rPr>
          <w:rFonts w:ascii="Times New Roman" w:hAnsi="Times New Roman" w:cs="Times New Roman"/>
          <w:color w:val="000000"/>
          <w:sz w:val="28"/>
          <w:szCs w:val="28"/>
        </w:rPr>
      </w:pPr>
      <w:r w:rsidRPr="00827EFB">
        <w:rPr>
          <w:rFonts w:ascii="Times New Roman" w:hAnsi="Times New Roman" w:cs="Times New Roman"/>
          <w:color w:val="000000"/>
          <w:sz w:val="28"/>
          <w:szCs w:val="28"/>
        </w:rPr>
        <w:t xml:space="preserve">- нормативно-правові акти на чолі з законом; - звичаї, що утворюють систему норм, іменованих звичайним правом; </w:t>
      </w:r>
    </w:p>
    <w:p w:rsidR="008836A1" w:rsidRPr="00827EFB" w:rsidRDefault="008836A1">
      <w:pPr>
        <w:spacing w:after="0" w:line="360" w:lineRule="auto"/>
        <w:ind w:firstLine="720"/>
        <w:jc w:val="both"/>
        <w:rPr>
          <w:rFonts w:ascii="Times New Roman" w:hAnsi="Times New Roman" w:cs="Times New Roman"/>
          <w:color w:val="000000"/>
          <w:sz w:val="28"/>
          <w:szCs w:val="28"/>
        </w:rPr>
      </w:pPr>
      <w:r w:rsidRPr="00827EFB">
        <w:rPr>
          <w:rFonts w:ascii="Times New Roman" w:hAnsi="Times New Roman" w:cs="Times New Roman"/>
          <w:color w:val="000000"/>
          <w:sz w:val="28"/>
          <w:szCs w:val="28"/>
        </w:rPr>
        <w:t xml:space="preserve">- судова практика, судові прецеденти, які у цілому визнаються джерелами права, що, проте, в окремих країнах (наприклад, у Німеччині) нерідко заперечується; - міжнародні договори; </w:t>
      </w:r>
    </w:p>
    <w:p w:rsidR="008836A1" w:rsidRPr="00827EFB" w:rsidRDefault="008836A1">
      <w:pPr>
        <w:spacing w:after="0" w:line="360" w:lineRule="auto"/>
        <w:ind w:firstLine="720"/>
        <w:jc w:val="both"/>
        <w:rPr>
          <w:rFonts w:ascii="Times New Roman" w:hAnsi="Times New Roman" w:cs="Times New Roman"/>
          <w:color w:val="000000"/>
          <w:sz w:val="28"/>
          <w:szCs w:val="28"/>
        </w:rPr>
      </w:pPr>
      <w:r w:rsidRPr="00827EFB">
        <w:rPr>
          <w:rFonts w:ascii="Times New Roman" w:hAnsi="Times New Roman" w:cs="Times New Roman"/>
          <w:color w:val="000000"/>
          <w:sz w:val="28"/>
          <w:szCs w:val="28"/>
        </w:rPr>
        <w:t xml:space="preserve">- загальні принципи права, які часто розглядаються в науковій літературі як «вищі принципи», у відповідності, з якими повинна будуватися діяльність судових і інших державних органів; </w:t>
      </w:r>
    </w:p>
    <w:p w:rsidR="008836A1" w:rsidRPr="00827EFB" w:rsidRDefault="008836A1">
      <w:pPr>
        <w:spacing w:after="0" w:line="360" w:lineRule="auto"/>
        <w:ind w:firstLine="720"/>
        <w:jc w:val="both"/>
        <w:rPr>
          <w:rFonts w:ascii="Times New Roman" w:hAnsi="Times New Roman" w:cs="Times New Roman"/>
          <w:color w:val="000000"/>
          <w:sz w:val="28"/>
          <w:szCs w:val="28"/>
        </w:rPr>
      </w:pPr>
      <w:r w:rsidRPr="00827EFB">
        <w:rPr>
          <w:rFonts w:ascii="Times New Roman" w:hAnsi="Times New Roman" w:cs="Times New Roman"/>
          <w:color w:val="000000"/>
          <w:sz w:val="28"/>
          <w:szCs w:val="28"/>
        </w:rPr>
        <w:t xml:space="preserve">- доктрини, за допомогою яких виробляються багато принципів романогерманського права й у законодавчому порядку створюються численні норми права, що охоплюють у різних сферах соціального життя [24, </w:t>
      </w:r>
      <w:r>
        <w:rPr>
          <w:rFonts w:ascii="Times New Roman" w:hAnsi="Times New Roman" w:cs="Times New Roman"/>
          <w:color w:val="000000"/>
          <w:sz w:val="28"/>
          <w:szCs w:val="28"/>
        </w:rPr>
        <w:t>с.155-156</w:t>
      </w:r>
      <w:r w:rsidRPr="00827EFB">
        <w:rPr>
          <w:rFonts w:ascii="Times New Roman" w:hAnsi="Times New Roman" w:cs="Times New Roman"/>
          <w:color w:val="000000"/>
          <w:sz w:val="28"/>
          <w:szCs w:val="28"/>
        </w:rPr>
        <w:t xml:space="preserve">]. </w:t>
      </w:r>
    </w:p>
    <w:p w:rsidR="008836A1" w:rsidRPr="00827EFB" w:rsidRDefault="008836A1">
      <w:pPr>
        <w:spacing w:after="0"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Така характеристика видів джерел права наближає нас до вирішення питань теми і відповідає розумінню джерела права, як “резурвуару”, в якому містяться норми адміністративного права, на підставі та на виконання яких здійснюється публічне адміністрування.</w:t>
      </w:r>
      <w:r>
        <w:rPr>
          <w:rFonts w:ascii="Times New Roman" w:hAnsi="Times New Roman" w:cs="Times New Roman"/>
          <w:color w:val="000000"/>
          <w:sz w:val="28"/>
          <w:szCs w:val="28"/>
          <w:lang w:val="uk-UA"/>
        </w:rPr>
        <w:tab/>
      </w:r>
    </w:p>
    <w:p w:rsidR="008836A1" w:rsidRDefault="008836A1"/>
    <w:p w:rsidR="008836A1" w:rsidRDefault="008836A1">
      <w:pPr>
        <w:spacing w:line="360" w:lineRule="auto"/>
        <w:ind w:firstLine="720"/>
        <w:jc w:val="both"/>
      </w:pPr>
      <w:r>
        <w:rPr>
          <w:rFonts w:ascii="Times New Roman" w:hAnsi="Times New Roman" w:cs="Times New Roman"/>
          <w:b/>
          <w:bCs/>
          <w:sz w:val="28"/>
          <w:szCs w:val="28"/>
          <w:lang w:val="uk-UA"/>
        </w:rPr>
        <w:t>1.3 Специфіка судового та адміністративного прецеденту, як джерел права</w:t>
      </w:r>
    </w:p>
    <w:p w:rsidR="008836A1" w:rsidRPr="00827EFB"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Як було встановлено протягом попереднього дослідження, норма права, хоч би вона наділяла особу певним правом, чи встановлювала заборони на певні варіанти поведінки, тим більшою мірою норма, яка покладає на адресата свого припису певний юридичний обовязок, виконання якого може бути примусово забезпечене, лише створює нормативні підстави для подальшого державно-владного втручання в окреслені в нормі права суспільні відносини для доведення їх </w:t>
      </w:r>
      <w:r>
        <w:rPr>
          <w:lang w:val="uk-UA"/>
        </w:rPr>
        <w:t xml:space="preserve"> </w:t>
      </w:r>
      <w:r>
        <w:rPr>
          <w:rFonts w:ascii="Times New Roman" w:hAnsi="Times New Roman" w:cs="Times New Roman"/>
          <w:sz w:val="28"/>
          <w:szCs w:val="28"/>
          <w:lang w:val="uk-UA"/>
        </w:rPr>
        <w:t>до впорядкованого стану -  права мають бути гарантовані організаційно та нормативно до реалізації, здійснюватися їх охорона і захист, додержання заборон має контролюватися, а виконання обовязків примусово забезпечуватися у випадках невиконання або неналежного їх виконання в добровільний спосіб.</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Таке державно-владне втручання окреслюється межами публічного адміністрування, як специфічного виду державно-владної діяльності спеціально-уповноваженої системи органів і посадових осіб, метою якого є на основі та на виконання закону налагодити дієвий механізм забезпечення такого варіанту розвитку суспільних відносин, який передбачений органом законодавства у відповідному законі. Зазвичай публічне адміністрування втілюється в практику життєдіяльності суспільства через певний інструментарій - форми та методи управління, а сутнісно така діяльність має виконавчо-розпорядчий характер, адже публічні адміністрації не у фізичний спосіб реалізують функції і завдання держави, а шляхом владного розпорядництва. Таке владне розпорядництво на перший погляд може ототожнюватися із правозастосовчою діяльністю.</w:t>
      </w:r>
      <w:r>
        <w:rPr>
          <w:rFonts w:ascii="Times New Roman" w:hAnsi="Times New Roman" w:cs="Times New Roman"/>
          <w:sz w:val="28"/>
          <w:szCs w:val="28"/>
          <w:lang w:val="uk-UA"/>
        </w:rPr>
        <w:tab/>
        <w:t xml:space="preserve">Як наголошує О.М.Юхимюк, </w:t>
      </w:r>
      <w:r>
        <w:rPr>
          <w:rFonts w:ascii="Times New Roman" w:hAnsi="Times New Roman" w:cs="Times New Roman"/>
          <w:sz w:val="28"/>
          <w:szCs w:val="28"/>
          <w:lang w:val="uk-UA"/>
        </w:rPr>
        <w:tab/>
        <w:t>“...</w:t>
      </w:r>
      <w:r w:rsidRPr="00827EFB">
        <w:rPr>
          <w:rFonts w:ascii="Times New Roman" w:hAnsi="Times New Roman" w:cs="Times New Roman"/>
          <w:color w:val="000000"/>
          <w:sz w:val="28"/>
          <w:szCs w:val="28"/>
          <w:lang w:val="uk-UA"/>
        </w:rPr>
        <w:t xml:space="preserve">правозастосування слід розглядати як комплексну, державно-владну, управлінську, творчу діяльність, здійснювану у встановлених законом процедурних і процесуальних формах, яка покликана забезпечити адресатам правових норм можливість реалізації належних їм прав і покладених на них юридичних обов’язків. Правозастосовча діяльність, у свою чергу, – це юридична цілісна система дій з реалізації права, здійснювана особливим колом суб’єктів (органів та посадових осіб), наділених державно-владними повноваженнями, яка відбувається в певних процесуально-процедурних формах” [25, </w:t>
      </w:r>
      <w:r>
        <w:rPr>
          <w:rFonts w:ascii="Times New Roman" w:hAnsi="Times New Roman" w:cs="Times New Roman"/>
          <w:color w:val="000000"/>
          <w:sz w:val="28"/>
          <w:szCs w:val="28"/>
          <w:lang w:val="en-US"/>
        </w:rPr>
        <w:t>c</w:t>
      </w:r>
      <w:r w:rsidRPr="00827EFB">
        <w:rPr>
          <w:rFonts w:ascii="Times New Roman" w:hAnsi="Times New Roman" w:cs="Times New Roman"/>
          <w:color w:val="000000"/>
          <w:sz w:val="28"/>
          <w:szCs w:val="28"/>
          <w:lang w:val="uk-UA"/>
        </w:rPr>
        <w:t>. 133].</w:t>
      </w:r>
    </w:p>
    <w:p w:rsidR="008836A1" w:rsidRPr="00827EFB" w:rsidRDefault="008836A1">
      <w:pPr>
        <w:spacing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Як свідчить С.Барандич, термін “правозастосування” </w:t>
      </w:r>
      <w:r w:rsidRPr="00827EFB">
        <w:rPr>
          <w:rFonts w:ascii="Times New Roman" w:hAnsi="Times New Roman" w:cs="Times New Roman"/>
          <w:color w:val="000000"/>
          <w:sz w:val="28"/>
          <w:szCs w:val="28"/>
          <w:lang w:val="uk-UA"/>
        </w:rPr>
        <w:t xml:space="preserve">“...трактується: по-перше, як «особлива форма» реалізації права, що здійснюється державними або громадськими організаціями в межах їхньої компетенції у формі владно організованої діяльності з конкретизації правових норм на основі суворого дотримання законності; по-друге, правозастосування визначається як «владна діяльність» державних або інших органів, уповноважених державою, які, використовуючи свої повноваження, видають акти індивідуального значення на основі норм права, вирішуючи таким чином по суті конкретні питання життя суспільства; по-третє, правозастосування розглядається як така форма його реалізації, яка полягає у проведенні державою складної юридичної та організаційної діяльності щодо «особливого здійснення правових норм стосовно конкретних суб’єктів», фактів, відносин реального суспільного життя в межах закону [26, </w:t>
      </w:r>
      <w:r>
        <w:rPr>
          <w:rFonts w:ascii="Times New Roman" w:hAnsi="Times New Roman" w:cs="Times New Roman"/>
          <w:color w:val="000000"/>
          <w:sz w:val="28"/>
          <w:szCs w:val="28"/>
          <w:lang w:val="uk-UA"/>
        </w:rPr>
        <w:t>с.3</w:t>
      </w:r>
      <w:r w:rsidRPr="00827EF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С.</w:t>
      </w:r>
      <w:r w:rsidRPr="00827EFB">
        <w:rPr>
          <w:rFonts w:ascii="Times New Roman" w:hAnsi="Times New Roman" w:cs="Times New Roman"/>
          <w:color w:val="000000"/>
          <w:sz w:val="28"/>
          <w:szCs w:val="28"/>
          <w:lang w:val="uk-UA"/>
        </w:rPr>
        <w:t xml:space="preserve">С. Алексєєв </w:t>
      </w:r>
      <w:r>
        <w:rPr>
          <w:rFonts w:ascii="Times New Roman" w:hAnsi="Times New Roman" w:cs="Times New Roman"/>
          <w:color w:val="000000"/>
          <w:sz w:val="28"/>
          <w:szCs w:val="28"/>
          <w:lang w:val="uk-UA"/>
        </w:rPr>
        <w:t>пропонує розуміти, що</w:t>
      </w:r>
      <w:r w:rsidRPr="00827EFB">
        <w:rPr>
          <w:rFonts w:ascii="Times New Roman" w:hAnsi="Times New Roman" w:cs="Times New Roman"/>
          <w:color w:val="000000"/>
          <w:sz w:val="28"/>
          <w:szCs w:val="28"/>
          <w:lang w:val="uk-UA"/>
        </w:rPr>
        <w:t xml:space="preserve"> “...застосування права - після правотворчості - другий за значенням, а при відомих соціальних умовах і не менш важливий фактор, який суттєво впливає на правове регулювання, при цьому здійснює вплив у самому ході, в процесі дії право на суспільні відносини” [27, с. 273-288] </w:t>
      </w:r>
      <w:r>
        <w:rPr>
          <w:rFonts w:ascii="Times New Roman" w:hAnsi="Times New Roman" w:cs="Times New Roman"/>
          <w:color w:val="000000"/>
          <w:sz w:val="28"/>
          <w:szCs w:val="28"/>
          <w:lang w:val="uk-UA"/>
        </w:rPr>
        <w:t>В системі правозастосування велику питому вагу посідають правові форми публічного адміністрування, як різновид інструментів управлінської діяльності. І, як наполягає В.К.Колпаков, “...н</w:t>
      </w:r>
      <w:r w:rsidRPr="00827EFB">
        <w:rPr>
          <w:rFonts w:ascii="Times New Roman" w:hAnsi="Times New Roman" w:cs="Times New Roman"/>
          <w:color w:val="000000"/>
          <w:sz w:val="28"/>
          <w:szCs w:val="28"/>
          <w:lang w:val="uk-UA"/>
        </w:rPr>
        <w:t xml:space="preserve">еодмінним інструментом, за допомогою якого держава здійснює управління, є правові акти органів виконавчої влади. </w:t>
      </w:r>
      <w:r w:rsidRPr="00827EFB">
        <w:rPr>
          <w:rFonts w:ascii="Times New Roman" w:hAnsi="Times New Roman" w:cs="Times New Roman"/>
          <w:color w:val="000000"/>
          <w:sz w:val="28"/>
          <w:szCs w:val="28"/>
        </w:rPr>
        <w:t xml:space="preserve">З ними пов'язане здійснення державних функцій і розв'язання будь-якої соціальної проблеми. Саме в них міститься переважна частина всіх наявних у державі правових приписів, які поширюються практично на всі державні органи, недержавні структури, посадових осіб чи громадян. Отже, встановлення і застосування правових норм безпосередньо пов'язане з актами управління. Крім того, акти управління - це єдиний спосіб створення і застосування правових норм у процесі управлінської (виконавчої) діяльності” [28, с. 222]. </w:t>
      </w:r>
    </w:p>
    <w:p w:rsidR="008836A1" w:rsidRPr="00827EFB" w:rsidRDefault="008836A1">
      <w:pPr>
        <w:spacing w:line="360" w:lineRule="auto"/>
        <w:ind w:firstLine="720"/>
        <w:jc w:val="both"/>
        <w:rPr>
          <w:rFonts w:ascii="Segoe UI"/>
          <w:color w:val="000000"/>
          <w:sz w:val="18"/>
        </w:rPr>
      </w:pPr>
      <w:r w:rsidRPr="00827EFB">
        <w:rPr>
          <w:rFonts w:ascii="Times New Roman" w:hAnsi="Times New Roman" w:cs="Times New Roman"/>
          <w:color w:val="000000"/>
          <w:sz w:val="28"/>
          <w:szCs w:val="28"/>
        </w:rPr>
        <w:t xml:space="preserve"> Ю.</w:t>
      </w:r>
      <w:r>
        <w:rPr>
          <w:rFonts w:ascii="Times New Roman" w:hAnsi="Times New Roman" w:cs="Times New Roman"/>
          <w:color w:val="000000"/>
          <w:sz w:val="28"/>
          <w:szCs w:val="28"/>
          <w:lang w:val="uk-UA"/>
        </w:rPr>
        <w:t>П.</w:t>
      </w:r>
      <w:r w:rsidRPr="00827EFB">
        <w:rPr>
          <w:rFonts w:ascii="Times New Roman" w:hAnsi="Times New Roman" w:cs="Times New Roman"/>
          <w:color w:val="000000"/>
          <w:sz w:val="28"/>
          <w:szCs w:val="28"/>
        </w:rPr>
        <w:t xml:space="preserve"> Битяк, </w:t>
      </w:r>
      <w:r>
        <w:rPr>
          <w:rFonts w:ascii="Times New Roman" w:hAnsi="Times New Roman" w:cs="Times New Roman"/>
          <w:color w:val="000000"/>
          <w:sz w:val="28"/>
          <w:szCs w:val="28"/>
          <w:lang w:val="uk-UA"/>
        </w:rPr>
        <w:t>своєю чергою, позначає наступне:</w:t>
      </w:r>
      <w:r w:rsidRPr="00827EFB">
        <w:rPr>
          <w:rFonts w:ascii="Times New Roman" w:hAnsi="Times New Roman" w:cs="Times New Roman"/>
          <w:color w:val="000000"/>
          <w:sz w:val="28"/>
          <w:szCs w:val="28"/>
        </w:rPr>
        <w:t xml:space="preserve"> “...акти застосування норм права органів виконавчої влади визначаються як офіційний припис, що заснований на законі, прийнятий суб'єктом управління (виконання) на будь-якому рівні державної ієрархії у порядку одностороннього волевиявлення і в межах його компетенції з додержанням встановленої процедури та форм і тягне за собою певні юридичні наслідки” [29, с. 126] </w:t>
      </w:r>
      <w:r w:rsidRPr="00827EFB">
        <w:rPr>
          <w:rFonts w:ascii="Times New Roman" w:hAnsi="Times New Roman" w:cs="Times New Roman"/>
          <w:color w:val="000000"/>
          <w:sz w:val="28"/>
          <w:szCs w:val="28"/>
        </w:rPr>
        <w:tab/>
        <w:t>“</w:t>
      </w:r>
      <w:r w:rsidRPr="00827EFB">
        <w:rPr>
          <w:rFonts w:ascii="Times New Roman" w:hAnsi="Times New Roman" w:cs="Times New Roman"/>
          <w:sz w:val="28"/>
          <w:szCs w:val="28"/>
        </w:rPr>
        <w:t xml:space="preserve">Акт застосування норм права органів виконавчої влади — це волевиявлення компетентних органів виконавчої влади, що має формально-визначений характер, спрямований на підтвердження, встановлення, зміну або припинення юридичних прав та обов'язків персоніфікованих суб'єктів у конкретній життєвій ситуації. По-перше, це особлива формо діяльності, що передбачає розпорядчу діяльність, спрямовану на виконання законів. По-друге, вона відбувається шляхом установлення певних правил поведінки у сфері державного управління. Ураховуючи те, що в законах не можуть бути охоплені всі суспільні відносини, деталізовані всі аспекти життя суспільства, виникає необхідність у виданні індивідуальних, ненормативних актів управління. Порівняння нормативних та індивідуальних актів показало, що індивідуальні акти звернені до конкретних суб'єктів управлінських </w:t>
      </w:r>
      <w:r>
        <w:rPr>
          <w:rFonts w:ascii="Times New Roman" w:hAnsi="Times New Roman" w:cs="Times New Roman"/>
          <w:sz w:val="28"/>
          <w:szCs w:val="28"/>
          <w:lang w:val="uk-UA"/>
        </w:rPr>
        <w:t>відносин</w:t>
      </w:r>
      <w:r w:rsidRPr="00827EFB">
        <w:rPr>
          <w:rFonts w:ascii="Times New Roman" w:hAnsi="Times New Roman" w:cs="Times New Roman"/>
          <w:sz w:val="28"/>
          <w:szCs w:val="28"/>
        </w:rPr>
        <w:t xml:space="preserve">, а нормативні - адресовані загальному колу суб'єктів” [30, </w:t>
      </w:r>
      <w:r>
        <w:rPr>
          <w:rFonts w:ascii="Times New Roman" w:hAnsi="Times New Roman" w:cs="Times New Roman"/>
          <w:sz w:val="28"/>
          <w:szCs w:val="28"/>
          <w:lang w:val="uk-UA"/>
        </w:rPr>
        <w:t>с.126-127], - пише в своєму дослідженні Н.П.Костюк.</w:t>
      </w:r>
      <w:r w:rsidRPr="00827EFB">
        <w:rPr>
          <w:rFonts w:ascii="Segoe UI"/>
          <w:color w:val="000000"/>
          <w:sz w:val="18"/>
        </w:rPr>
        <w:t xml:space="preserve"> </w:t>
      </w:r>
    </w:p>
    <w:p w:rsidR="008836A1" w:rsidRDefault="008836A1">
      <w:pPr>
        <w:spacing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Таким чином, доходимо висновку, що норма права, що міститься в певному нормативно-правовому акті, будучи статичною за своєю юридичною сутністю, лише створює певні легітимні підстави для подальшого державно-владного втручання в суспільні відносини з метою приведення останніх у певний впорядкований стан відповідно до мети, з якою той чи інший акт законодавства приймався. Таке державно-владне втручання, похідне від законотворчості, є правозастосовчою діяльністю і передбачає вже безпосеедню роботу з правами і обовязками конкретно визначеного субєкта (ів) конкретних правовідносин щодо чітко визначеного обєкта, з приводу якого певні учасники соціальних звязків вступають у відносини, набуваючи статусу субєктів правовідносин.</w:t>
      </w:r>
      <w:r>
        <w:rPr>
          <w:rFonts w:ascii="Times New Roman" w:hAnsi="Times New Roman" w:cs="Times New Roman"/>
          <w:color w:val="000000"/>
          <w:sz w:val="28"/>
          <w:szCs w:val="28"/>
        </w:rPr>
        <w:tab/>
      </w:r>
      <w:r>
        <w:rPr>
          <w:rFonts w:ascii="Times New Roman" w:hAnsi="Times New Roman" w:cs="Times New Roman"/>
          <w:color w:val="000000"/>
          <w:sz w:val="28"/>
          <w:szCs w:val="28"/>
        </w:rPr>
        <w:tab/>
        <w:t>Таке правозастосування в галузі публічного адміністрування полягає передусім в тому, що публічні адміністрації на основі та на виконання закону в межах своєї компетенції видають правові акти управління, через що виконують покладені на них функції та завдання. І якщо це - загальний чи індивідуальний правовий акт управління, то він містить норми права, якими конкретизуються права і обовязки учасників корнкретних правовідносин, є обовязковим до виконання адресатом (ами) і забезпечується можливістю застосування заходів державного примусу, а, отже, може сміливо вважатися джерелом права.</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У виданні за редакцією В.В. Копейчикова стосовно застосування норм права викладене наступне: “...</w:t>
      </w:r>
      <w:r w:rsidRPr="00827EFB">
        <w:rPr>
          <w:rFonts w:ascii="Times New Roman" w:hAnsi="Times New Roman" w:cs="Times New Roman"/>
          <w:color w:val="000000"/>
          <w:sz w:val="28"/>
          <w:szCs w:val="28"/>
        </w:rPr>
        <w:t xml:space="preserve">застосування норм права – це діяльність тільки державних органів і уповноважених на це державою органів, громадських об’єднань. </w:t>
      </w:r>
      <w:r>
        <w:rPr>
          <w:rFonts w:ascii="Times New Roman" w:hAnsi="Times New Roman" w:cs="Times New Roman"/>
          <w:color w:val="000000"/>
          <w:sz w:val="28"/>
          <w:szCs w:val="28"/>
          <w:lang w:val="en-US"/>
        </w:rPr>
        <w:t xml:space="preserve">Застосування норм права є юридично значущою діяльністю ще і тому, що відбувається лише на підставі юридичних норм та у порядку, що передбачений юридичними нормами. І це певний процес (процедура), яка регламентується спеціальними процедурно-процесуальними нормами та підпорядковується деяким загальним принципам (принцип верховенства права, законність, обґрунтованість, доцільність, справедливість, ефективність, гуманність тощо), що забезпечують правомірність і ефективність застосування норм права. Зокрема, юридичні результати застосування норм права, а саме відповідні (тобто владні) рішення, фіксуються та реалізуються в установленій законодавством формі – актах застосування права (правозастосовних актах)” [31, с. 93]. </w:t>
      </w:r>
      <w:r>
        <w:rPr>
          <w:rFonts w:ascii="Times New Roman" w:hAnsi="Times New Roman" w:cs="Times New Roman"/>
          <w:color w:val="000000"/>
          <w:sz w:val="28"/>
          <w:szCs w:val="28"/>
          <w:lang w:val="uk-UA"/>
        </w:rPr>
        <w:t>Вернемо увагу на те, що правозастосування може здійснюватися виключно іменем держави, системою спеціально уповноважених органів і їх посадових (наполягаємо, навіть не службовців) осіб, виключно в межах їх компетенції, з обовязковим закріпленням в визначених законом актах застосування права. Жоден інший, крім уповноважених на це органів, субєкт публічного адміністрування в застосуванні права участі брати не може.</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Є.Г.Бобрешов стосовно розуміння категорії “правозастосування” зазначає наступне: “...</w:t>
      </w:r>
      <w:r>
        <w:rPr>
          <w:rFonts w:ascii="Times New Roman" w:hAnsi="Times New Roman" w:cs="Times New Roman"/>
          <w:color w:val="000000"/>
          <w:sz w:val="28"/>
          <w:szCs w:val="28"/>
          <w:lang w:val="en-US"/>
        </w:rPr>
        <w:t xml:space="preserve">«правозастосування» визначено як юридично цілісну, активну, творчу сукупність дій з реалізації права, що здійснюється чітко регламентованими повноважними органами (посадовими особами) державної влади в рамках формально закріплених процедурно-процесуальних форм, що спрямована на оформлення, кваліфікування й вирішення конкретних життєвих випадків в суспільних правовідносинах, що підлягають регулюванню та віднесені законом до компетенції таких органів [32, </w:t>
      </w:r>
      <w:r>
        <w:rPr>
          <w:rFonts w:ascii="Times New Roman" w:hAnsi="Times New Roman" w:cs="Times New Roman"/>
          <w:color w:val="000000"/>
          <w:sz w:val="28"/>
          <w:szCs w:val="28"/>
        </w:rPr>
        <w:t>с.219-220</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rPr>
        <w:t>Як бачимо, йдеться про роботу спеціально-уповноважених державних органів в межах визначеної за ними компетенції щодо вирішення на основі закону конкретних життєвих колізій, які витікають із правового регулювання та потребують практичного застосування норм права до конкретних правовідносин.</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Вбачається, що такими спеціально-уповноваженими державними органами є публічні адміністрації і органи правосуддя.</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Судове правозастосування виокремлюється в системі форм правореалізації як специфічний її напрямок. Дійсно, судове правозастосування сутнісно відрізняється від правозастосовчої діяльності органів та посадових осіб публічного адміністрування.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Під час дослідження</w:t>
      </w:r>
      <w:r>
        <w:rPr>
          <w:rFonts w:ascii="Times New Roman" w:hAnsi="Times New Roman" w:cs="Times New Roman"/>
          <w:color w:val="000000"/>
          <w:sz w:val="28"/>
          <w:szCs w:val="28"/>
          <w:lang w:val="en-US"/>
        </w:rPr>
        <w:t xml:space="preserve"> форм правозастосування В. Дума та В. Цимбалюк, </w:t>
      </w:r>
      <w:r>
        <w:rPr>
          <w:rFonts w:ascii="Times New Roman" w:hAnsi="Times New Roman" w:cs="Times New Roman"/>
          <w:color w:val="000000"/>
          <w:sz w:val="28"/>
          <w:szCs w:val="28"/>
          <w:lang w:val="uk-UA"/>
        </w:rPr>
        <w:t>доречно</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визначають наступне: “...</w:t>
      </w:r>
      <w:r>
        <w:rPr>
          <w:rFonts w:ascii="Times New Roman" w:hAnsi="Times New Roman" w:cs="Times New Roman"/>
          <w:color w:val="000000"/>
          <w:sz w:val="28"/>
          <w:szCs w:val="28"/>
          <w:lang w:val="en-US"/>
        </w:rPr>
        <w:t xml:space="preserve">мета судового правозастосування – охорона прав та свобод людини і громадянина, контроль за відповідністю діяльності суб’єктів права до юридичних приписів, за правомірністю здійснюваних дій, а в разі виявлення правопорушень – ужиття заходів державного примусу до правопорушників, забезпечення призначеного покарання чи стягнення. Правозастосовні рішення під час здійснення правоохоронної форми правозастосовної діяльності приймаються на основі забороняльних та зобов’язувальних норм права та санкцій. Цей різновид правозастосовної діяльності здійснюється юрисдикційними органами, до яких належать органи прокуратури, внутрішніх справ, служби безпеки, державного санітарного нагляду, митні органи, податкові інспекції тощо. Таку форму правозастосовної діяльності використовують також керівники державних органів, установ і підприємств із різною формою власності, застосовуючи дисциплінарні стягнення” [33, с. 60–61].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О.С.Копитова, підтримуючи таку позицію, своєю чергою додає: “...г</w:t>
      </w:r>
      <w:r>
        <w:rPr>
          <w:rFonts w:ascii="Times New Roman" w:hAnsi="Times New Roman" w:cs="Times New Roman"/>
          <w:color w:val="000000"/>
          <w:sz w:val="28"/>
          <w:szCs w:val="28"/>
          <w:lang w:val="en-US"/>
        </w:rPr>
        <w:t xml:space="preserve">оловним призначенням правозастосування є забезпечення безпосередніх форм реалізації норм права іншими суб’єктами права. Із викладеного випливає висновок про призначення судового правозастосування, яке після інших форм реалізації права продовжує владний вплив держави на врегулювання суспільних відносин на індивідуальному рівні уповноваженим суб’єктом із застосуванням владних приписів і заборон у конкретних судових рішеннях. Призначення судового правозастосування впливає на весь механізм правового регулювання загалом та механізм застосування норм права зокрема, що свідчить про багатоаспектність категорії «судове правозастосування» та підкреслює її соціальну цінність, а також те, що судове правозастосування займає одне з ключових положень у правовій системі у зв’язку з його функціональним призначенням, воно характеризується всіма рисами правозастосування”[34, </w:t>
      </w:r>
      <w:r>
        <w:rPr>
          <w:rFonts w:ascii="Times New Roman" w:hAnsi="Times New Roman" w:cs="Times New Roman"/>
          <w:color w:val="000000"/>
          <w:sz w:val="28"/>
          <w:szCs w:val="28"/>
        </w:rPr>
        <w:t>с.128</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Таким чином, повною мірою поділяючи наведені висновки досліджень, зауважимо, що судове правозастосування має значну питому вагу в механізмі правового регулювання, адже прийняття норми права, створення умов для її реалізації (законодавчий напрямок та напрямок діяльності органів виконавчої влади) не завершують собою правове регулювання суспільних відносин - їх неможливо вважати впорядкованими, поки ті особи, які не виконують приписи правової норми, не будуть визнані винними у спосіб, визначений законом та не притягнуті до відповідальності або в примусовий спосіб не будуть зобовязання виконати умови норм права.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Діяльністю із застосування норм права до конкретно визначених правовідносин, яка здійснюється судовими органами, завершується процес правового регулювання суспільних відносин, який не можна розглядати без органічної єдності всіх трьох складових - встановлення норм права, правозастосування публічними адміністраціями і правозастосування судовими органами.</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en-US"/>
        </w:rPr>
        <w:t xml:space="preserve">О. </w:t>
      </w:r>
      <w:r>
        <w:rPr>
          <w:rFonts w:ascii="Times New Roman" w:hAnsi="Times New Roman" w:cs="Times New Roman"/>
          <w:color w:val="000000"/>
          <w:sz w:val="28"/>
          <w:szCs w:val="28"/>
          <w:lang w:val="uk-UA"/>
        </w:rPr>
        <w:t xml:space="preserve">І. </w:t>
      </w:r>
      <w:r>
        <w:rPr>
          <w:rFonts w:ascii="Times New Roman" w:hAnsi="Times New Roman" w:cs="Times New Roman"/>
          <w:color w:val="000000"/>
          <w:sz w:val="28"/>
          <w:szCs w:val="28"/>
          <w:lang w:val="en-US"/>
        </w:rPr>
        <w:t xml:space="preserve">Волкова, </w:t>
      </w:r>
      <w:r>
        <w:rPr>
          <w:rFonts w:ascii="Times New Roman" w:hAnsi="Times New Roman" w:cs="Times New Roman"/>
          <w:color w:val="000000"/>
          <w:sz w:val="28"/>
          <w:szCs w:val="28"/>
          <w:lang w:val="uk-UA"/>
        </w:rPr>
        <w:t>досліджуючи сутність судового правозастосування, як певного виду юридичної діяльності</w:t>
      </w:r>
      <w:r>
        <w:rPr>
          <w:rFonts w:ascii="Times New Roman" w:hAnsi="Times New Roman" w:cs="Times New Roman"/>
          <w:color w:val="000000"/>
          <w:sz w:val="28"/>
          <w:szCs w:val="28"/>
          <w:lang w:val="en-US"/>
        </w:rPr>
        <w:t xml:space="preserve"> зазначає: “...за своїм характером судове правозастосування є пізнавально-оціночною діяльністю... При цьому пізнавально-оціночна  діяльність судді (суддів) ґрунтується на одночасності протікання та взаємовпливу процесів пізнання та оцінки. Завершальною логічною операцією є визначення судом юридичних наслідків у вирішенні правового конфлікту, винесення правомірного, обґрунтованого та справедливого судового рішення по справі безпосередньо пов’язаного з внутрішнім переконанням судді. У судовій пізнавально-оціночній діяльності для формування внутрішнього переконання судді активну роль відіграє професійна правосвідомість, конституційно-правовий світогляд, його професійний та життєвий досвід, моральнісні якості [35, </w:t>
      </w:r>
      <w:r>
        <w:rPr>
          <w:rFonts w:ascii="Times New Roman" w:hAnsi="Times New Roman" w:cs="Times New Roman"/>
          <w:color w:val="000000"/>
          <w:sz w:val="28"/>
          <w:szCs w:val="28"/>
        </w:rPr>
        <w:t>с.7, 14</w:t>
      </w:r>
      <w:r>
        <w:rPr>
          <w:rFonts w:ascii="Times New Roman" w:hAnsi="Times New Roman" w:cs="Times New Roman"/>
          <w:color w:val="000000"/>
          <w:sz w:val="28"/>
          <w:szCs w:val="28"/>
          <w:lang w:val="en-US"/>
        </w:rPr>
        <w:t>].</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 Стосовно сутності правозастосування загалом і судового - зокрема, начеб то зрозуміло, питання полягає в тому, чи можуть акти судового правозастосування бути визнані настільки бездоганними та стати ідеальною моделлю, щоб служити джерелом права?</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Б.І.Квятковська, розглядаючи сутність прецеденту, зазначає наступне: “...</w:t>
      </w:r>
      <w:r>
        <w:rPr>
          <w:rFonts w:ascii="Times New Roman" w:hAnsi="Times New Roman" w:cs="Times New Roman"/>
          <w:color w:val="000000"/>
          <w:sz w:val="28"/>
          <w:szCs w:val="28"/>
          <w:lang w:val="en-US"/>
        </w:rPr>
        <w:t xml:space="preserve">суть дії прецеденту зводиться до того, що подібні справи повинні вирішуватися однаково. В цьому, власне, і полягає зміст доктрини судового прецеденту. Але є очевидним, що ступінь подібності – критерій достатньо відносний, оскільки ймовірність абсолютної тотожності усіх істотних фактів дуже низька. Завжди існуватимуть розбіжності, які можуть вплинути на остаточний результат. Тому для доктрини прецеденту головне – це однакове вирішення не справи в цілому, а саме певного питання права, яке є істотним для винесення рішення по суті. Власне, такий акцент, що найбільш точно відображає змістовну характеристику судового прецеденту, знаходимо в Енциклопедії американського права, де під прецедентом розуміється судове рішення, що цитується як приклад чи аналогія для вирішення подібних питань права в пізніших справах. Тобто мова йде про нормативний характер судового прецеденту, що полягає у вирішенні судом питання права через створення нового правила або через доповнення чи інтерпретацію норми права, що вже існує (назвемо їх умовно нормативними правоположеннями)” [36, </w:t>
      </w:r>
      <w:r>
        <w:rPr>
          <w:rFonts w:ascii="Times New Roman" w:hAnsi="Times New Roman" w:cs="Times New Roman"/>
          <w:color w:val="000000"/>
          <w:sz w:val="28"/>
          <w:szCs w:val="28"/>
        </w:rPr>
        <w:t>с.53</w:t>
      </w:r>
      <w:r>
        <w:rPr>
          <w:rFonts w:ascii="Times New Roman" w:hAnsi="Times New Roman" w:cs="Times New Roman"/>
          <w:color w:val="000000"/>
          <w:sz w:val="28"/>
          <w:szCs w:val="28"/>
          <w:lang w:val="en-US"/>
        </w:rPr>
        <w:t>].</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 такою позицією важко погодитися, враховуючи викладене вище - сутність діяльності суду, який здійснює правосуддя, полягає в правозастосуванні. Мова не йде про створення судом нового правила. Інтерпретацію - да, нового правила не народжується. Судове рішення, навіть органу найвищої судової інстанції, не здатне змінити норму права.</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Втім, варто розуміти, що: “...н</w:t>
      </w:r>
      <w:r>
        <w:rPr>
          <w:rFonts w:ascii="Times New Roman" w:hAnsi="Times New Roman" w:cs="Times New Roman"/>
          <w:color w:val="000000"/>
          <w:sz w:val="28"/>
          <w:szCs w:val="28"/>
          <w:lang w:val="en-US"/>
        </w:rPr>
        <w:t xml:space="preserve">ормам прецедентного права притаманний низький рівень системності та високий ступінь нормативності. Процесу безпосереднього застосування норми прецедентного права передує дві дії: а) пошук прецеденту (найчастіше кількох) вирішення спору за схожими обставинами; б) виокремлення норми з тексту прецеденту. Застосування норми прецедентного права відрізняється від застосування норми закону за «напрямом» здійснення всіх операцій. Вплив норми закону на спірну ситуацію має вертикальний характер, оскільки норма містить абстрактний припис із побічною вказівкою на коло відносин та суб’єктів, які підпадають під її дію, таким чином, її диспозиція поширюється на досить невизначену сферу конкретних ситуацій. Натомість прецедентна норма має горизонтальний характер взаємозв’язків з об’єктом свого регулювання, оскільки останнє здійснюється за принципом «від прецеденту до прецеденту». Приписи прецедентного права не лише базуються на спірних ситуаціях, а й виникають у результаті їх судового вирішення. Тому прецедент не тільки містить норму права, а пропонує ще і приклад її застосування до конкретних фактів та обставин”[37, </w:t>
      </w:r>
      <w:r>
        <w:rPr>
          <w:rFonts w:ascii="Times New Roman" w:hAnsi="Times New Roman" w:cs="Times New Roman"/>
          <w:color w:val="000000"/>
          <w:sz w:val="28"/>
          <w:szCs w:val="28"/>
          <w:lang w:val="uk-UA"/>
        </w:rPr>
        <w:t>с.36</w:t>
      </w:r>
      <w:r>
        <w:rPr>
          <w:rFonts w:ascii="Times New Roman" w:hAnsi="Times New Roman" w:cs="Times New Roman"/>
          <w:color w:val="000000"/>
          <w:sz w:val="28"/>
          <w:szCs w:val="28"/>
          <w:lang w:val="en-US"/>
        </w:rPr>
        <w:t xml:space="preserve">], “...рішення суду країн загального права (як і рішення суду країн континентального права) спрямоване на вирішення конкретного спору. При цьому таке рішення суду країн загального права, як побічний результат здійснення правосуддя, в окремих випадках може створити загальнообов’язкове правило («binding case»)” - </w:t>
      </w:r>
      <w:r>
        <w:rPr>
          <w:rFonts w:ascii="Times New Roman" w:hAnsi="Times New Roman" w:cs="Times New Roman"/>
          <w:color w:val="000000"/>
          <w:sz w:val="28"/>
          <w:szCs w:val="28"/>
          <w:lang w:val="uk-UA"/>
        </w:rPr>
        <w:t>продовжує авторка далі [37, с.36-37]</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Виходячи з такого тлумачення, вкрай повним та таким, що не викликає заперечень, вбачається визначення судового прецеденту, надане Б.І.Квятковською, зокрема: “...</w:t>
      </w:r>
      <w:r>
        <w:rPr>
          <w:rFonts w:ascii="Times New Roman" w:hAnsi="Times New Roman" w:cs="Times New Roman"/>
          <w:color w:val="000000"/>
          <w:sz w:val="28"/>
          <w:szCs w:val="28"/>
          <w:lang w:val="en-US"/>
        </w:rPr>
        <w:t xml:space="preserve">оприлюднене в офіційному виданні судове рішення, винесене судом вищої інстанції у процесі вирішення конкретної справи за відсутності належного правового регулювання, котре містить нормативний елемент, в силу якого є обов’язковим чи рекомендованим для застосування іншими судами в процесі відправлення правосуддя при вирішенні такого ж питання права у подібних правовідносинах” [36, с. 55]. </w:t>
      </w:r>
      <w:r>
        <w:rPr>
          <w:rFonts w:ascii="Times New Roman" w:hAnsi="Times New Roman" w:cs="Times New Roman"/>
          <w:color w:val="000000"/>
          <w:sz w:val="28"/>
          <w:szCs w:val="28"/>
          <w:lang w:val="uk-UA"/>
        </w:rPr>
        <w:t>Звернемо увагу на посилання точки виникнення прецеденту, як джерела права - “...за відсутності належного правового регулювання...” Незважаючи на можливість широкого тлумачення такої відсутності, зауважимо, що судовий прецедент не характерний нашій системі права - суди призначені здійснювати, як було встановлено вище, правозастосовчу діяльність, не змінюючи існуючі норми права та не маючи можливості видавати нові, загальнообовязкові правила поведінки.</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Стосовно адміністративного прецедненту, М.Л.Бєлкін зазначає наступне: “...</w:t>
      </w:r>
      <w:r>
        <w:rPr>
          <w:rFonts w:ascii="Times New Roman" w:hAnsi="Times New Roman" w:cs="Times New Roman"/>
          <w:color w:val="000000"/>
          <w:sz w:val="28"/>
          <w:szCs w:val="28"/>
          <w:lang w:val="en-US"/>
        </w:rPr>
        <w:t xml:space="preserve">адміністративний прецедент – це рішення органів державної влади чи посадових осіб, що мало місце хоча б один раз і може слугувати зразком при аналогічних обставинах. Разом із судовим прецедентом адміністративний прецедент об’єднується поняттям “правовий прецедент”. У контексті особливостей саме адміністративного прецеденту виділяються три основні форми його вираження. По-перше, адміністративний прецедент може міститися в актах адміністративних юрисдикційних “квазісудових” органів, спрямованих на вирішення конкретних справ, спірних життєвих ситуацій. По-друге, в окремих актах вищих органів виконавчої влади (деяких листах і оглядах) зустрічаються вказівки про те, яким чином слід розуміти відповідні законодавчі норми і вирішувати справи певної категорії. Листи та огляди не є нормативними актами, але в тих випадках, коли окремі їх положення привносять новизну в регулювання суспільних відносин, можна говорити про прецедентний характер таких приписів (правоположення, що містяться в них, являють собою форму адміністративного прецеденту тлумачення). По-третє, ознаки адміністративного прецеденту можна відшукати в окремих рішеннях нижчестоящих органів виконавчої влади, виконавчих органів місцевого самоврядування в тих випадках, коли вони створюють зразок для вирішення наступних справ, мають значення для наступної правозастосовчої практики з конкретного правового питання”[38, </w:t>
      </w:r>
      <w:r>
        <w:rPr>
          <w:rFonts w:ascii="Times New Roman" w:hAnsi="Times New Roman" w:cs="Times New Roman"/>
          <w:color w:val="000000"/>
          <w:sz w:val="28"/>
          <w:szCs w:val="28"/>
          <w:lang w:val="uk-UA"/>
        </w:rPr>
        <w:t>с.127</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Навряд чи можна з такою позицією погодитися безсумнівно, тому що, враховуючи відсутність належного адміністративно-процедурного законодавства та широку сферу застосування адміністративного розсуду, “дискреційних повноважень”, вважати якесь рішення посадової особи публічної адміністрації еталоном для вирішення всіх аналогічних справ вбачається вкрай недоречним. Публічне адміністрування тому і є гнучнким, що може пристосуватись до особливостей управлінської проблеми і остання може бути вирішена кожного випадку у той спосіб, який в цей час і в цьому місці є найоптимальнішим.</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 </w:t>
      </w:r>
    </w:p>
    <w:p w:rsidR="008836A1" w:rsidRDefault="008836A1">
      <w:pPr>
        <w:spacing w:line="360" w:lineRule="auto"/>
      </w:pPr>
      <w:r>
        <w:rPr>
          <w:lang w:val="uk-UA"/>
        </w:rPr>
        <w:tab/>
      </w:r>
      <w:r>
        <w:rPr>
          <w:rFonts w:ascii="Times New Roman" w:hAnsi="Times New Roman" w:cs="Times New Roman"/>
          <w:sz w:val="28"/>
          <w:szCs w:val="28"/>
          <w:lang w:val="uk-UA"/>
        </w:rPr>
        <w:t>Висновки до Розділу 1</w:t>
      </w:r>
    </w:p>
    <w:p w:rsidR="008836A1" w:rsidRDefault="008836A1">
      <w:pPr>
        <w:spacing w:line="360" w:lineRule="auto"/>
        <w:jc w:val="both"/>
      </w:pPr>
      <w:r>
        <w:rPr>
          <w:rFonts w:ascii="Times New Roman" w:hAnsi="Times New Roman" w:cs="Times New Roman"/>
          <w:sz w:val="28"/>
          <w:szCs w:val="28"/>
          <w:lang w:val="uk-UA"/>
        </w:rPr>
        <w:tab/>
        <w:t>Протягом дослідження питань першого розділу встановлено наступне.</w:t>
      </w:r>
    </w:p>
    <w:p w:rsidR="008836A1" w:rsidRDefault="008836A1">
      <w:pPr>
        <w:spacing w:line="360" w:lineRule="auto"/>
        <w:jc w:val="both"/>
      </w:pPr>
      <w:r>
        <w:rPr>
          <w:rFonts w:ascii="Times New Roman" w:hAnsi="Times New Roman" w:cs="Times New Roman"/>
          <w:sz w:val="28"/>
          <w:szCs w:val="28"/>
          <w:lang w:val="uk-UA"/>
        </w:rPr>
        <w:tab/>
        <w:t>П</w:t>
      </w:r>
      <w:r>
        <w:rPr>
          <w:rFonts w:ascii="Times New Roman" w:hAnsi="Times New Roman" w:cs="Times New Roman"/>
          <w:color w:val="000000"/>
          <w:sz w:val="28"/>
          <w:szCs w:val="28"/>
          <w:lang w:val="en-US"/>
        </w:rPr>
        <w:t>равов</w:t>
      </w:r>
      <w:r>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en-US"/>
        </w:rPr>
        <w:t xml:space="preserve"> систем</w:t>
      </w:r>
      <w:r>
        <w:rPr>
          <w:rFonts w:ascii="Times New Roman" w:hAnsi="Times New Roman" w:cs="Times New Roman"/>
          <w:color w:val="000000"/>
          <w:sz w:val="28"/>
          <w:szCs w:val="28"/>
          <w:lang w:val="uk-UA"/>
        </w:rPr>
        <w:t>у запропоновано розуміти, як</w:t>
      </w:r>
      <w:r>
        <w:rPr>
          <w:rFonts w:ascii="Times New Roman" w:hAnsi="Times New Roman" w:cs="Times New Roman"/>
          <w:color w:val="000000"/>
          <w:sz w:val="28"/>
          <w:szCs w:val="28"/>
          <w:lang w:val="en-US"/>
        </w:rPr>
        <w:t xml:space="preserve">  систем</w:t>
      </w:r>
      <w:r>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en-US"/>
        </w:rPr>
        <w:t xml:space="preserve">  юридичних явищ, </w:t>
      </w:r>
      <w:r>
        <w:rPr>
          <w:rFonts w:ascii="Times New Roman" w:hAnsi="Times New Roman" w:cs="Times New Roman"/>
          <w:color w:val="000000"/>
          <w:sz w:val="28"/>
          <w:szCs w:val="28"/>
          <w:lang w:val="uk-UA"/>
        </w:rPr>
        <w:t>що</w:t>
      </w:r>
      <w:r>
        <w:rPr>
          <w:rFonts w:ascii="Times New Roman" w:hAnsi="Times New Roman" w:cs="Times New Roman"/>
          <w:color w:val="000000"/>
          <w:sz w:val="28"/>
          <w:szCs w:val="28"/>
          <w:lang w:val="en-US"/>
        </w:rPr>
        <w:t xml:space="preserve"> існують у певній державі або </w:t>
      </w:r>
      <w:r>
        <w:rPr>
          <w:rFonts w:ascii="Times New Roman" w:hAnsi="Times New Roman" w:cs="Times New Roman"/>
          <w:color w:val="000000"/>
          <w:sz w:val="28"/>
          <w:szCs w:val="28"/>
          <w:lang w:val="uk-UA"/>
        </w:rPr>
        <w:t>ж в</w:t>
      </w:r>
      <w:r>
        <w:rPr>
          <w:rFonts w:ascii="Times New Roman" w:hAnsi="Times New Roman" w:cs="Times New Roman"/>
          <w:color w:val="000000"/>
          <w:sz w:val="28"/>
          <w:szCs w:val="28"/>
          <w:lang w:val="en-US"/>
        </w:rPr>
        <w:t xml:space="preserve"> групі однотипних </w:t>
      </w:r>
      <w:r>
        <w:rPr>
          <w:rFonts w:ascii="Times New Roman" w:hAnsi="Times New Roman" w:cs="Times New Roman"/>
          <w:color w:val="000000"/>
          <w:sz w:val="28"/>
          <w:szCs w:val="28"/>
          <w:lang w:val="uk-UA"/>
        </w:rPr>
        <w:t>за такою системою</w:t>
      </w:r>
      <w:r>
        <w:rPr>
          <w:rFonts w:ascii="Times New Roman" w:hAnsi="Times New Roman" w:cs="Times New Roman"/>
          <w:color w:val="000000"/>
          <w:sz w:val="28"/>
          <w:szCs w:val="28"/>
          <w:lang w:val="en-US"/>
        </w:rPr>
        <w:t xml:space="preserve"> держав, до складу якої входять різноманітні правові акти і діяльність відповідних суб’єктів </w:t>
      </w:r>
      <w:r>
        <w:rPr>
          <w:rFonts w:ascii="Times New Roman" w:hAnsi="Times New Roman" w:cs="Times New Roman"/>
          <w:color w:val="000000"/>
          <w:sz w:val="28"/>
          <w:szCs w:val="28"/>
          <w:lang w:val="uk-UA"/>
        </w:rPr>
        <w:t>із</w:t>
      </w:r>
      <w:r>
        <w:rPr>
          <w:rFonts w:ascii="Times New Roman" w:hAnsi="Times New Roman" w:cs="Times New Roman"/>
          <w:color w:val="000000"/>
          <w:sz w:val="28"/>
          <w:szCs w:val="28"/>
          <w:lang w:val="en-US"/>
        </w:rPr>
        <w:t xml:space="preserve"> створенн</w:t>
      </w:r>
      <w:r>
        <w:rPr>
          <w:rFonts w:ascii="Times New Roman" w:hAnsi="Times New Roman" w:cs="Times New Roman"/>
          <w:color w:val="000000"/>
          <w:sz w:val="28"/>
          <w:szCs w:val="28"/>
          <w:lang w:val="uk-UA"/>
        </w:rPr>
        <w:t>я</w:t>
      </w:r>
      <w:r>
        <w:rPr>
          <w:rFonts w:ascii="Times New Roman" w:hAnsi="Times New Roman" w:cs="Times New Roman"/>
          <w:color w:val="000000"/>
          <w:sz w:val="28"/>
          <w:szCs w:val="28"/>
          <w:lang w:val="en-US"/>
        </w:rPr>
        <w:t xml:space="preserve"> таких актів, різноманітні види і прояви правосвідомості, стан законності та </w:t>
      </w:r>
      <w:r>
        <w:rPr>
          <w:rFonts w:ascii="Times New Roman" w:hAnsi="Times New Roman" w:cs="Times New Roman"/>
          <w:color w:val="000000"/>
          <w:sz w:val="28"/>
          <w:szCs w:val="28"/>
          <w:lang w:val="uk-UA"/>
        </w:rPr>
        <w:t xml:space="preserve">правопорядку, </w:t>
      </w:r>
      <w:r>
        <w:rPr>
          <w:rFonts w:ascii="Times New Roman" w:hAnsi="Times New Roman" w:cs="Times New Roman"/>
          <w:color w:val="000000"/>
          <w:sz w:val="28"/>
          <w:szCs w:val="28"/>
          <w:lang w:val="en-US"/>
        </w:rPr>
        <w:t xml:space="preserve">комплекс взаємозалежних і узгоджених юридичних засобів, </w:t>
      </w:r>
      <w:r>
        <w:rPr>
          <w:rFonts w:ascii="Times New Roman" w:hAnsi="Times New Roman" w:cs="Times New Roman"/>
          <w:color w:val="000000"/>
          <w:sz w:val="28"/>
          <w:szCs w:val="28"/>
          <w:lang w:val="uk-UA"/>
        </w:rPr>
        <w:t>які</w:t>
      </w:r>
      <w:r>
        <w:rPr>
          <w:rFonts w:ascii="Times New Roman" w:hAnsi="Times New Roman" w:cs="Times New Roman"/>
          <w:color w:val="000000"/>
          <w:sz w:val="28"/>
          <w:szCs w:val="28"/>
          <w:lang w:val="en-US"/>
        </w:rPr>
        <w:t xml:space="preserve"> призначен</w:t>
      </w:r>
      <w:r>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en-US"/>
        </w:rPr>
        <w:t xml:space="preserve">  регулюва</w:t>
      </w:r>
      <w:r>
        <w:rPr>
          <w:rFonts w:ascii="Times New Roman" w:hAnsi="Times New Roman" w:cs="Times New Roman"/>
          <w:color w:val="000000"/>
          <w:sz w:val="28"/>
          <w:szCs w:val="28"/>
          <w:lang w:val="uk-UA"/>
        </w:rPr>
        <w:t>ти</w:t>
      </w:r>
      <w:r>
        <w:rPr>
          <w:rFonts w:ascii="Times New Roman" w:hAnsi="Times New Roman" w:cs="Times New Roman"/>
          <w:color w:val="000000"/>
          <w:sz w:val="28"/>
          <w:szCs w:val="28"/>
          <w:lang w:val="en-US"/>
        </w:rPr>
        <w:t xml:space="preserve"> суспільн</w:t>
      </w:r>
      <w:r>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en-US"/>
        </w:rPr>
        <w:t xml:space="preserve"> відносин</w:t>
      </w:r>
      <w:r>
        <w:rPr>
          <w:rFonts w:ascii="Times New Roman" w:hAnsi="Times New Roman" w:cs="Times New Roman"/>
          <w:color w:val="000000"/>
          <w:sz w:val="28"/>
          <w:szCs w:val="28"/>
          <w:lang w:val="uk-UA"/>
        </w:rPr>
        <w:t>и</w:t>
      </w:r>
      <w:r>
        <w:rPr>
          <w:rFonts w:ascii="Times New Roman" w:hAnsi="Times New Roman" w:cs="Times New Roman"/>
          <w:color w:val="000000"/>
          <w:sz w:val="28"/>
          <w:szCs w:val="28"/>
          <w:lang w:val="en-US"/>
        </w:rPr>
        <w:t>, а також юридичних явиш, шо виникають у результаті такого регулювання.</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Для України, яка тяжіє до романо-германської правової сімї,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характерним є те</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що</w:t>
      </w:r>
      <w:r>
        <w:rPr>
          <w:rFonts w:ascii="Times New Roman" w:hAnsi="Times New Roman" w:cs="Times New Roman"/>
          <w:color w:val="000000"/>
          <w:sz w:val="28"/>
          <w:szCs w:val="28"/>
          <w:lang w:val="en-US"/>
        </w:rPr>
        <w:t xml:space="preserve"> правові норми мають </w:t>
      </w:r>
      <w:r>
        <w:rPr>
          <w:rFonts w:ascii="Times New Roman" w:hAnsi="Times New Roman" w:cs="Times New Roman"/>
          <w:color w:val="000000"/>
          <w:sz w:val="28"/>
          <w:szCs w:val="28"/>
          <w:lang w:val="uk-UA"/>
        </w:rPr>
        <w:t>переважно</w:t>
      </w:r>
      <w:r>
        <w:rPr>
          <w:rFonts w:ascii="Times New Roman" w:hAnsi="Times New Roman" w:cs="Times New Roman"/>
          <w:color w:val="000000"/>
          <w:sz w:val="28"/>
          <w:szCs w:val="28"/>
          <w:lang w:val="en-US"/>
        </w:rPr>
        <w:t xml:space="preserve"> абстрактний і загальний характер. Загальний характер </w:t>
      </w:r>
      <w:r>
        <w:rPr>
          <w:rFonts w:ascii="Times New Roman" w:hAnsi="Times New Roman" w:cs="Times New Roman"/>
          <w:color w:val="000000"/>
          <w:sz w:val="28"/>
          <w:szCs w:val="28"/>
          <w:lang w:val="uk-UA"/>
        </w:rPr>
        <w:t>полягає в тому</w:t>
      </w:r>
      <w:r>
        <w:rPr>
          <w:rFonts w:ascii="Times New Roman" w:hAnsi="Times New Roman" w:cs="Times New Roman"/>
          <w:color w:val="000000"/>
          <w:sz w:val="28"/>
          <w:szCs w:val="28"/>
          <w:lang w:val="en-US"/>
        </w:rPr>
        <w:t xml:space="preserve">, що норми права адресовані невизначеному колу осіб, а абстрактність - вони регулюють не конкретні відносини, а передбачають загальні обставини </w:t>
      </w:r>
      <w:r>
        <w:rPr>
          <w:rFonts w:ascii="Times New Roman" w:hAnsi="Times New Roman" w:cs="Times New Roman"/>
          <w:color w:val="000000"/>
          <w:sz w:val="28"/>
          <w:szCs w:val="28"/>
          <w:lang w:val="uk-UA"/>
        </w:rPr>
        <w:t>реалізації норми права в правовідносинах.</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 Н</w:t>
      </w:r>
      <w:r>
        <w:rPr>
          <w:rFonts w:ascii="Times New Roman" w:hAnsi="Times New Roman" w:cs="Times New Roman"/>
          <w:sz w:val="28"/>
          <w:szCs w:val="28"/>
          <w:lang w:val="uk-UA"/>
        </w:rPr>
        <w:t>орми адміністративного права, на відміну від норм інших галузей права, містяться не тільки в законах, як актах вищої юридичної сили, а розпорошені по всьому комплексу підзаконних аж до локального рівня нормативно-правових актів. В певних видах таких актів дійсно містяться норми адміністративного права, а інші, як то адміністративні акти, є актами правозастосування, не будучи джерелом адміністративного права.</w:t>
      </w:r>
      <w:r>
        <w:rPr>
          <w:rFonts w:ascii="Times New Roman" w:hAnsi="Times New Roman" w:cs="Times New Roman"/>
          <w:sz w:val="28"/>
          <w:szCs w:val="28"/>
          <w:lang w:val="uk-UA"/>
        </w:rPr>
        <w:tab/>
        <w:t xml:space="preserve">Запропоновано в роботі використовувати таке розуміння джерел права: </w:t>
      </w:r>
      <w:r>
        <w:rPr>
          <w:rFonts w:ascii="Times New Roman" w:hAnsi="Times New Roman" w:cs="Times New Roman"/>
          <w:color w:val="000000"/>
          <w:sz w:val="28"/>
          <w:szCs w:val="28"/>
          <w:lang w:val="en-US"/>
        </w:rPr>
        <w:t xml:space="preserve">джерело права – це визнана в конкретному суспільстві офіційна форма (спосіб) зовнішнього виразу та закріплення норм права, посилання на яку підтверджують їхнє існування. </w:t>
      </w:r>
      <w:r>
        <w:rPr>
          <w:rFonts w:ascii="Times New Roman" w:hAnsi="Times New Roman" w:cs="Times New Roman"/>
          <w:color w:val="000000"/>
          <w:sz w:val="28"/>
          <w:szCs w:val="28"/>
          <w:lang w:val="uk-UA"/>
        </w:rPr>
        <w:t>Джерело права є зовнішнім виразом змісту права.</w:t>
      </w:r>
    </w:p>
    <w:p w:rsidR="008836A1" w:rsidRDefault="008836A1">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t>Н</w:t>
      </w:r>
      <w:r>
        <w:rPr>
          <w:rFonts w:ascii="Times New Roman" w:hAnsi="Times New Roman" w:cs="Times New Roman"/>
          <w:color w:val="000000"/>
          <w:sz w:val="28"/>
          <w:szCs w:val="28"/>
        </w:rPr>
        <w:t>орма права, що міститься в певному нормативно-правовому акті, будучи статичною за своєю юридичною сутністю, лише створює певні легітимні підстави для подальшого державно-владного втручання в суспільні відносини з метою приведення останніх у певний впорядкований стан відповідно до мети, з якою той чи інший акт законодавства приймався. Таке державно-владне втручання, похідне від законотворчості, є правозастосовчою діяльністю і передбачає вже безпосеедню роботу з правами і обовязками конкретно визначеного субєкта (ів) конкретних правовідносин щодо чітко визначеного обєкта, з приводу якого певні учасники соціальних звязків вступають у відносини, набуваючи статусу субєктів правовідносин.</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lang w:val="uk-UA"/>
        </w:rPr>
        <w:t>Судове правозастосування виокремлюється в системі форм правореалізації як специфічний її напрямок. Дійсно, судове правозастосування сутнісно відрізняється від правозастосовчої діяльності органів та посадових осіб публічного адміністрування.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Судове правозастосування має значну питому вагу в механізмі правового регулювання, адже прийняття норми права, створення умов для її реалізації (законодавчий напрямок та напрямок діяльності органів виконавчої влади) не завершують собою правове регулювання суспільних відносин - їх неможливо вважати впорядкованими, поки ті особи, які не виконують приписи правової норми, не будуть визнані винними у спосіб, визначений законом та не притягнуті до відповідальності або в примусовий спосіб не будуть зобов'язання виконати умови норм права. </w:t>
      </w:r>
    </w:p>
    <w:p w:rsidR="008836A1" w:rsidRDefault="008836A1">
      <w:pPr>
        <w:spacing w:line="360" w:lineRule="auto"/>
        <w:jc w:val="both"/>
      </w:pPr>
    </w:p>
    <w:p w:rsidR="008836A1" w:rsidRDefault="008836A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uk-UA"/>
        </w:rPr>
      </w:pPr>
    </w:p>
    <w:p w:rsidR="008836A1" w:rsidRDefault="008836A1">
      <w:pPr>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 ПРОЦЕСУАЛЬНІ ВІДНОСИНИ В АДМІНІСТРАТИВНО-ПРАВОВОМУ ПРОСТОРІ ЗА УЧАСТІ СУДОВИХ ОРГАНІВ</w:t>
      </w:r>
    </w:p>
    <w:p w:rsidR="008836A1" w:rsidRDefault="008836A1">
      <w:pPr>
        <w:spacing w:line="360" w:lineRule="auto"/>
        <w:ind w:firstLine="720"/>
      </w:pPr>
      <w:r>
        <w:rPr>
          <w:rFonts w:ascii="Times New Roman" w:hAnsi="Times New Roman" w:cs="Times New Roman"/>
          <w:b/>
          <w:bCs/>
          <w:sz w:val="28"/>
          <w:szCs w:val="28"/>
          <w:lang w:val="uk-UA"/>
        </w:rPr>
        <w:t>2.1 Поняття та сутність адміністративного процесу</w:t>
      </w:r>
    </w:p>
    <w:p w:rsidR="008836A1" w:rsidRDefault="008836A1">
      <w:pPr>
        <w:spacing w:line="360" w:lineRule="auto"/>
        <w:ind w:firstLine="720"/>
        <w:jc w:val="both"/>
      </w:pPr>
      <w:r>
        <w:rPr>
          <w:rFonts w:ascii="Times New Roman" w:hAnsi="Times New Roman" w:cs="Times New Roman"/>
          <w:sz w:val="28"/>
          <w:szCs w:val="28"/>
          <w:lang w:val="uk-UA"/>
        </w:rPr>
        <w:t>Як відомо, в механізмі правового регулювання важливе місце посідають поряд з матеріальними нормами права, процесуальні (процедурні), адже саме вони визначають послідовність дій учасників суспільних відносин, врегульованих нормами права, спрямованих на досягнення певного, бажаного для них, юридично-значущого результату. І додержання цих норм є передумовою ефективності того результату, для досягнення якого учасники правовідносин до них вступали. Процесуальні норми визначають так би мовити “ідеальну” модель взаємодії субєктів правовідносин у справі реалізації ними їхніх прав і обовязків відносно один одного, яка, на думку законодавця, найбільшою мірою сприяє безперешкодній реалізації цих прав і виконанню цих обовязків.</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Як зазначає В.Ф.Опришко щодо процесуальних норм: “...</w:t>
      </w:r>
      <w:r>
        <w:rPr>
          <w:rFonts w:ascii="Times New Roman" w:hAnsi="Times New Roman" w:cs="Times New Roman"/>
          <w:color w:val="000000"/>
          <w:sz w:val="28"/>
          <w:szCs w:val="28"/>
          <w:lang w:val="en-US"/>
        </w:rPr>
        <w:t>визначають юридичні засоби і порядок діяльності щодо здійснення та захисту норм матеріального права, тобто процесуальне право складають правові норми, що регламентують порядок, форми і методи реалізації прав і обов’язків, встановлені у нормах прав. Норми процесуального права регулюють відносини, пов’язані з діяльністю органів судової влади (в окремих випадках з діяльністю спеціально уповноважених державних органів), тому процесуальне право ще називають судовим правом. Згідно з чинним законодавством України на цей час визнано п’ять видів процесів: конституційний, адміністративний, цивільний, господарський, кримінальний. Зазначені процеси віддзеркалюють форми і методи реалізації матеріальних норм, які належать до не процесуальних галузей” [39, с. 587].</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І.В.Атаманчук своєю чергою доповнює: “...</w:t>
      </w:r>
      <w:r>
        <w:rPr>
          <w:rFonts w:ascii="Times New Roman" w:hAnsi="Times New Roman" w:cs="Times New Roman"/>
          <w:color w:val="000000"/>
          <w:sz w:val="28"/>
          <w:szCs w:val="28"/>
          <w:lang w:val="en-US"/>
        </w:rPr>
        <w:t xml:space="preserve">процесуальні норми, формуючи організаційно-процесуальну діяльність, повинні визначати тип процесуальних чи організаційних відносин, їх цільове призначення, суб’єктний склад, вид дій, що здійснюються учасниками процесу, послідовність здійснення цих дій; строки і місце здійснення дій у юридичному процесі; правові засоби, що забезпечують функціонування процесу, оскільки процесуальні норми містяться як у традиційно процесуальних галузях національного права (кримінальний процес, цивільний процес, господарський процес, адміністративний процес), так і в інших галузях (конституційне право, фінансове право, трудове право, муніципальне право, митне право, та ін.), їх системні властивості є подібними, вони є компонентами загальної системи. Спільність специфіки призначення процесуальних норм проявляється в потребі реалізації відповідних матеріальних норм”[40, </w:t>
      </w:r>
      <w:r>
        <w:rPr>
          <w:rFonts w:ascii="Times New Roman" w:hAnsi="Times New Roman" w:cs="Times New Roman"/>
          <w:color w:val="000000"/>
          <w:sz w:val="28"/>
          <w:szCs w:val="28"/>
          <w:lang w:val="uk-UA"/>
        </w:rPr>
        <w:t>с.22</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Отже, не вдаючись у зайву полеміку щодо визначення процесуальних норм, бачимо, що потреба в них є неодмінною, вони є підставою та засадою практичної реалізації норм матеріальних, без їх додержання результат, який досягнуто участю в суспільних відносинах, не буде мати юридичного легітимного результату.</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Вказуючи на призначення процесуальних норми в системі правових норм, О.Ф.Скакун зазначає наступне: вони “</w:t>
      </w:r>
      <w:r>
        <w:rPr>
          <w:rFonts w:ascii="Times New Roman" w:hAnsi="Times New Roman" w:cs="Times New Roman"/>
          <w:color w:val="000000"/>
          <w:sz w:val="28"/>
          <w:szCs w:val="28"/>
          <w:lang w:val="en-US"/>
        </w:rPr>
        <w:t>...регулюють юридичні зв’язки, що виступають формою матеріального права, покликані сприяти розвитку матеріальних норм, забезпечу-вати їх реалізацію; є більш статичними, ніж матеріальні норми, за своєю природою є обмежувальни-ми; мають подвійну обумовленість: а) матеріальними умовами життя суспільства; б) особливостями норм тієї галузі матеріального права, з якою вони тісно пов’язані і потреби якої обслуговують; мають на меті забезпечувати право на захист прав, свобод та інтересів людини і громадянина у поєднанні з правом звертатися за таким захистом до суду, а також закріплювати владні повноваження суду з роз-гляду юридичних справ; мають процедурний характер (визначають оптимальний порядок здійснення юридичного процесу), тому їх ще називають процедурними; адресуються зазвичай уповноваженим суб’єктам, тобто тим, які наділені владними повноваженнями щодо застосування норм матеріального права (слідчим, суддям, прокурорам та ін.); припиняють дію зі скасуванням норм матеріального права» [41, с. 283-284].</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В масиві адміністративного права процесуальні норм посідають важливе місце, без них весь процес публічного адміністрування стає нелегітимним, а результати, яких досягнуто в процесі здійснення адміністрування, не мають юридичної сили. </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Публічне адміністрування, яке регулюється нормами адміністративного права, є владним, заснованим на законі (підкреслюємо) та спрямованим на його виконання впливом держави на суспільні відносини з метою їх впорядкування. Публічні службовці, виконуючи функції та завдання держави, мають діяти виключно на підставі Конституції і законів і в спосіб, визначений законом. Цей спосіб визначається адміністративно-процесуальними (процедурними) нормами. </w:t>
      </w:r>
      <w:r>
        <w:rPr>
          <w:rFonts w:ascii="Times New Roman" w:hAnsi="Times New Roman" w:cs="Times New Roman"/>
          <w:color w:val="000000"/>
          <w:sz w:val="28"/>
          <w:szCs w:val="28"/>
          <w:lang w:val="uk-UA"/>
        </w:rPr>
        <w:tab/>
        <w:t>Тому в масиві адміністративно-правового регулювання виділяються своїм процедурним призначенням групи норм законодавства, які опосередковують всю діяльність публічних адміністрацій, як позитивного юридичного спрямування, на кшталт створення умов для реалізації людиною прав і свобод через виконавчо-розпорядчу діяльність, надання адміністративних послуг, так і у вигляді реагування на скоєні адміністративні правопорушення, шляхом надання юридичної оцінки діянню, як правопорушенню, особі, яка його вчинила, як правопорушнику, і призначення відповідного адміністративного стягнення, яке виконується також у певний, визначений нормами адміністративного законодавства порядок. Останнім часом, починаючи із 2005 року, до масиву процесуальних адміністративно-правових норм додалася ще ціла група норм, які регулюють порядок розгляду публічно-правових спорів в межах адміністративного судочинства у способи, визначені Кодексом адміністративного судочинства України. Таким чином, ведучи мову про групи регулювання процесуальними нормами адміністративного права маємо наступну ситуацію:</w:t>
      </w:r>
    </w:p>
    <w:p w:rsidR="008836A1" w:rsidRDefault="008836A1">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1.Процесуальні норми, що регулюють діяльність публічних адміністрацій із владного розпорядництва;</w:t>
      </w:r>
    </w:p>
    <w:p w:rsidR="008836A1" w:rsidRDefault="008836A1">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 Норми процесуального спрямування, що регулюють процес надання адміністративних послуг;</w:t>
      </w:r>
    </w:p>
    <w:p w:rsidR="008836A1" w:rsidRDefault="008836A1">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 Група норм, що регулює провадження у справах про адміністративні правопорушення;</w:t>
      </w:r>
    </w:p>
    <w:p w:rsidR="008836A1" w:rsidRDefault="008836A1">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4.  Процесуальні норми регулювання адміністративного судочинства.</w:t>
      </w:r>
    </w:p>
    <w:p w:rsidR="008836A1" w:rsidRDefault="008836A1">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Така ситуація народжує небезпідставні суперечки в галузі розуміння категорії “адміністративний процес” та “адміністративні процедури”. Ускладнилася ситуація прийняттям Закону України “Про адміністративні процедури”. Суперечки отримали новий поштовх до обговорення, які не можуть наразі бути одностайно вирішені. Але в будь-якому випадку, судові органи, як органи правозастосування, беруть участь однаково і в провадженнях у справах про адміністративні правопорушення, і в справах, що випливають із публічно-правових спорів. Судові органи, виносячи рішення у таких справах чинять акти правозастосування.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en-US"/>
        </w:rPr>
        <w:t xml:space="preserve">О. М. Бандурка  під адміністративним процесом </w:t>
      </w:r>
      <w:r>
        <w:rPr>
          <w:rFonts w:ascii="Times New Roman" w:hAnsi="Times New Roman" w:cs="Times New Roman"/>
          <w:color w:val="000000"/>
          <w:sz w:val="28"/>
          <w:szCs w:val="28"/>
          <w:lang w:val="uk-UA"/>
        </w:rPr>
        <w:t xml:space="preserve">не безпідставно пропонує розуміти: </w:t>
      </w:r>
      <w:r>
        <w:rPr>
          <w:rFonts w:ascii="Times New Roman" w:hAnsi="Times New Roman" w:cs="Times New Roman"/>
          <w:color w:val="000000"/>
          <w:sz w:val="28"/>
          <w:szCs w:val="28"/>
          <w:lang w:val="en-US"/>
        </w:rPr>
        <w:t xml:space="preserve"> “...вид юридичного процесу, який регламентує порядок розгляду і розв’язання конкретних адміністративних справ як діяльність, що ґрунтується на нормах адміністративно-процесуального права, виконавчих органів держави та їх посадових осіб, а також інших уповноважених на те суб’єктів щодо реалізації норм матеріального адміністративного права, а в низці випадків – і матеріальних норм інших галузей права”[42, </w:t>
      </w:r>
      <w:r>
        <w:rPr>
          <w:rFonts w:ascii="Times New Roman" w:hAnsi="Times New Roman" w:cs="Times New Roman"/>
          <w:color w:val="000000"/>
          <w:sz w:val="28"/>
          <w:szCs w:val="28"/>
        </w:rPr>
        <w:t>с.22</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rPr>
        <w:t>О.Ю.Салманова та А.Т.Комзюк своэю чергою зазначають наступне: “...</w:t>
      </w:r>
      <w:r>
        <w:rPr>
          <w:rFonts w:ascii="Times New Roman" w:hAnsi="Times New Roman" w:cs="Times New Roman"/>
          <w:color w:val="000000"/>
          <w:sz w:val="28"/>
          <w:szCs w:val="28"/>
          <w:lang w:val="en-US"/>
        </w:rPr>
        <w:t xml:space="preserve">деякі автори не лише продовжують використовувати термін адміністративний процес щодо обох видів діяльності – управлінської і судової, але й об’єднують їх під цим терміном. Як наслідок можна стверджувати про існування так званого широкого розуміння адміністративного процесу, яке охоплює і адміністративну процедуру, й адміністративне судочинство, та вузького, коли адміністративним процесом визнається лише адміністративне судочинство. У перспективі, як уявляється, саме такий підхід отримає загальне визнання, проте зараз ми використовуватимемо широке тлумачення адміністративного процесу” [43, </w:t>
      </w:r>
      <w:r>
        <w:rPr>
          <w:rFonts w:ascii="Times New Roman" w:hAnsi="Times New Roman" w:cs="Times New Roman"/>
          <w:color w:val="000000"/>
          <w:sz w:val="28"/>
          <w:szCs w:val="28"/>
          <w:lang w:val="uk-UA"/>
        </w:rPr>
        <w:t>с.15</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На продовження дискусії Л.Г.Чистоклєтов зазначає: “...</w:t>
      </w:r>
      <w:r>
        <w:rPr>
          <w:rFonts w:ascii="Times New Roman" w:hAnsi="Times New Roman" w:cs="Times New Roman"/>
          <w:color w:val="000000"/>
          <w:sz w:val="28"/>
          <w:szCs w:val="28"/>
          <w:lang w:val="en-US"/>
        </w:rPr>
        <w:t xml:space="preserve">Енциклопедичне тлумачення поняття «адміністративний процес» зводиться до широкого та вузького значень. Так, у широкому розумінні – це регламентований законом порядок діяльності органів виконавчої влади щодо реалізації покладених на них функцій, у вузькому – регламентований законом порядок діяльності органів (служб, осіб) адміністративної юрисдикції та судових установ щодо розгляду справ про адміністративні правопорушення. У вузькому розумінні адміністративний процес є тотожним поняттю адміністративного провадження, являючи собою один із видів (поряд із кримінальним та цивільним процесами) юридичного процесу в цілому. У широкому розумінні істотними ознаками поняття виступають головні стадії адміністративного процесу: визначення завдання; підготовка до прийняття управлінського рішення; прийняття рішення; доведення його до адресатів та організація виконання; контроль виконання прийнятих рішень”[44, </w:t>
      </w:r>
      <w:r>
        <w:rPr>
          <w:rFonts w:ascii="Times New Roman" w:hAnsi="Times New Roman" w:cs="Times New Roman"/>
          <w:color w:val="000000"/>
          <w:sz w:val="28"/>
          <w:szCs w:val="28"/>
          <w:lang w:val="uk-UA"/>
        </w:rPr>
        <w:t>с.85.</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Аналітична робота з наведеними міркуваннями дає змогу зробити висновок, що у всіх випадках, коли певні напрямки діяльності публічних адміністрацій і відповідних органів правосуддя полягають в застосуванні матеріальних норм адміністративного чи іншої галузевої належності норм права, то сміливо в межах широкого розуміння цю діяльність можна вважати адміністративним процесом. В межах вузького розуміння адміністративного процесу такої можливості немає, адже за ним </w:t>
      </w:r>
      <w:r>
        <w:rPr>
          <w:rFonts w:ascii="Times New Roman" w:hAnsi="Times New Roman" w:cs="Times New Roman"/>
          <w:color w:val="000000"/>
          <w:sz w:val="28"/>
          <w:szCs w:val="28"/>
          <w:lang w:val="en-US"/>
        </w:rPr>
        <w:t xml:space="preserve">адміністративний процес є тотожним поняттю адміністративного провадження, являючи собою один із видів (поряд із кримінальним та цивільним процесами) юридичного процесу в цілому. </w:t>
      </w:r>
      <w:r>
        <w:rPr>
          <w:rFonts w:ascii="Times New Roman" w:hAnsi="Times New Roman" w:cs="Times New Roman"/>
          <w:color w:val="000000"/>
          <w:sz w:val="28"/>
          <w:szCs w:val="28"/>
          <w:lang w:val="uk-UA"/>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Оскільки прецедент, як джерело права, можливий і судовий, як було раніше встановлено, і адміністративний, то дослідити нам потрібно всю процесуальну діяльність в межах адміністративно-правового регулювання з відповідними юридично-закріпленими в зовнішніх актах правозастосування результатами.</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Найширше розуміння адміністративного процесу пропонує Т.О.Коломоєць, наводячи наступні види адміністративного процесу: “...</w:t>
      </w:r>
      <w:r>
        <w:rPr>
          <w:rFonts w:ascii="Times New Roman" w:hAnsi="Times New Roman" w:cs="Times New Roman"/>
          <w:color w:val="000000"/>
          <w:sz w:val="28"/>
          <w:szCs w:val="28"/>
          <w:lang w:val="en-US"/>
        </w:rPr>
        <w:t xml:space="preserve">– деліктна та юрисдикційно-деліктна (охоплює відносини щодо розгляду справ про адміністративні проступки й застосування заходів адміністративного примусу); – юрисдикційна (охоплює відносини з розгляду справ про адміністративні правопорушення й адміністративне судочинство); – судочинна (стосується виключно адміністративного судочинства); – адміністративно-юстиційна (охоплює відносини щодо розгляду скарг в адміністративному порядку й адміністративне судочинство); – управлінська (охоплює всю діяльність органів публічної адміністрації); – позитивно-управлінська (охоплює діяльність публічної адміністрації за винятком розгляду справ про адміністративні правопорушення); – широка (включає відносини щодо застосування адміністративно-правових норм будь-якими суб’єктами)”[45, </w:t>
      </w:r>
      <w:r>
        <w:rPr>
          <w:rFonts w:ascii="Times New Roman" w:hAnsi="Times New Roman" w:cs="Times New Roman"/>
          <w:color w:val="000000"/>
          <w:sz w:val="28"/>
          <w:szCs w:val="28"/>
          <w:lang w:val="uk-UA"/>
        </w:rPr>
        <w:t>с.213-214</w:t>
      </w:r>
      <w:r>
        <w:rPr>
          <w:rFonts w:ascii="Times New Roman" w:hAnsi="Times New Roman" w:cs="Times New Roman"/>
          <w:color w:val="000000"/>
          <w:sz w:val="28"/>
          <w:szCs w:val="28"/>
          <w:lang w:val="en-US"/>
        </w:rPr>
        <w:t xml:space="preserve">]. </w:t>
      </w:r>
    </w:p>
    <w:p w:rsidR="008836A1" w:rsidRDefault="008836A1">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Таке бачення здається всеохоплюючим, хоча і не ставить крапку в дискусіях. Адже маємо також застосовуваний широко термін “адміністративні провадження” та “адміністративні процедури” та “адміністративне судочинство”. Всі вони гуртом мають процесуальний характер. Але чи є вони процесом, чи народжують рішення органів, що їх здійснюють такі рішення, які хоч не зараз, а з часом, можуть становити основу прецедентного права?</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На початку визначення поняття і сутності адміністративної процедури зробимо посилання на </w:t>
      </w:r>
      <w:r>
        <w:rPr>
          <w:rFonts w:ascii="Times New Roman" w:hAnsi="Times New Roman" w:cs="Times New Roman"/>
          <w:color w:val="000000"/>
          <w:sz w:val="28"/>
          <w:szCs w:val="28"/>
          <w:lang w:val="en-US"/>
        </w:rPr>
        <w:t>Н.В. Галіцин</w:t>
      </w:r>
      <w:r>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en-US"/>
        </w:rPr>
        <w:t>, яка в</w:t>
      </w:r>
      <w:r>
        <w:rPr>
          <w:rFonts w:ascii="Times New Roman" w:hAnsi="Times New Roman" w:cs="Times New Roman"/>
          <w:color w:val="000000"/>
          <w:sz w:val="28"/>
          <w:szCs w:val="28"/>
          <w:lang w:val="uk-UA"/>
        </w:rPr>
        <w:t xml:space="preserve">изначає в наступний спосіб: </w:t>
      </w:r>
      <w:r>
        <w:rPr>
          <w:rFonts w:ascii="Times New Roman" w:hAnsi="Times New Roman" w:cs="Times New Roman"/>
          <w:color w:val="000000"/>
          <w:sz w:val="28"/>
          <w:szCs w:val="28"/>
          <w:lang w:val="en-US"/>
        </w:rPr>
        <w:t xml:space="preserve"> “...адміністративна процедура – це формально визначені порядок і умови вчинення дій учасниками процесу на певній стадії або етапі адміністративного процесу, на певному часовому відрізку щодо забезпечення вирішення конкретних адміністративних справ, способів процесуального оформлення розгляду справи та їх фіксації [46, </w:t>
      </w:r>
      <w:r>
        <w:rPr>
          <w:rFonts w:ascii="Times New Roman" w:hAnsi="Times New Roman" w:cs="Times New Roman"/>
          <w:color w:val="000000"/>
          <w:sz w:val="28"/>
          <w:szCs w:val="28"/>
          <w:lang w:val="uk-UA"/>
        </w:rPr>
        <w:t>с.165</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Таким чином початок дискусії полягає у статичному розумінні адміністративної процедури, на відміну від динамічного явища - адміністративного процесу.</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Свого часу </w:t>
      </w:r>
      <w:r>
        <w:rPr>
          <w:rFonts w:ascii="Times New Roman" w:hAnsi="Times New Roman" w:cs="Times New Roman"/>
          <w:color w:val="000000"/>
          <w:sz w:val="28"/>
          <w:szCs w:val="28"/>
          <w:lang w:val="en-US"/>
        </w:rPr>
        <w:t xml:space="preserve">В.Б. Авер’янов вважав, що “...адміністративний процес є збірним поняттям, певною науковою абстракцією, яка не має власного матеріального наповнення. Реально існують виключно конкретні адміністративні процеси, що охоплюють той чи інший обсяг адміністративних проваджень. Самі ж адміністративні провадження складаються із множини послідовно здійснюваних дій, які у вітчизняній науці усталено називають процедурами” [47, c. 10]. </w:t>
      </w:r>
      <w:r>
        <w:rPr>
          <w:rFonts w:ascii="Times New Roman" w:hAnsi="Times New Roman" w:cs="Times New Roman"/>
          <w:color w:val="000000"/>
          <w:sz w:val="28"/>
          <w:szCs w:val="28"/>
          <w:lang w:val="uk-UA"/>
        </w:rPr>
        <w:t>Звідси випливає логічний ланцюг: 1. Адміністративні процедури, 2. Адміністративні провадження; 3. Адміністративні процеси як зібрання (сукупність) адміністративних проваджень.</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t xml:space="preserve">О. І. Миколенко </w:t>
      </w:r>
      <w:r>
        <w:rPr>
          <w:rFonts w:ascii="Times New Roman" w:hAnsi="Times New Roman" w:cs="Times New Roman"/>
          <w:color w:val="000000"/>
          <w:sz w:val="28"/>
          <w:szCs w:val="28"/>
          <w:lang w:val="uk-UA"/>
        </w:rPr>
        <w:t xml:space="preserve">найдотепніше </w:t>
      </w:r>
      <w:r>
        <w:rPr>
          <w:rFonts w:ascii="Times New Roman" w:hAnsi="Times New Roman" w:cs="Times New Roman"/>
          <w:color w:val="000000"/>
          <w:sz w:val="28"/>
          <w:szCs w:val="28"/>
          <w:lang w:val="en-US"/>
        </w:rPr>
        <w:t xml:space="preserve">заперечує проти визнання процедури явищем статичним і вказує </w:t>
      </w:r>
      <w:r>
        <w:rPr>
          <w:rFonts w:ascii="Times New Roman" w:hAnsi="Times New Roman" w:cs="Times New Roman"/>
          <w:color w:val="000000"/>
          <w:sz w:val="28"/>
          <w:szCs w:val="28"/>
          <w:lang w:val="uk-UA"/>
        </w:rPr>
        <w:t>наступне:</w:t>
      </w:r>
      <w:r>
        <w:rPr>
          <w:rFonts w:ascii="Times New Roman" w:hAnsi="Times New Roman" w:cs="Times New Roman"/>
          <w:color w:val="000000"/>
          <w:sz w:val="28"/>
          <w:szCs w:val="28"/>
          <w:lang w:val="en-US"/>
        </w:rPr>
        <w:t xml:space="preserve"> “...процедура завжди перебуває в динаміці, але ця динаміка відбувається не хаотично, а за певним алгоритмом. За такого підходу, «процедура» залишається послідовністю дій, об’єднаних спільною метою, тобто поняттям динамічним, але, як і будь яка дія, набуває свого зовнішнього вираження в поняттях статичних” [48, с. 150–151]. </w:t>
      </w:r>
      <w:r>
        <w:rPr>
          <w:rFonts w:ascii="Times New Roman" w:hAnsi="Times New Roman" w:cs="Times New Roman"/>
          <w:color w:val="000000"/>
          <w:sz w:val="28"/>
          <w:szCs w:val="28"/>
          <w:lang w:val="uk-UA"/>
        </w:rPr>
        <w:t xml:space="preserve">Таким чином, погоджуючись з шановним автором, зауважимо, що адміністративна процедура є явищем динамічним, характеризує рух управлінської справи за певними стадіями, що завершується відповідно прийняттям та виконанням управлінського рішення. Здається, що всі крапки над “і” має поставити наступне твердження.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Виходячи із формулювань Закону України “Про адміністративну процедуру”, зокрема:</w:t>
      </w:r>
    </w:p>
    <w:p w:rsidR="008836A1" w:rsidRDefault="008836A1">
      <w:pPr>
        <w:spacing w:after="0" w:line="360" w:lineRule="auto"/>
        <w:jc w:val="both"/>
        <w:rPr>
          <w:rFonts w:ascii="Segoe UI"/>
          <w:color w:val="000000"/>
          <w:sz w:val="28"/>
          <w:szCs w:val="28"/>
          <w:lang w:val="en-US"/>
        </w:rPr>
      </w:pPr>
      <w:r>
        <w:rPr>
          <w:rFonts w:ascii="Times New Roman" w:hAnsi="Times New Roman" w:cs="Times New Roman"/>
          <w:color w:val="000000"/>
          <w:sz w:val="28"/>
          <w:szCs w:val="28"/>
          <w:lang w:val="en-US"/>
        </w:rPr>
        <w:t>1.</w:t>
      </w:r>
      <w:r>
        <w:rPr>
          <w:rFonts w:ascii="Times New Roman"/>
          <w:color w:val="000000"/>
          <w:sz w:val="28"/>
          <w:szCs w:val="28"/>
          <w:lang w:val="en-US"/>
        </w:rPr>
        <w:t>адміністративна</w:t>
      </w:r>
      <w:r>
        <w:rPr>
          <w:rFonts w:ascii="Times New Roman"/>
          <w:color w:val="000000"/>
          <w:sz w:val="28"/>
          <w:szCs w:val="28"/>
          <w:lang w:val="en-US"/>
        </w:rPr>
        <w:t xml:space="preserve"> </w:t>
      </w:r>
      <w:r>
        <w:rPr>
          <w:rFonts w:ascii="Times New Roman"/>
          <w:color w:val="000000"/>
          <w:sz w:val="28"/>
          <w:szCs w:val="28"/>
          <w:lang w:val="en-US"/>
        </w:rPr>
        <w:t>процедура</w:t>
      </w:r>
      <w:r>
        <w:rPr>
          <w:rFonts w:ascii="Times New Roman"/>
          <w:color w:val="000000"/>
          <w:sz w:val="28"/>
          <w:szCs w:val="28"/>
          <w:lang w:val="en-US"/>
        </w:rPr>
        <w:t xml:space="preserve"> - </w:t>
      </w:r>
      <w:r>
        <w:rPr>
          <w:rFonts w:ascii="Times New Roman"/>
          <w:color w:val="000000"/>
          <w:sz w:val="28"/>
          <w:szCs w:val="28"/>
          <w:lang w:val="en-US"/>
        </w:rPr>
        <w:t>визначений</w:t>
      </w:r>
      <w:r>
        <w:rPr>
          <w:rFonts w:ascii="Times New Roman"/>
          <w:color w:val="000000"/>
          <w:sz w:val="28"/>
          <w:szCs w:val="28"/>
          <w:lang w:val="en-US"/>
        </w:rPr>
        <w:t xml:space="preserve"> </w:t>
      </w:r>
      <w:r>
        <w:rPr>
          <w:rFonts w:ascii="Times New Roman"/>
          <w:color w:val="000000"/>
          <w:sz w:val="28"/>
          <w:szCs w:val="28"/>
          <w:lang w:val="en-US"/>
        </w:rPr>
        <w:t>законом</w:t>
      </w:r>
      <w:r>
        <w:rPr>
          <w:rFonts w:ascii="Times New Roman"/>
          <w:color w:val="000000"/>
          <w:sz w:val="28"/>
          <w:szCs w:val="28"/>
          <w:lang w:val="en-US"/>
        </w:rPr>
        <w:t xml:space="preserve"> </w:t>
      </w:r>
      <w:r>
        <w:rPr>
          <w:rFonts w:ascii="Times New Roman"/>
          <w:color w:val="000000"/>
          <w:sz w:val="28"/>
          <w:szCs w:val="28"/>
          <w:lang w:val="en-US"/>
        </w:rPr>
        <w:t>порядок</w:t>
      </w:r>
      <w:r>
        <w:rPr>
          <w:rFonts w:ascii="Times New Roman"/>
          <w:color w:val="000000"/>
          <w:sz w:val="28"/>
          <w:szCs w:val="28"/>
          <w:lang w:val="en-US"/>
        </w:rPr>
        <w:t xml:space="preserve"> </w:t>
      </w:r>
      <w:r>
        <w:rPr>
          <w:rFonts w:ascii="Times New Roman"/>
          <w:color w:val="000000"/>
          <w:sz w:val="28"/>
          <w:szCs w:val="28"/>
          <w:lang w:val="en-US"/>
        </w:rPr>
        <w:t>розгляду</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 xml:space="preserve"> </w:t>
      </w:r>
      <w:r>
        <w:rPr>
          <w:rFonts w:ascii="Times New Roman"/>
          <w:color w:val="000000"/>
          <w:sz w:val="28"/>
          <w:szCs w:val="28"/>
          <w:lang w:val="en-US"/>
        </w:rPr>
        <w:t>вирішення</w:t>
      </w:r>
      <w:r>
        <w:rPr>
          <w:rFonts w:ascii="Times New Roman"/>
          <w:color w:val="000000"/>
          <w:sz w:val="28"/>
          <w:szCs w:val="28"/>
          <w:lang w:val="en-US"/>
        </w:rPr>
        <w:t xml:space="preserve"> </w:t>
      </w:r>
      <w:r>
        <w:rPr>
          <w:rFonts w:ascii="Times New Roman"/>
          <w:color w:val="000000"/>
          <w:sz w:val="28"/>
          <w:szCs w:val="28"/>
          <w:lang w:val="en-US"/>
        </w:rPr>
        <w:t>справи</w:t>
      </w:r>
      <w:r>
        <w:rPr>
          <w:rFonts w:ascii="Times New Roman"/>
          <w:color w:val="000000"/>
          <w:sz w:val="28"/>
          <w:szCs w:val="28"/>
          <w:lang w:val="en-US"/>
        </w:rPr>
        <w:t>;</w:t>
      </w:r>
      <w:r>
        <w:rPr>
          <w:rFonts w:ascii="Segoe UI"/>
          <w:color w:val="000000"/>
          <w:sz w:val="28"/>
          <w:szCs w:val="28"/>
          <w:lang w:val="en-US"/>
        </w:rPr>
        <w:t xml:space="preserve"> </w:t>
      </w:r>
    </w:p>
    <w:p w:rsidR="008836A1" w:rsidRDefault="008836A1">
      <w:pPr>
        <w:spacing w:after="0" w:line="360" w:lineRule="auto"/>
        <w:jc w:val="both"/>
        <w:rPr>
          <w:rFonts w:ascii="Segoe UI"/>
          <w:color w:val="000000"/>
          <w:sz w:val="28"/>
          <w:szCs w:val="28"/>
          <w:lang w:val="en-US"/>
        </w:rPr>
      </w:pPr>
      <w:r>
        <w:rPr>
          <w:rFonts w:ascii="Times New Roman" w:hAnsi="Times New Roman" w:cs="Times New Roman"/>
          <w:color w:val="000000"/>
          <w:sz w:val="28"/>
          <w:szCs w:val="28"/>
          <w:lang w:val="en-US"/>
        </w:rPr>
        <w:t>2.</w:t>
      </w:r>
      <w:r>
        <w:rPr>
          <w:rFonts w:ascii="Times New Roman"/>
          <w:color w:val="000000"/>
          <w:sz w:val="28"/>
          <w:szCs w:val="28"/>
          <w:lang w:val="en-US"/>
        </w:rPr>
        <w:t>адміністративне</w:t>
      </w:r>
      <w:r>
        <w:rPr>
          <w:rFonts w:ascii="Times New Roman"/>
          <w:color w:val="000000"/>
          <w:sz w:val="28"/>
          <w:szCs w:val="28"/>
          <w:lang w:val="en-US"/>
        </w:rPr>
        <w:t xml:space="preserve"> </w:t>
      </w:r>
      <w:r>
        <w:rPr>
          <w:rFonts w:ascii="Times New Roman"/>
          <w:color w:val="000000"/>
          <w:sz w:val="28"/>
          <w:szCs w:val="28"/>
          <w:lang w:val="en-US"/>
        </w:rPr>
        <w:t>провадження</w:t>
      </w:r>
      <w:r>
        <w:rPr>
          <w:rFonts w:ascii="Times New Roman"/>
          <w:color w:val="000000"/>
          <w:sz w:val="28"/>
          <w:szCs w:val="28"/>
          <w:lang w:val="en-US"/>
        </w:rPr>
        <w:t xml:space="preserve"> - </w:t>
      </w:r>
      <w:r>
        <w:rPr>
          <w:rFonts w:ascii="Times New Roman"/>
          <w:color w:val="000000"/>
          <w:sz w:val="28"/>
          <w:szCs w:val="28"/>
          <w:lang w:val="en-US"/>
        </w:rPr>
        <w:t>сукупність</w:t>
      </w:r>
      <w:r>
        <w:rPr>
          <w:rFonts w:ascii="Times New Roman"/>
          <w:color w:val="000000"/>
          <w:sz w:val="28"/>
          <w:szCs w:val="28"/>
          <w:lang w:val="en-US"/>
        </w:rPr>
        <w:t xml:space="preserve"> </w:t>
      </w:r>
      <w:r>
        <w:rPr>
          <w:rFonts w:ascii="Times New Roman"/>
          <w:color w:val="000000"/>
          <w:sz w:val="28"/>
          <w:szCs w:val="28"/>
          <w:lang w:val="en-US"/>
        </w:rPr>
        <w:t>процедурних</w:t>
      </w:r>
      <w:r>
        <w:rPr>
          <w:rFonts w:ascii="Times New Roman"/>
          <w:color w:val="000000"/>
          <w:sz w:val="28"/>
          <w:szCs w:val="28"/>
          <w:lang w:val="en-US"/>
        </w:rPr>
        <w:t xml:space="preserve"> </w:t>
      </w:r>
      <w:r>
        <w:rPr>
          <w:rFonts w:ascii="Times New Roman"/>
          <w:color w:val="000000"/>
          <w:sz w:val="28"/>
          <w:szCs w:val="28"/>
          <w:lang w:val="en-US"/>
        </w:rPr>
        <w:t>дій</w:t>
      </w:r>
      <w:r>
        <w:rPr>
          <w:rFonts w:ascii="Times New Roman"/>
          <w:color w:val="000000"/>
          <w:sz w:val="28"/>
          <w:szCs w:val="28"/>
          <w:lang w:val="en-US"/>
        </w:rPr>
        <w:t xml:space="preserve">, </w:t>
      </w:r>
      <w:r>
        <w:rPr>
          <w:rFonts w:ascii="Times New Roman"/>
          <w:color w:val="000000"/>
          <w:sz w:val="28"/>
          <w:szCs w:val="28"/>
          <w:lang w:val="en-US"/>
        </w:rPr>
        <w:t>що</w:t>
      </w:r>
      <w:r>
        <w:rPr>
          <w:rFonts w:ascii="Times New Roman"/>
          <w:color w:val="000000"/>
          <w:sz w:val="28"/>
          <w:szCs w:val="28"/>
          <w:lang w:val="en-US"/>
        </w:rPr>
        <w:t xml:space="preserve"> </w:t>
      </w:r>
      <w:r>
        <w:rPr>
          <w:rFonts w:ascii="Times New Roman"/>
          <w:color w:val="000000"/>
          <w:sz w:val="28"/>
          <w:szCs w:val="28"/>
          <w:lang w:val="en-US"/>
        </w:rPr>
        <w:t>вчиняються</w:t>
      </w:r>
      <w:r>
        <w:rPr>
          <w:rFonts w:ascii="Times New Roman"/>
          <w:color w:val="000000"/>
          <w:sz w:val="28"/>
          <w:szCs w:val="28"/>
          <w:lang w:val="en-US"/>
        </w:rPr>
        <w:t xml:space="preserve"> </w:t>
      </w:r>
      <w:r>
        <w:rPr>
          <w:rFonts w:ascii="Times New Roman"/>
          <w:color w:val="000000"/>
          <w:sz w:val="28"/>
          <w:szCs w:val="28"/>
          <w:lang w:val="en-US"/>
        </w:rPr>
        <w:t>адміністративним</w:t>
      </w:r>
      <w:r>
        <w:rPr>
          <w:rFonts w:ascii="Times New Roman"/>
          <w:color w:val="000000"/>
          <w:sz w:val="28"/>
          <w:szCs w:val="28"/>
          <w:lang w:val="en-US"/>
        </w:rPr>
        <w:t xml:space="preserve"> </w:t>
      </w:r>
      <w:r>
        <w:rPr>
          <w:rFonts w:ascii="Times New Roman"/>
          <w:color w:val="000000"/>
          <w:sz w:val="28"/>
          <w:szCs w:val="28"/>
          <w:lang w:val="en-US"/>
        </w:rPr>
        <w:t>органом</w:t>
      </w:r>
      <w:r>
        <w:rPr>
          <w:rFonts w:ascii="Times New Roman"/>
          <w:color w:val="000000"/>
          <w:sz w:val="28"/>
          <w:szCs w:val="28"/>
          <w:lang w:val="en-US"/>
        </w:rPr>
        <w:t xml:space="preserve">, </w:t>
      </w:r>
      <w:r>
        <w:rPr>
          <w:rFonts w:ascii="Times New Roman"/>
          <w:color w:val="000000"/>
          <w:sz w:val="28"/>
          <w:szCs w:val="28"/>
          <w:lang w:val="en-US"/>
        </w:rPr>
        <w:t>і</w:t>
      </w:r>
      <w:r>
        <w:rPr>
          <w:rFonts w:ascii="Times New Roman"/>
          <w:color w:val="000000"/>
          <w:sz w:val="28"/>
          <w:szCs w:val="28"/>
          <w:lang w:val="en-US"/>
        </w:rPr>
        <w:t xml:space="preserve"> </w:t>
      </w:r>
      <w:r>
        <w:rPr>
          <w:rFonts w:ascii="Times New Roman"/>
          <w:color w:val="000000"/>
          <w:sz w:val="28"/>
          <w:szCs w:val="28"/>
          <w:lang w:val="en-US"/>
        </w:rPr>
        <w:t>прийнятих</w:t>
      </w:r>
      <w:r>
        <w:rPr>
          <w:rFonts w:ascii="Times New Roman"/>
          <w:color w:val="000000"/>
          <w:sz w:val="28"/>
          <w:szCs w:val="28"/>
          <w:lang w:val="en-US"/>
        </w:rPr>
        <w:t xml:space="preserve"> </w:t>
      </w:r>
      <w:r>
        <w:rPr>
          <w:rFonts w:ascii="Times New Roman"/>
          <w:color w:val="000000"/>
          <w:sz w:val="28"/>
          <w:szCs w:val="28"/>
          <w:lang w:val="en-US"/>
        </w:rPr>
        <w:t>процедурних</w:t>
      </w:r>
      <w:r>
        <w:rPr>
          <w:rFonts w:ascii="Times New Roman"/>
          <w:color w:val="000000"/>
          <w:sz w:val="28"/>
          <w:szCs w:val="28"/>
          <w:lang w:val="en-US"/>
        </w:rPr>
        <w:t xml:space="preserve"> </w:t>
      </w:r>
      <w:r>
        <w:rPr>
          <w:rFonts w:ascii="Times New Roman"/>
          <w:color w:val="000000"/>
          <w:sz w:val="28"/>
          <w:szCs w:val="28"/>
          <w:lang w:val="en-US"/>
        </w:rPr>
        <w:t>рішень</w:t>
      </w:r>
      <w:r>
        <w:rPr>
          <w:rFonts w:ascii="Times New Roman"/>
          <w:color w:val="000000"/>
          <w:sz w:val="28"/>
          <w:szCs w:val="28"/>
          <w:lang w:val="en-US"/>
        </w:rPr>
        <w:t xml:space="preserve"> </w:t>
      </w:r>
      <w:r>
        <w:rPr>
          <w:rFonts w:ascii="Times New Roman"/>
          <w:color w:val="000000"/>
          <w:sz w:val="28"/>
          <w:szCs w:val="28"/>
          <w:lang w:val="en-US"/>
        </w:rPr>
        <w:t>з</w:t>
      </w:r>
      <w:r>
        <w:rPr>
          <w:rFonts w:ascii="Times New Roman"/>
          <w:color w:val="000000"/>
          <w:sz w:val="28"/>
          <w:szCs w:val="28"/>
          <w:lang w:val="en-US"/>
        </w:rPr>
        <w:t xml:space="preserve"> </w:t>
      </w:r>
      <w:r>
        <w:rPr>
          <w:rFonts w:ascii="Times New Roman"/>
          <w:color w:val="000000"/>
          <w:sz w:val="28"/>
          <w:szCs w:val="28"/>
          <w:lang w:val="en-US"/>
        </w:rPr>
        <w:t>розгляду</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 xml:space="preserve"> </w:t>
      </w:r>
      <w:r>
        <w:rPr>
          <w:rFonts w:ascii="Times New Roman"/>
          <w:color w:val="000000"/>
          <w:sz w:val="28"/>
          <w:szCs w:val="28"/>
          <w:lang w:val="en-US"/>
        </w:rPr>
        <w:t>вирішення</w:t>
      </w:r>
      <w:r>
        <w:rPr>
          <w:rFonts w:ascii="Times New Roman"/>
          <w:color w:val="000000"/>
          <w:sz w:val="28"/>
          <w:szCs w:val="28"/>
          <w:lang w:val="en-US"/>
        </w:rPr>
        <w:t xml:space="preserve"> </w:t>
      </w:r>
      <w:r>
        <w:rPr>
          <w:rFonts w:ascii="Times New Roman"/>
          <w:color w:val="000000"/>
          <w:sz w:val="28"/>
          <w:szCs w:val="28"/>
          <w:lang w:val="en-US"/>
        </w:rPr>
        <w:t>справи</w:t>
      </w:r>
      <w:r>
        <w:rPr>
          <w:rFonts w:ascii="Times New Roman"/>
          <w:color w:val="000000"/>
          <w:sz w:val="28"/>
          <w:szCs w:val="28"/>
          <w:lang w:val="en-US"/>
        </w:rPr>
        <w:t xml:space="preserve">, </w:t>
      </w:r>
      <w:r>
        <w:rPr>
          <w:rFonts w:ascii="Times New Roman"/>
          <w:color w:val="000000"/>
          <w:sz w:val="28"/>
          <w:szCs w:val="28"/>
          <w:lang w:val="en-US"/>
        </w:rPr>
        <w:t>що</w:t>
      </w:r>
      <w:r>
        <w:rPr>
          <w:rFonts w:ascii="Times New Roman"/>
          <w:color w:val="000000"/>
          <w:sz w:val="28"/>
          <w:szCs w:val="28"/>
          <w:lang w:val="en-US"/>
        </w:rPr>
        <w:t xml:space="preserve"> </w:t>
      </w:r>
      <w:r>
        <w:rPr>
          <w:rFonts w:ascii="Times New Roman"/>
          <w:color w:val="000000"/>
          <w:sz w:val="28"/>
          <w:szCs w:val="28"/>
          <w:lang w:val="en-US"/>
        </w:rPr>
        <w:t>завершується</w:t>
      </w:r>
      <w:r>
        <w:rPr>
          <w:rFonts w:ascii="Times New Roman"/>
          <w:color w:val="000000"/>
          <w:sz w:val="28"/>
          <w:szCs w:val="28"/>
          <w:lang w:val="en-US"/>
        </w:rPr>
        <w:t xml:space="preserve"> </w:t>
      </w:r>
      <w:r>
        <w:rPr>
          <w:rFonts w:ascii="Times New Roman"/>
          <w:color w:val="000000"/>
          <w:sz w:val="28"/>
          <w:szCs w:val="28"/>
          <w:lang w:val="en-US"/>
        </w:rPr>
        <w:t>прийняттям</w:t>
      </w:r>
      <w:r>
        <w:rPr>
          <w:rFonts w:ascii="Times New Roman"/>
          <w:color w:val="000000"/>
          <w:sz w:val="28"/>
          <w:szCs w:val="28"/>
          <w:lang w:val="en-US"/>
        </w:rPr>
        <w:t xml:space="preserve"> </w:t>
      </w:r>
      <w:r>
        <w:rPr>
          <w:rFonts w:ascii="Times New Roman"/>
          <w:color w:val="000000"/>
          <w:sz w:val="28"/>
          <w:szCs w:val="28"/>
          <w:lang w:val="en-US"/>
        </w:rPr>
        <w:t>і</w:t>
      </w:r>
      <w:r>
        <w:rPr>
          <w:rFonts w:ascii="Times New Roman"/>
          <w:color w:val="000000"/>
          <w:sz w:val="28"/>
          <w:szCs w:val="28"/>
          <w:lang w:val="en-US"/>
        </w:rPr>
        <w:t xml:space="preserve">, </w:t>
      </w:r>
      <w:r>
        <w:rPr>
          <w:rFonts w:ascii="Times New Roman"/>
          <w:color w:val="000000"/>
          <w:sz w:val="28"/>
          <w:szCs w:val="28"/>
          <w:lang w:val="en-US"/>
        </w:rPr>
        <w:t>в</w:t>
      </w:r>
      <w:r>
        <w:rPr>
          <w:rFonts w:ascii="Times New Roman"/>
          <w:color w:val="000000"/>
          <w:sz w:val="28"/>
          <w:szCs w:val="28"/>
          <w:lang w:val="en-US"/>
        </w:rPr>
        <w:t xml:space="preserve"> </w:t>
      </w:r>
      <w:r>
        <w:rPr>
          <w:rFonts w:ascii="Times New Roman"/>
          <w:color w:val="000000"/>
          <w:sz w:val="28"/>
          <w:szCs w:val="28"/>
          <w:lang w:val="en-US"/>
        </w:rPr>
        <w:t>необхідних</w:t>
      </w:r>
      <w:r>
        <w:rPr>
          <w:rFonts w:ascii="Times New Roman"/>
          <w:color w:val="000000"/>
          <w:sz w:val="28"/>
          <w:szCs w:val="28"/>
          <w:lang w:val="en-US"/>
        </w:rPr>
        <w:t xml:space="preserve"> </w:t>
      </w:r>
      <w:r>
        <w:rPr>
          <w:rFonts w:ascii="Times New Roman"/>
          <w:color w:val="000000"/>
          <w:sz w:val="28"/>
          <w:szCs w:val="28"/>
          <w:lang w:val="en-US"/>
        </w:rPr>
        <w:t>випадках</w:t>
      </w:r>
      <w:r>
        <w:rPr>
          <w:rFonts w:ascii="Times New Roman"/>
          <w:color w:val="000000"/>
          <w:sz w:val="28"/>
          <w:szCs w:val="28"/>
          <w:lang w:val="en-US"/>
        </w:rPr>
        <w:t xml:space="preserve">, </w:t>
      </w:r>
      <w:r>
        <w:rPr>
          <w:rFonts w:ascii="Times New Roman"/>
          <w:color w:val="000000"/>
          <w:sz w:val="28"/>
          <w:szCs w:val="28"/>
          <w:lang w:val="en-US"/>
        </w:rPr>
        <w:t>виконанням</w:t>
      </w:r>
      <w:r>
        <w:rPr>
          <w:rFonts w:ascii="Times New Roman"/>
          <w:color w:val="000000"/>
          <w:sz w:val="28"/>
          <w:szCs w:val="28"/>
          <w:lang w:val="en-US"/>
        </w:rPr>
        <w:t xml:space="preserve"> </w:t>
      </w:r>
      <w:r>
        <w:rPr>
          <w:rFonts w:ascii="Times New Roman"/>
          <w:color w:val="000000"/>
          <w:sz w:val="28"/>
          <w:szCs w:val="28"/>
          <w:lang w:val="en-US"/>
        </w:rPr>
        <w:t>адміністративного</w:t>
      </w:r>
      <w:r>
        <w:rPr>
          <w:rFonts w:ascii="Times New Roman"/>
          <w:color w:val="000000"/>
          <w:sz w:val="28"/>
          <w:szCs w:val="28"/>
          <w:lang w:val="en-US"/>
        </w:rPr>
        <w:t xml:space="preserve"> </w:t>
      </w:r>
      <w:r>
        <w:rPr>
          <w:rFonts w:ascii="Times New Roman"/>
          <w:color w:val="000000"/>
          <w:sz w:val="28"/>
          <w:szCs w:val="28"/>
          <w:lang w:val="en-US"/>
        </w:rPr>
        <w:t>акта</w:t>
      </w:r>
      <w:r>
        <w:rPr>
          <w:rFonts w:ascii="Times New Roman"/>
          <w:color w:val="000000"/>
          <w:sz w:val="28"/>
          <w:szCs w:val="28"/>
          <w:lang w:val="en-US"/>
        </w:rPr>
        <w:t>;</w:t>
      </w:r>
      <w:r>
        <w:rPr>
          <w:rFonts w:ascii="Segoe UI"/>
          <w:color w:val="000000"/>
          <w:sz w:val="28"/>
          <w:szCs w:val="28"/>
          <w:lang w:val="en-US"/>
        </w:rPr>
        <w:t xml:space="preserve"> </w:t>
      </w:r>
    </w:p>
    <w:p w:rsidR="008836A1" w:rsidRDefault="008836A1">
      <w:pPr>
        <w:spacing w:after="0" w:line="360" w:lineRule="auto"/>
        <w:jc w:val="both"/>
        <w:rPr>
          <w:rFonts w:ascii="Times New Roman"/>
          <w:color w:val="000000"/>
          <w:sz w:val="28"/>
          <w:szCs w:val="28"/>
          <w:lang w:val="uk-UA"/>
        </w:rPr>
      </w:pPr>
      <w:r>
        <w:rPr>
          <w:rFonts w:ascii="Times New Roman" w:hAnsi="Times New Roman" w:cs="Times New Roman"/>
          <w:color w:val="000000"/>
          <w:sz w:val="28"/>
          <w:szCs w:val="28"/>
          <w:lang w:val="en-US"/>
        </w:rPr>
        <w:t>3.</w:t>
      </w:r>
      <w:r>
        <w:rPr>
          <w:rFonts w:ascii="Times New Roman"/>
          <w:color w:val="000000"/>
          <w:sz w:val="28"/>
          <w:szCs w:val="28"/>
          <w:lang w:val="en-US"/>
        </w:rPr>
        <w:t>адміністративний</w:t>
      </w:r>
      <w:r>
        <w:rPr>
          <w:rFonts w:ascii="Times New Roman"/>
          <w:color w:val="000000"/>
          <w:sz w:val="28"/>
          <w:szCs w:val="28"/>
          <w:lang w:val="en-US"/>
        </w:rPr>
        <w:t xml:space="preserve"> </w:t>
      </w:r>
      <w:r>
        <w:rPr>
          <w:rFonts w:ascii="Times New Roman"/>
          <w:color w:val="000000"/>
          <w:sz w:val="28"/>
          <w:szCs w:val="28"/>
          <w:lang w:val="en-US"/>
        </w:rPr>
        <w:t>акт</w:t>
      </w:r>
      <w:r>
        <w:rPr>
          <w:rFonts w:ascii="Times New Roman"/>
          <w:color w:val="000000"/>
          <w:sz w:val="28"/>
          <w:szCs w:val="28"/>
          <w:lang w:val="en-US"/>
        </w:rPr>
        <w:t xml:space="preserve"> - </w:t>
      </w:r>
      <w:r>
        <w:rPr>
          <w:rFonts w:ascii="Times New Roman"/>
          <w:color w:val="000000"/>
          <w:sz w:val="28"/>
          <w:szCs w:val="28"/>
          <w:lang w:val="en-US"/>
        </w:rPr>
        <w:t>рішення</w:t>
      </w:r>
      <w:r>
        <w:rPr>
          <w:rFonts w:ascii="Times New Roman"/>
          <w:color w:val="000000"/>
          <w:sz w:val="28"/>
          <w:szCs w:val="28"/>
          <w:lang w:val="en-US"/>
        </w:rPr>
        <w:t xml:space="preserve"> </w:t>
      </w:r>
      <w:r>
        <w:rPr>
          <w:rFonts w:ascii="Times New Roman"/>
          <w:color w:val="000000"/>
          <w:sz w:val="28"/>
          <w:szCs w:val="28"/>
          <w:lang w:val="en-US"/>
        </w:rPr>
        <w:t>або</w:t>
      </w:r>
      <w:r>
        <w:rPr>
          <w:rFonts w:ascii="Times New Roman"/>
          <w:color w:val="000000"/>
          <w:sz w:val="28"/>
          <w:szCs w:val="28"/>
          <w:lang w:val="en-US"/>
        </w:rPr>
        <w:t xml:space="preserve"> </w:t>
      </w:r>
      <w:r>
        <w:rPr>
          <w:rFonts w:ascii="Times New Roman"/>
          <w:color w:val="000000"/>
          <w:sz w:val="28"/>
          <w:szCs w:val="28"/>
          <w:lang w:val="en-US"/>
        </w:rPr>
        <w:t>юридично</w:t>
      </w:r>
      <w:r>
        <w:rPr>
          <w:rFonts w:ascii="Times New Roman"/>
          <w:color w:val="000000"/>
          <w:sz w:val="28"/>
          <w:szCs w:val="28"/>
          <w:lang w:val="en-US"/>
        </w:rPr>
        <w:t xml:space="preserve"> </w:t>
      </w:r>
      <w:r>
        <w:rPr>
          <w:rFonts w:ascii="Times New Roman"/>
          <w:color w:val="000000"/>
          <w:sz w:val="28"/>
          <w:szCs w:val="28"/>
          <w:lang w:val="en-US"/>
        </w:rPr>
        <w:t>значуща</w:t>
      </w:r>
      <w:r>
        <w:rPr>
          <w:rFonts w:ascii="Times New Roman"/>
          <w:color w:val="000000"/>
          <w:sz w:val="28"/>
          <w:szCs w:val="28"/>
          <w:lang w:val="en-US"/>
        </w:rPr>
        <w:t xml:space="preserve"> </w:t>
      </w:r>
      <w:r>
        <w:rPr>
          <w:rFonts w:ascii="Times New Roman"/>
          <w:color w:val="000000"/>
          <w:sz w:val="28"/>
          <w:szCs w:val="28"/>
          <w:lang w:val="en-US"/>
        </w:rPr>
        <w:t>дія</w:t>
      </w:r>
      <w:r>
        <w:rPr>
          <w:rFonts w:ascii="Times New Roman"/>
          <w:color w:val="000000"/>
          <w:sz w:val="28"/>
          <w:szCs w:val="28"/>
          <w:lang w:val="en-US"/>
        </w:rPr>
        <w:t xml:space="preserve"> </w:t>
      </w:r>
      <w:r>
        <w:rPr>
          <w:rFonts w:ascii="Times New Roman"/>
          <w:color w:val="000000"/>
          <w:sz w:val="28"/>
          <w:szCs w:val="28"/>
          <w:lang w:val="en-US"/>
        </w:rPr>
        <w:t>індивідуального</w:t>
      </w:r>
      <w:r>
        <w:rPr>
          <w:rFonts w:ascii="Times New Roman"/>
          <w:color w:val="000000"/>
          <w:sz w:val="28"/>
          <w:szCs w:val="28"/>
          <w:lang w:val="en-US"/>
        </w:rPr>
        <w:t xml:space="preserve"> </w:t>
      </w:r>
      <w:r>
        <w:rPr>
          <w:rFonts w:ascii="Times New Roman"/>
          <w:color w:val="000000"/>
          <w:sz w:val="28"/>
          <w:szCs w:val="28"/>
          <w:lang w:val="en-US"/>
        </w:rPr>
        <w:t>характеру</w:t>
      </w:r>
      <w:r>
        <w:rPr>
          <w:rFonts w:ascii="Times New Roman"/>
          <w:color w:val="000000"/>
          <w:sz w:val="28"/>
          <w:szCs w:val="28"/>
          <w:lang w:val="en-US"/>
        </w:rPr>
        <w:t xml:space="preserve">, </w:t>
      </w:r>
      <w:r>
        <w:rPr>
          <w:rFonts w:ascii="Times New Roman"/>
          <w:color w:val="000000"/>
          <w:sz w:val="28"/>
          <w:szCs w:val="28"/>
          <w:lang w:val="en-US"/>
        </w:rPr>
        <w:t>прийняте</w:t>
      </w:r>
      <w:r>
        <w:rPr>
          <w:rFonts w:ascii="Times New Roman"/>
          <w:color w:val="000000"/>
          <w:sz w:val="28"/>
          <w:szCs w:val="28"/>
          <w:lang w:val="en-US"/>
        </w:rPr>
        <w:t xml:space="preserve"> (</w:t>
      </w:r>
      <w:r>
        <w:rPr>
          <w:rFonts w:ascii="Times New Roman"/>
          <w:color w:val="000000"/>
          <w:sz w:val="28"/>
          <w:szCs w:val="28"/>
          <w:lang w:val="en-US"/>
        </w:rPr>
        <w:t>вчинена</w:t>
      </w:r>
      <w:r>
        <w:rPr>
          <w:rFonts w:ascii="Times New Roman"/>
          <w:color w:val="000000"/>
          <w:sz w:val="28"/>
          <w:szCs w:val="28"/>
          <w:lang w:val="en-US"/>
        </w:rPr>
        <w:t xml:space="preserve">) </w:t>
      </w:r>
      <w:r>
        <w:rPr>
          <w:rFonts w:ascii="Times New Roman"/>
          <w:color w:val="000000"/>
          <w:sz w:val="28"/>
          <w:szCs w:val="28"/>
          <w:lang w:val="en-US"/>
        </w:rPr>
        <w:t>адміністративним</w:t>
      </w:r>
      <w:r>
        <w:rPr>
          <w:rFonts w:ascii="Times New Roman"/>
          <w:color w:val="000000"/>
          <w:sz w:val="28"/>
          <w:szCs w:val="28"/>
          <w:lang w:val="en-US"/>
        </w:rPr>
        <w:t xml:space="preserve"> </w:t>
      </w:r>
      <w:r>
        <w:rPr>
          <w:rFonts w:ascii="Times New Roman"/>
          <w:color w:val="000000"/>
          <w:sz w:val="28"/>
          <w:szCs w:val="28"/>
          <w:lang w:val="en-US"/>
        </w:rPr>
        <w:t>органом</w:t>
      </w:r>
      <w:r>
        <w:rPr>
          <w:rFonts w:ascii="Times New Roman"/>
          <w:color w:val="000000"/>
          <w:sz w:val="28"/>
          <w:szCs w:val="28"/>
          <w:lang w:val="en-US"/>
        </w:rPr>
        <w:t xml:space="preserve"> </w:t>
      </w:r>
      <w:r>
        <w:rPr>
          <w:rFonts w:ascii="Times New Roman"/>
          <w:color w:val="000000"/>
          <w:sz w:val="28"/>
          <w:szCs w:val="28"/>
          <w:lang w:val="en-US"/>
        </w:rPr>
        <w:t>для</w:t>
      </w:r>
      <w:r>
        <w:rPr>
          <w:rFonts w:ascii="Times New Roman"/>
          <w:color w:val="000000"/>
          <w:sz w:val="28"/>
          <w:szCs w:val="28"/>
          <w:lang w:val="en-US"/>
        </w:rPr>
        <w:t xml:space="preserve"> </w:t>
      </w:r>
      <w:r>
        <w:rPr>
          <w:rFonts w:ascii="Times New Roman"/>
          <w:color w:val="000000"/>
          <w:sz w:val="28"/>
          <w:szCs w:val="28"/>
          <w:lang w:val="en-US"/>
        </w:rPr>
        <w:t>вирішення</w:t>
      </w:r>
      <w:r>
        <w:rPr>
          <w:rFonts w:ascii="Times New Roman"/>
          <w:color w:val="000000"/>
          <w:sz w:val="28"/>
          <w:szCs w:val="28"/>
          <w:lang w:val="en-US"/>
        </w:rPr>
        <w:t xml:space="preserve"> </w:t>
      </w:r>
      <w:r>
        <w:rPr>
          <w:rFonts w:ascii="Times New Roman"/>
          <w:color w:val="000000"/>
          <w:sz w:val="28"/>
          <w:szCs w:val="28"/>
          <w:lang w:val="en-US"/>
        </w:rPr>
        <w:t>конкретної</w:t>
      </w:r>
      <w:r>
        <w:rPr>
          <w:rFonts w:ascii="Times New Roman"/>
          <w:color w:val="000000"/>
          <w:sz w:val="28"/>
          <w:szCs w:val="28"/>
          <w:lang w:val="en-US"/>
        </w:rPr>
        <w:t xml:space="preserve"> </w:t>
      </w:r>
      <w:r>
        <w:rPr>
          <w:rFonts w:ascii="Times New Roman"/>
          <w:color w:val="000000"/>
          <w:sz w:val="28"/>
          <w:szCs w:val="28"/>
          <w:lang w:val="en-US"/>
        </w:rPr>
        <w:t>справи</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 xml:space="preserve"> </w:t>
      </w:r>
      <w:r>
        <w:rPr>
          <w:rFonts w:ascii="Times New Roman"/>
          <w:color w:val="000000"/>
          <w:sz w:val="28"/>
          <w:szCs w:val="28"/>
          <w:lang w:val="en-US"/>
        </w:rPr>
        <w:t>спрямоване</w:t>
      </w:r>
      <w:r>
        <w:rPr>
          <w:rFonts w:ascii="Times New Roman"/>
          <w:color w:val="000000"/>
          <w:sz w:val="28"/>
          <w:szCs w:val="28"/>
          <w:lang w:val="en-US"/>
        </w:rPr>
        <w:t xml:space="preserve"> (</w:t>
      </w:r>
      <w:r>
        <w:rPr>
          <w:rFonts w:ascii="Times New Roman"/>
          <w:color w:val="000000"/>
          <w:sz w:val="28"/>
          <w:szCs w:val="28"/>
          <w:lang w:val="en-US"/>
        </w:rPr>
        <w:t>спрямована</w:t>
      </w:r>
      <w:r>
        <w:rPr>
          <w:rFonts w:ascii="Times New Roman"/>
          <w:color w:val="000000"/>
          <w:sz w:val="28"/>
          <w:szCs w:val="28"/>
          <w:lang w:val="en-US"/>
        </w:rPr>
        <w:t xml:space="preserve">) </w:t>
      </w:r>
      <w:r>
        <w:rPr>
          <w:rFonts w:ascii="Times New Roman"/>
          <w:color w:val="000000"/>
          <w:sz w:val="28"/>
          <w:szCs w:val="28"/>
          <w:lang w:val="en-US"/>
        </w:rPr>
        <w:t>на</w:t>
      </w:r>
      <w:r>
        <w:rPr>
          <w:rFonts w:ascii="Times New Roman"/>
          <w:color w:val="000000"/>
          <w:sz w:val="28"/>
          <w:szCs w:val="28"/>
          <w:lang w:val="en-US"/>
        </w:rPr>
        <w:t xml:space="preserve"> </w:t>
      </w:r>
      <w:r>
        <w:rPr>
          <w:rFonts w:ascii="Times New Roman"/>
          <w:color w:val="000000"/>
          <w:sz w:val="28"/>
          <w:szCs w:val="28"/>
          <w:lang w:val="en-US"/>
        </w:rPr>
        <w:t>набуття</w:t>
      </w:r>
      <w:r>
        <w:rPr>
          <w:rFonts w:ascii="Times New Roman"/>
          <w:color w:val="000000"/>
          <w:sz w:val="28"/>
          <w:szCs w:val="28"/>
          <w:lang w:val="en-US"/>
        </w:rPr>
        <w:t xml:space="preserve">, </w:t>
      </w:r>
      <w:r>
        <w:rPr>
          <w:rFonts w:ascii="Times New Roman"/>
          <w:color w:val="000000"/>
          <w:sz w:val="28"/>
          <w:szCs w:val="28"/>
          <w:lang w:val="en-US"/>
        </w:rPr>
        <w:t>зміну</w:t>
      </w:r>
      <w:r>
        <w:rPr>
          <w:rFonts w:ascii="Times New Roman"/>
          <w:color w:val="000000"/>
          <w:sz w:val="28"/>
          <w:szCs w:val="28"/>
          <w:lang w:val="en-US"/>
        </w:rPr>
        <w:t xml:space="preserve">, </w:t>
      </w:r>
      <w:r>
        <w:rPr>
          <w:rFonts w:ascii="Times New Roman"/>
          <w:color w:val="000000"/>
          <w:sz w:val="28"/>
          <w:szCs w:val="28"/>
          <w:lang w:val="en-US"/>
        </w:rPr>
        <w:t>припинення</w:t>
      </w:r>
      <w:r>
        <w:rPr>
          <w:rFonts w:ascii="Times New Roman"/>
          <w:color w:val="000000"/>
          <w:sz w:val="28"/>
          <w:szCs w:val="28"/>
          <w:lang w:val="en-US"/>
        </w:rPr>
        <w:t xml:space="preserve"> </w:t>
      </w:r>
      <w:r>
        <w:rPr>
          <w:rFonts w:ascii="Times New Roman"/>
          <w:color w:val="000000"/>
          <w:sz w:val="28"/>
          <w:szCs w:val="28"/>
          <w:lang w:val="en-US"/>
        </w:rPr>
        <w:t>чи</w:t>
      </w:r>
      <w:r>
        <w:rPr>
          <w:rFonts w:ascii="Times New Roman"/>
          <w:color w:val="000000"/>
          <w:sz w:val="28"/>
          <w:szCs w:val="28"/>
          <w:lang w:val="en-US"/>
        </w:rPr>
        <w:t xml:space="preserve"> </w:t>
      </w:r>
      <w:r>
        <w:rPr>
          <w:rFonts w:ascii="Times New Roman"/>
          <w:color w:val="000000"/>
          <w:sz w:val="28"/>
          <w:szCs w:val="28"/>
          <w:lang w:val="en-US"/>
        </w:rPr>
        <w:t>реалізацію</w:t>
      </w:r>
      <w:r>
        <w:rPr>
          <w:rFonts w:ascii="Times New Roman"/>
          <w:color w:val="000000"/>
          <w:sz w:val="28"/>
          <w:szCs w:val="28"/>
          <w:lang w:val="en-US"/>
        </w:rPr>
        <w:t xml:space="preserve"> </w:t>
      </w:r>
      <w:r>
        <w:rPr>
          <w:rFonts w:ascii="Times New Roman"/>
          <w:color w:val="000000"/>
          <w:sz w:val="28"/>
          <w:szCs w:val="28"/>
          <w:lang w:val="en-US"/>
        </w:rPr>
        <w:t>прав</w:t>
      </w:r>
      <w:r>
        <w:rPr>
          <w:rFonts w:ascii="Times New Roman"/>
          <w:color w:val="000000"/>
          <w:sz w:val="28"/>
          <w:szCs w:val="28"/>
          <w:lang w:val="en-US"/>
        </w:rPr>
        <w:t xml:space="preserve"> </w:t>
      </w:r>
      <w:r>
        <w:rPr>
          <w:rFonts w:ascii="Times New Roman"/>
          <w:color w:val="000000"/>
          <w:sz w:val="28"/>
          <w:szCs w:val="28"/>
          <w:lang w:val="en-US"/>
        </w:rPr>
        <w:t>та</w:t>
      </w:r>
      <w:r>
        <w:rPr>
          <w:rFonts w:ascii="Times New Roman"/>
          <w:color w:val="000000"/>
          <w:sz w:val="28"/>
          <w:szCs w:val="28"/>
          <w:lang w:val="en-US"/>
        </w:rPr>
        <w:t>/</w:t>
      </w:r>
      <w:r>
        <w:rPr>
          <w:rFonts w:ascii="Times New Roman"/>
          <w:color w:val="000000"/>
          <w:sz w:val="28"/>
          <w:szCs w:val="28"/>
          <w:lang w:val="en-US"/>
        </w:rPr>
        <w:t>або</w:t>
      </w:r>
      <w:r>
        <w:rPr>
          <w:rFonts w:ascii="Times New Roman"/>
          <w:color w:val="000000"/>
          <w:sz w:val="28"/>
          <w:szCs w:val="28"/>
          <w:lang w:val="en-US"/>
        </w:rPr>
        <w:t xml:space="preserve"> </w:t>
      </w:r>
      <w:r>
        <w:rPr>
          <w:rFonts w:ascii="Times New Roman"/>
          <w:color w:val="000000"/>
          <w:sz w:val="28"/>
          <w:szCs w:val="28"/>
          <w:lang w:val="en-US"/>
        </w:rPr>
        <w:t>обов’язків</w:t>
      </w:r>
      <w:r>
        <w:rPr>
          <w:rFonts w:ascii="Times New Roman"/>
          <w:color w:val="000000"/>
          <w:sz w:val="28"/>
          <w:szCs w:val="28"/>
          <w:lang w:val="en-US"/>
        </w:rPr>
        <w:t xml:space="preserve"> </w:t>
      </w:r>
      <w:r>
        <w:rPr>
          <w:rFonts w:ascii="Times New Roman"/>
          <w:color w:val="000000"/>
          <w:sz w:val="28"/>
          <w:szCs w:val="28"/>
          <w:lang w:val="en-US"/>
        </w:rPr>
        <w:t>окремої</w:t>
      </w:r>
      <w:r>
        <w:rPr>
          <w:rFonts w:ascii="Times New Roman"/>
          <w:color w:val="000000"/>
          <w:sz w:val="28"/>
          <w:szCs w:val="28"/>
          <w:lang w:val="en-US"/>
        </w:rPr>
        <w:t xml:space="preserve"> </w:t>
      </w:r>
      <w:r>
        <w:rPr>
          <w:rFonts w:ascii="Times New Roman"/>
          <w:color w:val="000000"/>
          <w:sz w:val="28"/>
          <w:szCs w:val="28"/>
          <w:lang w:val="en-US"/>
        </w:rPr>
        <w:t>особи</w:t>
      </w:r>
      <w:r>
        <w:rPr>
          <w:rFonts w:ascii="Times New Roman"/>
          <w:color w:val="000000"/>
          <w:sz w:val="28"/>
          <w:szCs w:val="28"/>
          <w:lang w:val="en-US"/>
        </w:rPr>
        <w:t xml:space="preserve"> (</w:t>
      </w:r>
      <w:r>
        <w:rPr>
          <w:rFonts w:ascii="Times New Roman"/>
          <w:color w:val="000000"/>
          <w:sz w:val="28"/>
          <w:szCs w:val="28"/>
          <w:lang w:val="en-US"/>
        </w:rPr>
        <w:t>осіб</w:t>
      </w:r>
      <w:r>
        <w:rPr>
          <w:rFonts w:ascii="Times New Roman"/>
          <w:color w:val="000000"/>
          <w:sz w:val="28"/>
          <w:szCs w:val="28"/>
          <w:lang w:val="en-US"/>
        </w:rPr>
        <w:t xml:space="preserve">), </w:t>
      </w:r>
      <w:r>
        <w:rPr>
          <w:rFonts w:ascii="Times New Roman"/>
          <w:color w:val="000000"/>
          <w:sz w:val="28"/>
          <w:szCs w:val="28"/>
          <w:lang w:val="uk-UA"/>
        </w:rPr>
        <w:t>можемо</w:t>
      </w:r>
      <w:r>
        <w:rPr>
          <w:rFonts w:ascii="Times New Roman"/>
          <w:color w:val="000000"/>
          <w:sz w:val="28"/>
          <w:szCs w:val="28"/>
          <w:lang w:val="uk-UA"/>
        </w:rPr>
        <w:t xml:space="preserve"> </w:t>
      </w:r>
      <w:r>
        <w:rPr>
          <w:rFonts w:ascii="Times New Roman"/>
          <w:color w:val="000000"/>
          <w:sz w:val="28"/>
          <w:szCs w:val="28"/>
          <w:lang w:val="uk-UA"/>
        </w:rPr>
        <w:t>наполягати</w:t>
      </w:r>
      <w:r>
        <w:rPr>
          <w:rFonts w:ascii="Times New Roman"/>
          <w:color w:val="000000"/>
          <w:sz w:val="28"/>
          <w:szCs w:val="28"/>
          <w:lang w:val="uk-UA"/>
        </w:rPr>
        <w:t xml:space="preserve">, </w:t>
      </w:r>
      <w:r>
        <w:rPr>
          <w:rFonts w:ascii="Times New Roman"/>
          <w:color w:val="000000"/>
          <w:sz w:val="28"/>
          <w:szCs w:val="28"/>
          <w:lang w:val="uk-UA"/>
        </w:rPr>
        <w:t>що</w:t>
      </w:r>
      <w:r>
        <w:rPr>
          <w:rFonts w:ascii="Times New Roman"/>
          <w:color w:val="000000"/>
          <w:sz w:val="28"/>
          <w:szCs w:val="28"/>
          <w:lang w:val="uk-UA"/>
        </w:rPr>
        <w:t xml:space="preserve"> </w:t>
      </w:r>
      <w:r>
        <w:rPr>
          <w:rFonts w:ascii="Times New Roman"/>
          <w:color w:val="000000"/>
          <w:sz w:val="28"/>
          <w:szCs w:val="28"/>
          <w:lang w:val="uk-UA"/>
        </w:rPr>
        <w:t>термін</w:t>
      </w:r>
      <w:r>
        <w:rPr>
          <w:rFonts w:ascii="Times New Roman"/>
          <w:color w:val="000000"/>
          <w:sz w:val="28"/>
          <w:szCs w:val="28"/>
          <w:lang w:val="uk-UA"/>
        </w:rPr>
        <w:t xml:space="preserve"> </w:t>
      </w:r>
      <w:r>
        <w:rPr>
          <w:rFonts w:ascii="Times New Roman"/>
          <w:color w:val="000000"/>
          <w:sz w:val="28"/>
          <w:szCs w:val="28"/>
          <w:lang w:val="uk-UA"/>
        </w:rPr>
        <w:t>“адміністративна</w:t>
      </w:r>
      <w:r>
        <w:rPr>
          <w:rFonts w:ascii="Times New Roman"/>
          <w:color w:val="000000"/>
          <w:sz w:val="28"/>
          <w:szCs w:val="28"/>
          <w:lang w:val="uk-UA"/>
        </w:rPr>
        <w:t xml:space="preserve"> </w:t>
      </w:r>
      <w:r>
        <w:rPr>
          <w:rFonts w:ascii="Times New Roman"/>
          <w:color w:val="000000"/>
          <w:sz w:val="28"/>
          <w:szCs w:val="28"/>
          <w:lang w:val="uk-UA"/>
        </w:rPr>
        <w:t>процедура”</w:t>
      </w:r>
      <w:r>
        <w:rPr>
          <w:rFonts w:ascii="Times New Roman"/>
          <w:color w:val="000000"/>
          <w:sz w:val="28"/>
          <w:szCs w:val="28"/>
          <w:lang w:val="uk-UA"/>
        </w:rPr>
        <w:t xml:space="preserve"> </w:t>
      </w:r>
      <w:r>
        <w:rPr>
          <w:rFonts w:ascii="Times New Roman"/>
          <w:color w:val="000000"/>
          <w:sz w:val="28"/>
          <w:szCs w:val="28"/>
          <w:lang w:val="uk-UA"/>
        </w:rPr>
        <w:t>має</w:t>
      </w:r>
      <w:r>
        <w:rPr>
          <w:rFonts w:ascii="Times New Roman"/>
          <w:color w:val="000000"/>
          <w:sz w:val="28"/>
          <w:szCs w:val="28"/>
          <w:lang w:val="uk-UA"/>
        </w:rPr>
        <w:t xml:space="preserve"> </w:t>
      </w:r>
      <w:r>
        <w:rPr>
          <w:rFonts w:ascii="Times New Roman"/>
          <w:color w:val="000000"/>
          <w:sz w:val="28"/>
          <w:szCs w:val="28"/>
          <w:lang w:val="uk-UA"/>
        </w:rPr>
        <w:t>сферу</w:t>
      </w:r>
      <w:r>
        <w:rPr>
          <w:rFonts w:ascii="Times New Roman"/>
          <w:color w:val="000000"/>
          <w:sz w:val="28"/>
          <w:szCs w:val="28"/>
          <w:lang w:val="uk-UA"/>
        </w:rPr>
        <w:t xml:space="preserve"> </w:t>
      </w:r>
      <w:r>
        <w:rPr>
          <w:rFonts w:ascii="Times New Roman"/>
          <w:color w:val="000000"/>
          <w:sz w:val="28"/>
          <w:szCs w:val="28"/>
          <w:lang w:val="uk-UA"/>
        </w:rPr>
        <w:t>застосування</w:t>
      </w:r>
      <w:r>
        <w:rPr>
          <w:rFonts w:ascii="Times New Roman"/>
          <w:color w:val="000000"/>
          <w:sz w:val="28"/>
          <w:szCs w:val="28"/>
          <w:lang w:val="uk-UA"/>
        </w:rPr>
        <w:t xml:space="preserve"> - </w:t>
      </w:r>
      <w:r>
        <w:rPr>
          <w:rFonts w:ascii="Times New Roman"/>
          <w:color w:val="000000"/>
          <w:sz w:val="28"/>
          <w:szCs w:val="28"/>
          <w:lang w:val="uk-UA"/>
        </w:rPr>
        <w:t>щоденна</w:t>
      </w:r>
      <w:r>
        <w:rPr>
          <w:rFonts w:ascii="Times New Roman"/>
          <w:color w:val="000000"/>
          <w:sz w:val="28"/>
          <w:szCs w:val="28"/>
          <w:lang w:val="uk-UA"/>
        </w:rPr>
        <w:t xml:space="preserve"> </w:t>
      </w:r>
      <w:r>
        <w:rPr>
          <w:rFonts w:ascii="Times New Roman"/>
          <w:color w:val="000000"/>
          <w:sz w:val="28"/>
          <w:szCs w:val="28"/>
          <w:lang w:val="uk-UA"/>
        </w:rPr>
        <w:t>праця</w:t>
      </w:r>
      <w:r>
        <w:rPr>
          <w:rFonts w:ascii="Times New Roman"/>
          <w:color w:val="000000"/>
          <w:sz w:val="28"/>
          <w:szCs w:val="28"/>
          <w:lang w:val="uk-UA"/>
        </w:rPr>
        <w:t xml:space="preserve"> </w:t>
      </w:r>
      <w:r>
        <w:rPr>
          <w:rFonts w:ascii="Times New Roman"/>
          <w:color w:val="000000"/>
          <w:sz w:val="28"/>
          <w:szCs w:val="28"/>
          <w:lang w:val="uk-UA"/>
        </w:rPr>
        <w:t>публічних</w:t>
      </w:r>
      <w:r>
        <w:rPr>
          <w:rFonts w:ascii="Times New Roman"/>
          <w:color w:val="000000"/>
          <w:sz w:val="28"/>
          <w:szCs w:val="28"/>
          <w:lang w:val="uk-UA"/>
        </w:rPr>
        <w:t xml:space="preserve"> </w:t>
      </w:r>
      <w:r>
        <w:rPr>
          <w:rFonts w:ascii="Times New Roman"/>
          <w:color w:val="000000"/>
          <w:sz w:val="28"/>
          <w:szCs w:val="28"/>
          <w:lang w:val="uk-UA"/>
        </w:rPr>
        <w:t>адміністрацій</w:t>
      </w:r>
      <w:r>
        <w:rPr>
          <w:rFonts w:ascii="Times New Roman"/>
          <w:color w:val="000000"/>
          <w:sz w:val="28"/>
          <w:szCs w:val="28"/>
          <w:lang w:val="uk-UA"/>
        </w:rPr>
        <w:t xml:space="preserve"> </w:t>
      </w:r>
      <w:r>
        <w:rPr>
          <w:rFonts w:ascii="Times New Roman"/>
          <w:color w:val="000000"/>
          <w:sz w:val="28"/>
          <w:szCs w:val="28"/>
          <w:lang w:val="uk-UA"/>
        </w:rPr>
        <w:t>у</w:t>
      </w:r>
      <w:r>
        <w:rPr>
          <w:rFonts w:ascii="Times New Roman"/>
          <w:color w:val="000000"/>
          <w:sz w:val="28"/>
          <w:szCs w:val="28"/>
          <w:lang w:val="uk-UA"/>
        </w:rPr>
        <w:t xml:space="preserve"> </w:t>
      </w:r>
      <w:r>
        <w:rPr>
          <w:rFonts w:ascii="Times New Roman"/>
          <w:color w:val="000000"/>
          <w:sz w:val="28"/>
          <w:szCs w:val="28"/>
          <w:lang w:val="uk-UA"/>
        </w:rPr>
        <w:t>вигляді</w:t>
      </w:r>
      <w:r>
        <w:rPr>
          <w:rFonts w:ascii="Times New Roman"/>
          <w:color w:val="000000"/>
          <w:sz w:val="28"/>
          <w:szCs w:val="28"/>
          <w:lang w:val="uk-UA"/>
        </w:rPr>
        <w:t xml:space="preserve"> </w:t>
      </w:r>
      <w:r>
        <w:rPr>
          <w:rFonts w:ascii="Times New Roman"/>
          <w:color w:val="000000"/>
          <w:sz w:val="28"/>
          <w:szCs w:val="28"/>
          <w:lang w:val="uk-UA"/>
        </w:rPr>
        <w:t>виконавчо</w:t>
      </w:r>
      <w:r>
        <w:rPr>
          <w:rFonts w:ascii="Times New Roman"/>
          <w:color w:val="000000"/>
          <w:sz w:val="28"/>
          <w:szCs w:val="28"/>
          <w:lang w:val="uk-UA"/>
        </w:rPr>
        <w:t>-</w:t>
      </w:r>
      <w:r>
        <w:rPr>
          <w:rFonts w:ascii="Times New Roman"/>
          <w:color w:val="000000"/>
          <w:sz w:val="28"/>
          <w:szCs w:val="28"/>
          <w:lang w:val="uk-UA"/>
        </w:rPr>
        <w:t>розпорядчої</w:t>
      </w:r>
      <w:r>
        <w:rPr>
          <w:rFonts w:ascii="Times New Roman"/>
          <w:color w:val="000000"/>
          <w:sz w:val="28"/>
          <w:szCs w:val="28"/>
          <w:lang w:val="uk-UA"/>
        </w:rPr>
        <w:t xml:space="preserve"> </w:t>
      </w:r>
      <w:r>
        <w:rPr>
          <w:rFonts w:ascii="Times New Roman"/>
          <w:color w:val="000000"/>
          <w:sz w:val="28"/>
          <w:szCs w:val="28"/>
          <w:lang w:val="uk-UA"/>
        </w:rPr>
        <w:t>діяльності</w:t>
      </w:r>
      <w:r>
        <w:rPr>
          <w:rFonts w:ascii="Times New Roman"/>
          <w:color w:val="000000"/>
          <w:sz w:val="28"/>
          <w:szCs w:val="28"/>
          <w:lang w:val="uk-UA"/>
        </w:rPr>
        <w:t xml:space="preserve">, </w:t>
      </w:r>
      <w:r>
        <w:rPr>
          <w:rFonts w:ascii="Times New Roman"/>
          <w:color w:val="000000"/>
          <w:sz w:val="28"/>
          <w:szCs w:val="28"/>
          <w:lang w:val="uk-UA"/>
        </w:rPr>
        <w:t>в</w:t>
      </w:r>
      <w:r>
        <w:rPr>
          <w:rFonts w:ascii="Times New Roman"/>
          <w:color w:val="000000"/>
          <w:sz w:val="28"/>
          <w:szCs w:val="28"/>
          <w:lang w:val="uk-UA"/>
        </w:rPr>
        <w:t xml:space="preserve"> </w:t>
      </w:r>
      <w:r>
        <w:rPr>
          <w:rFonts w:ascii="Times New Roman"/>
          <w:color w:val="000000"/>
          <w:sz w:val="28"/>
          <w:szCs w:val="28"/>
          <w:lang w:val="uk-UA"/>
        </w:rPr>
        <w:t>тому</w:t>
      </w:r>
      <w:r>
        <w:rPr>
          <w:rFonts w:ascii="Times New Roman"/>
          <w:color w:val="000000"/>
          <w:sz w:val="28"/>
          <w:szCs w:val="28"/>
          <w:lang w:val="uk-UA"/>
        </w:rPr>
        <w:t xml:space="preserve"> </w:t>
      </w:r>
      <w:r>
        <w:rPr>
          <w:rFonts w:ascii="Times New Roman"/>
          <w:color w:val="000000"/>
          <w:sz w:val="28"/>
          <w:szCs w:val="28"/>
          <w:lang w:val="uk-UA"/>
        </w:rPr>
        <w:t>числі</w:t>
      </w:r>
      <w:r>
        <w:rPr>
          <w:rFonts w:ascii="Times New Roman"/>
          <w:color w:val="000000"/>
          <w:sz w:val="28"/>
          <w:szCs w:val="28"/>
          <w:lang w:val="uk-UA"/>
        </w:rPr>
        <w:t xml:space="preserve">, </w:t>
      </w:r>
      <w:r>
        <w:rPr>
          <w:rFonts w:ascii="Times New Roman"/>
          <w:color w:val="000000"/>
          <w:sz w:val="28"/>
          <w:szCs w:val="28"/>
          <w:lang w:val="uk-UA"/>
        </w:rPr>
        <w:t>із</w:t>
      </w:r>
      <w:r>
        <w:rPr>
          <w:rFonts w:ascii="Times New Roman"/>
          <w:color w:val="000000"/>
          <w:sz w:val="28"/>
          <w:szCs w:val="28"/>
          <w:lang w:val="uk-UA"/>
        </w:rPr>
        <w:t xml:space="preserve"> </w:t>
      </w:r>
      <w:r>
        <w:rPr>
          <w:rFonts w:ascii="Times New Roman"/>
          <w:color w:val="000000"/>
          <w:sz w:val="28"/>
          <w:szCs w:val="28"/>
          <w:lang w:val="uk-UA"/>
        </w:rPr>
        <w:t>надання</w:t>
      </w:r>
      <w:r>
        <w:rPr>
          <w:rFonts w:ascii="Times New Roman"/>
          <w:color w:val="000000"/>
          <w:sz w:val="28"/>
          <w:szCs w:val="28"/>
          <w:lang w:val="uk-UA"/>
        </w:rPr>
        <w:t xml:space="preserve"> </w:t>
      </w:r>
      <w:r>
        <w:rPr>
          <w:rFonts w:ascii="Times New Roman"/>
          <w:color w:val="000000"/>
          <w:sz w:val="28"/>
          <w:szCs w:val="28"/>
          <w:lang w:val="uk-UA"/>
        </w:rPr>
        <w:t>адміністративних</w:t>
      </w:r>
      <w:r>
        <w:rPr>
          <w:rFonts w:ascii="Times New Roman"/>
          <w:color w:val="000000"/>
          <w:sz w:val="28"/>
          <w:szCs w:val="28"/>
          <w:lang w:val="uk-UA"/>
        </w:rPr>
        <w:t xml:space="preserve"> </w:t>
      </w:r>
      <w:r>
        <w:rPr>
          <w:rFonts w:ascii="Times New Roman"/>
          <w:color w:val="000000"/>
          <w:sz w:val="28"/>
          <w:szCs w:val="28"/>
          <w:lang w:val="uk-UA"/>
        </w:rPr>
        <w:t>послуг</w:t>
      </w:r>
      <w:r>
        <w:rPr>
          <w:rFonts w:ascii="Times New Roman"/>
          <w:color w:val="000000"/>
          <w:sz w:val="28"/>
          <w:szCs w:val="28"/>
          <w:lang w:val="uk-UA"/>
        </w:rPr>
        <w:t>.</w:t>
      </w:r>
    </w:p>
    <w:p w:rsidR="008836A1" w:rsidRDefault="008836A1">
      <w:pPr>
        <w:spacing w:after="0" w:line="360" w:lineRule="auto"/>
        <w:ind w:firstLine="720"/>
        <w:jc w:val="both"/>
        <w:rPr>
          <w:rFonts w:ascii="Segoe UI"/>
          <w:color w:val="000000"/>
          <w:sz w:val="18"/>
          <w:lang w:val="en-US"/>
        </w:rPr>
      </w:pPr>
      <w:r>
        <w:rPr>
          <w:rFonts w:ascii="Times New Roman" w:hAnsi="Times New Roman" w:cs="Times New Roman"/>
          <w:color w:val="000000"/>
          <w:sz w:val="28"/>
          <w:szCs w:val="28"/>
          <w:lang w:val="uk-UA"/>
        </w:rPr>
        <w:t>Щодо судової участі в адміністративних правовідносинах, там процесуальна діяльність полягає у двох формах - провадження у справах про адміністративні правопорушення, а також адміністративне судочинство. Бачимо, що законодавець визначився з формулюваннями.</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Як зазначає О.В.Фазикош, “...п</w:t>
      </w:r>
      <w:r>
        <w:rPr>
          <w:rFonts w:ascii="Times New Roman" w:hAnsi="Times New Roman" w:cs="Times New Roman"/>
          <w:color w:val="000000"/>
          <w:sz w:val="28"/>
          <w:szCs w:val="28"/>
          <w:lang w:val="en-US"/>
        </w:rPr>
        <w:t xml:space="preserve">ровадження у справах про адміністративні правопорушення являє собою систему процесуальних дій, що здійснюються уповноваженими на те органами та посадовими особами у зв’язку з вчиненням особою адміністративного правопорушення та направлені на притягнення такої особи до відповідальності у вигляді правообмежень”[49, </w:t>
      </w:r>
      <w:r>
        <w:rPr>
          <w:rFonts w:ascii="Times New Roman" w:hAnsi="Times New Roman" w:cs="Times New Roman"/>
          <w:color w:val="000000"/>
          <w:sz w:val="28"/>
          <w:szCs w:val="28"/>
          <w:lang w:val="uk-UA"/>
        </w:rPr>
        <w:t>с.184</w:t>
      </w:r>
      <w:r>
        <w:rPr>
          <w:rFonts w:ascii="Times New Roman" w:hAnsi="Times New Roman" w:cs="Times New Roman"/>
          <w:color w:val="000000"/>
          <w:sz w:val="28"/>
          <w:szCs w:val="28"/>
          <w:lang w:val="en-US"/>
        </w:rPr>
        <w:t>].</w:t>
      </w:r>
      <w:r>
        <w:rPr>
          <w:rFonts w:ascii="Segoe UI"/>
          <w:color w:val="000000"/>
          <w:sz w:val="18"/>
          <w:lang w:val="en-US"/>
        </w:rPr>
        <w:t xml:space="preserve"> </w:t>
      </w:r>
    </w:p>
    <w:p w:rsidR="008836A1" w:rsidRDefault="008836A1">
      <w:pPr>
        <w:spacing w:after="0" w:line="360" w:lineRule="auto"/>
        <w:jc w:val="both"/>
        <w:rPr>
          <w:rFonts w:ascii="Times New Roman" w:hAnsi="Times New Roman" w:cs="Times New Roman"/>
          <w:color w:val="000000"/>
          <w:sz w:val="28"/>
          <w:szCs w:val="28"/>
          <w:lang w:val="en-US"/>
        </w:rPr>
      </w:pPr>
      <w:r>
        <w:rPr>
          <w:rFonts w:ascii="Segoe UI"/>
          <w:color w:val="000000"/>
          <w:sz w:val="28"/>
          <w:szCs w:val="28"/>
          <w:lang w:val="en-US"/>
        </w:rPr>
        <w:t xml:space="preserve"> </w:t>
      </w:r>
      <w:r>
        <w:rPr>
          <w:rFonts w:ascii="Times New Roman" w:hAnsi="Times New Roman" w:cs="Times New Roman"/>
          <w:color w:val="000000"/>
          <w:sz w:val="28"/>
          <w:szCs w:val="28"/>
          <w:lang w:val="en-US"/>
        </w:rPr>
        <w:t xml:space="preserve"> В. К. Колпаков </w:t>
      </w:r>
      <w:r>
        <w:rPr>
          <w:rFonts w:ascii="Times New Roman" w:hAnsi="Times New Roman" w:cs="Times New Roman"/>
          <w:color w:val="000000"/>
          <w:sz w:val="28"/>
          <w:szCs w:val="28"/>
          <w:lang w:val="uk-UA"/>
        </w:rPr>
        <w:t>на підтвердження логіки віднесення категорії “провадження у справах про адміністративні правопорушення” до адміністративно-деліктної сфери зазначає наступне</w:t>
      </w:r>
      <w:r>
        <w:rPr>
          <w:rFonts w:ascii="Times New Roman" w:hAnsi="Times New Roman" w:cs="Times New Roman"/>
          <w:color w:val="000000"/>
          <w:sz w:val="28"/>
          <w:szCs w:val="28"/>
          <w:lang w:val="en-US"/>
        </w:rPr>
        <w:t>: “...</w:t>
      </w:r>
      <w:r>
        <w:rPr>
          <w:rFonts w:ascii="Times New Roman" w:hAnsi="Times New Roman" w:cs="Times New Roman"/>
          <w:color w:val="000000"/>
          <w:sz w:val="28"/>
          <w:szCs w:val="28"/>
          <w:lang w:val="uk-UA"/>
        </w:rPr>
        <w:t>п</w:t>
      </w:r>
      <w:r>
        <w:rPr>
          <w:rFonts w:ascii="Times New Roman" w:hAnsi="Times New Roman" w:cs="Times New Roman"/>
          <w:color w:val="000000"/>
          <w:sz w:val="28"/>
          <w:szCs w:val="28"/>
          <w:lang w:val="en-US"/>
        </w:rPr>
        <w:t>ровадження в справах про адміністративні правопорушення – це правовий інститут, у рамках якого регулюються процесуальні адміністративно-деліктні відносини і забезпечується вирішення адміністративних справ, а також попередження адміністративних правопорушень... ..</w:t>
      </w:r>
      <w:r>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en-US"/>
        </w:rPr>
        <w:t xml:space="preserve">дміністративно-процесуальні норми, що входять до інституту провадження в справах про адміністративні правопорушення, регулюють порядок реалізації відповідних матеріальних норм, процедури їх застосування, процес здійснення примусового впливу на винних за допомогою адміністративних стягнень. Іншими словами, вони регламентують комплекс адміністративно-деліктних відносин” [50, с. 85] </w:t>
      </w:r>
    </w:p>
    <w:p w:rsidR="008836A1" w:rsidRDefault="008836A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Ю. П. Битяк, </w:t>
      </w:r>
      <w:r>
        <w:rPr>
          <w:rFonts w:ascii="Times New Roman" w:hAnsi="Times New Roman" w:cs="Times New Roman"/>
          <w:color w:val="000000"/>
          <w:sz w:val="28"/>
          <w:szCs w:val="28"/>
          <w:lang w:val="uk-UA"/>
        </w:rPr>
        <w:t>своєю чергою,</w:t>
      </w:r>
      <w:r>
        <w:rPr>
          <w:rFonts w:ascii="Times New Roman" w:hAnsi="Times New Roman" w:cs="Times New Roman"/>
          <w:color w:val="000000"/>
          <w:sz w:val="28"/>
          <w:szCs w:val="28"/>
          <w:lang w:val="en-US"/>
        </w:rPr>
        <w:t xml:space="preserve"> визначає провадження в справах про адміністративні правопорушення </w:t>
      </w:r>
      <w:r>
        <w:rPr>
          <w:rFonts w:ascii="Times New Roman" w:hAnsi="Times New Roman" w:cs="Times New Roman"/>
          <w:color w:val="000000"/>
          <w:sz w:val="28"/>
          <w:szCs w:val="28"/>
          <w:lang w:val="uk-UA"/>
        </w:rPr>
        <w:t>наступним чином: “..н</w:t>
      </w:r>
      <w:r>
        <w:rPr>
          <w:rFonts w:ascii="Times New Roman" w:hAnsi="Times New Roman" w:cs="Times New Roman"/>
          <w:color w:val="000000"/>
          <w:sz w:val="28"/>
          <w:szCs w:val="28"/>
          <w:lang w:val="en-US"/>
        </w:rPr>
        <w:t>изк</w:t>
      </w:r>
      <w:r>
        <w:rPr>
          <w:rFonts w:ascii="Times New Roman" w:hAnsi="Times New Roman" w:cs="Times New Roman"/>
          <w:color w:val="000000"/>
          <w:sz w:val="28"/>
          <w:szCs w:val="28"/>
          <w:lang w:val="uk-UA"/>
        </w:rPr>
        <w:t>а</w:t>
      </w:r>
      <w:r>
        <w:rPr>
          <w:rFonts w:ascii="Times New Roman" w:hAnsi="Times New Roman" w:cs="Times New Roman"/>
          <w:color w:val="000000"/>
          <w:sz w:val="28"/>
          <w:szCs w:val="28"/>
          <w:lang w:val="en-US"/>
        </w:rPr>
        <w:t xml:space="preserve"> послідовних дій уповноважених органів (посадових осіб), а у деяких випадках інших суб’єктів, які згідно з нормами адміністративного законодавства здійснюють заходи, спрямовані на притягнення правопорушників до відповідальності і забезпечення виконання винесеної постанови” [51, с. 124]. </w:t>
      </w:r>
      <w:r>
        <w:rPr>
          <w:rFonts w:ascii="Times New Roman" w:hAnsi="Times New Roman" w:cs="Times New Roman"/>
          <w:color w:val="000000"/>
          <w:sz w:val="28"/>
          <w:szCs w:val="28"/>
          <w:lang w:val="uk-UA"/>
        </w:rPr>
        <w:t>Таким чином, посилання на вагомих авторитетів в галузі адміністративно-правової науки не дають підстав для сумнівів у тому, що категорія “провадження” у справах про правопорушення стосується адміністративно-деліктної сфери і визначає встановлену адміністративним законодавством послідовність дій уповноважених органів, спрямовану на фіксацію адміністративного правопорушення (складання протоколу) з наступним розглядом справи по суті і винесенням рішення про застосування відповідного адміністративного стягнення.</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Свого часу В.Б.Аверянов запропонував </w:t>
      </w:r>
      <w:r>
        <w:rPr>
          <w:rFonts w:ascii="Times New Roman" w:hAnsi="Times New Roman" w:cs="Times New Roman"/>
          <w:color w:val="000000"/>
          <w:sz w:val="28"/>
          <w:szCs w:val="28"/>
          <w:lang w:val="en-US"/>
        </w:rPr>
        <w:t xml:space="preserve">вважати адміністративним судочинством </w:t>
      </w:r>
      <w:r>
        <w:rPr>
          <w:rFonts w:ascii="Times New Roman" w:hAnsi="Times New Roman" w:cs="Times New Roman"/>
          <w:color w:val="000000"/>
          <w:sz w:val="28"/>
          <w:szCs w:val="28"/>
          <w:lang w:val="uk-UA"/>
        </w:rPr>
        <w:t>наступне: “...</w:t>
      </w:r>
      <w:r>
        <w:rPr>
          <w:rFonts w:ascii="Times New Roman" w:hAnsi="Times New Roman" w:cs="Times New Roman"/>
          <w:color w:val="000000"/>
          <w:sz w:val="28"/>
          <w:szCs w:val="28"/>
          <w:lang w:val="en-US"/>
        </w:rPr>
        <w:t xml:space="preserve">діяльність адміністративних судів щодо розгляду та вирішення публічно-правових спорів, які виникають стосовно визнання правомірності рішень, дій або бездіяльності органів виконавчої влади, органів місцевого самоврядування, інших суб’єктів владних повноважень та їхніх посадових осіб, згідно з правилами адміністративного судочинства” [51, с. 35], - </w:t>
      </w:r>
      <w:r>
        <w:rPr>
          <w:rFonts w:ascii="Times New Roman" w:hAnsi="Times New Roman" w:cs="Times New Roman"/>
          <w:color w:val="000000"/>
          <w:sz w:val="28"/>
          <w:szCs w:val="28"/>
          <w:lang w:val="uk-UA"/>
        </w:rPr>
        <w:t>так воно і знайшло відбиток у сучасному адміністративно-судочинному законодавстві.</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В наступному підрозділі, буде розглянуто сутність судочинства із вирішення публічно-правових спорів і, відповідно, характер актів судового правозастосування з розглядом можливості і доцільності вважати їх джерелами адміністративного права.</w:t>
      </w:r>
    </w:p>
    <w:p w:rsidR="008836A1" w:rsidRDefault="008836A1">
      <w:pPr>
        <w:spacing w:line="360" w:lineRule="auto"/>
        <w:ind w:firstLine="720"/>
        <w:jc w:val="both"/>
        <w:rPr>
          <w:rFonts w:ascii="Times New Roman" w:hAnsi="Times New Roman" w:cs="Times New Roman"/>
          <w:color w:val="000000"/>
          <w:sz w:val="28"/>
          <w:szCs w:val="28"/>
          <w:lang w:val="en-US"/>
        </w:rPr>
      </w:pPr>
    </w:p>
    <w:p w:rsidR="008836A1" w:rsidRDefault="008836A1">
      <w:pPr>
        <w:spacing w:line="360" w:lineRule="auto"/>
        <w:ind w:firstLine="720"/>
        <w:jc w:val="both"/>
        <w:rPr>
          <w:rFonts w:ascii="Times New Roman" w:hAnsi="Times New Roman" w:cs="Times New Roman"/>
          <w:b/>
          <w:bCs/>
          <w:sz w:val="28"/>
          <w:szCs w:val="28"/>
          <w:lang w:val="uk-UA"/>
        </w:rPr>
      </w:pPr>
    </w:p>
    <w:p w:rsidR="008836A1" w:rsidRDefault="008836A1">
      <w:pPr>
        <w:spacing w:line="360" w:lineRule="auto"/>
        <w:ind w:firstLine="720"/>
        <w:jc w:val="both"/>
        <w:rPr>
          <w:rFonts w:ascii="Times New Roman" w:hAnsi="Times New Roman" w:cs="Times New Roman"/>
          <w:b/>
          <w:bCs/>
          <w:sz w:val="28"/>
          <w:szCs w:val="28"/>
          <w:lang w:val="uk-UA"/>
        </w:rPr>
      </w:pPr>
    </w:p>
    <w:p w:rsidR="008836A1" w:rsidRDefault="008836A1">
      <w:pPr>
        <w:spacing w:line="360" w:lineRule="auto"/>
        <w:ind w:firstLine="720"/>
        <w:jc w:val="both"/>
      </w:pPr>
      <w:r>
        <w:rPr>
          <w:rFonts w:ascii="Times New Roman" w:hAnsi="Times New Roman" w:cs="Times New Roman"/>
          <w:b/>
          <w:bCs/>
          <w:sz w:val="28"/>
          <w:szCs w:val="28"/>
          <w:lang w:val="uk-UA"/>
        </w:rPr>
        <w:t>2.2 Поняття, сутність і призначення адміністративного судочинства.</w:t>
      </w:r>
    </w:p>
    <w:p w:rsidR="008836A1" w:rsidRDefault="008836A1">
      <w:pPr>
        <w:spacing w:line="360" w:lineRule="auto"/>
        <w:jc w:val="both"/>
      </w:pPr>
      <w:r>
        <w:rPr>
          <w:lang w:val="uk-UA"/>
        </w:rPr>
        <w:tab/>
      </w:r>
      <w:r>
        <w:rPr>
          <w:rFonts w:ascii="Times New Roman" w:hAnsi="Times New Roman" w:cs="Times New Roman"/>
          <w:sz w:val="28"/>
          <w:szCs w:val="28"/>
          <w:lang w:val="uk-UA"/>
        </w:rPr>
        <w:t>За конституцією України 1996 року встановлено принцип відповідальності держави перед людиною.</w:t>
      </w:r>
    </w:p>
    <w:p w:rsidR="008836A1" w:rsidRDefault="008836A1">
      <w:pPr>
        <w:spacing w:line="360" w:lineRule="auto"/>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ab/>
        <w:t>Як зазначається з цього питання: “...</w:t>
      </w:r>
      <w:r>
        <w:rPr>
          <w:rFonts w:ascii="Times New Roman" w:hAnsi="Times New Roman" w:cs="Times New Roman"/>
          <w:color w:val="000000"/>
          <w:sz w:val="28"/>
          <w:szCs w:val="28"/>
          <w:lang w:val="en-US"/>
        </w:rPr>
        <w:t xml:space="preserve">загальновизнана риса правової держави — встановлення й відповідність принципу взаємної відповідальності держави й особи. Цей принцип виявляється насамперед у встановлен¬ ні державою законодавчих обмежень своєї активності стосовно особи й суспільства, у прийнятті державою конкретних зобов'язань, спрямованих на забезпечення інтересів громадян, у наявності реальних заходів відповідальності посадових осіб держави за невиконання їх обов'язків перед суспільством і особою. У свою чергу, свобода особи у правовій державі не абсолютна, оскільки вона обмежена й регламен¬ тована правом, інтересами й правами інших осіб. Від людини вимага¬ ється дотримання усіх правових установлень і виконання кожним обов'язків перед державою й суспільством”[55, </w:t>
      </w:r>
      <w:r>
        <w:rPr>
          <w:rFonts w:ascii="Times New Roman" w:hAnsi="Times New Roman" w:cs="Times New Roman"/>
          <w:color w:val="000000"/>
          <w:sz w:val="28"/>
          <w:szCs w:val="28"/>
          <w:lang w:val="uk-UA"/>
        </w:rPr>
        <w:t>с.471</w:t>
      </w:r>
      <w:r>
        <w:rPr>
          <w:rFonts w:ascii="Times New Roman" w:hAnsi="Times New Roman" w:cs="Times New Roman"/>
          <w:color w:val="000000"/>
          <w:sz w:val="28"/>
          <w:szCs w:val="28"/>
          <w:lang w:val="en-US"/>
        </w:rPr>
        <w:t>].</w:t>
      </w:r>
    </w:p>
    <w:p w:rsidR="008836A1" w:rsidRDefault="008836A1">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Дійсно, в будь-якій державі гарантованість норм права до виконання забезпечується силою державного примусу, складовою якого є можливість притягнення особи, винної у скоєнні протиправного діяння, до юридичної відповідальності - примусово покласти обовязок на правопорушника визнати позбавлення особистого, майнового чи організаційного характера. І тільки в тій державі, яка прагне статусу правової, сама держава також несе відповідальніть перед особою. При цьому таку відповідальність можна розглядати з двох позицій. Перша - держава в особі системи органів публічного адміністрування взяла через відповідне адміністративне законодавство на себе так звані “публічні зобовязання”. За ними держава всією своєю діяльністю зобовязана створювати умови для належного виконання людиною її право і свобод, гарантувати ці права до виконання, усувати перешкоди на шляху реалізації прав і свобод, охороняти та захищати їх. Таким чином відповідальність полягає в тому, що держава позитивно ставиться до покладеного на неї Конституцією та адміністративним законодавством обовязку і сумлінно його реалізує. Друга - як і людина, яка вдалася до неправомірної поведінки несе юридичну відповідальність перед суспільством і державою, так само і держава (відповідні посадові особи органів публічного адміністрування), яка своєю поведінкою завдала шкоди правам і свободам людини має нести юридичну відповідальність перед такою людиною, суспільством та державою.</w:t>
      </w:r>
    </w:p>
    <w:p w:rsidR="008836A1" w:rsidRDefault="008836A1">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Л.В.Міщенко на продовження дискусії зазначає: “...д</w:t>
      </w:r>
      <w:r>
        <w:rPr>
          <w:rFonts w:ascii="Times New Roman" w:hAnsi="Times New Roman" w:cs="Times New Roman"/>
          <w:color w:val="000000"/>
          <w:sz w:val="28"/>
          <w:szCs w:val="28"/>
          <w:lang w:val="en-US"/>
        </w:rPr>
        <w:t xml:space="preserve">ержава встановлюючи в законодавчій формі права та свободи громадян,  сама ж не звільняється від обмежень у власних рішеннях та діях, вона повинна забезпечувати справедливість у своїх відносинах з людиною за допомогою закону і таким чином брати на себе певні зобов’язання та визначити чіткі правові принципи відповідальності своїх представника за їх дії, що чиняться від імені держави та її органів”[56, </w:t>
      </w:r>
      <w:r>
        <w:rPr>
          <w:rFonts w:ascii="Times New Roman" w:hAnsi="Times New Roman" w:cs="Times New Roman"/>
          <w:color w:val="000000"/>
          <w:sz w:val="28"/>
          <w:szCs w:val="28"/>
          <w:lang w:val="uk-UA"/>
        </w:rPr>
        <w:t>с.543</w:t>
      </w:r>
      <w:r>
        <w:rPr>
          <w:rFonts w:ascii="Times New Roman" w:hAnsi="Times New Roman" w:cs="Times New Roman"/>
          <w:color w:val="000000"/>
          <w:sz w:val="28"/>
          <w:szCs w:val="28"/>
          <w:lang w:val="en-US"/>
        </w:rPr>
        <w:t xml:space="preserve">]. </w:t>
      </w:r>
    </w:p>
    <w:p w:rsidR="008836A1" w:rsidRDefault="008836A1">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В.В.Ладиченко пропонує наступне: “...к</w:t>
      </w:r>
      <w:r>
        <w:rPr>
          <w:rFonts w:ascii="Times New Roman" w:hAnsi="Times New Roman" w:cs="Times New Roman"/>
          <w:color w:val="000000"/>
          <w:sz w:val="28"/>
          <w:szCs w:val="28"/>
          <w:lang w:val="en-US"/>
        </w:rPr>
        <w:t xml:space="preserve">онцептуально можна визначити такі напрями відповідальності держави перед особою: – гарантує кожному його права і свободи; – бере на себе обов’язок і реально забезпечує права своїх громадян; – надає свободу виявити себе в усіх галузях соціально-політичного життя, за винятком сфер, прямо застережених у законах; – не має права обмежувати права і свободи, крім випадків, прямо передбачених законом; – не має права притягувати до відповідальності за відмову давати свідчення або пояснення щодо себе, членів сім’ї чи близьких родичів, коло яких визначається законом; – гарантує захист судом прав і свобод людини та громадянина; – діє виключно в межах закону, має встановлені конституцією чіткі межі своїх повноважень; – відповідальна за неправомірні дії посадових осіб: перевищення влади, зловживання службовим становищем; – зобов’язана відшкодувати за свій рахунок чи за рахунок органів місцевого самоврядування матеріальну і моральну шкоду, завдану незаконними рішеннями, діями чи бездіяльністю органів державної влади, органів місцевого самоврядування, їхніх посадових і службових осіб при здійсненні ними своїх повноважень; – гарантує право особи звертатися за захистом своїх прав і свобод до відповідних міжнародних судових установ або до відповідних органів міжнародних організацій, членом або учасником яких є Україна [57, c. 16–21]. </w:t>
      </w:r>
    </w:p>
    <w:p w:rsidR="008836A1" w:rsidRDefault="008836A1">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Бачимо наочно підтвердження вищевикладеного стосовно двох можливих складових розуміння принципу “взаємної відповідальності особи і держави”. Втім, також розуміємо, що проголошення певного гасла, навіть його законодавче закріплення не є гарантією наявності такого типу відносин - потрібні відповідні організаційно-правові механізми забезпечення реалізації такого принципу в практиці правовідносин. Такий механізм виходить із можливості оскарження особою дій або бездіяльності органів публічного адміністрування чи їх посадових осіб, якими передбачувано порушуються права і свободи людини, не виконуються публічні зобовязання органами і посадовими особами публічного адміністрування.</w:t>
      </w:r>
    </w:p>
    <w:p w:rsidR="008836A1" w:rsidRDefault="008836A1">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Як доречно зауважує Д.М.Азмі: “...д</w:t>
      </w:r>
      <w:r>
        <w:rPr>
          <w:rFonts w:ascii="Times New Roman" w:hAnsi="Times New Roman" w:cs="Times New Roman"/>
          <w:color w:val="000000"/>
          <w:sz w:val="28"/>
          <w:szCs w:val="28"/>
          <w:lang w:val="en-US"/>
        </w:rPr>
        <w:t xml:space="preserve">емократична держава бере на себе відповідальність за правильне, науково обґрунтоване закріплення в законодавстві того обсягу свободи особистості, який відповідає досягнутому етапу суспільного розвитку, що дає змогу створити відповідну систему гарантій, покликану реалізувати права і свободи громадян, що передбачає в цих цілях державний механізм з відновлення порушеного права і застосування санкцій до осіб, винних у порушенні своїх обов’язків. Якби свободі особистості не відповідали обов’язки держави, її соціальна відповідальність, то ці права і свободи носили б лише декларативний характер. Взаємна відповідальність держави і суспільства, а також особистості і держави, суспільства і особистості – це найважливіший гуманістичний і демократичний принцип побудови демократичної правової держави. Такої ж точки зору дотримується більшість авторів [58, с. 19]. </w:t>
      </w:r>
      <w:r>
        <w:rPr>
          <w:rFonts w:ascii="Times New Roman" w:hAnsi="Times New Roman" w:cs="Times New Roman"/>
          <w:color w:val="000000"/>
          <w:sz w:val="28"/>
          <w:szCs w:val="28"/>
          <w:lang w:val="uk-UA"/>
        </w:rPr>
        <w:t>Тут мова йде про так званий позитивний аспект відповідальності держави перед особою.</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Складова ж негативної юридичної юридичної відповідальності міститься в інституті оскарження і через нього відповідно реалізується.</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В.М.Гаращук вказує на наступне: “...</w:t>
      </w:r>
      <w:r>
        <w:rPr>
          <w:rFonts w:ascii="Times New Roman" w:hAnsi="Times New Roman" w:cs="Times New Roman"/>
          <w:color w:val="000000"/>
          <w:sz w:val="28"/>
          <w:szCs w:val="28"/>
          <w:lang w:val="en-US"/>
        </w:rPr>
        <w:t xml:space="preserve">звернення громадян можна визнати особливим засобом забезпечення законності та дисципліни в державному управлінні, який суттєво відрізняється від державного контролю та нагляду. Різниця полягає в тому, що ініціаторами перевірок у цьому випадку виступають не державні утворення й навіть не громадські об’єднання, а окремі фізичні особи, а також у тому, що, не маючи адміністративно-владних повноважень, самі громадяни (навіть на відміну від громадських угруповань, не кажучи вже про спеціалізовані контролюючі органи) ніяких перевірок або інших контрольних дій не здійснюють. Звертаючись до компетентних органів із заявами та скаргами, вони лише сигналізують про виявлені ними порушення законності та дисципліни, даючи змогу повноважним державним органам розібратися в суті справи, притягнути до відповідальності винних” [59, с. 181].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Втім, незважаючи на існуючі та законодавчо надані особі можливості для адміністративного оскарження, найпотужнішою формою захисту прав і свобод особи в публічних правовідносинах є судове оскарження і відповідна діяльність системи адміністративних судів.</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en-US"/>
        </w:rPr>
        <w:t>Основним завданням адміністративного судочинства, закріпленим у ст. 2 Кодексу адміністративного судочинства України, є захист прав, свобод та інтересів фізичних осіб, прав та інтересів юридичних осіб у сфері публічно-правових відносин від порушень з боку органів державної влади, органів місцевого самоврядування, їхніх посадових і службових осіб, інших суб’єктів при здійсненні ними владних управлінських функцій на основі законодавства, у тому числі на виконання делегованих повноважень.</w:t>
      </w:r>
      <w:r>
        <w:rPr>
          <w:rFonts w:ascii="Segoe UI"/>
          <w:color w:val="000000"/>
          <w:sz w:val="18"/>
          <w:lang w:val="en-US"/>
        </w:rPr>
        <w:t xml:space="preserve"> </w:t>
      </w:r>
      <w:r>
        <w:rPr>
          <w:rFonts w:ascii="Segoe UI"/>
          <w:color w:val="000000"/>
          <w:sz w:val="18"/>
          <w:lang w:val="en-US"/>
        </w:rPr>
        <w:tab/>
      </w:r>
      <w:r>
        <w:rPr>
          <w:rFonts w:ascii="Segoe UI"/>
          <w:color w:val="000000"/>
          <w:sz w:val="18"/>
          <w:lang w:val="en-US"/>
        </w:rPr>
        <w:tab/>
      </w:r>
      <w:r>
        <w:rPr>
          <w:rFonts w:ascii="Segoe UI"/>
          <w:color w:val="000000"/>
          <w:sz w:val="18"/>
          <w:lang w:val="en-US"/>
        </w:rPr>
        <w:tab/>
      </w:r>
      <w:r>
        <w:rPr>
          <w:rFonts w:ascii="Segoe UI"/>
          <w:color w:val="000000"/>
          <w:sz w:val="18"/>
          <w:lang w:val="en-US"/>
        </w:rPr>
        <w:tab/>
      </w:r>
      <w:r>
        <w:rPr>
          <w:rFonts w:ascii="Segoe UI"/>
          <w:color w:val="000000"/>
          <w:sz w:val="18"/>
          <w:lang w:val="en-US"/>
        </w:rPr>
        <w:tab/>
      </w:r>
      <w:r>
        <w:rPr>
          <w:rFonts w:ascii="Segoe UI"/>
          <w:color w:val="000000"/>
          <w:sz w:val="18"/>
          <w:lang w:val="en-US"/>
        </w:rPr>
        <w:tab/>
      </w:r>
      <w:r>
        <w:rPr>
          <w:rFonts w:ascii="Segoe UI"/>
          <w:color w:val="000000"/>
          <w:sz w:val="18"/>
          <w:lang w:val="en-US"/>
        </w:rPr>
        <w:tab/>
      </w:r>
      <w:r>
        <w:rPr>
          <w:rFonts w:ascii="Segoe UI"/>
          <w:color w:val="000000"/>
          <w:sz w:val="18"/>
          <w:lang w:val="en-US"/>
        </w:rPr>
        <w:tab/>
      </w:r>
      <w:r>
        <w:rPr>
          <w:rFonts w:ascii="Segoe UI"/>
          <w:color w:val="000000"/>
          <w:sz w:val="18"/>
          <w:lang w:val="en-US"/>
        </w:rPr>
        <w:tab/>
      </w:r>
      <w:r>
        <w:rPr>
          <w:rFonts w:ascii="Segoe UI"/>
          <w:color w:val="000000"/>
          <w:sz w:val="18"/>
          <w:lang w:val="en-US"/>
        </w:rPr>
        <w:tab/>
      </w:r>
      <w:r>
        <w:rPr>
          <w:rFonts w:ascii="Times New Roman" w:hAnsi="Times New Roman" w:cs="Times New Roman"/>
          <w:color w:val="000000"/>
          <w:sz w:val="28"/>
          <w:szCs w:val="28"/>
          <w:lang w:val="uk-UA"/>
        </w:rPr>
        <w:t>Т</w:t>
      </w:r>
      <w:r>
        <w:rPr>
          <w:rFonts w:ascii="Times New Roman" w:hAnsi="Times New Roman" w:cs="Times New Roman"/>
          <w:color w:val="000000"/>
          <w:sz w:val="28"/>
          <w:szCs w:val="28"/>
          <w:lang w:val="en-US"/>
        </w:rPr>
        <w:t xml:space="preserve">ермін “адміністративна справа” </w:t>
      </w:r>
      <w:r>
        <w:rPr>
          <w:rFonts w:ascii="Times New Roman" w:hAnsi="Times New Roman" w:cs="Times New Roman"/>
          <w:color w:val="000000"/>
          <w:sz w:val="28"/>
          <w:szCs w:val="28"/>
          <w:lang w:val="uk-UA"/>
        </w:rPr>
        <w:t>в Кодексі адміністративного судочинства України</w:t>
      </w:r>
      <w:r>
        <w:rPr>
          <w:rFonts w:ascii="Times New Roman" w:hAnsi="Times New Roman" w:cs="Times New Roman"/>
          <w:color w:val="000000"/>
          <w:sz w:val="28"/>
          <w:szCs w:val="28"/>
          <w:lang w:val="en-US"/>
        </w:rPr>
        <w:t xml:space="preserve"> вживається в такому значенні: “переданий на вирішення адміністративного суду публічно-правовий спір”, </w:t>
      </w:r>
      <w:r>
        <w:rPr>
          <w:rFonts w:ascii="Times New Roman" w:hAnsi="Times New Roman" w:cs="Times New Roman"/>
          <w:color w:val="000000"/>
          <w:sz w:val="28"/>
          <w:szCs w:val="28"/>
          <w:lang w:val="uk-UA"/>
        </w:rPr>
        <w:t xml:space="preserve">а </w:t>
      </w:r>
      <w:r>
        <w:rPr>
          <w:rFonts w:ascii="Times New Roman" w:hAnsi="Times New Roman" w:cs="Times New Roman"/>
          <w:color w:val="000000"/>
          <w:sz w:val="28"/>
          <w:szCs w:val="28"/>
          <w:lang w:val="en-US"/>
        </w:rPr>
        <w:t xml:space="preserve">публічно-правовий спір – це спір, у якому: “хоча б одна сторона здійснює публічно-владні управлінські функції, в тому числі на виконання делегованих повноважень, і спір виник у зв’язку із виконанням або невиконанням такою стороною зазначених функцій; або хоча б одна сторона надає адміністративні послуги на підставі законодавства, яке уповноважує або зобов’язує надавати такі послуги виключно суб’єкта владних повноважень, і спір виник у зв’язку із наданням або ненаданням такою стороною зазначених послуг; або хоча б одна сторона є суб’єктом виборчого процесу або процесу референдуму і спір виник у зв’язку із порушенням її прав у такому процесі збоку суб’єкта владних повноважень або іншої особи” (ст. 4 КАС України) </w:t>
      </w:r>
    </w:p>
    <w:p w:rsidR="008836A1" w:rsidRDefault="008836A1">
      <w:pPr>
        <w:spacing w:after="0" w:line="360" w:lineRule="auto"/>
        <w:jc w:val="both"/>
        <w:rPr>
          <w:rFonts w:ascii="Times New Roman" w:hAnsi="Times New Roman" w:cs="Times New Roman"/>
          <w:color w:val="000000"/>
          <w:sz w:val="28"/>
          <w:szCs w:val="28"/>
          <w:lang w:val="uk-UA"/>
        </w:rPr>
      </w:pPr>
      <w:r>
        <w:rPr>
          <w:rFonts w:ascii="Segoe UI"/>
          <w:color w:val="000000"/>
          <w:sz w:val="18"/>
          <w:lang w:val="en-US"/>
        </w:rPr>
        <w:tab/>
      </w:r>
      <w:r>
        <w:rPr>
          <w:rFonts w:ascii="Times New Roman" w:hAnsi="Times New Roman" w:cs="Times New Roman"/>
          <w:color w:val="000000"/>
          <w:sz w:val="28"/>
          <w:szCs w:val="28"/>
          <w:lang w:val="uk-UA"/>
        </w:rPr>
        <w:t>Про належність (неналежність) конкретного публічно-правового спору до юрисдикції адміністративного суду, її відмежування від інших видів судової юрисдикції можна судити за сукупної наявності зовнішніх ознак публічно-правових відносин, з яких цей спір виник. Саме такі ознаки і є критеріями адміністративної юрисдикції. В.Бевзенко стосовно  них зазначає наступне: “...відсутність, принаймні, одного з критеріїв унеможливлює висновок про належність конкретного публічного-правового спору до юрисдикції адміністративного суду.</w:t>
      </w:r>
    </w:p>
    <w:p w:rsidR="008836A1" w:rsidRDefault="008836A1">
      <w:pPr>
        <w:spacing w:after="0" w:line="360" w:lineRule="auto"/>
        <w:jc w:val="both"/>
        <w:rPr>
          <w:rFonts w:ascii="Times New Roman" w:hAnsi="Times New Roman" w:cs="Times New Roman"/>
          <w:color w:val="000000"/>
          <w:sz w:val="28"/>
          <w:szCs w:val="28"/>
          <w:lang w:val="uk-UA"/>
        </w:rPr>
      </w:pPr>
    </w:p>
    <w:p w:rsidR="008836A1" w:rsidRDefault="008836A1">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Критеріями адміністративної юрисдикції є:</w:t>
      </w:r>
    </w:p>
    <w:p w:rsidR="008836A1" w:rsidRDefault="008836A1">
      <w:pPr>
        <w:spacing w:after="0" w:line="360" w:lineRule="auto"/>
        <w:jc w:val="both"/>
        <w:rPr>
          <w:rFonts w:ascii="Times New Roman" w:hAnsi="Times New Roman" w:cs="Times New Roman"/>
          <w:color w:val="000000"/>
          <w:sz w:val="28"/>
          <w:szCs w:val="28"/>
          <w:lang w:val="uk-UA"/>
        </w:rPr>
      </w:pPr>
    </w:p>
    <w:p w:rsidR="008836A1" w:rsidRDefault="008836A1">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 публічно-правові (адміністративно-правові) відносини;</w:t>
      </w:r>
    </w:p>
    <w:p w:rsidR="008836A1" w:rsidRDefault="008836A1">
      <w:pPr>
        <w:spacing w:after="0" w:line="360" w:lineRule="auto"/>
        <w:jc w:val="both"/>
        <w:rPr>
          <w:rFonts w:ascii="Times New Roman" w:hAnsi="Times New Roman" w:cs="Times New Roman"/>
          <w:color w:val="000000"/>
          <w:sz w:val="28"/>
          <w:szCs w:val="28"/>
          <w:lang w:val="uk-UA"/>
        </w:rPr>
      </w:pPr>
    </w:p>
    <w:p w:rsidR="008836A1" w:rsidRDefault="008836A1">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 рішення, дії, бездіяльність суб’єктів владних повноважень або виконання носіями публічних повноважень обов’язків, передбачених законодавством;</w:t>
      </w:r>
    </w:p>
    <w:p w:rsidR="008836A1" w:rsidRDefault="008836A1">
      <w:pPr>
        <w:spacing w:after="0" w:line="360" w:lineRule="auto"/>
        <w:jc w:val="both"/>
        <w:rPr>
          <w:rFonts w:ascii="Times New Roman" w:hAnsi="Times New Roman" w:cs="Times New Roman"/>
          <w:color w:val="000000"/>
          <w:sz w:val="28"/>
          <w:szCs w:val="28"/>
          <w:lang w:val="uk-UA"/>
        </w:rPr>
      </w:pPr>
    </w:p>
    <w:p w:rsidR="008836A1" w:rsidRDefault="008836A1">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 присутність у спірних правовідносинах субʼєкта владних повноважень, субʼєкта делегованих повноважень або носія публічних повноважень;</w:t>
      </w:r>
    </w:p>
    <w:p w:rsidR="008836A1" w:rsidRDefault="008836A1">
      <w:pPr>
        <w:spacing w:after="0" w:line="360" w:lineRule="auto"/>
        <w:jc w:val="both"/>
        <w:rPr>
          <w:rFonts w:ascii="Times New Roman" w:hAnsi="Times New Roman" w:cs="Times New Roman"/>
          <w:color w:val="000000"/>
          <w:sz w:val="28"/>
          <w:szCs w:val="28"/>
          <w:lang w:val="uk-UA"/>
        </w:rPr>
      </w:pPr>
    </w:p>
    <w:p w:rsidR="008836A1" w:rsidRDefault="008836A1">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 здійснення субʼєктом адміністративного повноваження, спір про право чи обов’язок у сфері публічного адміністрування;</w:t>
      </w:r>
    </w:p>
    <w:p w:rsidR="008836A1" w:rsidRDefault="008836A1">
      <w:pPr>
        <w:spacing w:after="0" w:line="360" w:lineRule="auto"/>
        <w:jc w:val="both"/>
        <w:rPr>
          <w:rFonts w:ascii="Times New Roman" w:hAnsi="Times New Roman" w:cs="Times New Roman"/>
          <w:color w:val="000000"/>
          <w:sz w:val="28"/>
          <w:szCs w:val="28"/>
          <w:lang w:val="uk-UA"/>
        </w:rPr>
      </w:pPr>
    </w:p>
    <w:p w:rsidR="008836A1" w:rsidRDefault="008836A1">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 законодавство, яке закріплює повноваження субʼєктів у сфері публічного адміністрування (адміністративне законодавство чи адміністративна норма, якими врегульовано спірні правовідносини).</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Ці критерії адміністративної юрисдикції – первісні відомості про спір, категорії матеріального (адміністративного) права, які належить оцінити учасникам адміністративної справи, їх представникам, адміністративному суду. Тому, готуючись до адміністративного процесу, ці суб’єкти мають бути ґрунтовно обізнані із принциповими положеннями адміністративного права і законодавства”[60].</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Рішення адміністративного суду у справі, що виникає із публічно-правового спору, можна уявити, як акт правозастосування за його сутністю. Це - результат діяльності адміністративного суду у конкретній справі стосовно конкретно визначеного предмету позову.</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en-US"/>
        </w:rPr>
        <w:t xml:space="preserve">Ю. С. Педько пропонує </w:t>
      </w:r>
      <w:r>
        <w:rPr>
          <w:rFonts w:ascii="Times New Roman" w:hAnsi="Times New Roman" w:cs="Times New Roman"/>
          <w:color w:val="000000"/>
          <w:sz w:val="28"/>
          <w:szCs w:val="28"/>
          <w:lang w:val="uk-UA"/>
        </w:rPr>
        <w:t xml:space="preserve">розуміти наступне: </w:t>
      </w:r>
      <w:r>
        <w:rPr>
          <w:rFonts w:ascii="Times New Roman" w:hAnsi="Times New Roman" w:cs="Times New Roman"/>
          <w:color w:val="000000"/>
          <w:sz w:val="28"/>
          <w:szCs w:val="28"/>
          <w:lang w:val="en-US"/>
        </w:rPr>
        <w:t xml:space="preserve"> “...адміністративний позов виступає процесуальним засобом ініціювання суб’єктом конфліктних публічно-правових відносин правозахисної адміністративно-судової діяльності, що оформлює правову вимогу матеріально-правового характеру однієї із сторін публічно-правового спору (учасника адміністративного судочинства) і невід’ємно пов’язана з розглядом адміністративним судом відповідної справи адміністративної юрисдикції та прийняттям по ній рішення” [61, </w:t>
      </w:r>
      <w:r>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en-US"/>
        </w:rPr>
        <w:t xml:space="preserve">157].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Відповідно, </w:t>
      </w:r>
      <w:r>
        <w:rPr>
          <w:rFonts w:ascii="Times New Roman" w:hAnsi="Times New Roman" w:cs="Times New Roman"/>
          <w:color w:val="000000"/>
          <w:sz w:val="28"/>
          <w:szCs w:val="28"/>
          <w:lang w:val="en-US"/>
        </w:rPr>
        <w:t xml:space="preserve">предметом адміністративного позову, </w:t>
      </w:r>
      <w:r>
        <w:rPr>
          <w:rFonts w:ascii="Times New Roman" w:hAnsi="Times New Roman" w:cs="Times New Roman"/>
          <w:color w:val="000000"/>
          <w:sz w:val="28"/>
          <w:szCs w:val="28"/>
          <w:lang w:val="uk-UA"/>
        </w:rPr>
        <w:t>як зазначає В.В.Комаров,</w:t>
      </w:r>
      <w:r>
        <w:rPr>
          <w:rFonts w:ascii="Times New Roman" w:hAnsi="Times New Roman" w:cs="Times New Roman"/>
          <w:color w:val="000000"/>
          <w:sz w:val="28"/>
          <w:szCs w:val="28"/>
          <w:lang w:val="en-US"/>
        </w:rPr>
        <w:t xml:space="preserve"> є  “...вимога позивача до суду про захист його прав або законних інтересів шляхом задоволення матеріально-правової претензії до відповідача. Правильне визначення предмета позову має важливе практичне значення, тому що предмет позову визначає сутність вимоги, з якої суд повинен дати відповідь у рішенні. Саме з предмета позову виявляється підвідомчість справи, проводиться класифікація на окремі категорії справ [62, </w:t>
      </w:r>
      <w:r>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en-US"/>
        </w:rPr>
        <w:t xml:space="preserve">257]. </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Таке розуміння приводить до висновку, що адміністративний суд в процесі розгляду адміністративної справи здійснює діяльність правозастосовного характеру - винаходить ідеальну модель застосування норм права, якими вже попередньо врегульовані суспільні відносини, що сприяє найповнішій та найбезперешкоднішій реалізації прав і свобод однієї сторони спору за рахунок створення умов для примусового належного виконання обовязків іншої сторони спору. Таким чином, судове рішення у справі із публічно-правового спору є актом судового правозастосування.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О.М.Панесюк зазначає: “...</w:t>
      </w:r>
      <w:r>
        <w:rPr>
          <w:rFonts w:ascii="Times New Roman" w:hAnsi="Times New Roman" w:cs="Times New Roman"/>
          <w:color w:val="000000"/>
          <w:sz w:val="28"/>
          <w:szCs w:val="28"/>
          <w:lang w:val="en-US"/>
        </w:rPr>
        <w:t xml:space="preserve">судове рішення тлумачиться як акт, ухвалений відповідно до норм матеріального та процесуального права, що є результатом здійснення правосуддя та наслідком встановлених у справі обставин [63, с. 404]. </w:t>
      </w:r>
    </w:p>
    <w:p w:rsidR="008836A1" w:rsidRDefault="008836A1">
      <w:pPr>
        <w:spacing w:after="0" w:line="360" w:lineRule="auto"/>
        <w:ind w:firstLine="720"/>
        <w:jc w:val="both"/>
        <w:rPr>
          <w:rFonts w:ascii="Segoe UI"/>
          <w:color w:val="000000"/>
          <w:sz w:val="18"/>
          <w:lang w:val="en-US"/>
        </w:rPr>
      </w:pPr>
      <w:r>
        <w:rPr>
          <w:rFonts w:ascii="Times New Roman" w:hAnsi="Times New Roman" w:cs="Times New Roman"/>
          <w:color w:val="000000"/>
          <w:sz w:val="28"/>
          <w:szCs w:val="28"/>
          <w:lang w:val="en-US"/>
        </w:rPr>
        <w:t xml:space="preserve">Я. П. Синицька </w:t>
      </w:r>
      <w:r>
        <w:rPr>
          <w:rFonts w:ascii="Times New Roman" w:hAnsi="Times New Roman" w:cs="Times New Roman"/>
          <w:color w:val="000000"/>
          <w:sz w:val="28"/>
          <w:szCs w:val="28"/>
          <w:lang w:val="uk-UA"/>
        </w:rPr>
        <w:t>стосовно розуміння сутності судового рішення у справах із публічно-правових спорів вказує наступне: “...</w:t>
      </w:r>
      <w:r>
        <w:rPr>
          <w:rFonts w:ascii="Times New Roman" w:hAnsi="Times New Roman" w:cs="Times New Roman"/>
          <w:color w:val="000000"/>
          <w:sz w:val="28"/>
          <w:szCs w:val="28"/>
          <w:lang w:val="en-US"/>
        </w:rPr>
        <w:t>процесуальний акт-документ, який ґрунтується на встановлених у судовому розгляді фактах і застосуванні норм права, яким вирішується, по суті, адміністративна справа щодо захисту прав, свобод та інтересів фізичних осіб, прав та інтересів юридичних осіб у сфері публічно-правових відносин від порушень з боку органів державної влади, органів місцевого самоврядування, їхніх посадових і службових осіб, інших суб’єктів під час здійснення ними владних управлінських функцій на основі законодавства, у тому числі на виконання делегованих повноважень, що набирає чинності у встановленому законом порядку і підлягає виконанню” [64, с. 96].</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Принагідно зауважимо, що відводячи роль юридичного факту судовому рішенню </w:t>
      </w:r>
      <w:r>
        <w:rPr>
          <w:rFonts w:ascii="Segoe UI"/>
          <w:color w:val="000000"/>
          <w:sz w:val="18"/>
          <w:lang w:val="en-US"/>
        </w:rPr>
        <w:t xml:space="preserve"> </w:t>
      </w:r>
      <w:r>
        <w:rPr>
          <w:rFonts w:ascii="Times New Roman" w:hAnsi="Times New Roman" w:cs="Times New Roman"/>
          <w:color w:val="000000"/>
          <w:sz w:val="28"/>
          <w:szCs w:val="28"/>
          <w:lang w:val="uk-UA"/>
        </w:rPr>
        <w:t>у справах із публічно-правових спорів, більшість авторів, тим не менше, визначають їх, судових рішень, правозастосовний характер.</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Суд, в тому числі адміністративний, досліджуючи матеріали справи у судовому засіданні, вирішує “долю” розвитку правовідносин у напрямку їх приведення у відповідність до визначеного законодавцем порядку - кожний учасник правовідносин, які до винесення рішення у справі знаходяться у стані суперечки, отримує поштовх до належної реалізації і до належного виконання субєктивних прав і юридичних обовязків у той спосіб, який у норми права вніс законодавець.</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М. Труш також на завершення зважає на правозастосовний характер рішення адміністративного суду. Зокрема: “...у</w:t>
      </w:r>
      <w:r>
        <w:rPr>
          <w:rFonts w:ascii="Times New Roman" w:hAnsi="Times New Roman" w:cs="Times New Roman"/>
          <w:color w:val="000000"/>
          <w:sz w:val="28"/>
          <w:szCs w:val="28"/>
          <w:lang w:val="en-US"/>
        </w:rPr>
        <w:t xml:space="preserve"> мотивувальній частині судового рішення в адміністративній справі також мають бути зазначені мотиви, які суд враховував при прийнятті постанови, і положення закону, яким він керувався. Результатом застосування закону до конкретних спірних правовідносин повинен бути висновок суду про наявність або відсутність порушення закону, а також висновок про те, чи призвело порушення закону до порушення прав, свобод чи інтересів позивача”[65, </w:t>
      </w:r>
      <w:r>
        <w:rPr>
          <w:rFonts w:ascii="Times New Roman" w:hAnsi="Times New Roman" w:cs="Times New Roman"/>
          <w:color w:val="000000"/>
          <w:sz w:val="28"/>
          <w:szCs w:val="28"/>
          <w:lang w:val="uk-UA"/>
        </w:rPr>
        <w:t>с.133</w:t>
      </w:r>
      <w:r>
        <w:rPr>
          <w:rFonts w:ascii="Times New Roman" w:hAnsi="Times New Roman" w:cs="Times New Roman"/>
          <w:color w:val="000000"/>
          <w:sz w:val="28"/>
          <w:szCs w:val="28"/>
          <w:lang w:val="en-US"/>
        </w:rPr>
        <w:t xml:space="preserve">]. </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Звернімо увагу на наступне: “...м</w:t>
      </w:r>
      <w:r>
        <w:rPr>
          <w:rFonts w:ascii="Times New Roman" w:hAnsi="Times New Roman" w:cs="Times New Roman"/>
          <w:color w:val="000000"/>
          <w:sz w:val="28"/>
          <w:szCs w:val="28"/>
          <w:lang w:val="en-US"/>
        </w:rPr>
        <w:t xml:space="preserve">ета судового правозастосування органічно пов’язана з призначенням як особливим видом діяльності уповноважених державних органів. Призначення судового правозастосування розкривається, крім іншого, через сукупність його функцій, які взаємопов’язані, однак не є рівнозначними до функцій держави загалом, а також до функцій інших органів державної влади. Адже якщо функції держави – це основні напрями її діяльності, якими зумовлена робота всього державного апарату і кожного з його окремих органів, то функції окремого органу – це основні сторони його соціального призначення як відносно відокремленої частини апарату держави, що відображається в основних напрямах його діяльності зі здійснення функцій і завдань держави” [66, с. 124].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З цього випливає, що, якщо підійти до розуміння публічного адміністрування у широкий спосіб</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і визначитися із ним, як діяльністю держави на основі державно-владних повноважень з метою впорядкування суспільних відносин, то прийдемо до висновку, що ця діяльність містить три складові - встановлення обовязкових до виконання приписів, що визначають характер поведінки учасників суспільних відносин; діяльність із створення належних умов для коригування поведінки учасників суспільних відносин до моделі, визначеної попрередньо; вирішення спірних ситуацій щодо застосування правових приписів, в тому числі і через притягнення правопорушників до юридичної відповідальності. Звідси - кожній складовій процесу впорядкування суспільних відносин характерні свої зовнішні форми виразу рішень, що приймаються державними органами в процесі виконання ними функцій і завдань держави. Для судових органів - це рішення, які є актами правозастосування.  </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На підтвердження цього наведемо висновок, зроблений свого часу В.Б.Аверяновим: “...</w:t>
      </w:r>
      <w:r>
        <w:rPr>
          <w:rFonts w:ascii="Times New Roman" w:hAnsi="Times New Roman" w:cs="Times New Roman"/>
          <w:color w:val="000000"/>
          <w:sz w:val="28"/>
          <w:szCs w:val="28"/>
          <w:lang w:val="en-US"/>
        </w:rPr>
        <w:t xml:space="preserve">державне управління повинно розумітися не стільки як здійснення загальної функції управління суспільними справами з боку держави (коли термін державне управління можна вживати стосовно кожної з гілок державної влади), скільки як виконання конкретних завдань: а) створення повноцінних умов для реалізації громадянами своїх прав і свобод; б) надання населенню управлінських послуг; в) здійснення «внутрішнього» контролю за виконанням управлінськими органами, їх посадовими особами покладених на них обов’язків щодо забезпечення прав і свобод людини і громадянина; г) вжиття відповідних заходів адміністративного реагування у випадках оскарження громадянами рішень і дій, Тобто, для того аби ми могли бути абсолютно впевненими в тому, що порушують їх права і свободи” [67, с. 194].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Як бачимо, наголос зроблено на тому, що в процесі державного управління як способу забезпечення прав і свобод людини, беруть участь органи всіх напрямків реалізації державної влади, і тільки їх спільна діяльність, із всіма взаєминами, може привести до налагодження впорядкованого стану суспільних відносин.</w:t>
      </w:r>
      <w:r>
        <w:rPr>
          <w:rFonts w:ascii="Times New Roman" w:hAnsi="Times New Roman" w:cs="Times New Roman"/>
          <w:color w:val="000000"/>
          <w:sz w:val="28"/>
          <w:szCs w:val="28"/>
          <w:lang w:val="en-US"/>
        </w:rPr>
        <w:t xml:space="preserve"> </w:t>
      </w:r>
    </w:p>
    <w:p w:rsidR="008836A1" w:rsidRDefault="008836A1">
      <w:pPr>
        <w:spacing w:after="0" w:line="360" w:lineRule="auto"/>
        <w:ind w:firstLine="720"/>
        <w:jc w:val="both"/>
        <w:rPr>
          <w:rFonts w:ascii="Times New Roman" w:hAnsi="Times New Roman" w:cs="Times New Roman"/>
          <w:color w:val="000000"/>
          <w:sz w:val="28"/>
          <w:szCs w:val="28"/>
          <w:lang w:val="uk-UA"/>
        </w:rPr>
      </w:pPr>
    </w:p>
    <w:p w:rsidR="008836A1" w:rsidRDefault="008836A1">
      <w:pPr>
        <w:spacing w:line="360" w:lineRule="auto"/>
        <w:ind w:firstLine="720"/>
        <w:jc w:val="both"/>
        <w:rPr>
          <w:rFonts w:ascii="Times New Roman" w:hAnsi="Times New Roman" w:cs="Times New Roman"/>
          <w:b/>
          <w:bCs/>
          <w:sz w:val="28"/>
          <w:szCs w:val="28"/>
        </w:rPr>
      </w:pPr>
      <w:r>
        <w:rPr>
          <w:rFonts w:ascii="Times New Roman" w:hAnsi="Times New Roman" w:cs="Times New Roman"/>
          <w:b/>
          <w:bCs/>
          <w:sz w:val="28"/>
          <w:szCs w:val="28"/>
          <w:lang w:val="uk-UA"/>
        </w:rPr>
        <w:t xml:space="preserve">2.3 Роль та сутність участі судових органів у провадженні у справах про адміністративні правопорушення </w:t>
      </w:r>
    </w:p>
    <w:p w:rsidR="008836A1" w:rsidRDefault="008836A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В процесі державно-владного втручання в суспільні відносини з метою їх впорядкування важливою його частиною є реагування держави в особі її органів та посадових осіб на протиправну поведінку осіб, якою завдається або ж створюється загроза завдання шкоди правам і свободам інших осіб, суспільству або державі. Таке реагування полягає у встановленні факту протиправної поведінки, її припинення, а потім - у наданні юридичної оцінки діянню, як правопорушенню і особі - як правопорушнику, наслідком чого є притягнення такої особи до юридичної відповідальності.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У випадку наявності протиправного, винного, суспільно-шкідливого діяння особи, за яке нормами адміністративного законодавства передбачена можливість застосування адміністративних стягнень, таке діяння, за наявності ознак, визначених адміністративним законодавством, визнається адміністративним правопорушенням (проступком), а особа, яка його вчинила, притягується у примусовий спосіб до адміністративної відповідальності.</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Аналіз наукових джерел свідчить, що сутнісно адміністративна відповідальність полягає в тому, що держава, в особі спеціально уповноважених органів і посадових осіб,  здійснює оцінювання дії або бездіяльності особи на предмет її протиправності, суспільної шкідливості, винності та адміністративної караності, а особи - на предмет її відповідності ознакам субєкта адміністративного правопорушення (вік, дієздатність, осудність, спеціальний адміністративно-правовий статус). Подальша складова адміністративної відповідальності, яка є наслідком такого оцінювання, є примусове покладання та правопорушника обовязку визнати позбавлення майнового, організаційного чи особистого характеру (адміністративне стягнення).</w:t>
      </w:r>
    </w:p>
    <w:p w:rsidR="008836A1" w:rsidRDefault="008836A1">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Така державно-владна діяльність не здійснюється у довільний спосіб, а має суворе адміністративно-правове процедурне регулювання і втілюється у категорії “провадження у справах про адміністративне правопорушення”.</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Як зазначає Т.Б.Шаповал, “...п</w:t>
      </w:r>
      <w:r>
        <w:rPr>
          <w:rFonts w:ascii="Times New Roman" w:hAnsi="Times New Roman" w:cs="Times New Roman"/>
          <w:color w:val="000000"/>
          <w:sz w:val="28"/>
          <w:szCs w:val="28"/>
          <w:lang w:val="en-US"/>
        </w:rPr>
        <w:t xml:space="preserve">ровадження в справах про адміністративні правопорушення – це особливий вид процесуальної діяльності, врегульована нормами адміністративно-процесуального права діяльність уповноважених органів, яка спрямована на притягнення до адміністративної відповідальності осіб, які вчинили адміністративні правопорушення”[68, </w:t>
      </w:r>
      <w:r>
        <w:rPr>
          <w:rFonts w:ascii="Times New Roman" w:hAnsi="Times New Roman" w:cs="Times New Roman"/>
          <w:color w:val="000000"/>
          <w:sz w:val="28"/>
          <w:szCs w:val="28"/>
          <w:lang w:val="uk-UA"/>
        </w:rPr>
        <w:t>с.368</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Нажаль, в даному випадку поза увагою залишилася стадія оцінювання діяння, як протиправного, а йдеться виключно про притягнення до відповідальності. Вбачаємо, що у визначенні цю складову провадження варто зазначати, адже адміністративне правопорушення може мати місце, втім за малозначущістю, не тягнути адміністративної відповідальності (стаття 22 КпАПУ).</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Своєю чергою О.В.Фазикош зазначає наступне: “...н</w:t>
      </w:r>
      <w:r>
        <w:rPr>
          <w:rFonts w:ascii="Times New Roman" w:hAnsi="Times New Roman" w:cs="Times New Roman"/>
          <w:color w:val="000000"/>
          <w:sz w:val="28"/>
          <w:szCs w:val="28"/>
          <w:lang w:val="en-US"/>
        </w:rPr>
        <w:t xml:space="preserve">орми КУпАП хоч прямо не закріплюють визначення провадження у справах про адміністративне правопорушення, але розташування його розділів дає можливість визначити його як систему процесуальних дій, що застосовуються при порушенні справи про адміністративний проступок (правопорушення); розгляді справи про адміністративне правопорушення,; оскарженні (опротестуванні) постанови у справі про адміністративне правопорушення та її виконання”[69, </w:t>
      </w:r>
      <w:r>
        <w:rPr>
          <w:rFonts w:ascii="Times New Roman" w:hAnsi="Times New Roman" w:cs="Times New Roman"/>
          <w:color w:val="000000"/>
          <w:sz w:val="28"/>
          <w:szCs w:val="28"/>
        </w:rPr>
        <w:t>с.183</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uk-UA"/>
        </w:rPr>
      </w:pP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В.К.Колпаков зазначає таке визначення провадження у справах про адміністраивні правопорушення: “...</w:t>
      </w:r>
      <w:r>
        <w:rPr>
          <w:rFonts w:ascii="Times New Roman" w:hAnsi="Times New Roman" w:cs="Times New Roman"/>
          <w:color w:val="000000"/>
          <w:sz w:val="28"/>
          <w:szCs w:val="28"/>
          <w:lang w:val="en-US"/>
        </w:rPr>
        <w:t xml:space="preserve">провадження в справах про адміністративні правопорушення – це правовий інститут, у рамках якого регулюються процесуальні адміністративно-деліктні відносини й забезпечується вирішення адміністративних справ, а також попередження адміністративних правопорушень”...”адміністративно-процесуальні норми, що входять до інституту провадження в справах про адміністративні правопорушення, регулюють порядок реалізації відповідних матеріальних норм, процедури їх застосування, процес здійснення примусового впливу на винних за допомогою адміністративних стягнень. Іншими словами, вони регламентують комплекс адміністративно-деліктних відносин” [70, с. 85]. </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Провадження у справах про адміністративні правопорушення є регламентованим законодавством порядком здійснення спеціально уповноваженими судовими та органами публічного адміністрування фіксації факту скоєння певного протиправного діяння, визнання його правопорушенням, визнання його адміністративним правопорушенням, встановленням його суспільної шкідливості, наявності всіх ознак складу адміністративного проступку та визначення міри адміністративної відповідальності (накладання адміністративного стягнення).</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 такому сенсі, провадження у справах про адміністративні правопорушення виглядає як один із напрямків публічного адміністрування.</w:t>
      </w:r>
    </w:p>
    <w:p w:rsidR="008836A1" w:rsidRDefault="008836A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 М.В.Ковалів прямо вказує: “...п</w:t>
      </w:r>
      <w:r>
        <w:rPr>
          <w:rFonts w:ascii="Times New Roman" w:hAnsi="Times New Roman" w:cs="Times New Roman"/>
          <w:color w:val="000000"/>
          <w:sz w:val="28"/>
          <w:szCs w:val="28"/>
          <w:lang w:val="en-US"/>
        </w:rPr>
        <w:t xml:space="preserve">ровадження у справах про адміністративні правопорушення є різновидом виконавчо-розпорядчої діяльності, і тому в ньому діють загальні принципи управління, такі, як законність, демократизм, гласність, широка участь громадськості тощо. Водночас тут діють і специфічні, зумовлені завданнями даної діяльності принципи. Насамперед це принцип об’єктивної істини і принцип забезпечення права на захист. З’ясування об’єктивної істини у справах – основне завдання адміністративного провадження. Даний принцип зобов’язує посадових осіб, що розслідують та розглядають справи, досліджувати всі обставини і ті їх взаємозв’язки у тому вигляді, в якому вони існували дійсно, і на цій підставі виключити однобічний підхід до вибору рішення”[71, </w:t>
      </w:r>
      <w:r>
        <w:rPr>
          <w:rFonts w:ascii="Times New Roman" w:hAnsi="Times New Roman" w:cs="Times New Roman"/>
          <w:color w:val="000000"/>
          <w:sz w:val="28"/>
          <w:szCs w:val="28"/>
          <w:lang w:val="uk-UA"/>
        </w:rPr>
        <w:t>с.244-245</w:t>
      </w:r>
      <w:r>
        <w:rPr>
          <w:rFonts w:ascii="Times New Roman" w:hAnsi="Times New Roman" w:cs="Times New Roman"/>
          <w:color w:val="000000"/>
          <w:sz w:val="28"/>
          <w:szCs w:val="28"/>
          <w:lang w:val="en-US"/>
        </w:rPr>
        <w:t>].</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З таким твердженням повною мірою погоджуємося, адже призначення публічного адміністрування - це через практичний організуючий і владний вплив на суспільні відносини</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втілити в практику  державотворення конституційну вимогу щодо ролі і призначення держави стосовно прав і свобод людини. А саме - головним обовязком держави є забезпечення реалізації прав і свобод людини. Відповідно всі напрямки державно-владної діяльності, в тому числі і юрисдикційні провадження, спрямовані передусім на забезпечення можливості реалізовувати права і свободи людини безперешкодно, на охорону і захист їх від протиправних посягань.</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О.В.Фазикош наводить наступні особливості та характерні риси провадження у справах про адміністративні правопорушення, які виявляють сутність цієї процесуальної діяльності, зокрема наступні: “...</w:t>
      </w:r>
    </w:p>
    <w:p w:rsidR="008836A1" w:rsidRDefault="008836A1">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1) виникає на підставі вчинюваного адміністративного проступку та необхідністю притягнення порушника до відповідальності; ч.1 ст.9 КУпАП визначає адміністративне правопорушення (проступок) як протиправну, винну (умисну або необережну) дію чи бездіяльність, яка посягає на державний або громадський порядок, власність, права і свободи громадян, на встановлений порядок управління і за яку передбачено адміністративну відповідальніст</w:t>
      </w:r>
      <w:r>
        <w:rPr>
          <w:rFonts w:ascii="Times New Roman" w:hAnsi="Times New Roman" w:cs="Times New Roman"/>
          <w:color w:val="000000"/>
          <w:sz w:val="28"/>
          <w:szCs w:val="28"/>
          <w:lang w:val="uk-UA"/>
        </w:rPr>
        <w:t>ь</w:t>
      </w:r>
      <w:r>
        <w:rPr>
          <w:rFonts w:ascii="Times New Roman" w:hAnsi="Times New Roman" w:cs="Times New Roman"/>
          <w:color w:val="000000"/>
          <w:sz w:val="28"/>
          <w:szCs w:val="28"/>
          <w:lang w:val="en-US"/>
        </w:rPr>
        <w:t xml:space="preserve">..., ...адміністративна відповідальність є наслідком не тільки порушення норм адміністративного законодавства, а й інших галузей права. Наприклад, ст.11 Кримінального кодексу України передбачає можливість притягнення до адміністративної відповідальності особи, що здійснила злочин, який не має великої суспільної небезпеки; 2) реалізується чітко визначеним колом суб’єктів. Порядок провадження в справах про адміністративні правопорушення в органах (посадовими особами), уповноважених розглядати справи про адміністративні правопорушення, визначається КУпАП та іншими законами України; 3) має специфіку процесуальних актів, до яких відноситься протокол – підстава для порушення справи, постанова про накладення стягнення – результат розгляду, водночас остаточне рішення приймається після завершення стадії оскарження”[69, </w:t>
      </w:r>
      <w:r>
        <w:rPr>
          <w:rFonts w:ascii="Times New Roman" w:hAnsi="Times New Roman" w:cs="Times New Roman"/>
          <w:color w:val="000000"/>
          <w:sz w:val="28"/>
          <w:szCs w:val="28"/>
          <w:lang w:val="uk-UA"/>
        </w:rPr>
        <w:t>с.183</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Серед наведених характерних рис особливу увагу звернемо на можливість здійснення провадження у справах про адміністративні правопорушення не тільки судових органів, як це характерне розгляду правопорушень у всіх інших галузях права (кримінальне, цивільне, господарське), а й всіх інших органів публічного адміністрування у межах їх компетенції. </w:t>
      </w:r>
      <w:r>
        <w:rPr>
          <w:rFonts w:ascii="Times New Roman" w:hAnsi="Times New Roman" w:cs="Times New Roman"/>
          <w:color w:val="000000"/>
          <w:sz w:val="28"/>
          <w:szCs w:val="28"/>
          <w:lang w:val="en-US"/>
        </w:rPr>
        <w:t xml:space="preserve"> </w:t>
      </w:r>
    </w:p>
    <w:p w:rsidR="008836A1" w:rsidRDefault="008836A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При цьому компетенційно всі адміністративні правопорушення розділені ніби то на два напрямки - перший - це система органів і посадових осіб, які компетентні складати протокол про адміністративне правопорушення; часто цей орган вичерпує свою компетенцію на цій стадії, а розгляд справи відбувається іншим органом - судом, що становить другий напрямок із вказаних.</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Це підтверджується висновками В.Р.Булачек, зокрема: “...п</w:t>
      </w:r>
      <w:r>
        <w:rPr>
          <w:rFonts w:ascii="Times New Roman" w:hAnsi="Times New Roman" w:cs="Times New Roman"/>
          <w:color w:val="000000"/>
          <w:sz w:val="28"/>
          <w:szCs w:val="28"/>
          <w:lang w:val="en-US"/>
        </w:rPr>
        <w:t xml:space="preserve">ротокол про адміністративне правопорушення є сполучною ланкою між застосовуваними поліцією заходами адміністративно-процесуального забезпечення та провадженням у справах про адміністративні правопорушення, оскільки він належить до адміністративно-процесуальних документів. З моменту складання не тільки порушується справа про адміністративне правопорушення, а й підводиться певний підсумок всіх реалізованих заходів адміністративного примусу, якщо застосування мало місце”[72, </w:t>
      </w:r>
      <w:r>
        <w:rPr>
          <w:rFonts w:ascii="Times New Roman" w:hAnsi="Times New Roman" w:cs="Times New Roman"/>
          <w:color w:val="000000"/>
          <w:sz w:val="28"/>
          <w:szCs w:val="28"/>
          <w:lang w:val="uk-UA"/>
        </w:rPr>
        <w:t>с.382</w:t>
      </w:r>
      <w:r>
        <w:rPr>
          <w:rFonts w:ascii="Times New Roman" w:hAnsi="Times New Roman" w:cs="Times New Roman"/>
          <w:color w:val="000000"/>
          <w:sz w:val="28"/>
          <w:szCs w:val="28"/>
          <w:lang w:val="en-US"/>
        </w:rPr>
        <w:t xml:space="preserve">]. </w:t>
      </w:r>
    </w:p>
    <w:p w:rsidR="008836A1" w:rsidRDefault="008836A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Розподіл підвідомчості справ про адміністративні правопорушення між судовими органами та органами публічного адміністрування відбувається не в довільний, зрозуміло, спосіб, а виходячи із певних, визначених адміністративним законодавством, критеріїв. Вбачається, що передусім ці засади стосуються ступеня шкідливості адміністративного проступку, виду складу адміністративного проступку - матеріальний чи формальний, ступінь суворості адміністративного стягнення, передбаченого санкцією відповідної статті КупАП.</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С.С.Василів чітко вказує на ці критерії, зазначаючи наступне: “...д</w:t>
      </w:r>
      <w:r>
        <w:rPr>
          <w:rFonts w:ascii="Times New Roman" w:hAnsi="Times New Roman" w:cs="Times New Roman"/>
          <w:color w:val="000000"/>
          <w:sz w:val="28"/>
          <w:szCs w:val="28"/>
          <w:lang w:val="en-US"/>
        </w:rPr>
        <w:t xml:space="preserve">о основних ознак підвідомчості справ про адміністративні правопорушення віднесені: особливості компетенції окремих юрисдикційних органів (посадових осіб), яким підвідомчий розгляд справ про адміністративні правопорушення; особливості або характер суспільних відносин, які стали предметом посягання внаслідок вчинення адміністративного правопорушення; територіальна ознака, тобто територія (місце) вчинення адміністративного правопорушення. Додатковими ознаками підвідомчості є: суб’єктний склад адміністративного правопорушення; вид адміністративного стягнення, за вчинення певного адміністративного деліктного діяння; складність справи про адміністративні правопорушення”[73, </w:t>
      </w:r>
      <w:r>
        <w:rPr>
          <w:rFonts w:ascii="Times New Roman" w:hAnsi="Times New Roman" w:cs="Times New Roman"/>
          <w:color w:val="000000"/>
          <w:sz w:val="28"/>
          <w:szCs w:val="28"/>
          <w:lang w:val="uk-UA"/>
        </w:rPr>
        <w:t>с.12</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Викликає певні непорозуміння така ознака, як складність справи про адміністративні правопорушення. Можливо мається на увазі, що певні адміністративні правопорушення для встановлення факту їх скоєння не вимагають визначення повної обєктивної сторони (діяння, наслідки, причинно-наслідкові звязки тощо), а також певні частини субєктивної сторони (форму винності, мотиви, прагнення тощо), а достатньо наявності факту вчинення протиправного діяння (керування транспортним засобом з непристебнутим паском безпеки або з вимкненим світлом фар у темну пору доби, безквитковий проїзд в електротранспорті та на такий кшталт).</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І.М.Проць наполягає на наступному: “...д</w:t>
      </w:r>
      <w:r>
        <w:rPr>
          <w:rFonts w:ascii="Times New Roman" w:hAnsi="Times New Roman" w:cs="Times New Roman"/>
          <w:color w:val="000000"/>
          <w:sz w:val="28"/>
          <w:szCs w:val="28"/>
          <w:lang w:val="en-US"/>
        </w:rPr>
        <w:t xml:space="preserve">о основних ознак підвідомчості розгляду справ про адміністративні правопорушення варто віднести: – особливості компетенції окремих підвідомчих органів (посадових осіб), яким підвідомчі справи про адміністративні правопорушення, тобто суспільні відносини, у яких повинен діяти орган держави, який виконує власні функції, оскільки предмет підвідомчості юрисдикції має майновий характер; – особливості або характер суспільних відносин, що стали предметом посягання внаслідок учинення адміністративного правопорушення і які захищені видами санкцій адміністративно-правових норм; – територіальна ознака, тобто територія (місце) адміністративного правопорушення.... необхідно визначити додаткові ознаки підвідомчості розгляду справ про адміністративні правопорушення, які мають включати: – суб’єктний склад адміністративного правопорушення, тобто вказівку на суб’єкта вчинення адміністративного правопорушення; – вид адміністративного стягнення, який передбачений як санкція за вчинення адміністративного проступку; – складність справи про адміністративні проступки[74, </w:t>
      </w:r>
      <w:r>
        <w:rPr>
          <w:rFonts w:ascii="Times New Roman" w:hAnsi="Times New Roman" w:cs="Times New Roman"/>
          <w:color w:val="000000"/>
          <w:sz w:val="28"/>
          <w:szCs w:val="28"/>
          <w:lang w:val="uk-UA"/>
        </w:rPr>
        <w:t>с.503</w:t>
      </w:r>
      <w:r>
        <w:rPr>
          <w:rFonts w:ascii="Times New Roman" w:hAnsi="Times New Roman" w:cs="Times New Roman"/>
          <w:color w:val="000000"/>
          <w:sz w:val="28"/>
          <w:szCs w:val="28"/>
          <w:lang w:val="en-US"/>
        </w:rPr>
        <w:t xml:space="preserve">]. </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Нажаль, перелічені критерії не надають повної та всебічної уяви про те, чому законодавство України одні справи про адміністративні правопорушення відносить до компетенції органів публічного адміністрування, інші - підвідомчі судовим органам. Здається вирішення питання міститься саме в тому, чи потрібно в окремому судовому засіданні досліджувати весь склад адміністративного правопорушення чи з факту його вчинення вже випливає весь склад, достатній для винесення рішення у справі. </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Р.В. Миронюк зауважує, що “...</w:t>
      </w:r>
      <w:r>
        <w:rPr>
          <w:rFonts w:ascii="Times New Roman" w:hAnsi="Times New Roman" w:cs="Times New Roman"/>
          <w:color w:val="000000"/>
          <w:sz w:val="28"/>
          <w:szCs w:val="28"/>
          <w:lang w:val="en-US"/>
        </w:rPr>
        <w:t xml:space="preserve">орган адміністративно-деліктної юрисдикції слід визначати як суб’єкта публічної адміністрації, або уповноваженого ним органу, який відповідно до законодавства наділений комплексом повноважень щодо застосування заходів адміністративної відповідальності до фізичної чи юридичної особи у разі вчинення останніми адміністративного правопорушення (делікту)” [75, с. 14]. </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Звідси зовсім не випливає, що суб'єкт публічного адміністрування може надавати юридичну оцінку діянню, як правопорушенню, а особі, яка його вчинила, оцінку, як правопорушнику. Втім, це - необхідні складові провадження у справі про адміністративні правопорушення. І, здається, наявність спеціальних професійних знань в галузі юриспруденції для цього є обов'язковою. </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Своєю чергою М.Завальний </w:t>
      </w:r>
      <w:r>
        <w:rPr>
          <w:rFonts w:ascii="Segoe UI"/>
          <w:color w:val="000000"/>
          <w:sz w:val="18"/>
          <w:lang w:val="en-US"/>
        </w:rPr>
        <w:t xml:space="preserve"> </w:t>
      </w:r>
      <w:r>
        <w:rPr>
          <w:rFonts w:ascii="Times New Roman" w:hAnsi="Times New Roman" w:cs="Times New Roman"/>
          <w:color w:val="000000"/>
          <w:sz w:val="28"/>
          <w:szCs w:val="28"/>
          <w:lang w:val="uk-UA"/>
        </w:rPr>
        <w:t>наводить</w:t>
      </w:r>
      <w:r>
        <w:rPr>
          <w:rFonts w:ascii="Times New Roman" w:hAnsi="Times New Roman" w:cs="Times New Roman"/>
          <w:color w:val="000000"/>
          <w:sz w:val="28"/>
          <w:szCs w:val="28"/>
          <w:lang w:val="en-US"/>
        </w:rPr>
        <w:t xml:space="preserve"> наступну класифікацію суб’єктів, які здійснюють провадження у справах про адміністративні правопорушення. Вони різняться за: “...а) правовою природою утворення; б) цілями утворення; в) структурою повноважень; г) порядком ухвалення рішення у справі; д) безпосередньою компетенцією” </w:t>
      </w:r>
      <w:r>
        <w:rPr>
          <w:rFonts w:ascii="Times New Roman" w:hAnsi="Times New Roman" w:cs="Times New Roman"/>
          <w:color w:val="000000"/>
          <w:sz w:val="28"/>
          <w:szCs w:val="28"/>
          <w:lang w:val="uk-UA"/>
        </w:rPr>
        <w:t>і відносить до них органи наступним чином: “....</w:t>
      </w:r>
      <w:r>
        <w:rPr>
          <w:rFonts w:ascii="Times New Roman" w:hAnsi="Times New Roman" w:cs="Times New Roman"/>
          <w:color w:val="000000"/>
          <w:sz w:val="28"/>
          <w:szCs w:val="28"/>
          <w:lang w:val="en-US"/>
        </w:rPr>
        <w:t xml:space="preserve">за правовою природою утворення вони поділяються на органи, що стосуються: сфери виконавчої влади (ст. 222 – органи внутрішніх справ, ст. 222-1 – прикордонні війська, ст. 230-1 – органи Міністерства праці і соціальної політики); сфери судової влади (ст. 221 – суди); сфери місцевого самоврядування (ст. 219 – виконавчі комітети селищних і сільських рад). За цілями утворення вони поділяються на органи, що утворені: виключно для здійснення юрисдикційних функцій (наприклад, ст. 218 – адміністративні комісії); для здійснення як юрисдикційних, так й інших функцій (наприклад, ст. 219 – виконавчі комітети селищних і сільських рад, ст. 222-1 – прикордонні війська, ст. 235 – військові комісаріати). За структурою повноважень </w:t>
      </w:r>
      <w:r>
        <w:rPr>
          <w:rFonts w:ascii="Times New Roman" w:hAnsi="Times New Roman" w:cs="Times New Roman"/>
          <w:color w:val="000000"/>
          <w:sz w:val="28"/>
          <w:szCs w:val="28"/>
          <w:lang w:val="uk-UA"/>
        </w:rPr>
        <w:t xml:space="preserve">вони </w:t>
      </w:r>
      <w:r>
        <w:rPr>
          <w:rFonts w:ascii="Times New Roman" w:hAnsi="Times New Roman" w:cs="Times New Roman"/>
          <w:color w:val="000000"/>
          <w:sz w:val="28"/>
          <w:szCs w:val="28"/>
          <w:lang w:val="en-US"/>
        </w:rPr>
        <w:t>поділ</w:t>
      </w:r>
      <w:r>
        <w:rPr>
          <w:rFonts w:ascii="Times New Roman" w:hAnsi="Times New Roman" w:cs="Times New Roman"/>
          <w:color w:val="000000"/>
          <w:sz w:val="28"/>
          <w:szCs w:val="28"/>
          <w:lang w:val="uk-UA"/>
        </w:rPr>
        <w:t xml:space="preserve">яються </w:t>
      </w:r>
      <w:r>
        <w:rPr>
          <w:rFonts w:ascii="Times New Roman" w:hAnsi="Times New Roman" w:cs="Times New Roman"/>
          <w:color w:val="000000"/>
          <w:sz w:val="28"/>
          <w:szCs w:val="28"/>
          <w:lang w:val="en-US"/>
        </w:rPr>
        <w:t xml:space="preserve">  на органи: територіальної компетенції, тобто ті, що здійснюють адміністративно-каральну юрисдикцію у межах адміністративно-територіальної одиниці (ст. 219 – виконавчі комітети селищних і сільських рад, ст. 218 – адміністративні комісії); галузевої компетенції, тобто ті, що здійснюють адміністративну юрисдикцію у межах галузі управління (ст. 222-1 – прикордонні війська, ст.225 – органи морського транспорту)” [76, с. 367]. </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Наведена класифікація, а також розгляд диспозицій і санкцій зазначених статей КУпАП</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дає можливість визначити, що судові органи є найвагомішою ланкою адміністративної юрисдикції, яка при розгляді справ про адміністративні правопорушення найповнішим чином може забезпечити можливість дотримання прав і свобод учасників провадження у справах про адміністративні правопорушення і сприяти реалізації тих завдань, як покладені КупАП на інститут адміністративної відповідальності -  </w:t>
      </w:r>
      <w:r>
        <w:rPr>
          <w:rFonts w:ascii="Times New Roman" w:hAnsi="Times New Roman" w:cs="Times New Roman"/>
          <w:color w:val="000000"/>
          <w:sz w:val="28"/>
          <w:szCs w:val="28"/>
          <w:lang w:val="en-US"/>
        </w:rPr>
        <w:t xml:space="preserve">охорона прав і свобод громадян, власності, конституційного ладу України, прав і законних інтересів підприємств, установ і організацій, встановленого правопорядку, зміцнення законності, запобігання правопорушенням, виховання громадян у дусі точного і неухильного додержання </w:t>
      </w:r>
      <w:hyperlink r:id="rId6" w:history="1">
        <w:r>
          <w:rPr>
            <w:rFonts w:ascii="Times New Roman" w:hAnsi="Times New Roman" w:cs="Times New Roman"/>
            <w:sz w:val="28"/>
            <w:szCs w:val="28"/>
            <w:lang w:val="en-US"/>
          </w:rPr>
          <w:t>Конституції</w:t>
        </w:r>
      </w:hyperlink>
      <w:r>
        <w:rPr>
          <w:rFonts w:ascii="Times New Roman" w:hAnsi="Times New Roman" w:cs="Times New Roman"/>
          <w:color w:val="000000"/>
          <w:sz w:val="28"/>
          <w:szCs w:val="28"/>
          <w:lang w:val="en-US"/>
        </w:rPr>
        <w:t xml:space="preserve"> і законів України, поваги до прав, честі і гідності інших громадян, до правил співжиття, сумлінного виконання своїх обов'язків, відповідальності перед суспільством.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Недарма О.І.Личенко, зауважує наступне: “...д</w:t>
      </w:r>
      <w:r>
        <w:rPr>
          <w:rFonts w:ascii="Times New Roman" w:hAnsi="Times New Roman" w:cs="Times New Roman"/>
          <w:color w:val="000000"/>
          <w:sz w:val="28"/>
          <w:szCs w:val="28"/>
          <w:lang w:val="en-US"/>
        </w:rPr>
        <w:t xml:space="preserve">о компетенції судів (суддів) законодавець зараховує найскладніші справи щодо кваліфікації дій правопорушника. Передавання цих справ до відання судів зумовлене кількома обставинами, що вирізняють ці проступки серед інших: 1) підвищена суспільна небезпека вчинених правопорушень та схожість за формальними ознаками на злочин; 2) особлива суспільна значущість цих правопорушень, зумовлена специфічним правовим статусом суб’єктів цих проступків; 3) складність кваліфікації діянь та необхідність юридичної освіти посадових осіб, які прийматимуть рішення по справі” [77, с. 93] </w:t>
      </w:r>
    </w:p>
    <w:p w:rsidR="008836A1" w:rsidRDefault="008836A1">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Згідно розуміння напрямків і форм правозастосування, які запропоновані В.Думою та В.Цимбалюком, під час розгляду справ про адміністративні правопорушення залежно від органу, до компетенції якого належить розгляд справи про адміністративні правопорушення, маємо дві різні форми правозастосування - правоохоронну і правосуддя.</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Автори вказують зокрема на таке: “...п</w:t>
      </w:r>
      <w:r>
        <w:rPr>
          <w:rFonts w:ascii="Times New Roman" w:hAnsi="Times New Roman" w:cs="Times New Roman"/>
          <w:color w:val="000000"/>
          <w:sz w:val="28"/>
          <w:szCs w:val="28"/>
          <w:lang w:val="en-US"/>
        </w:rPr>
        <w:t xml:space="preserve">ри характеристиці правоохоронної правозастосовної діяльності доцільно зазначити, що вона здійснюється державними органами і деякими недержавними організаціями та спрямована на охорону законності і правопорядку, захист прав та свобод людини, боротьбу зі злочинністю та іншими правопорушеннями. В минулому як вся правоохоронна діяльність, так і один із її різновидів – правозастосовна правоохоронна діяльність орієнтувались на боротьбу з правопорушеннями як явищем. В сучасний період, на нашу думку, така боротьба повинна вестись не з правопорушеннями як негативним явищем в суспільстві, а з конкретними видами правопорушень. Адже боротьба – це не мета, а один із методів правоохоронної діяльності. Відповідно мета правоохоронної правозастосовної діяльності – охорона прав та свобод людини і громадянина, контроль за відповідністю діяльності суб’єктів права юридичним приписам, за правомірністю здійснюваних дій, а в разі виявлення правопорушень – вжиття заходів державного примусу до правопорушників, забезпечення призначеного покарання чи стягнення...Важливою формою правозастосовної діяльності є правосуддя (судова форма). Згідно зі ст.124 Конституції України правосуддя в державі здійснюється виключно судами. Делегування функцій судів, а також привласнення цих функцій не допускаються. Юрисдикція судів поширюється на всі правовідносини що виникають у державі. Судові рішення ухвалюються судами іменем України і є обов’язковими для виконання на всій її території [78, </w:t>
      </w:r>
      <w:r>
        <w:rPr>
          <w:rFonts w:ascii="Times New Roman" w:hAnsi="Times New Roman" w:cs="Times New Roman"/>
          <w:color w:val="000000"/>
          <w:sz w:val="28"/>
          <w:szCs w:val="28"/>
        </w:rPr>
        <w:t>с.60-61</w:t>
      </w:r>
      <w:r>
        <w:rPr>
          <w:rFonts w:ascii="Times New Roman" w:hAnsi="Times New Roman" w:cs="Times New Roman"/>
          <w:color w:val="000000"/>
          <w:sz w:val="28"/>
          <w:szCs w:val="28"/>
          <w:lang w:val="en-US"/>
        </w:rPr>
        <w:t xml:space="preserve">] </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Цілком погоджуючись із наведеним, все ж вбачаємо певну алогічність у правовому регулюванні підвідомчості справ про адміністративні правопорушення, що вимагає своєю чергою певної уваги науковців та законодавця з огляду на можливість оптимізації розподілу компетенції щодо розгляду справ про адміністративні правопорушення.</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 </w:t>
      </w:r>
    </w:p>
    <w:p w:rsidR="008836A1" w:rsidRDefault="008836A1">
      <w:pPr>
        <w:spacing w:line="360" w:lineRule="auto"/>
        <w:jc w:val="both"/>
      </w:pPr>
      <w:r>
        <w:rPr>
          <w:lang w:val="uk-UA"/>
        </w:rPr>
        <w:tab/>
      </w:r>
      <w:r>
        <w:rPr>
          <w:rFonts w:ascii="Times New Roman" w:hAnsi="Times New Roman" w:cs="Times New Roman"/>
          <w:sz w:val="28"/>
          <w:szCs w:val="28"/>
          <w:lang w:val="uk-UA"/>
        </w:rPr>
        <w:t>Висновки до Розділу 2</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Встановлено, що в механізмі правового регулювання важливе місце посідають поряд з матеріальними нормами права, процесуальні (процедурні), адже саме вони визначають послідовність дій учасників суспільних відносин, врегульованих нормами права, спрямованих на досягнення певного, бажаного для них, юридично-значущого результату. І додержання цих норм є передумовою ефективності того результату, для досягнення якого учасники правовідносин до них вступали. Процесуальні норми визначають так би мовити “ідеальну” модель взаємодії суб'єктів правовідносин у справі реалізації ними їхніх прав і обов'язків відносно один одного, яка, на думку законодавця, найбільшою мірою сприяє безперешкодній реалізації цих прав і виконанню цих обов'язків.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В</w:t>
      </w:r>
      <w:r>
        <w:rPr>
          <w:rFonts w:ascii="Times New Roman" w:hAnsi="Times New Roman" w:cs="Times New Roman"/>
          <w:color w:val="000000"/>
          <w:sz w:val="28"/>
          <w:szCs w:val="28"/>
          <w:lang w:val="uk-UA"/>
        </w:rPr>
        <w:t xml:space="preserve"> масиві адміністративно-правового регулювання виділяються своїм процедурним призначенням групи норм законодавства, які опосередковують всю діяльність публічних адміністрацій, як позитивного юридичного спрямування, на кшталт створення умов для реалізації людиною прав і свобод через виконавчо-розпорядчу діяльність, надання адміністративних послуг, так і у вигляді реагування на скоєні адміністративні правопорушення, шляхом надання юридичної оцінки діянню, як правопорушенню, особі, яка його вчинила, як правопорушнику, і призначення відповідного адміністративного стягнення, яке виконується також у певний, визначений нормами адміністративного законодавства порядок. Останнім часом, починаючи із 2005 року, до масиву процесуальних адміністративно-правових норм додалася ще ціла група норм, які регулюють порядок розгляду публічно-правових спорів в межах адміністративного судочинства у способи, визначені Кодексом адміністративного судочинства України.</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В будь-якій державі гарантованість норм права до виконання забезпечується силою державного примусу, складовою якого є можливість притягнення особи, винної у скоєнні протиправного діяння, до юридичної відповідальності - примусово покласти обов'язок на правопорушника визнати позбавлення особистого, майнового чи організаційного характеру. І тільки в тій державі, яка прагне статусу правової, сама держава також несе відповідальність перед особою. При цьому таку відповідальність можна розглядати з двох позицій. Перша - держава в особі системи органів публічного адміністрування взяла через відповідне адміністративне законодавство на себе так звані “публічні зобов'язання”. За ними держава всією своєю діяльністю зобов'язана створювати умови для належного виконання людиною її право і свобод, гарантувати ці права до виконання, усувати перешкоди на шляху реалізації прав і свобод, охороняти та захищати їх. Таким чином відповідальність полягає в тому, що держава позитивно ставиться до покладеного на неї Конституцією та адміністративним законодавством обов'язку і сумлінно його реалізує. Друга - як і людина, яка вдалася до неправомірної поведінки несе юридичну відповідальність перед суспільством і державою, так само і держава (відповідні посадові особи органів публічного адміністрування), яка своєю поведінкою завдала шкоди правам і свободам людини має нести юридичну відповідальність перед такою людиною, суспільством та державою. Відповідальність держави перед людиною за порушення її прав і свобод незаконними рішеннями, діями чи бездіяльністю публічних адміністрацій реалізується завдяки системі адміністративного правосуддя в межах порядку та процедур, визначених Кодексом адміністративного судочинства України.</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Провадження у справах про адміністративні правопорушення є регламентованим законодавством порядком здійснення спеціально уповноваженими судовими та органами публічного адміністрування фіксації факту скоєння певного протиправного діяння, визнання його правопорушенням, визнання його адміністративним правопорушенням, встановленням його суспільної шкідливості, наявності всіх ознак складу адміністративного проступку та визначення міри адміністративної відповідальності (накладання адміністративного стягнення).</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 такому сенсі, провадження у справах про адміністративні правопорушення виглядає як один із напрямків публічного адміністрування.</w:t>
      </w:r>
    </w:p>
    <w:p w:rsidR="008836A1" w:rsidRDefault="008836A1">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Судові органи є найвагомішою ланкою адміністративної юрисдикції, яка при розгляді справ про адміністративні правопорушення найповнішим чином може забезпечити можливість дотримання прав і свобод учасників провадження у справах про адміністративні правопорушення і сприяти реалізації тих завдань, як покладені КупАП на інститут адміністративної відповідальності -  </w:t>
      </w:r>
      <w:r>
        <w:rPr>
          <w:rFonts w:ascii="Times New Roman" w:hAnsi="Times New Roman" w:cs="Times New Roman"/>
          <w:color w:val="000000"/>
          <w:sz w:val="28"/>
          <w:szCs w:val="28"/>
          <w:lang w:val="en-US"/>
        </w:rPr>
        <w:t xml:space="preserve">охорона прав і свобод громадян, власності, конституційного ладу України, прав і законних інтересів підприємств, установ і організацій, встановленого правопорядку, зміцнення законності, запобігання правопорушенням, виховання громадян у дусі точного і неухильного додержання </w:t>
      </w:r>
      <w:hyperlink r:id="rId7" w:history="1">
        <w:r>
          <w:rPr>
            <w:rFonts w:ascii="Times New Roman" w:hAnsi="Times New Roman" w:cs="Times New Roman"/>
            <w:sz w:val="28"/>
            <w:szCs w:val="28"/>
            <w:lang w:val="en-US"/>
          </w:rPr>
          <w:t>Конституції</w:t>
        </w:r>
      </w:hyperlink>
      <w:r>
        <w:rPr>
          <w:rFonts w:ascii="Times New Roman" w:hAnsi="Times New Roman" w:cs="Times New Roman"/>
          <w:color w:val="000000"/>
          <w:sz w:val="28"/>
          <w:szCs w:val="28"/>
          <w:lang w:val="en-US"/>
        </w:rPr>
        <w:t xml:space="preserve"> і законів України, поваги до прав, честі і гідності інших громадян, до правил співжиття, сумлінного виконання своїх обов'язків, відповідальності перед суспільством. </w:t>
      </w:r>
    </w:p>
    <w:p w:rsidR="008836A1" w:rsidRDefault="008836A1">
      <w:pPr>
        <w:spacing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p>
    <w:p w:rsidR="008836A1" w:rsidRDefault="008836A1">
      <w:pPr>
        <w:spacing w:line="360" w:lineRule="auto"/>
        <w:ind w:firstLine="720"/>
        <w:jc w:val="both"/>
      </w:pPr>
    </w:p>
    <w:p w:rsidR="008836A1" w:rsidRDefault="008836A1">
      <w:pPr>
        <w:spacing w:line="360" w:lineRule="auto"/>
        <w:ind w:firstLine="720"/>
        <w:jc w:val="both"/>
      </w:pPr>
    </w:p>
    <w:p w:rsidR="008836A1" w:rsidRDefault="008836A1">
      <w:pPr>
        <w:spacing w:line="360" w:lineRule="auto"/>
        <w:ind w:firstLine="720"/>
        <w:jc w:val="both"/>
      </w:pPr>
    </w:p>
    <w:p w:rsidR="008836A1" w:rsidRDefault="008836A1">
      <w:pPr>
        <w:spacing w:line="360" w:lineRule="auto"/>
        <w:ind w:firstLine="720"/>
        <w:jc w:val="both"/>
      </w:pPr>
    </w:p>
    <w:p w:rsidR="008836A1" w:rsidRDefault="008836A1">
      <w:pPr>
        <w:spacing w:line="360" w:lineRule="auto"/>
        <w:ind w:firstLine="720"/>
        <w:jc w:val="both"/>
      </w:pPr>
    </w:p>
    <w:p w:rsidR="008836A1" w:rsidRDefault="008836A1">
      <w:pPr>
        <w:spacing w:line="360" w:lineRule="auto"/>
        <w:ind w:firstLine="720"/>
        <w:jc w:val="both"/>
      </w:pPr>
    </w:p>
    <w:p w:rsidR="008836A1" w:rsidRDefault="008836A1">
      <w:pPr>
        <w:spacing w:line="360" w:lineRule="auto"/>
        <w:ind w:firstLine="720"/>
        <w:jc w:val="both"/>
      </w:pPr>
    </w:p>
    <w:p w:rsidR="008836A1" w:rsidRDefault="008836A1">
      <w:pPr>
        <w:spacing w:line="360" w:lineRule="auto"/>
        <w:ind w:firstLine="720"/>
        <w:jc w:val="both"/>
      </w:pPr>
    </w:p>
    <w:p w:rsidR="008836A1" w:rsidRDefault="008836A1">
      <w:pPr>
        <w:spacing w:line="360" w:lineRule="auto"/>
        <w:ind w:firstLine="720"/>
        <w:jc w:val="both"/>
      </w:pPr>
    </w:p>
    <w:p w:rsidR="008836A1" w:rsidRDefault="008836A1">
      <w:pPr>
        <w:spacing w:line="360" w:lineRule="auto"/>
        <w:ind w:firstLine="720"/>
        <w:jc w:val="both"/>
      </w:pPr>
    </w:p>
    <w:p w:rsidR="008836A1" w:rsidRDefault="008836A1">
      <w:pPr>
        <w:ind w:firstLine="720"/>
        <w:jc w:val="both"/>
        <w:rPr>
          <w:rFonts w:ascii="Times New Roman" w:hAnsi="Times New Roman" w:cs="Times New Roman"/>
          <w:sz w:val="28"/>
          <w:szCs w:val="28"/>
        </w:rPr>
      </w:pPr>
      <w:r>
        <w:rPr>
          <w:rFonts w:ascii="Times New Roman" w:hAnsi="Times New Roman" w:cs="Times New Roman"/>
          <w:sz w:val="28"/>
          <w:szCs w:val="28"/>
          <w:lang w:val="uk-UA"/>
        </w:rPr>
        <w:t>РОЗДІЛ ІІІ. РОЛЬ ТА ЗНАЧЕННЯ СУДОВОГО РІШЕННЯ У ВПОРЯДКУВАННІ СУСПІЛЬНИХ ВІДНОСИН В СФЕРІ ПУБЛІЧНОГО АДМІНІСТРУВАННЯ</w:t>
      </w:r>
    </w:p>
    <w:p w:rsidR="008836A1" w:rsidRDefault="008836A1">
      <w:pPr>
        <w:ind w:firstLine="720"/>
        <w:jc w:val="both"/>
      </w:pPr>
      <w:r>
        <w:rPr>
          <w:rFonts w:ascii="Times New Roman" w:hAnsi="Times New Roman" w:cs="Times New Roman"/>
          <w:b/>
          <w:bCs/>
          <w:sz w:val="28"/>
          <w:szCs w:val="28"/>
          <w:lang w:val="uk-UA"/>
        </w:rPr>
        <w:t>3.1 Система джерел адміністративного права</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sz w:val="28"/>
          <w:szCs w:val="28"/>
          <w:lang w:val="uk-UA"/>
        </w:rPr>
        <w:t>Хоча попередньо і було встановлено, що маємо розуміти під джерелом права, але в дослідницьких потребах, не вдаючись до наукових дискусій, наведемо визначення “джерел права”, яке пропонує О.Ф.Скакун: “...</w:t>
      </w:r>
      <w:r>
        <w:rPr>
          <w:rFonts w:ascii="Times New Roman" w:hAnsi="Times New Roman" w:cs="Times New Roman"/>
          <w:color w:val="000000"/>
          <w:sz w:val="28"/>
          <w:szCs w:val="28"/>
          <w:lang w:val="en-US"/>
        </w:rPr>
        <w:t>у національній теорії права під джерелом права прийнято розуміти похідні від держави чи визнані нею офіційно документальні форми вираження і закріплення норм права, які надають їм юридичного, загальнообов'язкового значення” [79, с. 308].</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Одразу звернемо увагу на основне, що міститься у визначенні та сутнісному розумінні категорії “джерело права” - воно має містити норми права, як загальнообовязкові, формально-визначені, такі, що походять (наголошуємо)</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від держави та гарантуються до виконання і додержання силою державного примусу правила поведінки.</w:t>
      </w:r>
      <w:r>
        <w:rPr>
          <w:rFonts w:ascii="Times New Roman" w:hAnsi="Times New Roman" w:cs="Times New Roman"/>
          <w:color w:val="000000"/>
          <w:sz w:val="28"/>
          <w:szCs w:val="28"/>
          <w:lang w:val="uk-UA"/>
        </w:rPr>
        <w:tab/>
        <w:t xml:space="preserve"> Саме місткість норм права у певному джерелі надає їм цих характерних рис і саме ці риси відрізняють норми права від всіх інших соціальних норм, роблячи його, право, найпотужнішим регулятором соціальних звязків.</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w:t>
      </w:r>
      <w:r>
        <w:rPr>
          <w:rFonts w:ascii="Times New Roman" w:hAnsi="Times New Roman" w:cs="Times New Roman"/>
          <w:color w:val="000000"/>
          <w:sz w:val="28"/>
          <w:szCs w:val="28"/>
          <w:lang w:val="en-US"/>
        </w:rPr>
        <w:t xml:space="preserve">У загальному вигляді джерела права – це способи вираження і закріплення правових норм, додання їм загальнообов’язкового, юридичного значення”[80, </w:t>
      </w:r>
      <w:r>
        <w:rPr>
          <w:rFonts w:ascii="Times New Roman" w:hAnsi="Times New Roman" w:cs="Times New Roman"/>
          <w:color w:val="000000"/>
          <w:sz w:val="28"/>
          <w:szCs w:val="28"/>
        </w:rPr>
        <w:t>с.89</w:t>
      </w:r>
      <w:r>
        <w:rPr>
          <w:rFonts w:ascii="Times New Roman" w:hAnsi="Times New Roman" w:cs="Times New Roman"/>
          <w:color w:val="000000"/>
          <w:sz w:val="28"/>
          <w:szCs w:val="28"/>
          <w:lang w:val="en-US"/>
        </w:rPr>
        <w:t xml:space="preserve">] - </w:t>
      </w:r>
      <w:r>
        <w:rPr>
          <w:rFonts w:ascii="Times New Roman" w:hAnsi="Times New Roman" w:cs="Times New Roman"/>
          <w:color w:val="000000"/>
          <w:sz w:val="28"/>
          <w:szCs w:val="28"/>
          <w:lang w:val="uk-UA"/>
        </w:rPr>
        <w:t>пише О.Б.Чорномаз. Далі автор продовжує: “...</w:t>
      </w:r>
      <w:r>
        <w:rPr>
          <w:rFonts w:ascii="Times New Roman" w:hAnsi="Times New Roman" w:cs="Times New Roman"/>
          <w:color w:val="000000"/>
          <w:sz w:val="28"/>
          <w:szCs w:val="28"/>
          <w:lang w:val="en-US"/>
        </w:rPr>
        <w:t xml:space="preserve">В Україні реалізується система джерел адміністративного права, яка містить у собі такі види джерел: нормативно-правовий акт, нормативний договір, правовий прецедент, правовий звичай і доктрина”[80, </w:t>
      </w:r>
      <w:r>
        <w:rPr>
          <w:rFonts w:ascii="Times New Roman" w:hAnsi="Times New Roman" w:cs="Times New Roman"/>
          <w:color w:val="000000"/>
          <w:sz w:val="28"/>
          <w:szCs w:val="28"/>
          <w:lang w:val="uk-UA"/>
        </w:rPr>
        <w:t>с.90</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Ще більш розширено до системи джерел адміністративного права підходить В.І.Курило і наводить наступне: </w:t>
      </w:r>
      <w:r>
        <w:rPr>
          <w:rFonts w:ascii="Times New Roman" w:hAnsi="Times New Roman" w:cs="Times New Roman"/>
          <w:color w:val="000000"/>
          <w:sz w:val="28"/>
          <w:szCs w:val="28"/>
          <w:lang w:val="en-US"/>
        </w:rPr>
        <w:t xml:space="preserve">“...до сучасної системи джерел адміністративного права України підставно включати: 1) адміністративно-правові концепції та доктрини; 2) адміністративно-правові акти; 3) акти органів державногоуправління; 4) акти судових органів; 5) адміністративні договори та угоди; 6) природне право; 7) адміністративно-правові звичаї; 8) адміністративно-правові прецеденти”[81, </w:t>
      </w:r>
      <w:r>
        <w:rPr>
          <w:rFonts w:ascii="Times New Roman" w:hAnsi="Times New Roman" w:cs="Times New Roman"/>
          <w:color w:val="000000"/>
          <w:sz w:val="28"/>
          <w:szCs w:val="28"/>
          <w:lang w:val="uk-UA"/>
        </w:rPr>
        <w:t>с.31</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Segoe UI"/>
          <w:color w:val="000000"/>
          <w:sz w:val="18"/>
          <w:lang w:val="en-US"/>
        </w:rPr>
      </w:pPr>
      <w:r>
        <w:rPr>
          <w:rFonts w:ascii="Times New Roman" w:hAnsi="Times New Roman" w:cs="Times New Roman"/>
          <w:color w:val="000000"/>
          <w:sz w:val="28"/>
          <w:szCs w:val="28"/>
          <w:lang w:val="uk-UA"/>
        </w:rPr>
        <w:t>В обох підходах до розуміння системи джерел адміністративного права, на наше переконання, порушено основне, що покладене до розуміння сутності джерела права - воно має містити норми права, через закріплення норми права в джерелі, як зовнішній формі змісту права, воно й отримує статус обєктивного права.</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Тому повною мірою поділяємо точку зору </w:t>
      </w:r>
      <w:r>
        <w:rPr>
          <w:rFonts w:ascii="Times New Roman" w:hAnsi="Times New Roman" w:cs="Times New Roman"/>
          <w:color w:val="000000"/>
          <w:sz w:val="28"/>
          <w:szCs w:val="28"/>
          <w:lang w:val="en-US"/>
        </w:rPr>
        <w:t>А. Л. Бурков</w:t>
      </w:r>
      <w:r>
        <w:rPr>
          <w:rFonts w:ascii="Times New Roman" w:hAnsi="Times New Roman" w:cs="Times New Roman"/>
          <w:color w:val="000000"/>
          <w:sz w:val="28"/>
          <w:szCs w:val="28"/>
          <w:lang w:val="uk-UA"/>
        </w:rPr>
        <w:t xml:space="preserve">а, який </w:t>
      </w:r>
      <w:r>
        <w:rPr>
          <w:rFonts w:ascii="Times New Roman" w:hAnsi="Times New Roman" w:cs="Times New Roman"/>
          <w:color w:val="000000"/>
          <w:sz w:val="28"/>
          <w:szCs w:val="28"/>
          <w:lang w:val="en-US"/>
        </w:rPr>
        <w:t xml:space="preserve"> під джерелом права розуміє “... вираження волі суб’єкта публічної влади, направлений на встановлення, зміну чи скасування норми права” [82, c. 16]. </w:t>
      </w:r>
      <w:r>
        <w:rPr>
          <w:rFonts w:ascii="Times New Roman" w:hAnsi="Times New Roman" w:cs="Times New Roman"/>
          <w:color w:val="000000"/>
          <w:sz w:val="28"/>
          <w:szCs w:val="28"/>
          <w:lang w:val="uk-UA"/>
        </w:rPr>
        <w:t xml:space="preserve">Приблизно таку ж сутність вносить до розуміння джерела права і </w:t>
      </w:r>
      <w:r>
        <w:rPr>
          <w:rFonts w:ascii="Times New Roman" w:hAnsi="Times New Roman" w:cs="Times New Roman"/>
          <w:color w:val="000000"/>
          <w:sz w:val="28"/>
          <w:szCs w:val="28"/>
          <w:lang w:val="en-US"/>
        </w:rPr>
        <w:t>Н. М. Пархоменко доход</w:t>
      </w:r>
      <w:r>
        <w:rPr>
          <w:rFonts w:ascii="Times New Roman" w:hAnsi="Times New Roman" w:cs="Times New Roman"/>
          <w:color w:val="000000"/>
          <w:sz w:val="28"/>
          <w:szCs w:val="28"/>
          <w:lang w:val="uk-UA"/>
        </w:rPr>
        <w:t>ячи</w:t>
      </w:r>
      <w:r>
        <w:rPr>
          <w:rFonts w:ascii="Times New Roman" w:hAnsi="Times New Roman" w:cs="Times New Roman"/>
          <w:color w:val="000000"/>
          <w:sz w:val="28"/>
          <w:szCs w:val="28"/>
          <w:lang w:val="en-US"/>
        </w:rPr>
        <w:t xml:space="preserve"> висновку: “...джерело права у формально-юридичному значенні – це зовнішня форма існування норм права у вигляді письмового документа (правового припису), виданого в межах повноважень суб’єктів правотворчості, згідно зі спеціальною процедурою, має юридичну силу та обов’язковість виконання, відображає волю суб’єктів правотворчості та спрямоване на регулювання суспільних відносин” [83, c. 333]</w:t>
      </w:r>
      <w:r>
        <w:rPr>
          <w:rFonts w:ascii="Segoe UI"/>
          <w:color w:val="000000"/>
          <w:sz w:val="1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Виходячи із вищевикладеного, а також розуміючи, що джерело адміністративного права це - “...</w:t>
      </w:r>
      <w:r>
        <w:rPr>
          <w:rFonts w:ascii="Times New Roman" w:hAnsi="Times New Roman" w:cs="Times New Roman"/>
          <w:color w:val="000000"/>
          <w:sz w:val="28"/>
          <w:szCs w:val="28"/>
          <w:lang w:val="en-US"/>
        </w:rPr>
        <w:t xml:space="preserve">акт суб’єкта публічного управління, що регулює виконавчо-розпорядчу діяльність і складається з адміністративно-правових норм” [84, с. 43], </w:t>
      </w:r>
      <w:r>
        <w:rPr>
          <w:rFonts w:ascii="Times New Roman" w:hAnsi="Times New Roman" w:cs="Times New Roman"/>
          <w:color w:val="000000"/>
          <w:sz w:val="28"/>
          <w:szCs w:val="28"/>
          <w:lang w:val="uk-UA"/>
        </w:rPr>
        <w:t>до системи джерел адміністративного права логічно включати лише ті зовнішні форми виразу змісту права, які, будучи продуктом державно-владної впорядковуючої діяльності, містять норми права; народжують, змінюють або припиняють правовідносини.</w:t>
      </w:r>
    </w:p>
    <w:p w:rsidR="008836A1" w:rsidRDefault="008836A1">
      <w:pPr>
        <w:spacing w:after="0"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О. В. Констант</w:t>
      </w:r>
      <w:r>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en-US"/>
        </w:rPr>
        <w:t xml:space="preserve">й </w:t>
      </w:r>
      <w:r>
        <w:rPr>
          <w:rFonts w:ascii="Times New Roman" w:hAnsi="Times New Roman" w:cs="Times New Roman"/>
          <w:color w:val="000000"/>
          <w:sz w:val="28"/>
          <w:szCs w:val="28"/>
          <w:lang w:val="uk-UA"/>
        </w:rPr>
        <w:t>прямо вказує, що джерела адміністративного права це -</w:t>
      </w:r>
      <w:r>
        <w:rPr>
          <w:rFonts w:ascii="Times New Roman" w:hAnsi="Times New Roman" w:cs="Times New Roman"/>
          <w:color w:val="000000"/>
          <w:sz w:val="28"/>
          <w:szCs w:val="28"/>
          <w:lang w:val="en-US"/>
        </w:rPr>
        <w:t xml:space="preserve"> “....зовнішні форми встановлення і вираження загальнообов’язкових правил поведінки, які регулюють суспільні відносини, що виникають у сфері державного управління, акти правотворчості державних органів (законодавчих, виконавчих, судових, господарського управління), місцевих рад, а іноді сумісні акти органів і громадських організацій [85, c. 8]. </w:t>
      </w:r>
      <w:r>
        <w:rPr>
          <w:rFonts w:ascii="Times New Roman" w:hAnsi="Times New Roman" w:cs="Times New Roman"/>
          <w:color w:val="000000"/>
          <w:sz w:val="28"/>
          <w:szCs w:val="28"/>
          <w:lang w:val="uk-UA"/>
        </w:rPr>
        <w:t xml:space="preserve">Єдине, на чому хотілося б критично зупинитися - це можливість формування джерел права недержавними структурами. Неприйнятною вбачається така позиція - норми права оформлювати в певні джерела, чітко визначені чинним законодавством, і тільки в межах чітко визначеної компетенції, мають право виключно органи та посадові особи, наділені державно-владними повноваженнями. Рівною мірою, як не може здійснюватися публічне адміністрування недержавними утвореннями, так само й видаватися норми права не можуть організаціями недержавних повноважень.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Не зупиняючись на доктринальних суперечках стосовно сутності і значення законів, як актів вищої юридичної сили, зазначимо лише, що для сфери суспільних відносин, де здійснюється публічне адміністрування, вони є першопоштовхом, виходячи з якого вибудовується вся система управління суспільством та суспільними відносинами. Публічне адміністрування, як практичний регулюючий та владний вплив держави на суспільні відносини має місце тільки і виключно там, де суспільні відносини вже отримали нормативне регулювання за допомогою закону. Там, де закон не торкнувся своїм регулюючим впливом суспільних відносин - державно-владне втручання, спрямоване на організацію та забезпечення його виконання не потрібне. Сама виконавчо-розпорядча діяльність, яка і є сутністю публічного адміністрування, заснована на законі і спрямована на організацію його виконання, тому дійсно, сперечатися та досліджувати важливість і місце законів в системі джерел адміністративного права не має сенсу. Єдине, на що варто зауважити - це те, що джерелом адміністративного права є закони не тільки адміністративно-правової галузевої належності, а й всіх інших галузей права та законодавства, адже вони є матеріальною базою для організації публічного адміністрування у визначеній в цих законах сфері суспільних відносин.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А найширшим та розгалудженим видом джерела адміністративного права є підзаконний нормативно-правовий акт - основний інструмент публічного адміністрування.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Є.І.Білокур зазначає наступне: “...н</w:t>
      </w:r>
      <w:r>
        <w:rPr>
          <w:rFonts w:ascii="Times New Roman" w:hAnsi="Times New Roman" w:cs="Times New Roman"/>
          <w:color w:val="000000"/>
          <w:sz w:val="28"/>
          <w:szCs w:val="28"/>
          <w:lang w:val="en-US"/>
        </w:rPr>
        <w:t xml:space="preserve">ормативні акти публічної адміністрації за значущістю для правового регулювання суспільних відносин посідають важливе місце. Саме за допомогою таких актів досягаються упорядкованість адміністративно-правових відносин і їх активний розвиток. Нормативні акти органів публічної адміністрації є найвагомішим за обсягом різновидом юридичних актів, що не зумовлено величезною кількістю і різноманітністю суспільних відносин, у яких обов’язковим учасником є суб’єкт публічної адміністрації. Особливість публічного адміністрування зумовлюється тією властивістю, що під час її реалізації відповідні уповноважені суб’єкти приймають велику кількість нормативних актів, покликаних врегульовувати відповідну сферу суспільних відносин. Цю групу актів загалом відносять до підзаконних актів, які є найбільш численними”[85, </w:t>
      </w:r>
      <w:r>
        <w:rPr>
          <w:rFonts w:ascii="Times New Roman" w:hAnsi="Times New Roman" w:cs="Times New Roman"/>
          <w:color w:val="000000"/>
          <w:sz w:val="28"/>
          <w:szCs w:val="28"/>
          <w:lang w:val="uk-UA"/>
        </w:rPr>
        <w:t>с.188</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Дійсно, варто погодитися, що в інший спосіб, аніж через здійснення владного розпорядництва, публічне адміністрування не реалізується, його призначення - за допомогою видання більш конкретних, ніж закон, нормативно-правових актів підзаконного характеру, запустити в дію механізм реалізації приписів закону.</w:t>
      </w:r>
      <w:r>
        <w:rPr>
          <w:rFonts w:ascii="Times New Roman" w:hAnsi="Times New Roman" w:cs="Times New Roman"/>
          <w:color w:val="000000"/>
          <w:sz w:val="28"/>
          <w:szCs w:val="28"/>
          <w:lang w:val="uk-UA"/>
        </w:rPr>
        <w:tab/>
        <w:t xml:space="preserve">І таке владне розпорядництво втілюється в нормативних актах публічних адміністрацій.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В роботі за загальною редакцією В.Галунько зазначається наступне: “...н</w:t>
      </w:r>
      <w:r>
        <w:rPr>
          <w:rFonts w:ascii="Times New Roman" w:hAnsi="Times New Roman" w:cs="Times New Roman"/>
          <w:color w:val="000000"/>
          <w:sz w:val="28"/>
          <w:szCs w:val="28"/>
          <w:lang w:val="en-US"/>
        </w:rPr>
        <w:t xml:space="preserve">ормативні акти – це владні, ухвалені у процесі підзаконної розпорядчої діяльності суб’єктами публічної адміністрації приписи загального характеру з питань компетенції всіх органів, посадових осіб, установ, що породжують юридичні наслідки щодо конкретизації та деталізації законів до стадії їх правозастосування [85, с. 147]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Привертає увагу, що автори зауважують на провозастосовчому, про що йшлося в попередніх розділах роботи, характері нормативних актів публічних адміністрацій. Втім, вони неодмінно містять нові норми адміністративного права, конкретизуючи характер поведінки учасників правовідносин у напрямку реалізації їх прав і свободи через безпосередню участь публічних адміністрацій.</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Як принагідно зауважують С.В.Ківалов та Л.Р.Біла: “...о</w:t>
      </w:r>
      <w:r>
        <w:rPr>
          <w:rFonts w:ascii="Times New Roman" w:hAnsi="Times New Roman" w:cs="Times New Roman"/>
          <w:color w:val="000000"/>
          <w:sz w:val="28"/>
          <w:szCs w:val="28"/>
          <w:lang w:val="en-US"/>
        </w:rPr>
        <w:t xml:space="preserve">собливість публічного адміністрування обумовлюється тією властивістю, що під час його реалізації відповідні уповноважені суб’єкти приймають велику кількість нормативних актів, що покли кані врегульовувати відповідну сферу суспільних відносин. Цю гру пу актів у цілому зараховують до підзаконних актів, які є найбільш численними. Нормативні акти суб’єктів публічного адміністрування є як джерелом адміністративного права, з одного боку, так і право вою формою (інструментом) публічного адміністрування, з іншого. Можна простежити таку закономірність: чим нижче розташовано суб’єкт публічного адміністрування в ієрархії органів публічної вла ди, тим більше виданий ним нормативний акт нагадує інструмент діяльності. Натомість акти суб’єктів публічного адміністрування загальнодержавного рівня являють собою, насамперед, джерела ад міністративного права. У таких актах зосереджуються норми адмі ністративного права, які є обов’язковими до виконання”[86, </w:t>
      </w:r>
      <w:r>
        <w:rPr>
          <w:rFonts w:ascii="Times New Roman" w:hAnsi="Times New Roman" w:cs="Times New Roman"/>
          <w:color w:val="000000"/>
          <w:sz w:val="28"/>
          <w:szCs w:val="28"/>
          <w:lang w:val="uk-UA"/>
        </w:rPr>
        <w:t>с.408</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rPr>
        <w:t>З таким твердженням варто погодитися та прийняти його як визначальне в розумінні системи джерел адміністративного права.</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При цьому варто розуміти, що не всі правові акти управління, як інструменти публічного адміністрування, є джерелами адміністративного права. Так, в процесі виконання функцій та завдань держави через виконавчо-розпорядчу діяльність, посадові особи органів публічного адміністрування мають можливість втілювати свої рішення в різні, визначені чинним адміністративним законодавством, форми. Це форми правових ктів управління, які своєю чергою можуть бути нормативними, а значить - містити деталізовані та конкретизовані щодо конкретних управлінських потреб норми права підзаконного аж до локального рівня порядку, а можуть бути просто адміністративними  актами, такими, що втілюють певне управлінське рішення, але є виключно актами правозастосування, не містячи норм права.</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Р.С.мельник їх визначає у такий спосіб: адміністративний акт це: “...</w:t>
      </w:r>
      <w:r>
        <w:rPr>
          <w:rFonts w:ascii="Times New Roman" w:hAnsi="Times New Roman" w:cs="Times New Roman"/>
          <w:color w:val="000000"/>
          <w:sz w:val="28"/>
          <w:szCs w:val="28"/>
          <w:lang w:val="en-US"/>
        </w:rPr>
        <w:t xml:space="preserve">будь-яке розпорядження (рішення) суб’єкта публічної адміністрації, яке спрямоване на регулювання окремого (конкретного) випадку у сфері публічного адміністрування і яке тягне юридичні наслідки” [87, c. 263]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Також варто взяти до уваги, наступне: “...а</w:t>
      </w:r>
      <w:r>
        <w:rPr>
          <w:rFonts w:ascii="Times New Roman" w:hAnsi="Times New Roman" w:cs="Times New Roman"/>
          <w:color w:val="000000"/>
          <w:sz w:val="28"/>
          <w:szCs w:val="28"/>
          <w:lang w:val="en-US"/>
        </w:rPr>
        <w:t xml:space="preserve">дміністративні акти, на відміну від нормативних, завжди спрямовано на вирішення конкретної справи (питання), адресовані окремим особам (чітко визначеному переліку осіб), приймаються за спрощеною процедурою (зокрема не передбачено необхідність реєстрації адміністративних актів в органах юстиції), вичерпують свою дію фактом виконання та стосуються прав, обов’язків та ін тересів осіб, яким їх адресовано”- </w:t>
      </w:r>
      <w:r>
        <w:rPr>
          <w:rFonts w:ascii="Times New Roman" w:hAnsi="Times New Roman" w:cs="Times New Roman"/>
          <w:color w:val="000000"/>
          <w:sz w:val="28"/>
          <w:szCs w:val="28"/>
          <w:lang w:val="uk-UA"/>
        </w:rPr>
        <w:t xml:space="preserve">вказують С.В.Ківалов та Л.Р.Біла </w:t>
      </w:r>
      <w:r>
        <w:rPr>
          <w:rFonts w:ascii="Times New Roman" w:hAnsi="Times New Roman" w:cs="Times New Roman"/>
          <w:color w:val="000000"/>
          <w:sz w:val="28"/>
          <w:szCs w:val="28"/>
          <w:lang w:val="en-US"/>
        </w:rPr>
        <w:t xml:space="preserve">[86, </w:t>
      </w:r>
      <w:r>
        <w:rPr>
          <w:rFonts w:ascii="Times New Roman" w:hAnsi="Times New Roman" w:cs="Times New Roman"/>
          <w:color w:val="000000"/>
          <w:sz w:val="28"/>
          <w:szCs w:val="28"/>
          <w:lang w:val="uk-UA"/>
        </w:rPr>
        <w:t>с.450</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Отже в системі джерел адміністративного права в окрему велику за обсягом, зважаючи на кількість уповноважених на їх видання органів і посадових осіб публічного адміністрування, посідають нормативні акти публічних адміністрацій.</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Останніми роками в розвитку адміністративно-правової науки отримала поштовх до життя дискусія про можливість договірного регулювання адміністративних правовідносин. Інструментом такого договірного регулювання пропонується вважати адміністративний договір. Адміністративний договір, зважаючи на його суперечливу правову природу, є вкрай дискусійною категорією.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Як зазначає С.С.Скворцов: “...а</w:t>
      </w:r>
      <w:r>
        <w:rPr>
          <w:rFonts w:ascii="Times New Roman" w:hAnsi="Times New Roman" w:cs="Times New Roman"/>
          <w:color w:val="000000"/>
          <w:sz w:val="28"/>
          <w:szCs w:val="28"/>
          <w:lang w:val="en-US"/>
        </w:rPr>
        <w:t xml:space="preserve">дміністративний договір має нормативний характер, встановлює, змінює або припиняє права для його учасників, регулює для певного кола осіб суспільні відносини, визначає порядок управління. Адміністративний договір виступає як юридичний факт, тобто є фактичною підставою для формування нових адміністративних правовідносин, створення нового правового статусу для різних суб’єктів права. За його допомогою норми адміністративного права втілюються в життя, здійснюється перехід абстрактних юридичних розпоряджень у конкретні адміністративні правовідносини [88, c. 196–197]. </w:t>
      </w:r>
      <w:r>
        <w:rPr>
          <w:rFonts w:ascii="Times New Roman" w:hAnsi="Times New Roman" w:cs="Times New Roman"/>
          <w:color w:val="000000"/>
          <w:sz w:val="28"/>
          <w:szCs w:val="28"/>
          <w:lang w:val="uk-UA"/>
        </w:rPr>
        <w:t>Не погодимося, що правочин, яким є адміністративний, як і будь-який інший</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договір, є нормативним. Щоб бути нормативним документом, він має містити нові норми права. Адміністративному договору, як правочину в галузі публічного адміністрування, не характерне народження нових норм адміністративного права - він є виключно інструментом, за допомогою якого норми адміністративного права втілюються в життя, </w:t>
      </w:r>
      <w:r>
        <w:rPr>
          <w:rFonts w:ascii="Times New Roman" w:hAnsi="Times New Roman" w:cs="Times New Roman"/>
          <w:color w:val="000000"/>
          <w:sz w:val="28"/>
          <w:szCs w:val="28"/>
          <w:lang w:val="en-US"/>
        </w:rPr>
        <w:t>здійснюється перехід абстрактних юридичних розпоряджень у конкретні адміністративні правовідносини.</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Сучасне визначення адміністративного договору: </w:t>
      </w:r>
      <w:r>
        <w:rPr>
          <w:rFonts w:ascii="Times New Roman" w:hAnsi="Times New Roman" w:cs="Times New Roman"/>
          <w:color w:val="000000"/>
          <w:sz w:val="28"/>
          <w:szCs w:val="28"/>
          <w:lang w:val="en-US"/>
        </w:rPr>
        <w:t xml:space="preserve">“...адміністративний договір - спільний правовий акт суб’єктів владних повноважень або правовий акт за участю суб’єкта владних повноважень та іншої особи, що ґрунтується на їх волеузгодженні, має форму договору, угоди, протоколу, меморандуму тощо, визначає взаємні права та обов’язки його учасників у публічно-правовій сфері і укладається на підставі закону” </w:t>
      </w:r>
      <w:r>
        <w:rPr>
          <w:rFonts w:ascii="Times New Roman" w:hAnsi="Times New Roman" w:cs="Times New Roman"/>
          <w:color w:val="000000"/>
          <w:sz w:val="28"/>
          <w:szCs w:val="28"/>
          <w:lang w:val="uk-UA"/>
        </w:rPr>
        <w:t>невзмозі поставити крапку у наукових дискусіях щодо модливості його віднесення до системи джерел адміністративного права, адже не вказує на основне - його нормативний чи виключно правозастосовчий характер.</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Як в підтвердження такої тези зазначає Т.М.Тимчишин: “...</w:t>
      </w:r>
      <w:r>
        <w:rPr>
          <w:rFonts w:ascii="Times New Roman" w:hAnsi="Times New Roman" w:cs="Times New Roman"/>
          <w:color w:val="000000"/>
          <w:sz w:val="28"/>
          <w:szCs w:val="28"/>
          <w:lang w:val="en-US"/>
        </w:rPr>
        <w:t xml:space="preserve">Адміністративні договори виникають там, де виникають адміністративно-правові відносини. На зміст цих договорів впливають норми адміністративного права, а отже, воля сторін спрямовується на реалізацію норм адміністративного права, а в підсумку на реалізацію волі держави”[89, </w:t>
      </w:r>
      <w:r>
        <w:rPr>
          <w:rFonts w:ascii="Times New Roman" w:hAnsi="Times New Roman" w:cs="Times New Roman"/>
          <w:color w:val="000000"/>
          <w:sz w:val="28"/>
          <w:szCs w:val="28"/>
          <w:lang w:val="uk-UA"/>
        </w:rPr>
        <w:t>с.204</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Це вкотре доводить ненормативність і виключно правозастосовчий характер адміністративного договору, що, своєю чергою, виключає його із системи джерел адміністративного права.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 Що стосується двох інших, які пропонуються до врахування як джерела права, їх можливих видів - правовий звичай та доктрина, то їх віднесення до переліку джерел адміністративного права є вкрай сумнівним через їх ненормативність. В іншому випадку потребує перегляду розуміння сутності самого явища правової дійсності - джерел права як таких.</w:t>
      </w:r>
    </w:p>
    <w:p w:rsidR="008836A1" w:rsidRDefault="008836A1">
      <w:pPr>
        <w:spacing w:line="360" w:lineRule="auto"/>
        <w:ind w:firstLine="720"/>
        <w:jc w:val="both"/>
        <w:rPr>
          <w:rFonts w:ascii="Times New Roman" w:hAnsi="Times New Roman" w:cs="Times New Roman"/>
          <w:color w:val="000000"/>
          <w:sz w:val="28"/>
          <w:szCs w:val="28"/>
          <w:lang w:val="en-US"/>
        </w:rPr>
      </w:pPr>
    </w:p>
    <w:p w:rsidR="008836A1" w:rsidRDefault="008836A1">
      <w:pPr>
        <w:spacing w:line="360" w:lineRule="auto"/>
        <w:ind w:firstLine="720"/>
        <w:jc w:val="both"/>
      </w:pPr>
      <w:r>
        <w:rPr>
          <w:rFonts w:ascii="Times New Roman" w:hAnsi="Times New Roman" w:cs="Times New Roman"/>
          <w:b/>
          <w:bCs/>
          <w:sz w:val="28"/>
          <w:szCs w:val="28"/>
          <w:lang w:val="uk-UA"/>
        </w:rPr>
        <w:t>3.2 Судові рішення, як джерело адміністративного права: доктринальна оцінка можливості визнання</w:t>
      </w:r>
    </w:p>
    <w:p w:rsidR="008836A1" w:rsidRDefault="008836A1">
      <w:pPr>
        <w:spacing w:line="360" w:lineRule="auto"/>
        <w:ind w:firstLine="720"/>
        <w:jc w:val="both"/>
      </w:pPr>
      <w:r>
        <w:rPr>
          <w:rFonts w:ascii="Times New Roman" w:hAnsi="Times New Roman" w:cs="Times New Roman"/>
          <w:sz w:val="28"/>
          <w:szCs w:val="28"/>
          <w:lang w:val="uk-UA"/>
        </w:rPr>
        <w:t>Як було з'ясовано вище, судові органи через різне тлумачення публічного адміністрування можливо можуть бути визнані суб'єктами публічного адміністрування. Так, “широкий” підхід до розуміння як державного управління раніше, так і публічного адміністрування зараз, виходить із того, що у впорядкуванні суспільних відносин у владний спосіб беруть участь всі без виключення органи державної влади, кожний в межах свого призначення і компетенції. Втім всі вони мають на меті одне - створювати належні умови для реалізації  людиною її прав і свобод, котрі, своєю чергою, визначають зміст і спрямованість діяльності держави. Тож судові органи, як єдина системи правосуддя, виносячи рішення, вироки та інші об'єктивовані зовні результати своєї діяльності іменем держави,  сприяє забезпеченню прав і свобод людини, їх охорони та захисту від протиправного завдання шкоди, відновленню у спосіб, визначений чинним законодавством.</w:t>
      </w:r>
    </w:p>
    <w:p w:rsidR="008836A1" w:rsidRDefault="008836A1">
      <w:pPr>
        <w:spacing w:line="360" w:lineRule="auto"/>
        <w:ind w:firstLine="720"/>
        <w:jc w:val="both"/>
      </w:pPr>
      <w:r>
        <w:rPr>
          <w:rFonts w:ascii="Times New Roman" w:hAnsi="Times New Roman" w:cs="Times New Roman"/>
          <w:sz w:val="28"/>
          <w:szCs w:val="28"/>
          <w:lang w:val="uk-UA"/>
        </w:rPr>
        <w:t>Зрозуміло, що документи, які виходять від суду і уособлюють його рішення у конкретних справах, мають юридичні наслідки, певним чином змінюють чи припиняють існуючі правовідносини, а часом сприяють виникненню нових правовідносин. Втім чи є достатньо підстав визнати їх джерелами права загалом, і адміністративного - зокрема?</w:t>
      </w:r>
    </w:p>
    <w:p w:rsidR="008836A1" w:rsidRDefault="008836A1">
      <w:pPr>
        <w:spacing w:line="360" w:lineRule="auto"/>
        <w:ind w:firstLine="720"/>
        <w:jc w:val="both"/>
      </w:pPr>
      <w:r>
        <w:rPr>
          <w:rFonts w:ascii="Times New Roman" w:hAnsi="Times New Roman" w:cs="Times New Roman"/>
          <w:sz w:val="28"/>
          <w:szCs w:val="28"/>
          <w:lang w:val="uk-UA"/>
        </w:rPr>
        <w:t>Органи правосуддя в галузі адміністративно-правового регулювання беруть участь у двох процедурних формах - 1) провадження у справах про адміністративне правопорушення на стадії розгляду справи та винесення рішення стосовно призначення адміністративного стягнення; 2) у справах із публічно-правових спорів - адміністративне судочинство.</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В такому сенсі доречним буде наведення розуміння джерел адміністративного права, наведене С.В.Ківаловим та Л.Р.Білою: “...</w:t>
      </w:r>
      <w:r>
        <w:rPr>
          <w:rFonts w:ascii="Times New Roman" w:hAnsi="Times New Roman" w:cs="Times New Roman"/>
          <w:color w:val="000000"/>
          <w:sz w:val="28"/>
          <w:szCs w:val="28"/>
          <w:lang w:val="uk-UA"/>
        </w:rPr>
        <w:t>д</w:t>
      </w:r>
      <w:r>
        <w:rPr>
          <w:rFonts w:ascii="Times New Roman" w:hAnsi="Times New Roman" w:cs="Times New Roman"/>
          <w:color w:val="000000"/>
          <w:sz w:val="28"/>
          <w:szCs w:val="28"/>
          <w:lang w:val="en-US"/>
        </w:rPr>
        <w:t xml:space="preserve">жерела адміністративного права – це формально визначені та офіційно визнані форми закріплення і зовнішнього вираження норм права, які визначають засади упорядкування суспільних відносин, пов’язаних із здійсненням публічно-управлінської діяльності, наданням адміністративних послуг, адміністративним захистом прав і свобод людини і громадянина, а також притягненням до адміністративної відповідальності”[86, </w:t>
      </w:r>
      <w:r>
        <w:rPr>
          <w:rFonts w:ascii="Times New Roman" w:hAnsi="Times New Roman" w:cs="Times New Roman"/>
          <w:color w:val="000000"/>
          <w:sz w:val="28"/>
          <w:szCs w:val="28"/>
        </w:rPr>
        <w:t>с.51</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Доречним цей висновок вважається тому, що в із нього виходить передбачення можливості зарахування до списку джерел права за особливих обумовлень і судових рішень адміністративного суду і загальних судів у справах про адміністративні правопорушення. Втім, поки що це тільки припущення.</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Як зазначають Р.С.Мельник та В.М.Бевзенко, “...с</w:t>
      </w:r>
      <w:r>
        <w:rPr>
          <w:rFonts w:ascii="Times New Roman" w:hAnsi="Times New Roman" w:cs="Times New Roman"/>
          <w:color w:val="000000"/>
          <w:sz w:val="28"/>
          <w:szCs w:val="28"/>
          <w:lang w:val="en-US"/>
        </w:rPr>
        <w:t xml:space="preserve">уди та судді здійснюють застосування права. Проте доволі часто вони стикаються з прогалинами у праві, суперечливістю окремих положень юридичних актів, що, як наслідок, ускладнює здійснення правосуддя. З огляду на це виникає необхідність розробки суддями окремих принципів (положень), спрямованих на виправлення недоліків, що дістають вияв у чинних нормативних актах. Подібні принципи (положення) можуть застосовуватися іншими судами (суддями) під час вирішення аналогічних справ. Важливими вони є також і для публічної адміністрації, оскільки в їх змісті фіксуються необхідні для функціонування останньої роз’яснення (рекомендації). Однак тут варто пам’ятати про те, що суди (судді) не можуть підміняти собою законодавця”[90, </w:t>
      </w:r>
      <w:r>
        <w:rPr>
          <w:rFonts w:ascii="Times New Roman" w:hAnsi="Times New Roman" w:cs="Times New Roman"/>
          <w:color w:val="000000"/>
          <w:sz w:val="28"/>
          <w:szCs w:val="28"/>
          <w:lang w:val="uk-UA"/>
        </w:rPr>
        <w:t>с.98</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Таке твердження не є дискусійним і ми повною мірою його поділяємо. В органів кожної гілки влади своє призначення і свій інструментарій. Всі вони гуртом мають на меті своєю діяльністю створити належні умови для реалізації людиною її прав і свобод. Інструментарій в них кожного свій, властивий тільки органам цієї гілки влади.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Р.С.Мельник вказує наступне: “...с</w:t>
      </w:r>
      <w:r>
        <w:rPr>
          <w:rFonts w:ascii="Times New Roman" w:hAnsi="Times New Roman" w:cs="Times New Roman"/>
          <w:color w:val="000000"/>
          <w:sz w:val="28"/>
          <w:szCs w:val="28"/>
          <w:lang w:val="en-US"/>
        </w:rPr>
        <w:t xml:space="preserve">удова влада, охороняючи права і свободи людини, захищаючи законні інтереси держави, стає по суті учасником здійснення всіх функцій держави. Її роль в умовах триваючих політико-економічних перетворень в Україні безперечно зростає. І це вельми важливо, оскільки у демократично організованому суспільстві судова влада забезпечує вирішення конфліктів без свавілля і насильства, на підставі відомих усім юридичних настанов, на основі принципу верховенства права... Формою реалізації судової влади є правосуддя...”[90, </w:t>
      </w:r>
      <w:r>
        <w:rPr>
          <w:rFonts w:ascii="Times New Roman" w:hAnsi="Times New Roman" w:cs="Times New Roman"/>
          <w:color w:val="000000"/>
          <w:sz w:val="28"/>
          <w:szCs w:val="28"/>
          <w:lang w:val="uk-UA"/>
        </w:rPr>
        <w:t>с.24</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Тут міститься пряма вказівка на те, що суди, вирішуючи правові конфлікти, не створює норми права, а функціонує на підставі відомих усім юридичних настанов згідно принципу верховенства права.</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Наведені точки зору про правозастосовчий характер діяльності органів судової гілки влади підтверджує В.Т.Маляренко. Так, зокрема вказано наступне: “...з</w:t>
      </w:r>
      <w:r>
        <w:rPr>
          <w:rFonts w:ascii="Times New Roman" w:hAnsi="Times New Roman" w:cs="Times New Roman"/>
          <w:color w:val="000000"/>
          <w:sz w:val="28"/>
          <w:szCs w:val="28"/>
          <w:lang w:val="en-US"/>
        </w:rPr>
        <w:t xml:space="preserve">дійснення правосуддя є правозастосовною діяльністю суду з розгляду й вирішення, у встановленому законом процесуальному порядку, віднесених до його компетенції цивільних, господарських, кримінальних та адміністративних справ з метою охорони прав і свобод людини та громадянина, прав і законних інтересів юридичних осіб та інтересів держави” [91, с. 697]. </w:t>
      </w:r>
    </w:p>
    <w:p w:rsidR="008836A1" w:rsidRDefault="008836A1">
      <w:pPr>
        <w:spacing w:line="360" w:lineRule="auto"/>
        <w:ind w:firstLine="720"/>
        <w:jc w:val="both"/>
        <w:rPr>
          <w:rFonts w:ascii="Segoe UI"/>
          <w:color w:val="000000"/>
          <w:sz w:val="18"/>
          <w:lang w:val="en-US"/>
        </w:rPr>
      </w:pPr>
      <w:r>
        <w:rPr>
          <w:rFonts w:ascii="Times New Roman" w:hAnsi="Times New Roman" w:cs="Times New Roman"/>
          <w:color w:val="000000"/>
          <w:sz w:val="28"/>
          <w:szCs w:val="28"/>
          <w:lang w:val="uk-UA"/>
        </w:rPr>
        <w:t xml:space="preserve"> Суд у справах про адміністративні правопорушення, рівною мірою як і в адміністративному судочинстві, виносячи рішення у справі чинить не управлінську діяльність, не публічне адміністрування, а правозастосування через здійснення  правосуддя. Звідси випливає наступне розуміння “правосуддя” - це:  “...</w:t>
      </w:r>
      <w:r>
        <w:rPr>
          <w:rFonts w:ascii="Times New Roman" w:hAnsi="Times New Roman" w:cs="Times New Roman"/>
          <w:color w:val="000000"/>
          <w:sz w:val="28"/>
          <w:szCs w:val="28"/>
          <w:lang w:val="en-US"/>
        </w:rPr>
        <w:t xml:space="preserve"> державна діяльність, яку проводить суд шляхом розгляду і вирішення в судових засіданнях в особливій, установленій законом процесуальній формі цивільних, кримінальних, господарських і адміністративних справ» [92, с. 70]. </w:t>
      </w:r>
      <w:r>
        <w:rPr>
          <w:rFonts w:ascii="Times New Roman" w:hAnsi="Times New Roman" w:cs="Times New Roman"/>
          <w:color w:val="000000"/>
          <w:sz w:val="28"/>
          <w:szCs w:val="28"/>
          <w:lang w:val="uk-UA"/>
        </w:rPr>
        <w:t>Зі свого боку зауважимо, що в цьому тлумаченні “розгляд адміністративних справ” має поєднувати усвідомлення, що суд задіяний, як орган правосуддя і у справах про адміністративні правопорушення, і у справах, що виникають із публічно-правових спорів. А от Н.С.Юзікова прямо наголошує, що та діяльність, яка здійснюється судами і є правосуддям становить собою правозастосування і ні що інше. Так, вона зокрема вказує наступне: “...</w:t>
      </w:r>
      <w:r>
        <w:rPr>
          <w:rFonts w:ascii="Times New Roman" w:hAnsi="Times New Roman" w:cs="Times New Roman"/>
          <w:color w:val="000000"/>
          <w:sz w:val="28"/>
          <w:szCs w:val="28"/>
          <w:lang w:val="en-US"/>
        </w:rPr>
        <w:t xml:space="preserve">правосуддя – це правозастосовна діяльність, що здійснюється судами загальної юрисдикції на підставі і у точній відповідності із законодавством України, міжнародними договорами й угодами» [93, с. 54]. </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Для того, щоб були підстави оцінити можливість визнання судового прецеденту джерелом адміністративного права, що поки що вбачається некоректним, потрібно визначитися із його правовою природою.</w:t>
      </w:r>
    </w:p>
    <w:p w:rsidR="008836A1" w:rsidRDefault="008836A1">
      <w:pPr>
        <w:spacing w:line="360" w:lineRule="auto"/>
        <w:ind w:firstLine="720"/>
        <w:jc w:val="both"/>
        <w:rPr>
          <w:rFonts w:ascii="Segoe UI"/>
          <w:color w:val="000000"/>
          <w:sz w:val="18"/>
          <w:lang w:val="en-US"/>
        </w:rPr>
      </w:pPr>
      <w:r>
        <w:rPr>
          <w:rFonts w:ascii="Times New Roman" w:hAnsi="Times New Roman" w:cs="Times New Roman"/>
          <w:color w:val="000000"/>
          <w:sz w:val="28"/>
          <w:szCs w:val="28"/>
          <w:lang w:val="uk-UA"/>
        </w:rPr>
        <w:t>Так, Л.М.Ніколенко відстоює таку позицію: “...п</w:t>
      </w:r>
      <w:r>
        <w:rPr>
          <w:rFonts w:ascii="Times New Roman" w:hAnsi="Times New Roman" w:cs="Times New Roman"/>
          <w:color w:val="000000"/>
          <w:sz w:val="28"/>
          <w:szCs w:val="28"/>
          <w:lang w:val="en-US"/>
        </w:rPr>
        <w:t xml:space="preserve">ід юридичним прецедентом розуміється судове або адміністративне рішення з конкретної юридичної справи, якому держава надає загальнообов’язкове значення і яке згодом стає зразком або правилом для вирішення аналогічних справ. Таким чином, розрізняють два види прецеденту: адміністративний, який створюється органами виконавчої влади і судовий, який створюється органами судової влади, як правило, вищими судами держави. Суть юридичного прецеденту полягає в тому, що рішення державного органу (судового або адміністративного), що раніше було ухвалено, з конкретної юридичної справи має силу правової норми (загальнообов’язкового правила поведінки) під час подальшого вирішення аналогічних справ”[94, </w:t>
      </w:r>
      <w:r>
        <w:rPr>
          <w:rFonts w:ascii="Times New Roman" w:hAnsi="Times New Roman" w:cs="Times New Roman"/>
          <w:color w:val="000000"/>
          <w:sz w:val="28"/>
          <w:szCs w:val="28"/>
        </w:rPr>
        <w:t>с.11</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 xml:space="preserve">Повною мірою погоджуючись із такою позицією, зауважимо, що прецедент, як ждерело права, характеризується наданням певніим рішенням державних органів загальнообовязкового для вирішення всіх аналогічних колізійних правових випадків в аналогічний спосіб. Такої загальнообовязкововсті цим рішенням судових чи адміністративних органів надає держава через знову ж таки рішення органу, який є вищим в ієрархії цього виду державних органів. Загальнообовязковість таких рішень зумовлена їх бездоганним та ідеальним, з точки зору держави, змістом та характером, а отже, є можливість визнати, що вирішена в такий спосіб одного разу судова чи адміністративна справа має вирішуватися в подальшому в аналогічний спосіб, тому що являє собою ідеальну конструкцію з огляду на ступінь забезпечення прав і свобод всіх учасників такої судової чи адміністративної справи.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lang w:val="uk-UA"/>
        </w:rPr>
        <w:t xml:space="preserve"> “В</w:t>
      </w:r>
      <w:r>
        <w:rPr>
          <w:rFonts w:ascii="Segoe UI"/>
          <w:color w:val="000000"/>
          <w:sz w:val="18"/>
          <w:lang w:val="en-US"/>
        </w:rPr>
        <w:t xml:space="preserve"> </w:t>
      </w:r>
      <w:r>
        <w:rPr>
          <w:rFonts w:ascii="Times New Roman" w:hAnsi="Times New Roman" w:cs="Times New Roman"/>
          <w:color w:val="000000"/>
          <w:sz w:val="28"/>
          <w:szCs w:val="28"/>
          <w:lang w:val="en-US"/>
        </w:rPr>
        <w:t xml:space="preserve">романо-германській системі права, - </w:t>
      </w:r>
      <w:r>
        <w:rPr>
          <w:rFonts w:ascii="Times New Roman" w:hAnsi="Times New Roman" w:cs="Times New Roman"/>
          <w:color w:val="000000"/>
          <w:sz w:val="28"/>
          <w:szCs w:val="28"/>
          <w:lang w:val="uk-UA"/>
        </w:rPr>
        <w:t>пише Л.М.Ніколенко,</w:t>
      </w:r>
      <w:r>
        <w:rPr>
          <w:rFonts w:ascii="Times New Roman" w:hAnsi="Times New Roman" w:cs="Times New Roman"/>
          <w:color w:val="000000"/>
          <w:sz w:val="28"/>
          <w:szCs w:val="28"/>
          <w:lang w:val="en-US"/>
        </w:rPr>
        <w:t xml:space="preserve"> “...роль судової практики не виходить за межі тлумачення або роз’яснення закону. Вважається, що правотворча діяльність є прерогативою законодавця, а також урядової або адміністративної влади, уповноваженої на це законодавцем”[94, </w:t>
      </w:r>
      <w:r>
        <w:rPr>
          <w:rFonts w:ascii="Times New Roman" w:hAnsi="Times New Roman" w:cs="Times New Roman"/>
          <w:color w:val="000000"/>
          <w:sz w:val="28"/>
          <w:szCs w:val="28"/>
          <w:lang w:val="uk-UA"/>
        </w:rPr>
        <w:t>с.12</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А для того, щоб певні рішення судових органів мали підстави використовуатись у прецедентний спосіб, вони мають містити елемент нормативності. Л.М.Ніколенко на це прямо вказує: “...к</w:t>
      </w:r>
      <w:r>
        <w:rPr>
          <w:rFonts w:ascii="Times New Roman" w:hAnsi="Times New Roman" w:cs="Times New Roman"/>
          <w:color w:val="000000"/>
          <w:sz w:val="28"/>
          <w:szCs w:val="28"/>
          <w:lang w:val="en-US"/>
        </w:rPr>
        <w:t xml:space="preserve">оли йдеться про судовий прецедент, то мається на увазі створення нової норми”[94, </w:t>
      </w:r>
      <w:r>
        <w:rPr>
          <w:rFonts w:ascii="Times New Roman" w:hAnsi="Times New Roman" w:cs="Times New Roman"/>
          <w:color w:val="000000"/>
          <w:sz w:val="28"/>
          <w:szCs w:val="28"/>
          <w:lang w:val="uk-UA"/>
        </w:rPr>
        <w:t>с.13</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і немає жодних підстав таке положення заперечувати. В нашій системі права норми права виходять передусім від законодавця і у величезному масиві від всіх органів публічного адміністрування, які уповноважені на виконання функцій і завдань держави шляхом виконавчо-розпорядчої діяльності. Результати  практичного виконання  </w:t>
      </w:r>
      <w:r>
        <w:rPr>
          <w:rFonts w:ascii="Segoe UI"/>
          <w:color w:val="000000"/>
          <w:sz w:val="18"/>
          <w:lang w:val="en-US"/>
        </w:rPr>
        <w:t xml:space="preserve"> </w:t>
      </w:r>
      <w:r>
        <w:rPr>
          <w:rFonts w:ascii="Times New Roman" w:hAnsi="Times New Roman" w:cs="Times New Roman"/>
          <w:color w:val="000000"/>
          <w:sz w:val="28"/>
          <w:szCs w:val="28"/>
          <w:lang w:val="uk-UA"/>
        </w:rPr>
        <w:t>ними функцій і завдань держави обєктивується ззовні у нормативно-правових актах різного ієрархічного рівня та різної юридичної сили відносно один одного.</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Н.А.Гураленко, оцінюючи переваги прецедента у вигляді джерела права зазначає таке: “</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en-US"/>
        </w:rPr>
        <w:t xml:space="preserve">удовий прецедент виступає як суспільно необхідний комунікативний засіб між статичними установленнями писаного права та їх бездефектним правовим, відповідним конституційним приписам розв'язком всіх відносин, що виникають у правовій дійсності. На відміну від закону й регламенту, які на весь час своєї дії, аж до скасування, залишаються такими, як і в момент видання, судовий прецедент здатний більш гнучко й послідовно пристосовуватися до змін у житті суспільства” [95, с. 4]. </w:t>
      </w:r>
      <w:r>
        <w:rPr>
          <w:rFonts w:ascii="Times New Roman" w:hAnsi="Times New Roman" w:cs="Times New Roman"/>
          <w:color w:val="000000"/>
          <w:sz w:val="28"/>
          <w:szCs w:val="28"/>
          <w:lang w:val="uk-UA"/>
        </w:rPr>
        <w:t>Не є така позиція зрозумілою, адже одного разу набувши статусу обовязковості для всіх справ в подальшому, певне судове рішення змоделювало ідеальну конструкцію вирішення аналогічних справ, тож воно має бути незмінним протягом всього часу використання, інакше сенсу в ньому, як в джерелі права, не має.</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На відміну від правової системи, яка допускає використання судового рішення, як джерела права, наша вітчизняна правова система, зокрема це стосується проваджень у справах про адміністративні правопорушення за участі суду, не надає таких можливостей, залишаючи за судом в цій частині правозастосовчий характер діяльності. Це підтверджує також І.М.Проць, вказуючи зокрема таке:  “...п</w:t>
      </w:r>
      <w:r>
        <w:rPr>
          <w:rFonts w:ascii="Times New Roman" w:hAnsi="Times New Roman" w:cs="Times New Roman"/>
          <w:color w:val="000000"/>
          <w:sz w:val="28"/>
          <w:szCs w:val="28"/>
          <w:lang w:val="en-US"/>
        </w:rPr>
        <w:t xml:space="preserve">роцесуальною формою реалізації адміністративної відповідальності як способу охорони правопорядку в публічно-правовій сфері та реакції держави на адміністративне правопорушення має бути тільки слідчий тип юрисдикційного правозастосовного процесу, врегульований КУпАП, виходити з того, що законодавець вважав недоцільним змагальний тип юрисдикційного правозастосовного процесу при розгляді суддями місцевих загальних судів справ про адміністративні правопорушення”[96, </w:t>
      </w:r>
      <w:r>
        <w:rPr>
          <w:rFonts w:ascii="Times New Roman" w:hAnsi="Times New Roman" w:cs="Times New Roman"/>
          <w:color w:val="000000"/>
          <w:sz w:val="28"/>
          <w:szCs w:val="28"/>
          <w:lang w:val="uk-UA"/>
        </w:rPr>
        <w:t>с.377</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en-US"/>
        </w:rPr>
        <w:tab/>
      </w:r>
      <w:r>
        <w:rPr>
          <w:rFonts w:ascii="Times New Roman" w:hAnsi="Times New Roman" w:cs="Times New Roman"/>
          <w:color w:val="000000"/>
          <w:sz w:val="28"/>
          <w:szCs w:val="28"/>
          <w:lang w:val="uk-UA"/>
        </w:rPr>
        <w:t xml:space="preserve">Загалом варто константувати певну одностайність поглядів науковців на зазначене питання - суд, беручи участь у провадженнях у справах про адміністративні правопорушення здійснюючи правосуддя, не створює норм права, не має функціоналу на таке, а його рішення у справах мають правозастосовчий характер. </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Що ж стосується правосуддя, яке здійснюється адміністративними судами із публічно-правових спорів, то досить влучно їх надав наукову оцінку Ю.Р.Лозинський, який зокрема вказав: “...з</w:t>
      </w:r>
      <w:r>
        <w:rPr>
          <w:rFonts w:ascii="Times New Roman" w:hAnsi="Times New Roman" w:cs="Times New Roman"/>
          <w:color w:val="000000"/>
          <w:sz w:val="28"/>
          <w:szCs w:val="28"/>
          <w:lang w:val="en-US"/>
        </w:rPr>
        <w:t xml:space="preserve">а спорами, які порушуються на підставі позовних заяв фізичних та юридичних осіб предметом яких є вимога про перевірку законності або обґрунтованості рішення, дії (бездіяльності), акта суб’єкта публічної влади, суду належать широкі повноваження для захисту прав, свобод, законних інтересів, що є предметом спору. При вирішенні таких адміністративних справ суд з метою ефективного захисту прав, свобод, законних інтересів фізичних та юридичних осіб, не пов’язаний з підставами та доводами заявлених вимог, а також їх предметом. Саме суд здійснює безпосередній контроль за виконанням рішень щодо відповідних спорів”[97, </w:t>
      </w:r>
      <w:r>
        <w:rPr>
          <w:rFonts w:ascii="Times New Roman" w:hAnsi="Times New Roman" w:cs="Times New Roman"/>
          <w:color w:val="000000"/>
          <w:sz w:val="28"/>
          <w:szCs w:val="28"/>
        </w:rPr>
        <w:t>с.377</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І.М.Соловйов, досліджуючи призначення адміністративних судів та сутність їх  діяльності пропонує враховути наступну тезу: “...а</w:t>
      </w:r>
      <w:r>
        <w:rPr>
          <w:rFonts w:ascii="Times New Roman" w:hAnsi="Times New Roman" w:cs="Times New Roman"/>
          <w:color w:val="000000"/>
          <w:sz w:val="28"/>
          <w:szCs w:val="28"/>
          <w:lang w:val="en-US"/>
        </w:rPr>
        <w:t xml:space="preserve">наліз діяльності адміністративного суду з відправлення правосуддя в адміністративних справах, а також усієї сукупності норм, що регламентують цю діяльність, свідчить про те, що однозначно правосуддя не вичерпує собою всього змісту судової діяльності. Визнаючи провідну, визначальну роль правосуддя, треба все ж визнати, що в деяких випадках його реалізація неможлива без певної діяльності адміністративного суду зі створення для цього необхідних (матеріальних, процесуальних, організаційних) умов, або усунення можливих перешкод для її здійснення. Будучи об’єктивно необхідною умовою (передумовою) ефективного здійснення правосуддя або судового контролю, подібна діяльність нерідко включає суттєві елементи організаційно-розпорядчих чи інших управлінських (по суті) дій та рішень суду. У літературі такі форми судової діяльності отримали назву забезпечувальних (допоміжних)[98, </w:t>
      </w:r>
      <w:r>
        <w:rPr>
          <w:rFonts w:ascii="Times New Roman" w:hAnsi="Times New Roman" w:cs="Times New Roman"/>
          <w:color w:val="000000"/>
          <w:sz w:val="28"/>
          <w:szCs w:val="28"/>
          <w:lang w:val="uk-UA"/>
        </w:rPr>
        <w:t>с. 180</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Повною мірою погоджуючись із таким влучним зауваженням, наведемо думки щодо правосуддя у справах із публічно-правових спорів:  суд оцінює ступінь відповідності рішень та дій (або ж бездіяльності) відповідних органів публічного адміністрування за позовною заявою отримувача публічно-правових, управлінських послуг, і виносить рішення про характер правозастосування із метою вирішення спірної управлінської ситуації. При цьому суд діє виключно на основі і у спосіб, визначений чинним законодавством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і метою виконання його, адміністративного суду, рішень є приведення стану суспільних відносин в той стан, який вимагається нормами чинного законодавства.</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Сам же “....с</w:t>
      </w:r>
      <w:r>
        <w:rPr>
          <w:rFonts w:ascii="Times New Roman" w:hAnsi="Times New Roman" w:cs="Times New Roman"/>
          <w:color w:val="000000"/>
          <w:sz w:val="28"/>
          <w:szCs w:val="28"/>
          <w:lang w:val="en-US"/>
        </w:rPr>
        <w:t xml:space="preserve">удовий розгляд скарг на акти суб'єктів публічної влади, громадських організацій та їх посадових осіб розглядається як спосіб державного контролю дотримання вказаними суб'єктами прав та законних інтересів громадянина” - </w:t>
      </w:r>
      <w:r>
        <w:rPr>
          <w:rFonts w:ascii="Times New Roman" w:hAnsi="Times New Roman" w:cs="Times New Roman"/>
          <w:color w:val="000000"/>
          <w:sz w:val="28"/>
          <w:szCs w:val="28"/>
          <w:lang w:val="uk-UA"/>
        </w:rPr>
        <w:t>зазначає В.В.Рябченко [99, с.162].</w:t>
      </w:r>
      <w:r>
        <w:rPr>
          <w:rFonts w:ascii="Times New Roman" w:hAnsi="Times New Roman" w:cs="Times New Roman"/>
          <w:color w:val="000000"/>
          <w:sz w:val="28"/>
          <w:szCs w:val="2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 Таким чином досліджене не дає жодних підстав вважати судове рішення як загального суду у справах про адміністративні правопорушення, так і адміністративного суду з його компетенції, джерелом права.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Навіть якщо йдеться про судову практику, як джерело права, зокрема І.В.Борщевський на такому наполягає: “...</w:t>
      </w:r>
      <w:r>
        <w:rPr>
          <w:rFonts w:ascii="Times New Roman" w:hAnsi="Times New Roman" w:cs="Times New Roman"/>
          <w:color w:val="000000"/>
          <w:sz w:val="28"/>
          <w:szCs w:val="28"/>
          <w:lang w:val="en-US"/>
        </w:rPr>
        <w:t xml:space="preserve">до системи джерел права України слід включити судову практику, яка стає нетрадиційним джерелом права у випадку, коли у нормативноправових актах містяться прогалини, їх текстуальне викладення є неоднозначним, суперечливим та породжує проблеми під час правозастосування”[100, </w:t>
      </w:r>
      <w:r>
        <w:rPr>
          <w:rFonts w:ascii="Times New Roman" w:hAnsi="Times New Roman" w:cs="Times New Roman"/>
          <w:color w:val="000000"/>
          <w:sz w:val="28"/>
          <w:szCs w:val="28"/>
          <w:lang w:val="uk-UA"/>
        </w:rPr>
        <w:t>с.17</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 xml:space="preserve">то варто брати до уваги ознаки судової практики, які викликають заперечення проти включення їх до системи джерел адміністративного, зокрема, права. Такі заперечення досить доречно окреслені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О.Р.Дашковською: “...</w:t>
      </w:r>
      <w:r>
        <w:rPr>
          <w:rFonts w:ascii="Times New Roman" w:hAnsi="Times New Roman" w:cs="Times New Roman"/>
          <w:color w:val="000000"/>
          <w:sz w:val="28"/>
          <w:szCs w:val="28"/>
          <w:lang w:val="en-US"/>
        </w:rPr>
        <w:t xml:space="preserve">судова практика має суттєві відмінності від судового прецеденту: 1) вона не визнається обов’язковою для застосування в аналогічних справах, якщо не має повторюваності. Іншими словами, те чи інше правило, вироблене судовою практикою, щоб набути статусу правоположення, має виступити юридичною основою вирішення цілої низки справ; 2) вона характеризується тим, що правові норми, які створюються судом (навіть вищим), не мають такої обов’язковості для нижчих судових інстанцій під час розгляду аналогічних справ, як норми, що містяться в законодавстві; 3) відрізняються вони також за механізмом створення: для судової практики характерним є накопичення одиничних судових рішень із подальшим узагальненням практики верховною судовою інстанцією щодо них, а прецедентному праву притаманна казуїстичність, тобто тут норма права створюється в силу нормативної обов’язковості окремо взятого судового рішення. Інакше кажучи, судова практика є поєднанням безлічі аналогічних рішень для забезпечення їх впорядковоності й автоматизації” [101, c. 36–37] </w:t>
      </w:r>
    </w:p>
    <w:p w:rsidR="008836A1" w:rsidRDefault="008836A1">
      <w:pPr>
        <w:spacing w:line="360" w:lineRule="auto"/>
        <w:ind w:firstLine="720"/>
        <w:jc w:val="both"/>
        <w:rPr>
          <w:rFonts w:ascii="Times New Roman" w:hAnsi="Times New Roman" w:cs="Times New Roman"/>
          <w:color w:val="000000"/>
          <w:sz w:val="28"/>
          <w:szCs w:val="28"/>
          <w:lang w:val="en-US"/>
        </w:rPr>
      </w:pPr>
    </w:p>
    <w:p w:rsidR="008836A1" w:rsidRDefault="008836A1">
      <w:pPr>
        <w:spacing w:line="360" w:lineRule="auto"/>
        <w:ind w:firstLine="720"/>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Висновки до Розділу 3</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Отже, як з'ясовано вище, </w:t>
      </w:r>
      <w:r>
        <w:rPr>
          <w:rFonts w:ascii="Times New Roman" w:hAnsi="Times New Roman" w:cs="Times New Roman"/>
          <w:color w:val="000000"/>
          <w:sz w:val="28"/>
          <w:szCs w:val="28"/>
          <w:lang w:val="uk-UA"/>
        </w:rPr>
        <w:t>основне, що міститься у визначенні та сутнісному розумінні категорії “джерело права” - воно має містити норми права, як загальнообов'язкові, формально-визначені, такі, що походять (наголошуємо)</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від держави та гарантуються до виконання і додержання силою державного примусу правила поведінки.</w:t>
      </w:r>
      <w:r>
        <w:rPr>
          <w:rFonts w:ascii="Times New Roman" w:hAnsi="Times New Roman" w:cs="Times New Roman"/>
          <w:color w:val="000000"/>
          <w:sz w:val="28"/>
          <w:szCs w:val="28"/>
          <w:lang w:val="uk-UA"/>
        </w:rPr>
        <w:tab/>
        <w:t xml:space="preserve"> Саме місткість норм права у певному джерелі надає їм цих характерних рис і саме ці риси відрізняють норми права від всіх інших соціальних норм, роблячи його, право, найпотужнішим регулятором соціальних зв'язків.</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До системи джерел адміністративного права логічно включати лише ті зовнішні форми виразу змісту права, які, будучи продуктом державно-владної впорядковуючої діяльності, містять норми права; народжують, змінюють або припиняють правовідносини.</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Для сфери суспільних відносин, де здійснюється публічне адміністрування, закони є першопоштовхом, виходячи з якого вибудовується вся система управління суспільством та суспільними відносинами. Публічне адміністрування, як практичний регулюючий та владний вплив держави на суспільні відносини має місце тільки і виключно там, де суспільні відносини вже отримали нормативне регулювання за допомогою закону. Там, де закон не торкнувся своїм регулюючим впливом суспільних відносин - державно-владне втручання, спрямоване на організацію та забезпечення його виконання не потрібне. Сама виконавчо-розпорядча діяльність, яка і є сутністю публічного адміністрування, заснована на законі і спрямована на організацію його виконання, тому дійсно, сперечатися та досліджувати важливість і місце законів в системі джерел адміністративного права не має сенсу. Єдине, на що варто зауважити - це те, що джерелом адміністративного права є закони не тільки адміністративно-правової галузевої належності, а й всіх інших галузей права та законодавства, адже вони є матеріальною базою для організації публічного адміністрування у визначеній в цих законах сфері суспільних відносин.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Найширшим та розгалуженим видом джерела адміністративного права є підзаконний нормативно-правовий акт - основний інструмент публічного адміністрування.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С</w:t>
      </w:r>
      <w:r>
        <w:rPr>
          <w:rFonts w:ascii="Times New Roman" w:hAnsi="Times New Roman" w:cs="Times New Roman"/>
          <w:sz w:val="28"/>
          <w:szCs w:val="28"/>
          <w:lang w:val="uk-UA"/>
        </w:rPr>
        <w:t>удові органи, як єдина системи правосуддя, виносячи рішення, вироки та інші об'єктивовані зовні результати своєї діяльності іменем держави,  сприяє забезпеченню прав і свобод людини, їх охорони та захисту від протиправного завдання шкоди, відновленню у спосіб, визначений чинним законодавством.</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sz w:val="28"/>
          <w:szCs w:val="28"/>
          <w:lang w:val="uk-UA"/>
        </w:rPr>
        <w:t>Органи правосуддя в галузі адміністративно-правового регулювання беруть участь у двох процедурних формах - 1) провадження у справах про адміністративне правопорушення на стадії розгляду справи та винесення рішення стосовно призначення адміністративного стягнення; 2) у справах із публічно-правових спорів - адміністративне судочинство.</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color w:val="000000"/>
          <w:sz w:val="28"/>
          <w:szCs w:val="28"/>
          <w:lang w:val="uk-UA"/>
        </w:rPr>
        <w:t>Суд у справах про адміністративні правопорушення, рівною мірою як і в адміністративному судочинстві, виносячи рішення у справі чинить не управлінську діяльність, не публічне адміністрування, а правозастосування через здійснення  правосуддя.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Вітчизняна правова система, зокрема це стосується проваджень у справах про адміністративні правопорушення за участі суду, не надає жодних підстав зважати, що суд створює нові норми права, залишаючи за судом в цій частині правозастосовчий характер діяльності.</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Правосуддю у справах із публічно-правових спорів характерний наступний :  суд оцінює ступінь відповідності рішень та дій (або ж бездіяльності) відповідних органів публічного адміністрування за позовною заявою отримувача публічно-правових, управлінських послуг, і виносить рішення про характер правозастосування із метою вирішення спірної управлінської ситуації. При цьому суд діє виключно на основі і у спосіб, визначений чинним законодавством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і метою виконання його, адміністративного суду, рішень є приведення стану суспільних відносин в той стан, який вимагається нормами чинного законодавства.</w:t>
      </w:r>
    </w:p>
    <w:p w:rsidR="008836A1" w:rsidRDefault="008836A1">
      <w:pPr>
        <w:spacing w:line="360" w:lineRule="auto"/>
        <w:ind w:firstLine="720"/>
        <w:jc w:val="both"/>
      </w:pPr>
    </w:p>
    <w:p w:rsidR="008836A1" w:rsidRDefault="008836A1">
      <w:pPr>
        <w:spacing w:line="360" w:lineRule="auto"/>
        <w:ind w:firstLine="720"/>
        <w:jc w:val="both"/>
        <w:rPr>
          <w:rFonts w:ascii="Times New Roman" w:hAnsi="Times New Roman" w:cs="Times New Roman"/>
          <w:sz w:val="28"/>
          <w:szCs w:val="28"/>
        </w:rPr>
      </w:pPr>
    </w:p>
    <w:p w:rsidR="008836A1" w:rsidRDefault="008836A1">
      <w:pPr>
        <w:spacing w:line="360" w:lineRule="auto"/>
        <w:ind w:firstLine="720"/>
        <w:jc w:val="both"/>
        <w:rPr>
          <w:rFonts w:ascii="Times New Roman" w:hAnsi="Times New Roman" w:cs="Times New Roman"/>
          <w:sz w:val="28"/>
          <w:szCs w:val="28"/>
        </w:rPr>
      </w:pPr>
    </w:p>
    <w:p w:rsidR="008836A1" w:rsidRDefault="008836A1">
      <w:pPr>
        <w:spacing w:after="0" w:line="240" w:lineRule="auto"/>
        <w:rPr>
          <w:rFonts w:ascii="Segoe UI"/>
          <w:color w:val="000000"/>
          <w:sz w:val="18"/>
          <w:lang w:val="en-US"/>
        </w:rPr>
      </w:pPr>
    </w:p>
    <w:p w:rsidR="008836A1" w:rsidRDefault="008836A1">
      <w:pPr>
        <w:jc w:val="both"/>
        <w:rPr>
          <w:lang w:val="uk-UA"/>
        </w:rPr>
      </w:pPr>
    </w:p>
    <w:p w:rsidR="008836A1" w:rsidRDefault="008836A1">
      <w:pPr>
        <w:spacing w:line="360" w:lineRule="auto"/>
        <w:ind w:firstLine="720"/>
        <w:jc w:val="both"/>
      </w:pPr>
      <w:r>
        <w:rPr>
          <w:rFonts w:ascii="Times New Roman" w:hAnsi="Times New Roman" w:cs="Times New Roman"/>
          <w:sz w:val="28"/>
          <w:szCs w:val="28"/>
          <w:lang w:val="uk-UA"/>
        </w:rPr>
        <w:t>ВИСНОВКИ</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Конституція України започаткувала процес трансформації застарілої та не відповідаючої потребам людини системи державного управління на нову модель організації державно-владного впливу на суспільні відносини - публічне адміністрування. Втім, новітні засади побудови такої системи не знімають з порядку денного важливість та значущість масиву нормативно-правових актів різного ієрархічного рівня - від законів аж до локальних нормативно-правових актів і адміністративних актів (навіть актів-дій) в механізмі регулювання суспільних відносин в галузі публічного адміністрування, адже, як відомо, публічне адміністрування інакше, ніж у спосіб виконавчо-розпорядчої діяльності, не здійснюється. Тому й наполягаємо на важливості нормативно-правових і адміністративних актів в механізмі публічного адміністрування, як інструментах його здійснення. Втім, останніми роками, попри усвідомлення факту, що в Україні єдине джерело права - це нормативно-правовий акт, набули розголосу дослідження можливостей вважати судові рішення джерелами адміністративного права. Вбачається, що коріння таких досліджень містяться в так званій “широкій” концепції розуміння державного управління. Ч</w:t>
      </w:r>
      <w:r>
        <w:rPr>
          <w:rFonts w:ascii="Times New Roman" w:hAnsi="Times New Roman" w:cs="Times New Roman"/>
          <w:color w:val="000000"/>
          <w:sz w:val="28"/>
          <w:szCs w:val="28"/>
          <w:lang w:val="uk-UA"/>
        </w:rPr>
        <w:t>асом зустрічаються підходи до розуміння державного управління, за яких його можна уявити як всі напрямки державно-владного впливу на суспільні відносини з метою їх впорядкування - від видання законів, через організацію і забезпечення їх практичного виконання - до покарання тих осіб, чия поведінка не відповідає правовим приписам, відновлення порушених прав і убезпечення суспільства від протиправної поведінки таких осіб. За такого розуміння дійсно можна на перший погляд зрозуміти, що в процесі державного управління задіяні державні органи всіх трьох гілок влади. Відповідно всі акти юридичного характеру, що спрямовані на регулювання суспільних відносин і виходять від таких учасників публічного адміністрування презюмуються, як джерела права, якщо в них містяться норми права.</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1.Для України, яка тяжіє до романо-германської правової сімї,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характерним є те</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що</w:t>
      </w:r>
      <w:r>
        <w:rPr>
          <w:rFonts w:ascii="Times New Roman" w:hAnsi="Times New Roman" w:cs="Times New Roman"/>
          <w:color w:val="000000"/>
          <w:sz w:val="28"/>
          <w:szCs w:val="28"/>
          <w:lang w:val="en-US"/>
        </w:rPr>
        <w:t xml:space="preserve"> правові норми мають </w:t>
      </w:r>
      <w:r>
        <w:rPr>
          <w:rFonts w:ascii="Times New Roman" w:hAnsi="Times New Roman" w:cs="Times New Roman"/>
          <w:color w:val="000000"/>
          <w:sz w:val="28"/>
          <w:szCs w:val="28"/>
          <w:lang w:val="uk-UA"/>
        </w:rPr>
        <w:t>переважно</w:t>
      </w:r>
      <w:r>
        <w:rPr>
          <w:rFonts w:ascii="Times New Roman" w:hAnsi="Times New Roman" w:cs="Times New Roman"/>
          <w:color w:val="000000"/>
          <w:sz w:val="28"/>
          <w:szCs w:val="28"/>
          <w:lang w:val="en-US"/>
        </w:rPr>
        <w:t xml:space="preserve"> абстрактний і загальний характер. Загальний характер </w:t>
      </w:r>
      <w:r>
        <w:rPr>
          <w:rFonts w:ascii="Times New Roman" w:hAnsi="Times New Roman" w:cs="Times New Roman"/>
          <w:color w:val="000000"/>
          <w:sz w:val="28"/>
          <w:szCs w:val="28"/>
          <w:lang w:val="uk-UA"/>
        </w:rPr>
        <w:t>полягає в тому</w:t>
      </w:r>
      <w:r>
        <w:rPr>
          <w:rFonts w:ascii="Times New Roman" w:hAnsi="Times New Roman" w:cs="Times New Roman"/>
          <w:color w:val="000000"/>
          <w:sz w:val="28"/>
          <w:szCs w:val="28"/>
          <w:lang w:val="en-US"/>
        </w:rPr>
        <w:t xml:space="preserve">, що норми права адресовані невизначеному колу осіб, а абстрактність - вони регулюють не конкретні відносини, а передбачають загальні обставини </w:t>
      </w:r>
      <w:r>
        <w:rPr>
          <w:rFonts w:ascii="Times New Roman" w:hAnsi="Times New Roman" w:cs="Times New Roman"/>
          <w:color w:val="000000"/>
          <w:sz w:val="28"/>
          <w:szCs w:val="28"/>
          <w:lang w:val="uk-UA"/>
        </w:rPr>
        <w:t>реалізації норми права в правовідносинах.</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 Н</w:t>
      </w:r>
      <w:r>
        <w:rPr>
          <w:rFonts w:ascii="Times New Roman" w:hAnsi="Times New Roman" w:cs="Times New Roman"/>
          <w:sz w:val="28"/>
          <w:szCs w:val="28"/>
          <w:lang w:val="uk-UA"/>
        </w:rPr>
        <w:t>орми адміністративного права, на відміну від норм інших галузей права, містяться не тільки в законах, як актах вищої юридичної сили, а розпорошені по всьому комплексу підзаконних аж до локального рівня нормативно-правових актів. В певних видах таких актів дійсно містяться норми адміністративного права, а інші, як то адміністративні акти, є актами правозастосування, не будучи джерелом адміністративного права.</w:t>
      </w:r>
      <w:r>
        <w:rPr>
          <w:rFonts w:ascii="Times New Roman" w:hAnsi="Times New Roman" w:cs="Times New Roman"/>
          <w:sz w:val="28"/>
          <w:szCs w:val="28"/>
          <w:lang w:val="uk-UA"/>
        </w:rPr>
        <w:tab/>
        <w:t xml:space="preserve">Запропоновано в роботі використовувати таке розуміння джерел права: </w:t>
      </w:r>
      <w:r>
        <w:rPr>
          <w:rFonts w:ascii="Times New Roman" w:hAnsi="Times New Roman" w:cs="Times New Roman"/>
          <w:color w:val="000000"/>
          <w:sz w:val="28"/>
          <w:szCs w:val="28"/>
          <w:lang w:val="en-US"/>
        </w:rPr>
        <w:t xml:space="preserve">джерело права – це визнана в конкретному суспільстві офіційна форма (спосіб) зовнішнього виразу та закріплення норм права, посилання на яку підтверджують їхнє існування. </w:t>
      </w:r>
      <w:r>
        <w:rPr>
          <w:rFonts w:ascii="Times New Roman" w:hAnsi="Times New Roman" w:cs="Times New Roman"/>
          <w:color w:val="000000"/>
          <w:sz w:val="28"/>
          <w:szCs w:val="28"/>
          <w:lang w:val="uk-UA"/>
        </w:rPr>
        <w:t>Джерело права є зовнішнім виразом змісту права.</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2.Судове правозастосування виокремлюється в системі форм правореалізації як специфічний її напрямок. Дійсно, судове правозастосування сутнісно відрізняється від правозастосовчої діяльності органів та посадових осіб публічного адміністрування.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Судове правозастосування має значну питому вагу в механізмі правового регулювання, адже прийняття норми права, створення умов для її реалізації (законодавчий напрямок та напрямок діяльності органів виконавчої влади) не завершують собою правове регулювання суспільних відносин - їх неможливо вважати впорядкованими, поки ті особи, які не виконують приписи правової норми, не будуть визнані винними у спосіб, визначений законом та не притягнуті до відповідальності або в примусовий спосіб не будуть зобов'язання виконати умови норм права.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3.В</w:t>
      </w:r>
      <w:r>
        <w:rPr>
          <w:rFonts w:ascii="Times New Roman" w:hAnsi="Times New Roman" w:cs="Times New Roman"/>
          <w:sz w:val="28"/>
          <w:szCs w:val="28"/>
          <w:lang w:val="uk-UA"/>
        </w:rPr>
        <w:t xml:space="preserve"> механізмі адміністративно-правового регулювання важливе місце посідають поряд з матеріальними нормами права, процесуальні (процедурні), адже саме вони визначають послідовність дій учасників суспільних відносин, врегульованих нормами права, спрямованих на досягнення певного, бажаного для них, юридично-значущого результату. І додержання цих норм є передумовою ефективності того результату, для досягнення якого учасники правовідносин до них вступали. Процесуальні норми визначають так би мовити “ідеальну” модель взаємодії суб'єктів правовідносин у справі реалізації ними їхніх прав і обов'язків відносно один одного, яка, на думку законодавця, найбільшою мірою сприяє безперешкодній реалізації цих прав і виконанню цих обов'язків.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4.</w:t>
      </w:r>
      <w:r>
        <w:rPr>
          <w:rFonts w:ascii="Times New Roman" w:hAnsi="Times New Roman" w:cs="Times New Roman"/>
          <w:color w:val="000000"/>
          <w:sz w:val="28"/>
          <w:szCs w:val="28"/>
          <w:lang w:val="uk-UA"/>
        </w:rPr>
        <w:t>Провадження у справах про адміністративні правопорушення є регламентованим законодавством порядком здійснення спеціально уповноваженими судовими та органами публічного адміністрування фіксації факту скоєння певного протиправного діяння, визнання його правопорушенням, визнання його адміністративним правопорушенням, встановленням його суспільної шкідливості, наявності всіх ознак складу адміністративного проступку та визначення міри адміністративної відповідальності (накладання адміністративного стягнення). В такому сенсі, провадження у справах про адміністративні правопорушення, в тому числі за участю судових органів, виглядає як один із напрямків публічного адміністрування.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В  державі, яка прагне статусу правової, сама держава також несе відповідальність перед особою. При цьому таку відповідальність можна розглядати з двох позицій. Перша - держава в особі системи органів публічного адміністрування взяла через відповідне адміністративне законодавство на себе так звані “публічні зобов'язання”. За ними держава всією своєю діяльністю зобов'язана створювати умови для належного виконання людиною її право і свобод, гарантувати ці права до виконання, усувати перешкоди на шляху реалізації прав і свобод, охороняти та захищати їх. Таким чином відповідальність полягає в тому, що держава позитивно ставиться до покладеного на неї Конституцією та адміністративним законодавством обов'язку і сумлінно його реалізує. Друга - як і людина, яка вдалася до неправомірної поведінки несе юридичну відповідальність перед суспільством і державою, так само і держава (відповідні посадові особи органів публічного адміністрування), яка своєю поведінкою завдала шкоди правам і свободам людини має нести юридичну відповідальність перед такою людиною, суспільством та державою. Відповідальність держави перед людиною за порушення її прав і свобод незаконними рішеннями, діями чи бездіяльністю публічних адміністрацій реалізується завдяки системі адміністративного правосуддя в межах порядку та процедур, визначених Кодексом адміністративного судочинства України.</w:t>
      </w:r>
    </w:p>
    <w:p w:rsidR="008836A1" w:rsidRDefault="008836A1">
      <w:pPr>
        <w:spacing w:line="360" w:lineRule="auto"/>
        <w:ind w:firstLine="720"/>
        <w:jc w:val="both"/>
      </w:pPr>
      <w:r>
        <w:rPr>
          <w:rFonts w:ascii="Times New Roman" w:hAnsi="Times New Roman" w:cs="Times New Roman"/>
          <w:color w:val="000000"/>
          <w:sz w:val="28"/>
          <w:szCs w:val="28"/>
          <w:lang w:val="uk-UA"/>
        </w:rPr>
        <w:t>5.Основне, що міститься у визначенні та сутнісному розумінні категорії “джерело права” - воно має містити норми права, як загальнообов'язкові, формально-визначені, такі, що походять (наголошуємо)</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uk-UA"/>
        </w:rPr>
        <w:t>від держави та гарантуються до виконання і додержання силою державного примусу правила поведінки.</w:t>
      </w:r>
      <w:r>
        <w:rPr>
          <w:rFonts w:ascii="Times New Roman" w:hAnsi="Times New Roman" w:cs="Times New Roman"/>
          <w:color w:val="000000"/>
          <w:sz w:val="28"/>
          <w:szCs w:val="28"/>
          <w:lang w:val="uk-UA"/>
        </w:rPr>
        <w:tab/>
        <w:t xml:space="preserve"> Саме місткість норм права у певному джерелі надає їм цих характерних рис і саме ці риси відрізняють норми права від всіх інших соціальних норм, роблячи його, право, найпотужнішим регулятором соціальних зв'язків.</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 xml:space="preserve">До системи джерел адміністративного права логічно включати лише ті зовнішні форми виразу змісту права, які, будучи продуктом державно-владної впорядковуючої діяльності, містять норми права; народжують, змінюють або припиняють правовідносини.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С</w:t>
      </w:r>
      <w:r>
        <w:rPr>
          <w:rFonts w:ascii="Times New Roman" w:hAnsi="Times New Roman" w:cs="Times New Roman"/>
          <w:sz w:val="28"/>
          <w:szCs w:val="28"/>
          <w:lang w:val="uk-UA"/>
        </w:rPr>
        <w:t>удові органи, як єдина системи правосуддя, виносячи рішення, вироки та інші об'єктивовані зовні результати своєї діяльності іменем держави,  сприяє забезпеченню прав і свобод людини, їх охорони та захисту від протиправного завдання шкоди, відновленню у спосіб, визначений чинним законодавством.</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sz w:val="28"/>
          <w:szCs w:val="28"/>
          <w:lang w:val="uk-UA"/>
        </w:rPr>
        <w:t>Органи правосуддя в галузі адміністративно-правового регулювання беруть участь у двох процедурних формах - 1) провадження у справах про адміністративне правопорушення на стадії розгляду справи та винесення рішення стосовно призначення адміністративного стягнення; 2) у справах із публічно-правових спорів - адміністративне судочинство.</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color w:val="000000"/>
          <w:sz w:val="28"/>
          <w:szCs w:val="28"/>
          <w:lang w:val="uk-UA"/>
        </w:rPr>
        <w:t>Суд у справах про адміністративні правопорушення, рівною мірою як і в адміністративному судочинстві, виносячи рішення у справі чинить не управлінську діяльність, не публічне адміністрування, а правозастосування через здійснення  правосуддя.</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t>Вітчизняна правова система, зокрема це стосується проваджень у справах про адміністративні правопорушення за участі суду а також діяльності адміністративних судів із розгляду та вирішення публічно-правових спорів, не надає жодних підстав зважати, що суд створює нові норми права, залишаючи за судом в цій частині правозастосовчий характер діяльності.</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p>
    <w:p w:rsidR="008836A1" w:rsidRDefault="008836A1">
      <w:pPr>
        <w:spacing w:line="360" w:lineRule="auto"/>
        <w:ind w:firstLine="720"/>
        <w:jc w:val="both"/>
        <w:rPr>
          <w:rFonts w:ascii="Times New Roman" w:hAnsi="Times New Roman" w:cs="Times New Roman"/>
          <w:color w:val="000000"/>
          <w:sz w:val="28"/>
          <w:szCs w:val="28"/>
          <w:lang w:val="en-US"/>
        </w:rPr>
      </w:pPr>
    </w:p>
    <w:p w:rsidR="008836A1" w:rsidRDefault="008836A1">
      <w:pPr>
        <w:spacing w:line="360" w:lineRule="auto"/>
        <w:ind w:firstLine="720"/>
        <w:jc w:val="both"/>
      </w:pPr>
    </w:p>
    <w:p w:rsidR="008836A1" w:rsidRDefault="008836A1">
      <w:pPr>
        <w:spacing w:line="360" w:lineRule="auto"/>
        <w:ind w:firstLine="720"/>
        <w:jc w:val="both"/>
        <w:rPr>
          <w:rFonts w:ascii="Times New Roman" w:hAnsi="Times New Roman" w:cs="Times New Roman"/>
          <w:color w:val="000000"/>
          <w:sz w:val="28"/>
          <w:szCs w:val="28"/>
          <w:lang w:val="en-US"/>
        </w:rPr>
      </w:pPr>
    </w:p>
    <w:p w:rsidR="008836A1" w:rsidRDefault="008836A1">
      <w:pPr>
        <w:spacing w:line="360" w:lineRule="auto"/>
        <w:ind w:firstLine="720"/>
        <w:jc w:val="both"/>
        <w:rPr>
          <w:rFonts w:ascii="Segoe UI"/>
          <w:color w:val="000000"/>
          <w:sz w:val="18"/>
          <w:lang w:val="en-US"/>
        </w:rPr>
      </w:pPr>
      <w:r>
        <w:rPr>
          <w:rFonts w:ascii="Segoe UI"/>
          <w:color w:val="000000"/>
          <w:sz w:val="18"/>
          <w:lang w:val="en-US"/>
        </w:rPr>
        <w:t xml:space="preserve"> </w:t>
      </w:r>
    </w:p>
    <w:p w:rsidR="008836A1" w:rsidRDefault="008836A1">
      <w:pPr>
        <w:spacing w:line="360" w:lineRule="auto"/>
        <w:ind w:firstLine="720"/>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p>
    <w:p w:rsidR="008836A1" w:rsidRDefault="008836A1">
      <w:pPr>
        <w:spacing w:line="360" w:lineRule="auto"/>
        <w:ind w:firstLine="720"/>
        <w:jc w:val="both"/>
      </w:pPr>
    </w:p>
    <w:p w:rsidR="008836A1" w:rsidRDefault="008836A1">
      <w:pPr>
        <w:spacing w:after="0" w:line="240" w:lineRule="auto"/>
        <w:rPr>
          <w:rFonts w:ascii="var(--headings-font-family)"/>
          <w:color w:val="000000"/>
          <w:sz w:val="24"/>
          <w:lang w:val="en-US"/>
        </w:rPr>
      </w:pPr>
    </w:p>
    <w:p w:rsidR="008836A1" w:rsidRDefault="008836A1">
      <w:pPr>
        <w:jc w:val="both"/>
        <w:rPr>
          <w:rFonts w:ascii="Times New Roman" w:hAnsi="Times New Roman" w:cs="Times New Roman"/>
          <w:sz w:val="28"/>
          <w:szCs w:val="28"/>
        </w:rPr>
      </w:pPr>
      <w:r>
        <w:rPr>
          <w:rFonts w:ascii="Times New Roman" w:hAnsi="Times New Roman" w:cs="Times New Roman"/>
          <w:sz w:val="28"/>
          <w:szCs w:val="28"/>
          <w:lang w:val="uk-UA"/>
        </w:rPr>
        <w:t>Список використаних джерел</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1.Державне управління в Ук раїні: (навч. посіб.) / За заг. ред. д ра юрид. наук, проф. В.Б. Авер'янова.  К.1999.  266 с.</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2.Державне управління: Слов. довід. / [За заг. ред. В.М. Князєва, В.Д. Бакуменка].  К. 2002.  228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Данилькевич Н. И. Административное право Украины.  Днепропетровск.2001.  168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Чиркин В. Е. Государственное управление. М. 2002.  320с.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5.</w:t>
      </w:r>
      <w:r>
        <w:rPr>
          <w:rFonts w:ascii="Times New Roman" w:hAnsi="Times New Roman" w:cs="Times New Roman"/>
          <w:sz w:val="28"/>
          <w:szCs w:val="28"/>
        </w:rPr>
        <w:t xml:space="preserve">Тихомиров Д. Співвідношення категорій державної діяльності, державного управління та державної політики. Підприємництво, господарство і право. 2020. №5.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6.Васильев A.M. Правовые категории.  М. 1976.  280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7.Алексеев С.С. Право и правовая система . Правоведение.  1980.  № 31.  С. 31-33.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8.</w:t>
      </w:r>
      <w:hyperlink r:id="rId8" w:history="1">
        <w:r>
          <w:rPr>
            <w:rFonts w:ascii="Times New Roman" w:hAnsi="Times New Roman" w:cs="Times New Roman"/>
            <w:sz w:val="28"/>
            <w:szCs w:val="28"/>
            <w:lang w:val="en-US"/>
          </w:rPr>
          <w:t>Макеєва О. М.</w:t>
        </w:r>
      </w:hyperlink>
      <w:r>
        <w:rPr>
          <w:rFonts w:ascii="Times New Roman" w:hAnsi="Times New Roman" w:cs="Times New Roman"/>
          <w:sz w:val="28"/>
          <w:szCs w:val="28"/>
          <w:lang w:val="en-US"/>
        </w:rPr>
        <w:t xml:space="preserve">  Функції правової культури у сучасному інформаційному просторі. </w:t>
      </w:r>
      <w:hyperlink r:id="rId9" w:history="1">
        <w:r>
          <w:rPr>
            <w:rFonts w:ascii="Times New Roman" w:hAnsi="Times New Roman" w:cs="Times New Roman"/>
            <w:sz w:val="28"/>
            <w:szCs w:val="28"/>
            <w:lang w:val="en-US"/>
          </w:rPr>
          <w:t>Юридичний вісник. Повітряне і космічне право</w:t>
        </w:r>
      </w:hyperlink>
      <w:r>
        <w:rPr>
          <w:rFonts w:ascii="Times New Roman" w:hAnsi="Times New Roman" w:cs="Times New Roman"/>
          <w:sz w:val="28"/>
          <w:szCs w:val="28"/>
          <w:lang w:val="en-US"/>
        </w:rPr>
        <w:t xml:space="preserve">. - 2021. - № 1. - С. 54-60.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9.Рабинович П. М. О понятии права в советской юридической науке Правоведение.  1977.  № 4.  С.41-50.</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10.</w:t>
      </w:r>
      <w:r>
        <w:rPr>
          <w:rFonts w:ascii="Times New Roman" w:hAnsi="Times New Roman" w:cs="Times New Roman"/>
          <w:sz w:val="28"/>
          <w:szCs w:val="28"/>
        </w:rPr>
        <w:t xml:space="preserve">Саидов А.Х. Сравнительное правоведение (основные правовые системы современности): Учебник / Под ред. В.А. Туманова.  М. 2000. </w:t>
      </w:r>
      <w:r>
        <w:rPr>
          <w:rFonts w:ascii="Times New Roman" w:hAnsi="Times New Roman" w:cs="Times New Roman"/>
          <w:sz w:val="28"/>
          <w:szCs w:val="28"/>
          <w:lang w:val="uk-UA"/>
        </w:rPr>
        <w:t>688с.</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11.Короткий Т. Р. Співвідношення понять "правова система" та "система права" щодо міжнародного права. Актуальні проблеми держави і права : зб. наук. праць / С В. Ківалов (голов. ред.), Ю. М. Оборотов (заст. голов. ред.), Ю. П. Аленін [та ін.] ; відп. за вип. Ю. М. Оборотов ; МОН України, ОНЮА.  Одеса : Юрид. л-ра, 2007.  Вип. 36.  С. 479-487.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12.: Цвайгерт К., Кётц Х. Введение в сравнительное правоведение в сфере частного права: В 2 т.: Пер. с нем.  М.: Междунар. отношения, 1998.  Т. 1. 456</w:t>
      </w:r>
      <w:r>
        <w:rPr>
          <w:rFonts w:ascii="Times New Roman" w:hAnsi="Times New Roman" w:cs="Times New Roman"/>
          <w:sz w:val="28"/>
          <w:szCs w:val="28"/>
          <w:lang w:val="uk-UA"/>
        </w:rPr>
        <w:t>с.</w:t>
      </w:r>
      <w:r>
        <w:rPr>
          <w:rFonts w:ascii="Times New Roman" w:hAnsi="Times New Roman" w:cs="Times New Roman"/>
          <w:sz w:val="28"/>
          <w:szCs w:val="28"/>
          <w:lang w:val="en-US"/>
        </w:rPr>
        <w:t xml:space="preserve">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13.Правові системи сучасності : навч.-метод. посіб. для здобувачів вищої освіти 1 курсу за освітнім ступенем «магістр» судово-адміністрат. ф-ту за спец. 293 «Міжнародне право» [Електронне видання] / М. Ю Рязанов, Г. М Чувакова, І. В. Антошина.  Одесса. 2022.  108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14.Порівняльне правознавство. Загальна частина: Навчальний посібник.  К. Центр навчальної літератури, 2005.  288 с </w:t>
      </w:r>
    </w:p>
    <w:p w:rsidR="008836A1" w:rsidRDefault="008836A1">
      <w:pPr>
        <w:jc w:val="both"/>
        <w:rPr>
          <w:rFonts w:ascii="Times New Roman" w:hAnsi="Times New Roman" w:cs="Times New Roman"/>
          <w:sz w:val="28"/>
          <w:szCs w:val="28"/>
        </w:rPr>
      </w:pPr>
      <w:r>
        <w:rPr>
          <w:rFonts w:ascii="Times New Roman" w:hAnsi="Times New Roman" w:cs="Times New Roman"/>
          <w:sz w:val="28"/>
          <w:szCs w:val="28"/>
          <w:lang w:val="uk-UA"/>
        </w:rPr>
        <w:t>15.Богачова Л.Л.Правова система України: сучасний стан та перспективи розвитку. Юридичний науковий електронний журнал. 2021. №4. С.28-30</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16.Бошно С. В. Форма права: теоретико-правовое исследование : дис. ... д-ра юрид. наук. Москва, 2005. 440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17.Нерсесянц В. С. Проблемы общей теории права и государства : учеб. для вузов / под общ. ред. члена-корр. РАН, д-ра юрид. наук, проф. В. С. Нерсесянца. Москва : Издательская группа НОРМА– ИНФРА М, 1999. 832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18.Рубанов А.А. Поняття джерела права як прояв метафоричності юридичної свідомості. Судова практика як джерело права. М. 1997.  С. 45-46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19.</w:t>
      </w:r>
      <w:r>
        <w:rPr>
          <w:rFonts w:ascii="Times New Roman" w:hAnsi="Times New Roman" w:cs="Times New Roman"/>
          <w:sz w:val="28"/>
          <w:szCs w:val="28"/>
          <w:lang w:val="uk-UA"/>
        </w:rPr>
        <w:t>Корольова Ю.В. Джерела права: багатоманітність наукового розуміння та єдність сутності. Науковий вісник УжНУ. 2015. Випуск 31. Том 1. С.10-13</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20.Загальна теорія права: Підручник / За заг. ред. М.І. Козюбри.  К. 2015.  392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21.Погорілко В., Федоренко В. Джерела конституційного права України: поняття, види і система. Право України. 2002. №3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22.</w:t>
      </w:r>
      <w:r>
        <w:rPr>
          <w:rFonts w:ascii="Times New Roman" w:hAnsi="Times New Roman" w:cs="Times New Roman"/>
          <w:sz w:val="28"/>
          <w:szCs w:val="28"/>
          <w:lang w:val="uk-UA"/>
        </w:rPr>
        <w:t>Новикова М. Загальнотеоретичні підходи до визначення поняття “джерела права”. Науковий вісник Дніпропетровського державного університету внутрішніх справ. 2021. №2. С.71-74</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23.Вопленко Н. Н. Источники и формы права : учеб. пособие. Волгоград : Издательство ВолгГУ, 2004. 102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24.  Жук Н.С. Джерела адміністративного права: понятійна та правова характеристика.Актуальні проблеми держави і права.  2003.  № 3.  С. 157–159. </w:t>
      </w:r>
    </w:p>
    <w:p w:rsidR="008836A1" w:rsidRDefault="008836A1">
      <w:pPr>
        <w:jc w:val="both"/>
        <w:rPr>
          <w:rFonts w:ascii="Times New Roman" w:hAnsi="Times New Roman" w:cs="Times New Roman"/>
          <w:sz w:val="28"/>
          <w:szCs w:val="28"/>
        </w:rPr>
      </w:pPr>
      <w:r>
        <w:rPr>
          <w:rFonts w:ascii="Times New Roman" w:hAnsi="Times New Roman" w:cs="Times New Roman"/>
          <w:sz w:val="28"/>
          <w:szCs w:val="28"/>
          <w:lang w:val="uk-UA"/>
        </w:rPr>
        <w:t>25. Юхимюк О.М. Типологія правозастосування. Науковий вісник УжНУ. 2012. Випуск 19. Том 1. С.132-134</w:t>
      </w:r>
    </w:p>
    <w:p w:rsidR="008836A1" w:rsidRDefault="008836A1">
      <w:pPr>
        <w:jc w:val="both"/>
        <w:rPr>
          <w:rFonts w:ascii="Times New Roman" w:hAnsi="Times New Roman" w:cs="Times New Roman"/>
          <w:sz w:val="28"/>
          <w:szCs w:val="28"/>
        </w:rPr>
      </w:pPr>
      <w:r>
        <w:rPr>
          <w:rFonts w:ascii="Times New Roman" w:hAnsi="Times New Roman" w:cs="Times New Roman"/>
          <w:sz w:val="28"/>
          <w:szCs w:val="28"/>
          <w:lang w:val="uk-UA"/>
        </w:rPr>
        <w:t>26. Барандич С. Правозастосування в сучасному вимірі юридичної науки. Науковий часопис Національної академії прокуратури України. 2014. №4. С.1-7</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27.</w:t>
      </w:r>
      <w:r>
        <w:rPr>
          <w:rFonts w:ascii="Times New Roman" w:hAnsi="Times New Roman" w:cs="Times New Roman"/>
          <w:sz w:val="28"/>
          <w:szCs w:val="28"/>
          <w:lang w:val="en-US"/>
        </w:rPr>
        <w:t xml:space="preserve">Алексеев С.С. Проблемы теории права. Т. 2. </w:t>
      </w:r>
      <w:r>
        <w:rPr>
          <w:rFonts w:ascii="Times New Roman" w:hAnsi="Times New Roman" w:cs="Times New Roman"/>
          <w:sz w:val="28"/>
          <w:szCs w:val="28"/>
          <w:lang w:val="uk-UA"/>
        </w:rPr>
        <w:t>М.</w:t>
      </w:r>
      <w:r>
        <w:rPr>
          <w:rFonts w:ascii="Times New Roman" w:hAnsi="Times New Roman" w:cs="Times New Roman"/>
          <w:sz w:val="28"/>
          <w:szCs w:val="28"/>
          <w:lang w:val="en-US"/>
        </w:rPr>
        <w:t xml:space="preserve"> 1973. 466</w:t>
      </w:r>
      <w:r>
        <w:rPr>
          <w:rFonts w:ascii="Times New Roman" w:hAnsi="Times New Roman" w:cs="Times New Roman"/>
          <w:sz w:val="28"/>
          <w:szCs w:val="28"/>
          <w:lang w:val="uk-UA"/>
        </w:rPr>
        <w:t>с.</w:t>
      </w:r>
      <w:r>
        <w:rPr>
          <w:rFonts w:ascii="Times New Roman" w:hAnsi="Times New Roman" w:cs="Times New Roman"/>
          <w:sz w:val="28"/>
          <w:szCs w:val="28"/>
          <w:lang w:val="en-US"/>
        </w:rPr>
        <w:t xml:space="preserve">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28.</w:t>
      </w:r>
      <w:r>
        <w:rPr>
          <w:rFonts w:ascii="Times New Roman" w:hAnsi="Times New Roman" w:cs="Times New Roman"/>
          <w:sz w:val="28"/>
          <w:szCs w:val="28"/>
          <w:lang w:val="en-US"/>
        </w:rPr>
        <w:t xml:space="preserve">Колпаков В.К. Адміністративне право України: Підручник. - 3-Є вид., стеріот.  К. 2001.  С. 222-224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29.Битя</w:t>
      </w:r>
      <w:r>
        <w:rPr>
          <w:rFonts w:ascii="Times New Roman" w:hAnsi="Times New Roman" w:cs="Times New Roman"/>
          <w:sz w:val="28"/>
          <w:szCs w:val="28"/>
          <w:lang w:val="en-US"/>
        </w:rPr>
        <w:t xml:space="preserve">к Ю.П- Адміністративне право України. - X.: Право, 2001.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30. </w:t>
      </w:r>
      <w:r>
        <w:rPr>
          <w:rFonts w:ascii="Times New Roman" w:hAnsi="Times New Roman" w:cs="Times New Roman"/>
          <w:sz w:val="28"/>
          <w:szCs w:val="28"/>
          <w:lang w:val="uk-UA"/>
        </w:rPr>
        <w:t>Костюк Н.П. Правозастосовчі акти органів виконавчої влади в Україні: проблеми теорії та практики. Альманах права. 2007. Вип 3. С.123-130</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31.Загальна теорія держави і права : навчальний посібник / за ред. В. В. Копейчикова. Київ : Юрінком Інтер, 2000. 320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32.Бобрешов Є.Г. Соціальний захист «дітей війни»: проблеми судового правозастосування. Ринкова економіка: сучасна теорія і практика управління: збірник наукових праць. Одеса: Одеський національний університет ім. І.І. Мечникова, 2009. Т. 12. Вип. 25. Ч. 2. С. 218-224.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33.Дума В. Правозастосування та форми його здійснення. Правова інформатика. 2006. № 3. С. 57–60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34. </w:t>
      </w:r>
      <w:r>
        <w:rPr>
          <w:rFonts w:ascii="Times New Roman" w:hAnsi="Times New Roman" w:cs="Times New Roman"/>
          <w:sz w:val="28"/>
          <w:szCs w:val="28"/>
        </w:rPr>
        <w:t xml:space="preserve">Копитова О.С. Мета та призначення судового правозастосування: теоретичні аспекти. Прикарпатський юридичний вісник. 2018. Випуск 4 (25). Том 1. С.126-130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35.</w:t>
      </w:r>
      <w:r>
        <w:rPr>
          <w:rFonts w:ascii="Times New Roman" w:hAnsi="Times New Roman" w:cs="Times New Roman"/>
          <w:sz w:val="28"/>
          <w:szCs w:val="28"/>
          <w:lang w:val="en-US"/>
        </w:rPr>
        <w:t xml:space="preserve">Волкова Е. И. Судебное правоприменение как познавательно-оценочная деятельность: вопросы теории : дис. ... канд. юрид. наук : 12.00.01 «Теория и история права и государства; история учений о праве и государстве» / Е. И. Волкова.  Белгород, 2009.  196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36. </w:t>
      </w:r>
      <w:r>
        <w:rPr>
          <w:rFonts w:ascii="Times New Roman" w:hAnsi="Times New Roman" w:cs="Times New Roman"/>
          <w:sz w:val="28"/>
          <w:szCs w:val="28"/>
        </w:rPr>
        <w:t>Квятковська Б.І. Судовий прецедент: деякі теоретичні аспекти. Науковий вісник УжНУ. 2013. Серія право. Випуск 21. Частина 2. Том 1. С.52-55</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37.  </w:t>
      </w:r>
      <w:r>
        <w:rPr>
          <w:rFonts w:ascii="Times New Roman" w:hAnsi="Times New Roman" w:cs="Times New Roman"/>
          <w:sz w:val="28"/>
          <w:szCs w:val="28"/>
          <w:lang w:val="en-US"/>
        </w:rPr>
        <w:t xml:space="preserve">Дашковська О. Судовий прецедент і судова практика як джерела права. Вісник Академії правових наук України.  2011.  № 1(64).  С. 34-41.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38.Бєлкін М. Л. Адміністративний прецедент як чинник обмеження корупції / М. Л. Бєлкін, Л. М. Бєлкін. Боротьба з організованою злочинністю і корупцією (теорія і практика).  2013.  № 1.  С. 126-136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39.</w:t>
      </w:r>
      <w:r>
        <w:rPr>
          <w:rFonts w:ascii="Times New Roman" w:hAnsi="Times New Roman" w:cs="Times New Roman"/>
          <w:sz w:val="28"/>
          <w:szCs w:val="28"/>
          <w:lang w:val="en-US"/>
        </w:rPr>
        <w:t xml:space="preserve">Правознавство [Текст]: підручник / В. Ф. Опришко, Ф. П. Шульженко, С. І. Шимон та ін.; За заг. ред. В. Ф. Опришка, Ф. П. Шульженка. К.: КНЕУ, 2003.  767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40.</w:t>
      </w:r>
      <w:r>
        <w:rPr>
          <w:rFonts w:ascii="Times New Roman" w:hAnsi="Times New Roman" w:cs="Times New Roman"/>
          <w:sz w:val="28"/>
          <w:szCs w:val="28"/>
          <w:lang w:val="en-US"/>
        </w:rPr>
        <w:t xml:space="preserve">Атаманчук І. В. Процесуальні норми у системі процесуального права:загальнотеоретичний аспект. Юридичний вісник. Повітряне і космічне право.  2015.  № 1.  С. 18-23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41.</w:t>
      </w:r>
      <w:r>
        <w:rPr>
          <w:rFonts w:ascii="Times New Roman" w:hAnsi="Times New Roman" w:cs="Times New Roman"/>
          <w:sz w:val="28"/>
          <w:szCs w:val="28"/>
          <w:lang w:val="en-US"/>
        </w:rPr>
        <w:t xml:space="preserve">Скакун О.Ф. Теорія держави і права: підручник. 2-е вид / пер. з рос. К., 2010. 525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rPr>
        <w:t>42.</w:t>
      </w:r>
      <w:r>
        <w:rPr>
          <w:rFonts w:ascii="Times New Roman" w:hAnsi="Times New Roman" w:cs="Times New Roman"/>
          <w:sz w:val="28"/>
          <w:szCs w:val="28"/>
          <w:lang w:val="en-US"/>
        </w:rPr>
        <w:t>Бандурка О. М. Адміністративний процес : монографія. Харків : ХНУВС. 2019.422</w:t>
      </w:r>
      <w:r>
        <w:rPr>
          <w:rFonts w:ascii="Times New Roman" w:hAnsi="Times New Roman" w:cs="Times New Roman"/>
          <w:sz w:val="28"/>
          <w:szCs w:val="28"/>
          <w:lang w:val="uk-UA"/>
        </w:rPr>
        <w:t>с.</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43.</w:t>
      </w:r>
      <w:r>
        <w:rPr>
          <w:rFonts w:ascii="Times New Roman" w:hAnsi="Times New Roman" w:cs="Times New Roman"/>
          <w:sz w:val="28"/>
          <w:szCs w:val="28"/>
          <w:lang w:val="en-US"/>
        </w:rPr>
        <w:t xml:space="preserve">Адміністративний процес : навч. посіб. / О. Ю. Салманова, А. Т. Комзюк, С. М. Гусаров та ін. ; за заг. ред. О. Ю. Салманової, А. Т. Комзюка ; МВС України, Харків. нац. ун-т внутр. справ.  Харків : ХНУВС, 2022.  412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44.</w:t>
      </w:r>
      <w:r>
        <w:rPr>
          <w:rFonts w:ascii="Times New Roman" w:hAnsi="Times New Roman" w:cs="Times New Roman"/>
          <w:sz w:val="28"/>
          <w:szCs w:val="28"/>
          <w:lang w:val="en-US"/>
        </w:rPr>
        <w:t xml:space="preserve">Адміністративний процес України : підручник / за заг. ред. Д. І. Йосифовича. Львів : Львівський державний університет внутрішніх справ, 2021. 500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45.</w:t>
      </w:r>
      <w:r>
        <w:rPr>
          <w:rFonts w:ascii="Times New Roman" w:hAnsi="Times New Roman" w:cs="Times New Roman"/>
          <w:sz w:val="28"/>
          <w:szCs w:val="28"/>
          <w:lang w:val="en-US"/>
        </w:rPr>
        <w:t xml:space="preserve">Коломоєць Т. О. Адміністративне право України. Академічний курс : підручник. Київ : Юрінком Інтер, 2011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46.</w:t>
      </w:r>
      <w:r>
        <w:rPr>
          <w:rFonts w:ascii="Times New Roman" w:hAnsi="Times New Roman" w:cs="Times New Roman"/>
          <w:sz w:val="28"/>
          <w:szCs w:val="28"/>
          <w:lang w:val="en-US"/>
        </w:rPr>
        <w:t xml:space="preserve">Галіцина Н.В. Адміністративна процедура як інститут адміністративного процесу. Форум права.  2010.  № 4.  С. 163–177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47.</w:t>
      </w:r>
      <w:r>
        <w:rPr>
          <w:rFonts w:ascii="Times New Roman" w:hAnsi="Times New Roman" w:cs="Times New Roman"/>
          <w:sz w:val="28"/>
          <w:szCs w:val="28"/>
          <w:lang w:val="en-US"/>
        </w:rPr>
        <w:t xml:space="preserve">Авер’янов В.Б. Значення адміністративних процедур у реформуванні адміністративного права. Часопис Київського університету права.  2009.  № 3.  С. 8–14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48.</w:t>
      </w:r>
      <w:r>
        <w:rPr>
          <w:rFonts w:ascii="Times New Roman" w:hAnsi="Times New Roman" w:cs="Times New Roman"/>
          <w:sz w:val="28"/>
          <w:szCs w:val="28"/>
          <w:lang w:val="en-US"/>
        </w:rPr>
        <w:t xml:space="preserve">Миколенко О.І. Теорія адміністративного процедурного права : [монографія]   Х. : Бурун Книга, 2010.  336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49.</w:t>
      </w:r>
      <w:r>
        <w:rPr>
          <w:rFonts w:ascii="Times New Roman" w:hAnsi="Times New Roman" w:cs="Times New Roman"/>
          <w:sz w:val="28"/>
          <w:szCs w:val="28"/>
          <w:lang w:val="en-US"/>
        </w:rPr>
        <w:t xml:space="preserve">Фазикош, О. В. Поняття та сутність провадження у справах про адміністративні правопорушення [Текст]  Науковий вісник Ужгородського національного університету : Серія: Право / гол. ред. Ю.М. Бисага.  Ужгород : Говерла, 2012.  Вип. 18.  С. 189–191.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50.</w:t>
      </w:r>
      <w:r>
        <w:rPr>
          <w:rFonts w:ascii="Times New Roman" w:hAnsi="Times New Roman" w:cs="Times New Roman"/>
          <w:sz w:val="28"/>
          <w:szCs w:val="28"/>
          <w:lang w:val="en-US"/>
        </w:rPr>
        <w:t xml:space="preserve">Колпаков В. К. Адміністративне право України : підручник. 3-е вид. доп. Київ : Юрінком Інтер, 2001. 752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51.Авер’янов В. Чи забезпечить вітчизняне адміністративне судочинство верховенство права / В. Авер’янов, Д. Лук’янець, Ю. Педько. Віче.  2006.  № 7–8.  С. 35–39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55.Общая теория государства и права. Академический курс. Т. 1. 216.576</w:t>
      </w:r>
      <w:r>
        <w:rPr>
          <w:rFonts w:ascii="Times New Roman" w:hAnsi="Times New Roman" w:cs="Times New Roman"/>
          <w:sz w:val="28"/>
          <w:szCs w:val="28"/>
          <w:lang w:val="uk-UA"/>
        </w:rPr>
        <w:t>с.</w:t>
      </w:r>
      <w:r>
        <w:rPr>
          <w:rFonts w:ascii="Times New Roman" w:hAnsi="Times New Roman" w:cs="Times New Roman"/>
          <w:sz w:val="28"/>
          <w:szCs w:val="28"/>
          <w:lang w:val="en-US"/>
        </w:rPr>
        <w:t xml:space="preserve">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56.Міщенко Л. В. Місце та значення принципу взаємної відповідальності держави та учасників фінансових відносин в системі принципів права. Форум права. - 2011.  № 3.  С. 543-547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57.Ладиченко В. В. Функціональний підхід до розуміння держави: питання про дотримання інтересів особистості. Держава і право : зб. наук. пр. “Юридичні і політичні науки”.  Вип. 36.  К. : Ін-т держави і права ім. В. М. Корецького НАН України, 2007.  С. 16–21.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58.Азми Д.М. Теория структурного строения системы права: традиции и новации. Гражданин и право. Москва : Новая правовая культура. 2011. № 7. С. 15-21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59.Гаращук В.М. Теоретико-правові проблеми контролю та нагляду у державному управлінні : дис. … докт. юрид. наук : спец. 12.00.07 / В.М. Гаращук.  Х., 2003.  412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60.</w:t>
      </w:r>
      <w:r>
        <w:rPr>
          <w:rFonts w:ascii="Times New Roman" w:hAnsi="Times New Roman" w:cs="Times New Roman"/>
          <w:sz w:val="28"/>
          <w:szCs w:val="28"/>
          <w:lang w:val="uk-UA"/>
        </w:rPr>
        <w:t xml:space="preserve">В.Бевзенко. Критерії адміністративної юрисдикції. </w:t>
      </w:r>
      <w:hyperlink r:id="rId10" w:history="1">
        <w:r>
          <w:rPr>
            <w:rStyle w:val="Hyperlink"/>
            <w:rFonts w:ascii="Times New Roman" w:hAnsi="Times New Roman"/>
            <w:sz w:val="28"/>
            <w:szCs w:val="28"/>
            <w:lang w:val="uk-UA"/>
          </w:rPr>
          <w:t>https://supreme.court.gov.ua/supreme/pres-centr/zmi/947853/</w:t>
        </w:r>
      </w:hyperlink>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61.Педько Ю. С. Адміністративний позов і предмет захисту в адміністра</w:t>
      </w:r>
      <w:r>
        <w:rPr>
          <w:rFonts w:ascii="Times New Roman" w:hAnsi="Times New Roman" w:cs="Times New Roman"/>
          <w:sz w:val="28"/>
          <w:szCs w:val="28"/>
          <w:lang w:val="en-US"/>
        </w:rPr>
        <w:noBreakHyphen/>
        <w:t xml:space="preserve"> тивному судочинстві. Часопис Київського університету права.  2009.  № 4.  С. 151–157.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62.Гражданский процесс : учебник / под ред. В. В. Комарова.  Х. : ООО «Одиссей», 2001. 704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63.Адміністративна юстиція в Україні: проблеми теорії та практики. Настільна книга судді / за заг. ред. О. М. Пасенюка.  К. : Істина, 2007.  608 с.</w:t>
      </w:r>
      <w:r>
        <w:rPr>
          <w:rFonts w:ascii="Times New Roman" w:hAnsi="Times New Roman" w:cs="Times New Roman"/>
          <w:sz w:val="28"/>
          <w:szCs w:val="28"/>
          <w:lang w:val="en-US"/>
        </w:rPr>
        <w:br/>
        <w:t>64.Гаврік Р. О. До питання про поняття судового рішення в адміністративній справі  Науковий вісник Херсонського державного університету.  2016.  Випуск 5, том 2.  С. 27–30.</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65.Труш М. Структура судового рішення в адміністративній справі. Вісник Львівського університету. Серія юридична.  2015.  Вип. 62.  С. 128–137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66.. Шестопалова Л.М. Теорія держави і права: навч. посіб. Київ: Прецедент, 2004. 224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67.Авер’янов В. Б. Питання адміністративної реформи у змісті загальної концепції державноправової реформи. Державноправова реформа в Україні. Матеріали науковопрактичної конференції.  К.: Інститут законодавства ВРУ, 1997.  С. 193-196. </w:t>
      </w:r>
    </w:p>
    <w:p w:rsidR="008836A1" w:rsidRDefault="008836A1">
      <w:pPr>
        <w:jc w:val="both"/>
        <w:rPr>
          <w:rFonts w:ascii="Times New Roman" w:hAnsi="Times New Roman" w:cs="Times New Roman"/>
          <w:sz w:val="28"/>
          <w:szCs w:val="28"/>
          <w:lang w:val="uk-UA"/>
        </w:rPr>
      </w:pPr>
      <w:r>
        <w:rPr>
          <w:rFonts w:ascii="Times New Roman" w:hAnsi="Times New Roman" w:cs="Times New Roman"/>
          <w:sz w:val="28"/>
          <w:szCs w:val="28"/>
          <w:lang w:val="uk-UA"/>
        </w:rPr>
        <w:t>68.Шаповал Т.Б. Поняття, види та принципи провадження у справах про адміністративні правопорушення.Юридичний науковий електронний журнал. 2022. №8.С.368-370</w:t>
      </w:r>
    </w:p>
    <w:p w:rsidR="008836A1" w:rsidRDefault="008836A1">
      <w:pPr>
        <w:jc w:val="both"/>
        <w:rPr>
          <w:rFonts w:ascii="Times New Roman" w:hAnsi="Times New Roman" w:cs="Times New Roman"/>
          <w:sz w:val="28"/>
          <w:szCs w:val="28"/>
          <w:lang w:val="uk-UA"/>
        </w:rPr>
      </w:pPr>
      <w:r>
        <w:rPr>
          <w:rFonts w:ascii="Times New Roman" w:hAnsi="Times New Roman" w:cs="Times New Roman"/>
          <w:sz w:val="28"/>
          <w:szCs w:val="28"/>
          <w:lang w:val="uk-UA"/>
        </w:rPr>
        <w:t>69.Фазикош О.В. Поняття та сутність провадження у справах про адміністративні правопорушення. Науковий вісник УжНУ. 2012. Серія ПРАВО. Випуск 18. С.183-185</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70.</w:t>
      </w:r>
      <w:r>
        <w:rPr>
          <w:rFonts w:ascii="Times New Roman" w:hAnsi="Times New Roman" w:cs="Times New Roman"/>
          <w:sz w:val="28"/>
          <w:szCs w:val="28"/>
          <w:lang w:val="en-US"/>
        </w:rPr>
        <w:t xml:space="preserve">Колпаков В. Адміністративне право України : підручник. 3-тє вид., доп. Київ : Юрінком Інтер, 2001. 752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71.Ковалів М. В. Провадження у справах про адміністративні правопорушення.  Науковий вісник Львівського державного університету внутрішніх справ. серія юридична.  2013.  Вип. 3.  С. 240-248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72.</w:t>
      </w:r>
      <w:r>
        <w:rPr>
          <w:rFonts w:ascii="Times New Roman" w:hAnsi="Times New Roman" w:cs="Times New Roman"/>
          <w:sz w:val="28"/>
          <w:szCs w:val="28"/>
          <w:lang w:val="uk-UA"/>
        </w:rPr>
        <w:t>Булачек В.Р. Провадження у справах про адміністративні правопорушення, повязані із появою осіб у пяному вигляді в громадських місцях. Юридичний науковий електронний журнал. 2021. №11. С.382-385</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73. </w:t>
      </w:r>
      <w:r>
        <w:rPr>
          <w:rFonts w:ascii="Times New Roman" w:hAnsi="Times New Roman" w:cs="Times New Roman"/>
          <w:sz w:val="28"/>
          <w:szCs w:val="28"/>
          <w:lang w:val="uk-UA"/>
        </w:rPr>
        <w:t>Василів С.С. Адміністративно-правові засади підвідомчості розгляду справ про адміністративні правопорушення. Автореферат дисертації на здобуття наукового ступеня к.ю.н. 2017.Львів. 22с.</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74.</w:t>
      </w:r>
      <w:r>
        <w:rPr>
          <w:rFonts w:ascii="Times New Roman" w:hAnsi="Times New Roman" w:cs="Times New Roman"/>
          <w:sz w:val="28"/>
          <w:szCs w:val="28"/>
          <w:lang w:val="uk-UA"/>
        </w:rPr>
        <w:t>Проць І.М.Ознаки й особливості забезпечення підвідомчості розгляду справ про адміністративні правопорушення.Юридичний науковий електронний журнал. 2021. №11.С.502-505</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75. Миронюк Р. В. Суб’єкти адміністративно-деліктного процесу: автореф. дис. на здобуття наук. ступеня д-ра юрид. наук: спец. 12.00.07 «Адміністративне право і процес; фінансове право; інформаційне право». К., 2014. 45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76.Завальний М. В. Органи внутрішніх справ як суб’єкт адміністративно-деліктного провадження. Форум права. 2011. № 1. С. 366–371.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77.Личенко І. О. Адміністративна відповідальність посадових осіб органів місцевого самоврядування: навч. посіб. для студентів вищих навч. Закладів. Л.: Львів. держ. ун-т внутр. справ, 2012. 160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78.Дума В. Правозастосування та форми його здійснення / В. Дума, В. Цимбалюк // Правова інформатика. - 2006. - № 3. - С. 59-62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79</w:t>
      </w:r>
      <w:r>
        <w:rPr>
          <w:rFonts w:ascii="Times New Roman" w:hAnsi="Times New Roman" w:cs="Times New Roman"/>
          <w:sz w:val="28"/>
          <w:szCs w:val="28"/>
          <w:lang w:val="en-US"/>
        </w:rPr>
        <w:t xml:space="preserve">. Скакун О. Ф. Теорія держави і права: Підручник / Пер. з рос. - Харків: Консул, 2001.  656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rPr>
        <w:t>80.</w:t>
      </w:r>
      <w:r>
        <w:rPr>
          <w:rFonts w:ascii="Times New Roman" w:hAnsi="Times New Roman" w:cs="Times New Roman"/>
          <w:sz w:val="28"/>
          <w:szCs w:val="28"/>
          <w:lang w:val="en-US"/>
        </w:rPr>
        <w:t xml:space="preserve">Чорномаз, О. Б. Джерела адміністративного права: сучасний стан та перспективи розвитку. Науковий вісник Ужгородського національного університету : Серія: Право / голов. ред. Ю.М. Бисага.  Ужгород: Видавничий дім «Гельветика», 2015. Вип. 30. Том 2. С. 89–91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81.Курило В. І. Про систему джерел адміністративного права України. Юридичний вісник. Повітряне і космічне право.  2009.  № 2.  С. 30-33.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82.Бурков А. Л. Акты судебного нормоконтроля как источник административного права : автореф. дис. ... канд. юрид. наук : 12.00.14 / Антон Леонидович Бурков ; [науч. руковод. Д. Н. Бахрах] ; Тюменский государственный университет.  Тюмень, 2005  28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83.Пархоменко Н. М. Джерела права: проблеми теорії та методології : монографія. К. : Юридична думка, 2008.336</w:t>
      </w:r>
      <w:r>
        <w:rPr>
          <w:rFonts w:ascii="Times New Roman" w:hAnsi="Times New Roman" w:cs="Times New Roman"/>
          <w:sz w:val="28"/>
          <w:szCs w:val="28"/>
          <w:lang w:val="uk-UA"/>
        </w:rPr>
        <w:t>с.</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84.Колпаков В. К., Кузьменко О. В. Адміністративне право України: підручник. Київ: Юрінком Інтер, 2003. 544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85.Адміністративне право України. Повний курс : підручник / В. Галунько та ін. Херсон : Олді-Плюс, 2018. 446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86.Загальне адміністративне право України : підручник / за заг. ред.: акад. С. Ківалова і проф. Л. Білої-Тіунової ; Нац. ун-т «Одеська юрид. академія».  Одеса : Фенікс, 2023.  792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87.. Мельник Р.С. Загальне адміністративне право : Навчальний посібник / [Р.С. Мельник, В.М. Бевзенко] ; за заг. ред. Р.С. Мельника.  К.  2014.  376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88.Скворцов С. С. Понятие и юридическое значение административного договора в управленческой деятельности государства  Вестник Одесского института внутренних дел.  2004.  № 2.  С. 105–109.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89.Тимчишин Т.М. Адміністративно-правовий договір як акт правового застосування. Загальна характеристика  Науковий вісник Львівського державного університету внутрішніх справ. Серія юридична.  Випуск 2.  2018.  С. 199-207.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90.Бевзенко В.М. Загальне адміністративне право: Навчальний посібник / За заг. ред. Р.С. Мельника.  К. 376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91. Маляренко В.Т. Правосуддя. Великий енциклопедичний юридичний словник / за ред. Ю.С. Шемшученка. Київ : ТОВ «Видавництво «Юридична думка»», 2007. 992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92.Суд, правоохоронні та правозахисні органи України: підручник / О.С. Захарова, В.С. Ковальський, В.С. Лукомський та ін.; відп. ред. В. Маляренко. 3-є вид., перероб. і доповнене. Київ, 2007. 352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93.Юзікова Н.С. Судові та правоохоронні органи України: навчальний посібник. Вид. четверте, перероб. і доповнене. Київ, 2006. 320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94.Ніколенко Л. М. Щодо визначення судового прецеденту в Україні Науковий вісник Ужгородського національного університету. Серія : Право.  2014.  Вип. 27(2).  С. 11-15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95.Гураленко Н.А. Судовий прецедент в системі джерел права: філософсько-правовий аспект [Текст]: автореф. дис... канд. юрид. наук: 12.00.12 / Гураленко Наталія Анатоліївна; Львівський держ. ун-т внутрішніх справ.  Л., 2009.  18 с.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96.</w:t>
      </w:r>
      <w:r>
        <w:rPr>
          <w:rFonts w:ascii="Times New Roman" w:hAnsi="Times New Roman" w:cs="Times New Roman"/>
          <w:sz w:val="28"/>
          <w:szCs w:val="28"/>
        </w:rPr>
        <w:t xml:space="preserve">Проць І. </w:t>
      </w:r>
      <w:r>
        <w:rPr>
          <w:rFonts w:ascii="Times New Roman" w:hAnsi="Times New Roman" w:cs="Times New Roman"/>
          <w:sz w:val="28"/>
          <w:szCs w:val="28"/>
          <w:lang w:val="en-US"/>
        </w:rPr>
        <w:t xml:space="preserve">Співвідношення законодавства про адміністративне судочинство та про адміністративні правопорушення. </w:t>
      </w:r>
      <w:r>
        <w:rPr>
          <w:rFonts w:ascii="Times New Roman" w:hAnsi="Times New Roman" w:cs="Times New Roman"/>
          <w:sz w:val="28"/>
          <w:szCs w:val="28"/>
          <w:lang w:val="uk-UA"/>
        </w:rPr>
        <w:t>Аналітично-порівняльне правознавство. 2023. №1. С.374-379</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97. </w:t>
      </w:r>
      <w:r>
        <w:rPr>
          <w:rFonts w:ascii="Times New Roman" w:hAnsi="Times New Roman" w:cs="Times New Roman"/>
          <w:sz w:val="28"/>
          <w:szCs w:val="28"/>
          <w:lang w:val="uk-UA"/>
        </w:rPr>
        <w:t>Лозинський Ю.Р. Публічно-правовий спір і його значення для вдосконалення законодавства про адміністративне судочинство. Юридичний науковий електронний журнал. 2023. №4. С.377-379</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98.Соловйов І. М. Визначення ефективності діяльності адміністративних судів  Науковий вісник Ужгородського національного університету. Серія : Право.  2015.  Вип. 30(2). - С. 178-183 </w:t>
      </w:r>
    </w:p>
    <w:p w:rsidR="008836A1" w:rsidRDefault="008836A1">
      <w:pPr>
        <w:jc w:val="both"/>
        <w:rPr>
          <w:rFonts w:ascii="Times New Roman" w:hAnsi="Times New Roman" w:cs="Times New Roman"/>
          <w:sz w:val="28"/>
          <w:szCs w:val="28"/>
          <w:lang w:val="uk-UA"/>
        </w:rPr>
      </w:pPr>
      <w:r>
        <w:rPr>
          <w:rFonts w:ascii="Times New Roman" w:hAnsi="Times New Roman" w:cs="Times New Roman"/>
          <w:sz w:val="28"/>
          <w:szCs w:val="28"/>
          <w:lang w:val="en-US"/>
        </w:rPr>
        <w:t>99.</w:t>
      </w:r>
      <w:r>
        <w:rPr>
          <w:rFonts w:ascii="Times New Roman" w:hAnsi="Times New Roman" w:cs="Times New Roman"/>
          <w:sz w:val="28"/>
          <w:szCs w:val="28"/>
          <w:lang w:val="uk-UA"/>
        </w:rPr>
        <w:t xml:space="preserve">Рябченко В.В. Місце адміністративного судочинства у системі форм захисту права на підприємництво. Актуальні проблеми вітчизняної юриспруденції. 2023. №1. С.160-165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100.Борщевський І.В. Нетрадиційні джерела права в Україні. </w:t>
      </w:r>
      <w:r>
        <w:rPr>
          <w:rFonts w:ascii="Times New Roman" w:hAnsi="Times New Roman" w:cs="Times New Roman"/>
          <w:sz w:val="28"/>
          <w:szCs w:val="28"/>
          <w:lang w:val="en-US"/>
        </w:rPr>
        <w:t xml:space="preserve">Закон і Бізнес. 2015. </w:t>
      </w:r>
      <w:r>
        <w:rPr>
          <w:rFonts w:ascii="Times New Roman" w:hAnsi="Times New Roman" w:cs="Times New Roman"/>
          <w:sz w:val="28"/>
          <w:szCs w:val="28"/>
          <w:lang w:val="uk-UA"/>
        </w:rPr>
        <w:t>С.15-17</w:t>
      </w:r>
      <w:r>
        <w:rPr>
          <w:rFonts w:ascii="Times New Roman" w:hAnsi="Times New Roman" w:cs="Times New Roman"/>
          <w:sz w:val="28"/>
          <w:szCs w:val="28"/>
          <w:lang w:val="en-US"/>
        </w:rPr>
        <w:t xml:space="preserve"> </w:t>
      </w:r>
    </w:p>
    <w:p w:rsidR="008836A1" w:rsidRDefault="008836A1">
      <w:pPr>
        <w:jc w:val="both"/>
        <w:rPr>
          <w:rFonts w:ascii="Times New Roman" w:hAnsi="Times New Roman" w:cs="Times New Roman"/>
          <w:sz w:val="28"/>
          <w:szCs w:val="28"/>
          <w:lang w:val="en-US"/>
        </w:rPr>
      </w:pPr>
      <w:r>
        <w:rPr>
          <w:rFonts w:ascii="Times New Roman" w:hAnsi="Times New Roman" w:cs="Times New Roman"/>
          <w:sz w:val="28"/>
          <w:szCs w:val="28"/>
          <w:lang w:val="uk-UA"/>
        </w:rPr>
        <w:t>101.</w:t>
      </w:r>
      <w:r>
        <w:rPr>
          <w:rFonts w:ascii="Times New Roman" w:hAnsi="Times New Roman" w:cs="Times New Roman"/>
          <w:sz w:val="28"/>
          <w:szCs w:val="28"/>
          <w:lang w:val="en-US"/>
        </w:rPr>
        <w:t xml:space="preserve">Дашковська О.Р. Судовий прецедент і судова практика як джерела права. Вісник Акад. прав. наук України. 2011. № 1. С. 34–41 </w:t>
      </w:r>
    </w:p>
    <w:p w:rsidR="008836A1" w:rsidRDefault="008836A1">
      <w:pPr>
        <w:jc w:val="both"/>
        <w:rPr>
          <w:rFonts w:ascii="Times New Roman" w:hAnsi="Times New Roman" w:cs="Times New Roman"/>
          <w:sz w:val="28"/>
          <w:szCs w:val="28"/>
          <w:lang w:val="uk-UA"/>
        </w:rPr>
      </w:pPr>
    </w:p>
    <w:p w:rsidR="008836A1" w:rsidRDefault="008836A1">
      <w:pPr>
        <w:jc w:val="both"/>
        <w:rPr>
          <w:rFonts w:ascii="Times New Roman" w:hAnsi="Times New Roman" w:cs="Times New Roman"/>
          <w:sz w:val="28"/>
          <w:szCs w:val="28"/>
          <w:lang w:val="en-US"/>
        </w:rPr>
      </w:pPr>
    </w:p>
    <w:p w:rsidR="008836A1" w:rsidRDefault="008836A1">
      <w:pPr>
        <w:jc w:val="both"/>
        <w:rPr>
          <w:rFonts w:ascii="Times New Roman" w:hAnsi="Times New Roman" w:cs="Times New Roman"/>
          <w:sz w:val="28"/>
          <w:szCs w:val="28"/>
        </w:rPr>
      </w:pPr>
    </w:p>
    <w:p w:rsidR="008836A1" w:rsidRDefault="008836A1">
      <w:pPr>
        <w:jc w:val="both"/>
        <w:rPr>
          <w:rFonts w:ascii="Times New Roman" w:hAnsi="Times New Roman" w:cs="Times New Roman"/>
          <w:sz w:val="28"/>
          <w:szCs w:val="28"/>
        </w:rPr>
      </w:pPr>
    </w:p>
    <w:p w:rsidR="008836A1" w:rsidRDefault="008836A1">
      <w:pPr>
        <w:spacing w:line="360" w:lineRule="auto"/>
        <w:jc w:val="both"/>
        <w:rPr>
          <w:rFonts w:ascii="Times New Roman" w:hAnsi="Times New Roman" w:cs="Times New Roman"/>
          <w:color w:val="000000"/>
          <w:sz w:val="28"/>
          <w:szCs w:val="28"/>
          <w:lang w:val="en-US"/>
        </w:rPr>
      </w:pPr>
    </w:p>
    <w:p w:rsidR="008836A1" w:rsidRDefault="008836A1">
      <w:pPr>
        <w:spacing w:line="360" w:lineRule="auto"/>
        <w:jc w:val="both"/>
        <w:rPr>
          <w:rFonts w:ascii="Times New Roman" w:hAnsi="Times New Roman" w:cs="Times New Roman"/>
          <w:color w:val="000000"/>
          <w:sz w:val="28"/>
          <w:szCs w:val="28"/>
          <w:lang w:val="en-US"/>
        </w:rPr>
      </w:pPr>
    </w:p>
    <w:p w:rsidR="008836A1" w:rsidRDefault="008836A1">
      <w:pPr>
        <w:spacing w:line="360" w:lineRule="auto"/>
        <w:jc w:val="both"/>
      </w:pPr>
      <w:r>
        <w:rPr>
          <w:rFonts w:ascii="Times New Roman" w:hAnsi="Times New Roman" w:cs="Times New Roman"/>
          <w:sz w:val="28"/>
          <w:szCs w:val="28"/>
          <w:lang w:val="uk-UA"/>
        </w:rPr>
        <w:t xml:space="preserve"> </w:t>
      </w:r>
    </w:p>
    <w:p w:rsidR="008836A1" w:rsidRDefault="008836A1">
      <w:pPr>
        <w:ind w:firstLine="720"/>
      </w:pPr>
    </w:p>
    <w:p w:rsidR="008836A1" w:rsidRDefault="008836A1"/>
    <w:sectPr w:rsidR="008836A1" w:rsidSect="009907DD">
      <w:headerReference w:type="default" r:id="rId11"/>
      <w:footerReference w:type="default" r:id="rId12"/>
      <w:pgSz w:w="11906" w:h="16838"/>
      <w:pgMar w:top="1440" w:right="1440" w:bottom="1440" w:left="1440" w:header="708" w:footer="708" w:gutter="0"/>
      <w:paperSrc w:first="1" w:other="1"/>
      <w:pgNumType w:start="2"/>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36A1" w:rsidRDefault="008836A1" w:rsidP="009907DD">
      <w:pPr>
        <w:spacing w:after="0" w:line="240" w:lineRule="auto"/>
      </w:pPr>
      <w:r>
        <w:separator/>
      </w:r>
    </w:p>
  </w:endnote>
  <w:endnote w:type="continuationSeparator" w:id="1">
    <w:p w:rsidR="008836A1" w:rsidRDefault="008836A1" w:rsidP="009907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等?">
    <w:panose1 w:val="00000000000000000000"/>
    <w:charset w:val="80"/>
    <w:family w:val="roman"/>
    <w:notTrueType/>
    <w:pitch w:val="default"/>
    <w:sig w:usb0="00000001" w:usb1="08070000" w:usb2="00000010" w:usb3="00000000" w:csb0="00020000" w:csb1="00000000"/>
  </w:font>
  <w:font w:name="Arial">
    <w:panose1 w:val="020B0604020202020204"/>
    <w:charset w:val="CC"/>
    <w:family w:val="swiss"/>
    <w:pitch w:val="variable"/>
    <w:sig w:usb0="20002A87" w:usb1="80000000" w:usb2="00000008" w:usb3="00000000" w:csb0="000001FF" w:csb1="00000000"/>
  </w:font>
  <w:font w:name="Calibri Light">
    <w:panose1 w:val="00000000000000000000"/>
    <w:charset w:val="00"/>
    <w:family w:val="roman"/>
    <w:notTrueType/>
    <w:pitch w:val="default"/>
    <w:sig w:usb0="00000003" w:usb1="00000000" w:usb2="00000000" w:usb3="00000000" w:csb0="00000001" w:csb1="00000000"/>
  </w:font>
  <w:font w:name="等? Light">
    <w:panose1 w:val="00000000000000000000"/>
    <w:charset w:val="80"/>
    <w:family w:val="roman"/>
    <w:notTrueType/>
    <w:pitch w:val="default"/>
    <w:sig w:usb0="00000001" w:usb1="08070000" w:usb2="00000010" w:usb3="00000000" w:csb0="0002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Segoe UI">
    <w:altName w:val="Times New Roman"/>
    <w:panose1 w:val="00000000000000000000"/>
    <w:charset w:val="00"/>
    <w:family w:val="auto"/>
    <w:notTrueType/>
    <w:pitch w:val="default"/>
    <w:sig w:usb0="00000003" w:usb1="00000000" w:usb2="00000000" w:usb3="00000000" w:csb0="00000001" w:csb1="00000000"/>
  </w:font>
  <w:font w:name="var(--headings-font-family)">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6A1" w:rsidRDefault="008836A1">
    <w:pPr>
      <w:spacing w:after="0" w:line="240" w:lineRule="auto"/>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36A1" w:rsidRDefault="008836A1" w:rsidP="009907DD">
      <w:pPr>
        <w:spacing w:after="0" w:line="240" w:lineRule="auto"/>
      </w:pPr>
      <w:r>
        <w:separator/>
      </w:r>
    </w:p>
  </w:footnote>
  <w:footnote w:type="continuationSeparator" w:id="1">
    <w:p w:rsidR="008836A1" w:rsidRDefault="008836A1" w:rsidP="009907D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36A1" w:rsidRDefault="008836A1">
    <w:pPr>
      <w:spacing w:after="0" w:line="240" w:lineRule="auto"/>
      <w:jc w:val="right"/>
    </w:pPr>
    <w:fldSimple w:instr="PAGE">
      <w:r>
        <w:rPr>
          <w:noProof/>
        </w:rPr>
        <w:t>6</w:t>
      </w:r>
    </w:fldSimple>
  </w:p>
  <w:p w:rsidR="008836A1" w:rsidRDefault="008836A1">
    <w:pPr>
      <w:spacing w:after="0" w:line="240" w:lineRule="aut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907DD"/>
    <w:rsid w:val="00526649"/>
    <w:rsid w:val="006C7145"/>
    <w:rsid w:val="00827EFB"/>
    <w:rsid w:val="008836A1"/>
    <w:rsid w:val="0090196F"/>
    <w:rsid w:val="009907DD"/>
    <w:rsid w:val="00CB4189"/>
    <w:rsid w:val="00E31454"/>
    <w:rsid w:val="00EB380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等?" w:hAnsi="Calibri" w:cs="Arial"/>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9907DD"/>
    <w:pPr>
      <w:spacing w:after="200" w:line="276" w:lineRule="auto"/>
    </w:pPr>
  </w:style>
  <w:style w:type="paragraph" w:styleId="Heading1">
    <w:name w:val="heading 1"/>
    <w:basedOn w:val="Normal"/>
    <w:next w:val="Normal"/>
    <w:link w:val="Heading1Char"/>
    <w:uiPriority w:val="99"/>
    <w:qFormat/>
    <w:rsid w:val="009907DD"/>
    <w:pPr>
      <w:keepNext/>
      <w:keepLines/>
      <w:spacing w:before="480" w:after="0"/>
      <w:outlineLvl w:val="0"/>
    </w:pPr>
    <w:rPr>
      <w:rFonts w:ascii="Calibri Light" w:eastAsia="等? Light" w:hAnsi="Calibri Light" w:cs="Times New Roman"/>
      <w:b/>
      <w:bCs/>
      <w:color w:val="2F5496"/>
      <w:sz w:val="28"/>
      <w:szCs w:val="28"/>
    </w:rPr>
  </w:style>
  <w:style w:type="paragraph" w:styleId="Heading2">
    <w:name w:val="heading 2"/>
    <w:basedOn w:val="Normal"/>
    <w:next w:val="Normal"/>
    <w:link w:val="Heading2Char"/>
    <w:uiPriority w:val="99"/>
    <w:qFormat/>
    <w:rsid w:val="009907DD"/>
    <w:pPr>
      <w:keepNext/>
      <w:keepLines/>
      <w:spacing w:before="200" w:after="0"/>
      <w:outlineLvl w:val="1"/>
    </w:pPr>
    <w:rPr>
      <w:rFonts w:ascii="Calibri Light" w:eastAsia="等? Light" w:hAnsi="Calibri Light" w:cs="Times New Roman"/>
      <w:b/>
      <w:bCs/>
      <w:color w:val="4472C4"/>
      <w:sz w:val="26"/>
      <w:szCs w:val="26"/>
    </w:rPr>
  </w:style>
  <w:style w:type="paragraph" w:styleId="Heading3">
    <w:name w:val="heading 3"/>
    <w:basedOn w:val="Normal"/>
    <w:next w:val="Normal"/>
    <w:link w:val="Heading3Char"/>
    <w:uiPriority w:val="99"/>
    <w:qFormat/>
    <w:rsid w:val="009907DD"/>
    <w:pPr>
      <w:keepNext/>
      <w:keepLines/>
      <w:spacing w:before="200" w:after="0"/>
      <w:outlineLvl w:val="2"/>
    </w:pPr>
    <w:rPr>
      <w:rFonts w:ascii="Calibri Light" w:eastAsia="等? Light" w:hAnsi="Calibri Light" w:cs="Times New Roman"/>
      <w:b/>
      <w:bCs/>
      <w:color w:val="4472C4"/>
    </w:rPr>
  </w:style>
  <w:style w:type="paragraph" w:styleId="Heading4">
    <w:name w:val="heading 4"/>
    <w:basedOn w:val="Normal"/>
    <w:next w:val="Normal"/>
    <w:link w:val="Heading4Char"/>
    <w:uiPriority w:val="99"/>
    <w:qFormat/>
    <w:rsid w:val="009907DD"/>
    <w:pPr>
      <w:keepNext/>
      <w:keepLines/>
      <w:spacing w:before="200" w:after="0"/>
      <w:outlineLvl w:val="3"/>
    </w:pPr>
    <w:rPr>
      <w:rFonts w:ascii="Calibri Light" w:eastAsia="等? Light" w:hAnsi="Calibri Light" w:cs="Times New Roman"/>
      <w:b/>
      <w:bCs/>
      <w:i/>
      <w:iCs/>
      <w:color w:val="4472C4"/>
    </w:rPr>
  </w:style>
  <w:style w:type="paragraph" w:styleId="Heading5">
    <w:name w:val="heading 5"/>
    <w:basedOn w:val="Normal"/>
    <w:next w:val="Normal"/>
    <w:link w:val="Heading5Char"/>
    <w:uiPriority w:val="99"/>
    <w:qFormat/>
    <w:rsid w:val="009907DD"/>
    <w:pPr>
      <w:keepNext/>
      <w:keepLines/>
      <w:spacing w:before="200" w:after="0"/>
      <w:outlineLvl w:val="4"/>
    </w:pPr>
    <w:rPr>
      <w:rFonts w:ascii="Calibri Light" w:eastAsia="等? Light" w:hAnsi="Calibri Light" w:cs="Times New Roman"/>
      <w:color w:val="1F3763"/>
    </w:rPr>
  </w:style>
  <w:style w:type="paragraph" w:styleId="Heading6">
    <w:name w:val="heading 6"/>
    <w:basedOn w:val="Normal"/>
    <w:next w:val="Normal"/>
    <w:link w:val="Heading6Char"/>
    <w:uiPriority w:val="99"/>
    <w:qFormat/>
    <w:rsid w:val="009907DD"/>
    <w:pPr>
      <w:keepNext/>
      <w:keepLines/>
      <w:spacing w:before="200" w:after="0"/>
      <w:outlineLvl w:val="5"/>
    </w:pPr>
    <w:rPr>
      <w:rFonts w:ascii="Calibri Light" w:eastAsia="等? Light" w:hAnsi="Calibri Light" w:cs="Times New Roman"/>
      <w:i/>
      <w:iCs/>
      <w:color w:val="1F3763"/>
    </w:rPr>
  </w:style>
  <w:style w:type="paragraph" w:styleId="Heading7">
    <w:name w:val="heading 7"/>
    <w:basedOn w:val="Normal"/>
    <w:next w:val="Normal"/>
    <w:link w:val="Heading7Char"/>
    <w:uiPriority w:val="99"/>
    <w:qFormat/>
    <w:rsid w:val="009907DD"/>
    <w:pPr>
      <w:keepNext/>
      <w:keepLines/>
      <w:spacing w:before="200" w:after="0"/>
      <w:outlineLvl w:val="6"/>
    </w:pPr>
    <w:rPr>
      <w:rFonts w:ascii="Calibri Light" w:eastAsia="等? Light" w:hAnsi="Calibri Light" w:cs="Times New Roman"/>
      <w:i/>
      <w:iCs/>
      <w:color w:val="404040"/>
    </w:rPr>
  </w:style>
  <w:style w:type="paragraph" w:styleId="Heading8">
    <w:name w:val="heading 8"/>
    <w:basedOn w:val="Normal"/>
    <w:next w:val="Normal"/>
    <w:link w:val="Heading8Char"/>
    <w:uiPriority w:val="99"/>
    <w:qFormat/>
    <w:rsid w:val="009907DD"/>
    <w:pPr>
      <w:keepNext/>
      <w:keepLines/>
      <w:spacing w:before="200" w:after="0"/>
      <w:outlineLvl w:val="7"/>
    </w:pPr>
    <w:rPr>
      <w:rFonts w:ascii="Calibri Light" w:eastAsia="等? Light" w:hAnsi="Calibri Light" w:cs="Times New Roman"/>
      <w:color w:val="404040"/>
      <w:sz w:val="20"/>
      <w:szCs w:val="20"/>
    </w:rPr>
  </w:style>
  <w:style w:type="paragraph" w:styleId="Heading9">
    <w:name w:val="heading 9"/>
    <w:basedOn w:val="Normal"/>
    <w:next w:val="Normal"/>
    <w:link w:val="Heading9Char"/>
    <w:uiPriority w:val="99"/>
    <w:qFormat/>
    <w:rsid w:val="009907DD"/>
    <w:pPr>
      <w:keepNext/>
      <w:keepLines/>
      <w:spacing w:before="200" w:after="0"/>
      <w:outlineLvl w:val="8"/>
    </w:pPr>
    <w:rPr>
      <w:rFonts w:ascii="Calibri Light" w:eastAsia="等? Light" w:hAnsi="Calibri Light" w:cs="Times New Roman"/>
      <w:i/>
      <w:iCs/>
      <w:color w:val="404040"/>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907DD"/>
    <w:rPr>
      <w:rFonts w:ascii="Calibri Light" w:eastAsia="等? Light" w:hAnsi="Calibri Light" w:cs="Times New Roman"/>
      <w:b/>
      <w:bCs/>
      <w:color w:val="2F5496"/>
      <w:sz w:val="28"/>
      <w:szCs w:val="28"/>
    </w:rPr>
  </w:style>
  <w:style w:type="character" w:customStyle="1" w:styleId="Heading2Char">
    <w:name w:val="Heading 2 Char"/>
    <w:basedOn w:val="DefaultParagraphFont"/>
    <w:link w:val="Heading2"/>
    <w:uiPriority w:val="99"/>
    <w:locked/>
    <w:rsid w:val="009907DD"/>
    <w:rPr>
      <w:rFonts w:ascii="Calibri Light" w:eastAsia="等? Light" w:hAnsi="Calibri Light" w:cs="Times New Roman"/>
      <w:b/>
      <w:bCs/>
      <w:color w:val="4472C4"/>
      <w:sz w:val="26"/>
      <w:szCs w:val="26"/>
    </w:rPr>
  </w:style>
  <w:style w:type="character" w:customStyle="1" w:styleId="Heading3Char">
    <w:name w:val="Heading 3 Char"/>
    <w:basedOn w:val="DefaultParagraphFont"/>
    <w:link w:val="Heading3"/>
    <w:uiPriority w:val="99"/>
    <w:locked/>
    <w:rsid w:val="009907DD"/>
    <w:rPr>
      <w:rFonts w:ascii="Calibri Light" w:eastAsia="等? Light" w:hAnsi="Calibri Light" w:cs="Times New Roman"/>
      <w:b/>
      <w:bCs/>
      <w:color w:val="4472C4"/>
    </w:rPr>
  </w:style>
  <w:style w:type="character" w:customStyle="1" w:styleId="Heading4Char">
    <w:name w:val="Heading 4 Char"/>
    <w:basedOn w:val="DefaultParagraphFont"/>
    <w:link w:val="Heading4"/>
    <w:uiPriority w:val="99"/>
    <w:locked/>
    <w:rsid w:val="009907DD"/>
    <w:rPr>
      <w:rFonts w:ascii="Calibri Light" w:eastAsia="等? Light" w:hAnsi="Calibri Light" w:cs="Times New Roman"/>
      <w:b/>
      <w:bCs/>
      <w:i/>
      <w:iCs/>
      <w:color w:val="4472C4"/>
    </w:rPr>
  </w:style>
  <w:style w:type="character" w:customStyle="1" w:styleId="Heading5Char">
    <w:name w:val="Heading 5 Char"/>
    <w:basedOn w:val="DefaultParagraphFont"/>
    <w:link w:val="Heading5"/>
    <w:uiPriority w:val="99"/>
    <w:locked/>
    <w:rsid w:val="009907DD"/>
    <w:rPr>
      <w:rFonts w:ascii="Calibri Light" w:eastAsia="等? Light" w:hAnsi="Calibri Light" w:cs="Times New Roman"/>
      <w:color w:val="1F3763"/>
    </w:rPr>
  </w:style>
  <w:style w:type="character" w:customStyle="1" w:styleId="Heading6Char">
    <w:name w:val="Heading 6 Char"/>
    <w:basedOn w:val="DefaultParagraphFont"/>
    <w:link w:val="Heading6"/>
    <w:uiPriority w:val="99"/>
    <w:locked/>
    <w:rsid w:val="009907DD"/>
    <w:rPr>
      <w:rFonts w:ascii="Calibri Light" w:eastAsia="等? Light" w:hAnsi="Calibri Light" w:cs="Times New Roman"/>
      <w:i/>
      <w:iCs/>
      <w:color w:val="1F3763"/>
    </w:rPr>
  </w:style>
  <w:style w:type="character" w:customStyle="1" w:styleId="Heading7Char">
    <w:name w:val="Heading 7 Char"/>
    <w:basedOn w:val="DefaultParagraphFont"/>
    <w:link w:val="Heading7"/>
    <w:uiPriority w:val="99"/>
    <w:locked/>
    <w:rsid w:val="009907DD"/>
    <w:rPr>
      <w:rFonts w:ascii="Calibri Light" w:eastAsia="等? Light" w:hAnsi="Calibri Light" w:cs="Times New Roman"/>
      <w:i/>
      <w:iCs/>
      <w:color w:val="404040"/>
    </w:rPr>
  </w:style>
  <w:style w:type="character" w:customStyle="1" w:styleId="Heading8Char">
    <w:name w:val="Heading 8 Char"/>
    <w:basedOn w:val="DefaultParagraphFont"/>
    <w:link w:val="Heading8"/>
    <w:uiPriority w:val="99"/>
    <w:locked/>
    <w:rsid w:val="009907DD"/>
    <w:rPr>
      <w:rFonts w:ascii="Calibri Light" w:eastAsia="等? Light" w:hAnsi="Calibri Light" w:cs="Times New Roman"/>
      <w:color w:val="404040"/>
      <w:sz w:val="20"/>
      <w:szCs w:val="20"/>
    </w:rPr>
  </w:style>
  <w:style w:type="character" w:customStyle="1" w:styleId="Heading9Char">
    <w:name w:val="Heading 9 Char"/>
    <w:basedOn w:val="DefaultParagraphFont"/>
    <w:link w:val="Heading9"/>
    <w:uiPriority w:val="99"/>
    <w:locked/>
    <w:rsid w:val="009907DD"/>
    <w:rPr>
      <w:rFonts w:ascii="Calibri Light" w:eastAsia="等? Light" w:hAnsi="Calibri Light" w:cs="Times New Roman"/>
      <w:i/>
      <w:iCs/>
      <w:color w:val="404040"/>
      <w:sz w:val="20"/>
      <w:szCs w:val="20"/>
    </w:rPr>
  </w:style>
  <w:style w:type="paragraph" w:styleId="NoSpacing">
    <w:name w:val="No Spacing"/>
    <w:uiPriority w:val="99"/>
    <w:qFormat/>
    <w:rsid w:val="009907DD"/>
  </w:style>
  <w:style w:type="paragraph" w:styleId="Title">
    <w:name w:val="Title"/>
    <w:basedOn w:val="Normal"/>
    <w:next w:val="Normal"/>
    <w:link w:val="TitleChar"/>
    <w:uiPriority w:val="99"/>
    <w:qFormat/>
    <w:rsid w:val="009907DD"/>
    <w:pPr>
      <w:pBdr>
        <w:bottom w:val="single" w:sz="8" w:space="4" w:color="4472C4"/>
      </w:pBdr>
      <w:spacing w:after="300" w:line="240" w:lineRule="auto"/>
      <w:contextualSpacing/>
    </w:pPr>
    <w:rPr>
      <w:rFonts w:ascii="Calibri Light" w:eastAsia="等? Light" w:hAnsi="Calibri Light" w:cs="Times New Roman"/>
      <w:color w:val="323E4F"/>
      <w:spacing w:val="5"/>
      <w:sz w:val="52"/>
      <w:szCs w:val="52"/>
    </w:rPr>
  </w:style>
  <w:style w:type="character" w:customStyle="1" w:styleId="TitleChar">
    <w:name w:val="Title Char"/>
    <w:basedOn w:val="DefaultParagraphFont"/>
    <w:link w:val="Title"/>
    <w:uiPriority w:val="99"/>
    <w:locked/>
    <w:rsid w:val="009907DD"/>
    <w:rPr>
      <w:rFonts w:ascii="Calibri Light" w:eastAsia="等? Light" w:hAnsi="Calibri Light" w:cs="Times New Roman"/>
      <w:color w:val="323E4F"/>
      <w:spacing w:val="5"/>
      <w:sz w:val="52"/>
      <w:szCs w:val="52"/>
    </w:rPr>
  </w:style>
  <w:style w:type="paragraph" w:styleId="Subtitle">
    <w:name w:val="Subtitle"/>
    <w:basedOn w:val="Normal"/>
    <w:next w:val="Normal"/>
    <w:link w:val="SubtitleChar"/>
    <w:uiPriority w:val="99"/>
    <w:qFormat/>
    <w:rsid w:val="009907DD"/>
    <w:rPr>
      <w:rFonts w:ascii="Calibri Light" w:eastAsia="等? Light" w:hAnsi="Calibri Light" w:cs="Times New Roman"/>
      <w:i/>
      <w:iCs/>
      <w:color w:val="4472C4"/>
      <w:spacing w:val="15"/>
      <w:sz w:val="24"/>
      <w:szCs w:val="24"/>
    </w:rPr>
  </w:style>
  <w:style w:type="character" w:customStyle="1" w:styleId="SubtitleChar">
    <w:name w:val="Subtitle Char"/>
    <w:basedOn w:val="DefaultParagraphFont"/>
    <w:link w:val="Subtitle"/>
    <w:uiPriority w:val="99"/>
    <w:locked/>
    <w:rsid w:val="009907DD"/>
    <w:rPr>
      <w:rFonts w:ascii="Calibri Light" w:eastAsia="等? Light" w:hAnsi="Calibri Light" w:cs="Times New Roman"/>
      <w:i/>
      <w:iCs/>
      <w:color w:val="4472C4"/>
      <w:spacing w:val="15"/>
      <w:sz w:val="24"/>
      <w:szCs w:val="24"/>
    </w:rPr>
  </w:style>
  <w:style w:type="character" w:styleId="SubtleEmphasis">
    <w:name w:val="Subtle Emphasis"/>
    <w:basedOn w:val="DefaultParagraphFont"/>
    <w:uiPriority w:val="99"/>
    <w:qFormat/>
    <w:rsid w:val="009907DD"/>
    <w:rPr>
      <w:rFonts w:cs="Times New Roman"/>
      <w:i/>
      <w:iCs/>
      <w:color w:val="808080"/>
    </w:rPr>
  </w:style>
  <w:style w:type="character" w:styleId="Emphasis">
    <w:name w:val="Emphasis"/>
    <w:basedOn w:val="DefaultParagraphFont"/>
    <w:uiPriority w:val="99"/>
    <w:qFormat/>
    <w:rsid w:val="009907DD"/>
    <w:rPr>
      <w:rFonts w:cs="Times New Roman"/>
      <w:i/>
      <w:iCs/>
    </w:rPr>
  </w:style>
  <w:style w:type="character" w:styleId="IntenseEmphasis">
    <w:name w:val="Intense Emphasis"/>
    <w:basedOn w:val="DefaultParagraphFont"/>
    <w:uiPriority w:val="99"/>
    <w:qFormat/>
    <w:rsid w:val="009907DD"/>
    <w:rPr>
      <w:rFonts w:cs="Times New Roman"/>
      <w:b/>
      <w:bCs/>
      <w:i/>
      <w:iCs/>
      <w:color w:val="4472C4"/>
    </w:rPr>
  </w:style>
  <w:style w:type="character" w:styleId="Strong">
    <w:name w:val="Strong"/>
    <w:basedOn w:val="DefaultParagraphFont"/>
    <w:uiPriority w:val="99"/>
    <w:qFormat/>
    <w:rsid w:val="009907DD"/>
    <w:rPr>
      <w:rFonts w:cs="Times New Roman"/>
      <w:b/>
      <w:bCs/>
    </w:rPr>
  </w:style>
  <w:style w:type="paragraph" w:styleId="Quote">
    <w:name w:val="Quote"/>
    <w:basedOn w:val="Normal"/>
    <w:next w:val="Normal"/>
    <w:link w:val="QuoteChar"/>
    <w:uiPriority w:val="99"/>
    <w:qFormat/>
    <w:rsid w:val="009907DD"/>
    <w:rPr>
      <w:i/>
      <w:iCs/>
      <w:color w:val="000000"/>
    </w:rPr>
  </w:style>
  <w:style w:type="character" w:customStyle="1" w:styleId="QuoteChar">
    <w:name w:val="Quote Char"/>
    <w:basedOn w:val="DefaultParagraphFont"/>
    <w:link w:val="Quote"/>
    <w:uiPriority w:val="99"/>
    <w:locked/>
    <w:rsid w:val="009907DD"/>
    <w:rPr>
      <w:rFonts w:cs="Times New Roman"/>
      <w:i/>
      <w:iCs/>
      <w:color w:val="000000"/>
    </w:rPr>
  </w:style>
  <w:style w:type="paragraph" w:styleId="IntenseQuote">
    <w:name w:val="Intense Quote"/>
    <w:basedOn w:val="Normal"/>
    <w:next w:val="Normal"/>
    <w:link w:val="IntenseQuoteChar"/>
    <w:uiPriority w:val="99"/>
    <w:qFormat/>
    <w:rsid w:val="009907DD"/>
    <w:pPr>
      <w:pBdr>
        <w:bottom w:val="single" w:sz="4" w:space="4" w:color="4472C4"/>
      </w:pBdr>
      <w:spacing w:before="200" w:after="280"/>
      <w:ind w:left="936" w:right="936"/>
    </w:pPr>
    <w:rPr>
      <w:b/>
      <w:bCs/>
      <w:i/>
      <w:iCs/>
      <w:color w:val="4472C4"/>
    </w:rPr>
  </w:style>
  <w:style w:type="character" w:customStyle="1" w:styleId="IntenseQuoteChar">
    <w:name w:val="Intense Quote Char"/>
    <w:basedOn w:val="DefaultParagraphFont"/>
    <w:link w:val="IntenseQuote"/>
    <w:uiPriority w:val="99"/>
    <w:locked/>
    <w:rsid w:val="009907DD"/>
    <w:rPr>
      <w:rFonts w:cs="Times New Roman"/>
      <w:b/>
      <w:bCs/>
      <w:i/>
      <w:iCs/>
      <w:color w:val="4472C4"/>
    </w:rPr>
  </w:style>
  <w:style w:type="character" w:styleId="SubtleReference">
    <w:name w:val="Subtle Reference"/>
    <w:basedOn w:val="DefaultParagraphFont"/>
    <w:uiPriority w:val="99"/>
    <w:qFormat/>
    <w:rsid w:val="009907DD"/>
    <w:rPr>
      <w:rFonts w:cs="Times New Roman"/>
      <w:smallCaps/>
      <w:color w:val="ED7D31"/>
      <w:u w:val="single"/>
    </w:rPr>
  </w:style>
  <w:style w:type="character" w:styleId="IntenseReference">
    <w:name w:val="Intense Reference"/>
    <w:basedOn w:val="DefaultParagraphFont"/>
    <w:uiPriority w:val="99"/>
    <w:qFormat/>
    <w:rsid w:val="009907DD"/>
    <w:rPr>
      <w:rFonts w:cs="Times New Roman"/>
      <w:b/>
      <w:bCs/>
      <w:smallCaps/>
      <w:color w:val="ED7D31"/>
      <w:spacing w:val="5"/>
      <w:u w:val="single"/>
    </w:rPr>
  </w:style>
  <w:style w:type="character" w:styleId="BookTitle">
    <w:name w:val="Book Title"/>
    <w:basedOn w:val="DefaultParagraphFont"/>
    <w:uiPriority w:val="99"/>
    <w:qFormat/>
    <w:rsid w:val="009907DD"/>
    <w:rPr>
      <w:rFonts w:cs="Times New Roman"/>
      <w:b/>
      <w:bCs/>
      <w:smallCaps/>
      <w:spacing w:val="5"/>
    </w:rPr>
  </w:style>
  <w:style w:type="paragraph" w:styleId="ListParagraph">
    <w:name w:val="List Paragraph"/>
    <w:basedOn w:val="Normal"/>
    <w:uiPriority w:val="99"/>
    <w:qFormat/>
    <w:rsid w:val="009907DD"/>
    <w:pPr>
      <w:ind w:left="720"/>
      <w:contextualSpacing/>
    </w:pPr>
  </w:style>
  <w:style w:type="paragraph" w:customStyle="1" w:styleId="Footnotetext">
    <w:name w:val="Footnote text"/>
    <w:basedOn w:val="Normal"/>
    <w:link w:val="FootnoteTextChar"/>
    <w:uiPriority w:val="99"/>
    <w:semiHidden/>
    <w:rsid w:val="009907DD"/>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9907DD"/>
    <w:rPr>
      <w:rFonts w:cs="Times New Roman"/>
      <w:sz w:val="20"/>
      <w:szCs w:val="20"/>
    </w:rPr>
  </w:style>
  <w:style w:type="character" w:customStyle="1" w:styleId="Footnotereference">
    <w:name w:val="Footnote reference"/>
    <w:basedOn w:val="DefaultParagraphFont"/>
    <w:uiPriority w:val="99"/>
    <w:semiHidden/>
    <w:rsid w:val="009907DD"/>
    <w:rPr>
      <w:rFonts w:cs="Times New Roman"/>
      <w:vertAlign w:val="superscript"/>
    </w:rPr>
  </w:style>
  <w:style w:type="paragraph" w:customStyle="1" w:styleId="Endnotetext">
    <w:name w:val="Endnote text"/>
    <w:basedOn w:val="Normal"/>
    <w:link w:val="EndnoteTextChar"/>
    <w:uiPriority w:val="99"/>
    <w:semiHidden/>
    <w:rsid w:val="009907DD"/>
    <w:pPr>
      <w:spacing w:after="0" w:line="240" w:lineRule="auto"/>
    </w:pPr>
    <w:rPr>
      <w:sz w:val="20"/>
      <w:szCs w:val="20"/>
    </w:rPr>
  </w:style>
  <w:style w:type="character" w:customStyle="1" w:styleId="EndnoteTextChar">
    <w:name w:val="Endnote Text Char"/>
    <w:basedOn w:val="DefaultParagraphFont"/>
    <w:link w:val="Endnotetext"/>
    <w:uiPriority w:val="99"/>
    <w:semiHidden/>
    <w:locked/>
    <w:rsid w:val="009907DD"/>
    <w:rPr>
      <w:rFonts w:cs="Times New Roman"/>
      <w:sz w:val="20"/>
      <w:szCs w:val="20"/>
    </w:rPr>
  </w:style>
  <w:style w:type="character" w:customStyle="1" w:styleId="Endnotereference">
    <w:name w:val="Endnote reference"/>
    <w:basedOn w:val="DefaultParagraphFont"/>
    <w:uiPriority w:val="99"/>
    <w:semiHidden/>
    <w:rsid w:val="009907DD"/>
    <w:rPr>
      <w:rFonts w:cs="Times New Roman"/>
      <w:vertAlign w:val="superscript"/>
    </w:rPr>
  </w:style>
  <w:style w:type="character" w:styleId="Hyperlink">
    <w:name w:val="Hyperlink"/>
    <w:basedOn w:val="DefaultParagraphFont"/>
    <w:uiPriority w:val="99"/>
    <w:rsid w:val="009907DD"/>
    <w:rPr>
      <w:rFonts w:cs="Times New Roman"/>
      <w:color w:val="0563C1"/>
      <w:u w:val="single"/>
    </w:rPr>
  </w:style>
  <w:style w:type="paragraph" w:styleId="PlainText">
    <w:name w:val="Plain Text"/>
    <w:basedOn w:val="Normal"/>
    <w:link w:val="PlainTextChar"/>
    <w:uiPriority w:val="99"/>
    <w:semiHidden/>
    <w:rsid w:val="009907DD"/>
    <w:pPr>
      <w:spacing w:after="0" w:line="240" w:lineRule="auto"/>
    </w:pPr>
    <w:rPr>
      <w:rFonts w:ascii="Courier New" w:hAnsi="Courier New" w:cs="Courier New"/>
      <w:sz w:val="21"/>
      <w:szCs w:val="21"/>
    </w:rPr>
  </w:style>
  <w:style w:type="character" w:customStyle="1" w:styleId="PlainTextChar">
    <w:name w:val="Plain Text Char"/>
    <w:basedOn w:val="DefaultParagraphFont"/>
    <w:link w:val="PlainText"/>
    <w:uiPriority w:val="99"/>
    <w:locked/>
    <w:rsid w:val="009907DD"/>
    <w:rPr>
      <w:rFonts w:ascii="Courier New" w:hAnsi="Courier New" w:cs="Courier New"/>
      <w:sz w:val="21"/>
      <w:szCs w:val="21"/>
    </w:rPr>
  </w:style>
  <w:style w:type="paragraph" w:styleId="Header">
    <w:name w:val="header"/>
    <w:basedOn w:val="Normal"/>
    <w:link w:val="HeaderChar"/>
    <w:uiPriority w:val="99"/>
    <w:rsid w:val="009907DD"/>
    <w:pPr>
      <w:spacing w:after="0" w:line="240" w:lineRule="auto"/>
    </w:pPr>
  </w:style>
  <w:style w:type="character" w:customStyle="1" w:styleId="HeaderChar">
    <w:name w:val="Header Char"/>
    <w:basedOn w:val="DefaultParagraphFont"/>
    <w:link w:val="Header"/>
    <w:uiPriority w:val="99"/>
    <w:locked/>
    <w:rsid w:val="009907DD"/>
    <w:rPr>
      <w:rFonts w:cs="Times New Roman"/>
    </w:rPr>
  </w:style>
  <w:style w:type="paragraph" w:styleId="Footer">
    <w:name w:val="footer"/>
    <w:basedOn w:val="Normal"/>
    <w:link w:val="FooterChar"/>
    <w:uiPriority w:val="99"/>
    <w:rsid w:val="009907DD"/>
    <w:pPr>
      <w:spacing w:after="0" w:line="240" w:lineRule="auto"/>
    </w:pPr>
  </w:style>
  <w:style w:type="character" w:customStyle="1" w:styleId="FooterChar">
    <w:name w:val="Footer Char"/>
    <w:basedOn w:val="DefaultParagraphFont"/>
    <w:link w:val="Footer"/>
    <w:uiPriority w:val="99"/>
    <w:locked/>
    <w:rsid w:val="009907DD"/>
    <w:rPr>
      <w:rFonts w:cs="Times New Roman"/>
    </w:rPr>
  </w:style>
  <w:style w:type="paragraph" w:styleId="Caption">
    <w:name w:val="caption"/>
    <w:basedOn w:val="Normal"/>
    <w:next w:val="Normal"/>
    <w:uiPriority w:val="99"/>
    <w:qFormat/>
    <w:rsid w:val="009907DD"/>
    <w:pPr>
      <w:spacing w:line="240" w:lineRule="auto"/>
    </w:pPr>
    <w:rPr>
      <w:i/>
      <w:iCs/>
      <w:color w:val="44546A"/>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A%D0%B5%D1%94%D0%B2%D0%B0%20%D0%9E$"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zakon.rada.gov.ua/laws/show/254%D0%BA/96-%D0%B2%D1%80" TargetMode="External"/><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zakon.rada.gov.ua/laws/show/254%D0%BA/96-%D0%B2%D1%80" TargetMode="External"/><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hyperlink" Target="https://supreme.court.gov.ua/supreme/pres-centr/zmi/947853/" TargetMode="External"/><Relationship Id="rId4" Type="http://schemas.openxmlformats.org/officeDocument/2006/relationships/footnotes" Target="footnote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40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104</Pages>
  <Words>26972</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павел</dc:creator>
  <cp:keywords/>
  <dc:description/>
  <cp:lastModifiedBy>room-27</cp:lastModifiedBy>
  <cp:revision>3</cp:revision>
  <dcterms:created xsi:type="dcterms:W3CDTF">2023-12-11T07:01:00Z</dcterms:created>
  <dcterms:modified xsi:type="dcterms:W3CDTF">2023-12-11T07:36:00Z</dcterms:modified>
</cp:coreProperties>
</file>