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4B35" w:rsidRPr="00125CEE" w:rsidRDefault="00EA4B35" w:rsidP="00EA4B35">
      <w:pPr>
        <w:keepNext/>
        <w:spacing w:after="0" w:line="300" w:lineRule="auto"/>
        <w:jc w:val="center"/>
        <w:outlineLvl w:val="0"/>
        <w:rPr>
          <w:rFonts w:ascii="Times New Roman" w:hAnsi="Times New Roman"/>
          <w:kern w:val="32"/>
          <w:sz w:val="28"/>
          <w:szCs w:val="28"/>
          <w:lang w:val="uk-UA" w:eastAsia="ru-RU"/>
        </w:rPr>
      </w:pPr>
      <w:r w:rsidRPr="00125CEE">
        <w:rPr>
          <w:rFonts w:ascii="Times New Roman" w:hAnsi="Times New Roman"/>
          <w:kern w:val="32"/>
          <w:sz w:val="28"/>
          <w:szCs w:val="28"/>
          <w:lang w:val="uk-UA" w:eastAsia="ru-RU"/>
        </w:rPr>
        <w:t xml:space="preserve">Одеський національний університет імені </w:t>
      </w:r>
      <w:r w:rsidRPr="00125CEE">
        <w:rPr>
          <w:rFonts w:ascii="Times New Roman" w:hAnsi="Times New Roman"/>
          <w:caps/>
          <w:kern w:val="32"/>
          <w:sz w:val="28"/>
          <w:szCs w:val="28"/>
          <w:lang w:val="uk-UA" w:eastAsia="ru-RU"/>
        </w:rPr>
        <w:t>і. і. м</w:t>
      </w:r>
      <w:r w:rsidRPr="00125CEE">
        <w:rPr>
          <w:rFonts w:ascii="Times New Roman" w:hAnsi="Times New Roman"/>
          <w:kern w:val="32"/>
          <w:sz w:val="28"/>
          <w:szCs w:val="28"/>
          <w:lang w:val="uk-UA" w:eastAsia="ru-RU"/>
        </w:rPr>
        <w:t>ечникова</w:t>
      </w:r>
    </w:p>
    <w:p w:rsidR="00EA4B35" w:rsidRPr="00125CEE" w:rsidRDefault="00EA4B35" w:rsidP="00EA4B35">
      <w:pPr>
        <w:widowControl w:val="0"/>
        <w:spacing w:after="0" w:line="300" w:lineRule="auto"/>
        <w:jc w:val="center"/>
        <w:rPr>
          <w:rFonts w:ascii="Times New Roman" w:hAnsi="Times New Roman"/>
          <w:bCs/>
          <w:sz w:val="28"/>
          <w:szCs w:val="28"/>
          <w:lang w:val="uk-UA" w:eastAsia="ru-RU"/>
        </w:rPr>
      </w:pPr>
      <w:r w:rsidRPr="00125CEE">
        <w:rPr>
          <w:rFonts w:ascii="Times New Roman" w:hAnsi="Times New Roman"/>
          <w:bCs/>
          <w:sz w:val="28"/>
          <w:szCs w:val="28"/>
          <w:lang w:val="uk-UA" w:eastAsia="ru-RU"/>
        </w:rPr>
        <w:t>Факультет міжнародних відносин, політології та соціології</w:t>
      </w:r>
    </w:p>
    <w:p w:rsidR="00EA4B35" w:rsidRPr="00125CEE" w:rsidRDefault="00EA4B35" w:rsidP="00EA4B35">
      <w:pPr>
        <w:widowControl w:val="0"/>
        <w:spacing w:after="0" w:line="300" w:lineRule="auto"/>
        <w:jc w:val="center"/>
        <w:rPr>
          <w:rFonts w:ascii="Times New Roman" w:hAnsi="Times New Roman"/>
          <w:sz w:val="28"/>
          <w:szCs w:val="28"/>
          <w:lang w:val="uk-UA" w:eastAsia="ru-RU"/>
        </w:rPr>
      </w:pPr>
      <w:r w:rsidRPr="00125CEE">
        <w:rPr>
          <w:rFonts w:ascii="Times New Roman" w:hAnsi="Times New Roman"/>
          <w:sz w:val="28"/>
          <w:szCs w:val="28"/>
          <w:lang w:val="uk-UA" w:eastAsia="ru-RU"/>
        </w:rPr>
        <w:t>Кафедра світового господарства і міжнародних економічних  відносин</w:t>
      </w:r>
    </w:p>
    <w:p w:rsidR="00EA4B35" w:rsidRPr="00125CEE" w:rsidRDefault="00EA4B35" w:rsidP="00EA4B35">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EA4B35" w:rsidRPr="00125CEE" w:rsidRDefault="00EA4B35" w:rsidP="00EA4B35">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EA4B35" w:rsidRPr="00125CEE" w:rsidRDefault="00EA4B35" w:rsidP="00EA4B35">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EA4B35" w:rsidRPr="00125CEE" w:rsidRDefault="00EA4B35" w:rsidP="00EA4B35">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EA4B35" w:rsidRPr="00125CEE" w:rsidRDefault="00EA4B35" w:rsidP="00EA4B35">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EA4B35" w:rsidRPr="00125CEE" w:rsidRDefault="00EA4B35" w:rsidP="00EA4B35">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125CEE">
        <w:rPr>
          <w:rFonts w:ascii="Times New Roman" w:hAnsi="Times New Roman"/>
          <w:b/>
          <w:color w:val="000000"/>
          <w:sz w:val="28"/>
          <w:szCs w:val="28"/>
          <w:lang w:val="uk-UA" w:eastAsia="ru-RU"/>
        </w:rPr>
        <w:t>ДИПЛОМНА РОБОТА</w:t>
      </w:r>
    </w:p>
    <w:p w:rsidR="00EA4B35" w:rsidRPr="00125CEE" w:rsidRDefault="00EA4B35" w:rsidP="00EA4B35">
      <w:pPr>
        <w:widowControl w:val="0"/>
        <w:autoSpaceDE w:val="0"/>
        <w:autoSpaceDN w:val="0"/>
        <w:adjustRightInd w:val="0"/>
        <w:spacing w:after="0" w:line="360" w:lineRule="auto"/>
        <w:jc w:val="center"/>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на здобуття ступеня вищої освіти «бакалавр»</w:t>
      </w:r>
    </w:p>
    <w:p w:rsidR="00EA4B35" w:rsidRPr="00125CEE" w:rsidRDefault="00EA4B35" w:rsidP="00EA4B35">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125CEE">
        <w:rPr>
          <w:rFonts w:ascii="Times New Roman" w:hAnsi="Times New Roman"/>
          <w:b/>
          <w:color w:val="000000"/>
          <w:sz w:val="28"/>
          <w:szCs w:val="28"/>
          <w:lang w:val="uk-UA" w:eastAsia="ru-RU"/>
        </w:rPr>
        <w:t>на тему: «Розвиток зовнішньоекономічних позицій Угорщини та Польщі в умовах євроінтеграції»</w:t>
      </w:r>
    </w:p>
    <w:p w:rsidR="00EA4B35" w:rsidRPr="00125CEE" w:rsidRDefault="00EA4B35" w:rsidP="00EA4B35">
      <w:pPr>
        <w:widowControl w:val="0"/>
        <w:autoSpaceDE w:val="0"/>
        <w:autoSpaceDN w:val="0"/>
        <w:adjustRightInd w:val="0"/>
        <w:spacing w:after="0" w:line="360" w:lineRule="auto"/>
        <w:jc w:val="center"/>
        <w:rPr>
          <w:rFonts w:ascii="Times New Roman" w:hAnsi="Times New Roman"/>
          <w:b/>
          <w:color w:val="000000"/>
          <w:sz w:val="18"/>
          <w:szCs w:val="18"/>
          <w:lang w:val="uk-UA" w:eastAsia="ru-RU"/>
        </w:rPr>
      </w:pPr>
      <w:r w:rsidRPr="00125CEE">
        <w:rPr>
          <w:rFonts w:ascii="Times New Roman" w:hAnsi="Times New Roman"/>
          <w:b/>
          <w:color w:val="000000"/>
          <w:sz w:val="18"/>
          <w:szCs w:val="18"/>
          <w:lang w:val="uk-UA" w:eastAsia="ru-RU"/>
        </w:rPr>
        <w:t xml:space="preserve">  </w:t>
      </w:r>
    </w:p>
    <w:p w:rsidR="00EA4B35" w:rsidRPr="00125CEE" w:rsidRDefault="00EA4B35" w:rsidP="00EA4B35">
      <w:pPr>
        <w:widowControl w:val="0"/>
        <w:autoSpaceDE w:val="0"/>
        <w:autoSpaceDN w:val="0"/>
        <w:adjustRightInd w:val="0"/>
        <w:spacing w:after="0" w:line="360" w:lineRule="auto"/>
        <w:jc w:val="center"/>
        <w:rPr>
          <w:rFonts w:ascii="Times New Roman" w:hAnsi="Times New Roman"/>
          <w:bCs/>
          <w:color w:val="000000"/>
          <w:sz w:val="24"/>
          <w:szCs w:val="24"/>
          <w:lang w:val="uk-UA" w:eastAsia="ru-RU"/>
        </w:rPr>
      </w:pPr>
      <w:r w:rsidRPr="00125CEE">
        <w:rPr>
          <w:rFonts w:ascii="Times New Roman" w:hAnsi="Times New Roman"/>
          <w:bCs/>
          <w:color w:val="000000"/>
          <w:sz w:val="24"/>
          <w:szCs w:val="24"/>
          <w:lang w:val="uk-UA" w:eastAsia="ru-RU"/>
        </w:rPr>
        <w:t xml:space="preserve">«Development of Foreign Economic Positions of Hungary and Poland in the Conditions of European Integration» </w:t>
      </w:r>
    </w:p>
    <w:p w:rsidR="00EA4B35" w:rsidRPr="00125CEE" w:rsidRDefault="00EA4B35" w:rsidP="00EA4B35">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p w:rsidR="00EA4B35" w:rsidRPr="00125CEE" w:rsidRDefault="00EA4B35" w:rsidP="00EA4B35">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tbl>
      <w:tblPr>
        <w:tblW w:w="0" w:type="auto"/>
        <w:tblInd w:w="1548" w:type="dxa"/>
        <w:tblLook w:val="0000" w:firstRow="0" w:lastRow="0" w:firstColumn="0" w:lastColumn="0" w:noHBand="0" w:noVBand="0"/>
      </w:tblPr>
      <w:tblGrid>
        <w:gridCol w:w="7807"/>
      </w:tblGrid>
      <w:tr w:rsidR="00EA4B35" w:rsidRPr="00125CEE" w:rsidTr="00881DCC">
        <w:trPr>
          <w:trHeight w:val="3190"/>
        </w:trPr>
        <w:tc>
          <w:tcPr>
            <w:tcW w:w="8022" w:type="dxa"/>
          </w:tcPr>
          <w:p w:rsidR="00EA4B35" w:rsidRPr="00125CEE" w:rsidRDefault="00EA4B35" w:rsidP="00881DCC">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EA4B35" w:rsidRPr="00125CEE" w:rsidRDefault="00EA4B35" w:rsidP="00881DCC">
            <w:pPr>
              <w:widowControl w:val="0"/>
              <w:autoSpaceDE w:val="0"/>
              <w:autoSpaceDN w:val="0"/>
              <w:adjustRightInd w:val="0"/>
              <w:spacing w:after="0" w:line="300" w:lineRule="auto"/>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Виконала: студентка  очної форми навчання</w:t>
            </w:r>
          </w:p>
          <w:p w:rsidR="00EA4B35" w:rsidRPr="00125CEE" w:rsidRDefault="00EA4B35" w:rsidP="00881DCC">
            <w:pPr>
              <w:widowControl w:val="0"/>
              <w:autoSpaceDE w:val="0"/>
              <w:autoSpaceDN w:val="0"/>
              <w:adjustRightInd w:val="0"/>
              <w:spacing w:after="0" w:line="300" w:lineRule="auto"/>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спеціальності 292 «Міжнародні економічні відносини</w:t>
            </w:r>
            <w:r w:rsidRPr="00125CEE">
              <w:rPr>
                <w:rFonts w:ascii="Times New Roman" w:hAnsi="Times New Roman"/>
                <w:color w:val="000000"/>
                <w:sz w:val="28"/>
                <w:szCs w:val="28"/>
                <w:lang w:val="uk-UA" w:eastAsia="uk-UA"/>
              </w:rPr>
              <w:t>»</w:t>
            </w:r>
          </w:p>
          <w:p w:rsidR="00EA4B35" w:rsidRPr="00125CEE" w:rsidRDefault="00EA4B35" w:rsidP="00881DCC">
            <w:pPr>
              <w:widowControl w:val="0"/>
              <w:autoSpaceDE w:val="0"/>
              <w:autoSpaceDN w:val="0"/>
              <w:adjustRightInd w:val="0"/>
              <w:spacing w:after="0" w:line="300" w:lineRule="auto"/>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Бабенко Ганна В’ячеславівна</w:t>
            </w:r>
          </w:p>
          <w:p w:rsidR="00EA4B35" w:rsidRPr="00125CEE" w:rsidRDefault="00EA4B35" w:rsidP="00881DCC">
            <w:pPr>
              <w:widowControl w:val="0"/>
              <w:autoSpaceDE w:val="0"/>
              <w:autoSpaceDN w:val="0"/>
              <w:adjustRightInd w:val="0"/>
              <w:spacing w:after="0" w:line="240" w:lineRule="auto"/>
              <w:rPr>
                <w:rFonts w:ascii="Times New Roman" w:hAnsi="Times New Roman"/>
                <w:color w:val="000000"/>
                <w:sz w:val="16"/>
                <w:szCs w:val="16"/>
                <w:lang w:val="uk-UA" w:eastAsia="ru-RU"/>
              </w:rPr>
            </w:pPr>
          </w:p>
          <w:p w:rsidR="00EA4B35" w:rsidRPr="00125CEE" w:rsidRDefault="00EA4B35" w:rsidP="00881DCC">
            <w:pPr>
              <w:widowControl w:val="0"/>
              <w:autoSpaceDE w:val="0"/>
              <w:autoSpaceDN w:val="0"/>
              <w:adjustRightInd w:val="0"/>
              <w:spacing w:after="0" w:line="240" w:lineRule="auto"/>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Керівник – к.е.н. Кифак А. О. ______________</w:t>
            </w:r>
          </w:p>
          <w:p w:rsidR="00EA4B35" w:rsidRPr="00125CEE" w:rsidRDefault="00EA4B35" w:rsidP="00881DCC">
            <w:pPr>
              <w:widowControl w:val="0"/>
              <w:autoSpaceDE w:val="0"/>
              <w:autoSpaceDN w:val="0"/>
              <w:adjustRightInd w:val="0"/>
              <w:spacing w:after="0" w:line="240" w:lineRule="auto"/>
              <w:rPr>
                <w:rFonts w:ascii="Times New Roman" w:hAnsi="Times New Roman"/>
                <w:color w:val="000000"/>
                <w:sz w:val="20"/>
                <w:szCs w:val="20"/>
                <w:lang w:val="uk-UA" w:eastAsia="ru-RU"/>
              </w:rPr>
            </w:pPr>
            <w:r w:rsidRPr="00125CEE">
              <w:rPr>
                <w:rFonts w:ascii="Times New Roman" w:hAnsi="Times New Roman"/>
                <w:color w:val="000000"/>
                <w:sz w:val="20"/>
                <w:szCs w:val="20"/>
                <w:lang w:val="uk-UA" w:eastAsia="ru-RU"/>
              </w:rPr>
              <w:t xml:space="preserve">                                                                                                      </w:t>
            </w:r>
          </w:p>
          <w:p w:rsidR="00EA4B35" w:rsidRPr="00125CEE" w:rsidRDefault="00EA4B35" w:rsidP="00881DCC">
            <w:pPr>
              <w:widowControl w:val="0"/>
              <w:autoSpaceDE w:val="0"/>
              <w:autoSpaceDN w:val="0"/>
              <w:adjustRightInd w:val="0"/>
              <w:spacing w:after="0" w:line="240" w:lineRule="auto"/>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Рецензент – к.ф.-м.н., доц. Робул Ю.Л.</w:t>
            </w:r>
          </w:p>
        </w:tc>
      </w:tr>
    </w:tbl>
    <w:p w:rsidR="00EA4B35" w:rsidRPr="00125CEE" w:rsidRDefault="00EA4B35" w:rsidP="00EA4B35">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EA4B35" w:rsidRPr="00125CEE" w:rsidRDefault="00EA4B35" w:rsidP="00EA4B35">
      <w:pPr>
        <w:widowControl w:val="0"/>
        <w:autoSpaceDE w:val="0"/>
        <w:autoSpaceDN w:val="0"/>
        <w:adjustRightInd w:val="0"/>
        <w:spacing w:after="0" w:line="240" w:lineRule="auto"/>
        <w:ind w:left="-567"/>
        <w:jc w:val="both"/>
        <w:rPr>
          <w:rFonts w:ascii="Times New Roman" w:hAnsi="Times New Roman"/>
          <w:color w:val="000000"/>
          <w:sz w:val="28"/>
          <w:szCs w:val="28"/>
          <w:lang w:val="uk-UA" w:eastAsia="ru-RU"/>
        </w:rPr>
      </w:pPr>
    </w:p>
    <w:p w:rsidR="00EA4B35" w:rsidRPr="00125CEE" w:rsidRDefault="00EA4B35" w:rsidP="00EA4B35">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Рекомендовано до захисту:                                Захищено на засіданні ЕК № __</w:t>
      </w:r>
    </w:p>
    <w:p w:rsidR="00EA4B35" w:rsidRPr="00125CEE" w:rsidRDefault="00EA4B35" w:rsidP="00EA4B35">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Протокол засідання кафедри                              протокол №__ від «__»____ 2020 р.</w:t>
      </w:r>
    </w:p>
    <w:p w:rsidR="00EA4B35" w:rsidRPr="00125CEE" w:rsidRDefault="00EA4B35" w:rsidP="00EA4B35">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__ від «27» травня 2020 р.                               Оцінка___________/______/______                         </w:t>
      </w:r>
    </w:p>
    <w:p w:rsidR="00EA4B35" w:rsidRPr="00125CEE" w:rsidRDefault="00EA4B35" w:rsidP="00EA4B35">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Завідувач кафедри______С.О. Якубовський     Голова ЕК______ С.О. Якубовський</w:t>
      </w:r>
    </w:p>
    <w:p w:rsidR="00EA4B35" w:rsidRPr="00125CEE" w:rsidRDefault="00EA4B35" w:rsidP="00EA4B35">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EA4B35" w:rsidRPr="00125CEE" w:rsidRDefault="00EA4B35" w:rsidP="00EA4B35">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EA4B35" w:rsidRPr="00125CEE" w:rsidRDefault="00EA4B35" w:rsidP="00EA4B35">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EA4B35" w:rsidRPr="00125CEE" w:rsidRDefault="00EA4B35" w:rsidP="00EA4B35">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EA4B35" w:rsidRPr="00125CEE" w:rsidRDefault="00EA4B35" w:rsidP="00EA4B35">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EA4B35" w:rsidRPr="00125CEE" w:rsidRDefault="00EA4B35" w:rsidP="00EA4B35">
      <w:pPr>
        <w:widowControl w:val="0"/>
        <w:autoSpaceDE w:val="0"/>
        <w:autoSpaceDN w:val="0"/>
        <w:adjustRightInd w:val="0"/>
        <w:spacing w:after="0" w:line="240" w:lineRule="auto"/>
        <w:jc w:val="center"/>
        <w:rPr>
          <w:rFonts w:ascii="Times New Roman" w:hAnsi="Times New Roman"/>
          <w:bCs/>
          <w:color w:val="000000"/>
          <w:sz w:val="28"/>
          <w:szCs w:val="28"/>
          <w:lang w:val="uk-UA" w:eastAsia="ru-RU"/>
        </w:rPr>
      </w:pPr>
      <w:r w:rsidRPr="00125CEE">
        <w:rPr>
          <w:rFonts w:ascii="Times New Roman" w:hAnsi="Times New Roman"/>
          <w:bCs/>
          <w:color w:val="000000"/>
          <w:sz w:val="28"/>
          <w:szCs w:val="28"/>
          <w:lang w:val="uk-UA" w:eastAsia="ru-RU"/>
        </w:rPr>
        <w:t>Одеса – 2020</w:t>
      </w:r>
    </w:p>
    <w:p w:rsidR="00EA4B35" w:rsidRPr="009A62DF" w:rsidRDefault="00EA4B35" w:rsidP="00EA4B35">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r w:rsidRPr="009A62DF">
        <w:rPr>
          <w:rFonts w:ascii="Times New Roman" w:hAnsi="Times New Roman"/>
          <w:b/>
          <w:bCs/>
          <w:color w:val="000000"/>
          <w:sz w:val="28"/>
          <w:szCs w:val="28"/>
          <w:lang w:val="uk-UA" w:eastAsia="ru-RU"/>
        </w:rPr>
        <w:lastRenderedPageBreak/>
        <w:t>ЗМІСТ</w:t>
      </w:r>
    </w:p>
    <w:p w:rsidR="00EA4B35" w:rsidRPr="009A62DF" w:rsidRDefault="00EA4B35" w:rsidP="00EA4B35">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tbl>
      <w:tblPr>
        <w:tblW w:w="10221" w:type="dxa"/>
        <w:tblInd w:w="-431" w:type="dxa"/>
        <w:tblLook w:val="00A0" w:firstRow="1" w:lastRow="0" w:firstColumn="1" w:lastColumn="0" w:noHBand="0" w:noVBand="0"/>
      </w:tblPr>
      <w:tblGrid>
        <w:gridCol w:w="9725"/>
        <w:gridCol w:w="496"/>
      </w:tblGrid>
      <w:tr w:rsidR="00EA4B35" w:rsidRPr="009A62DF" w:rsidTr="00881DCC">
        <w:tc>
          <w:tcPr>
            <w:tcW w:w="9725"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ВСТУП……………………………………………………………………………...</w:t>
            </w:r>
          </w:p>
        </w:tc>
        <w:tc>
          <w:tcPr>
            <w:tcW w:w="496" w:type="dxa"/>
          </w:tcPr>
          <w:p w:rsidR="00EA4B35" w:rsidRPr="009A62DF" w:rsidRDefault="00EA4B35" w:rsidP="00881DCC">
            <w:pPr>
              <w:spacing w:after="0" w:line="360" w:lineRule="auto"/>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3</w:t>
            </w:r>
          </w:p>
        </w:tc>
      </w:tr>
      <w:tr w:rsidR="00EA4B35" w:rsidRPr="009A62DF" w:rsidTr="00881DCC">
        <w:tc>
          <w:tcPr>
            <w:tcW w:w="9725"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p>
          <w:p w:rsidR="00EA4B35" w:rsidRPr="009A62DF" w:rsidRDefault="00EA4B35" w:rsidP="00881DCC">
            <w:pPr>
              <w:suppressAutoHyphens/>
              <w:spacing w:after="0" w:line="360" w:lineRule="auto"/>
              <w:jc w:val="both"/>
              <w:rPr>
                <w:rFonts w:ascii="Times New Roman" w:hAnsi="Times New Roman"/>
                <w:sz w:val="20"/>
                <w:szCs w:val="20"/>
                <w:lang w:val="uk-UA" w:eastAsia="ru-RU"/>
              </w:rPr>
            </w:pPr>
            <w:r w:rsidRPr="009A62DF">
              <w:rPr>
                <w:rFonts w:ascii="Times New Roman" w:hAnsi="Times New Roman"/>
                <w:color w:val="000000"/>
                <w:sz w:val="28"/>
                <w:szCs w:val="28"/>
                <w:lang w:val="uk-UA" w:eastAsia="ru-RU"/>
              </w:rPr>
              <w:t xml:space="preserve">РОЗДІЛ 1. </w:t>
            </w:r>
            <w:r w:rsidRPr="00FB60B3">
              <w:rPr>
                <w:rFonts w:ascii="Times New Roman" w:hAnsi="Times New Roman"/>
                <w:color w:val="000000"/>
                <w:sz w:val="28"/>
                <w:szCs w:val="28"/>
                <w:lang w:val="uk-UA" w:eastAsia="ru-RU"/>
              </w:rPr>
              <w:t>ТЕОРЕТИЧНІ ОСНОВИ АНАЛІЗУ ЗОВНІШНЬОЕКОНОМІЧНИХ ПОЗИЦІЙ КРАЇН</w:t>
            </w:r>
            <w:r w:rsidRPr="009A62DF">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9A62DF">
              <w:rPr>
                <w:rFonts w:ascii="Times New Roman" w:hAnsi="Times New Roman"/>
                <w:color w:val="000000"/>
                <w:sz w:val="28"/>
                <w:szCs w:val="28"/>
                <w:lang w:val="uk-UA" w:eastAsia="ru-RU"/>
              </w:rPr>
              <w:t>.</w:t>
            </w:r>
          </w:p>
        </w:tc>
        <w:tc>
          <w:tcPr>
            <w:tcW w:w="496" w:type="dxa"/>
          </w:tcPr>
          <w:p w:rsidR="00EA4B35" w:rsidRPr="009A62DF" w:rsidRDefault="00EA4B35" w:rsidP="00881DCC">
            <w:pPr>
              <w:spacing w:after="0" w:line="360" w:lineRule="auto"/>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w:t>
            </w:r>
          </w:p>
          <w:p w:rsidR="00EA4B35" w:rsidRPr="009A62DF" w:rsidRDefault="00EA4B35" w:rsidP="00881DCC">
            <w:pPr>
              <w:spacing w:after="0" w:line="360" w:lineRule="auto"/>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5</w:t>
            </w:r>
          </w:p>
        </w:tc>
      </w:tr>
      <w:tr w:rsidR="00EA4B35" w:rsidRPr="009A62DF" w:rsidTr="00881DCC">
        <w:tc>
          <w:tcPr>
            <w:tcW w:w="9725"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p>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РОЗДІЛ 2. </w:t>
            </w:r>
            <w:r w:rsidRPr="00FB60B3">
              <w:rPr>
                <w:rFonts w:ascii="Times New Roman" w:hAnsi="Times New Roman"/>
                <w:color w:val="000000"/>
                <w:sz w:val="28"/>
                <w:szCs w:val="28"/>
                <w:lang w:val="uk-UA" w:eastAsia="ru-RU"/>
              </w:rPr>
              <w:t>ПОРІВНЯЛЬНИЙ АНАЛІЗ СТАНУ ЗОВНІШНЬОЕКОНОМІЧНИХ ПОЗИЦІЙ ПОЛЬЩІ ТА УГОРЩИНИ</w:t>
            </w:r>
            <w:r w:rsidRPr="009A62DF">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9A62DF">
              <w:rPr>
                <w:rFonts w:ascii="Times New Roman" w:hAnsi="Times New Roman"/>
                <w:color w:val="000000"/>
                <w:sz w:val="28"/>
                <w:szCs w:val="28"/>
                <w:lang w:val="uk-UA" w:eastAsia="ru-RU"/>
              </w:rPr>
              <w:t>…..</w:t>
            </w:r>
          </w:p>
        </w:tc>
        <w:tc>
          <w:tcPr>
            <w:tcW w:w="496"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w:t>
            </w:r>
          </w:p>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1</w:t>
            </w:r>
            <w:r>
              <w:rPr>
                <w:rFonts w:ascii="Times New Roman" w:hAnsi="Times New Roman"/>
                <w:color w:val="000000"/>
                <w:sz w:val="28"/>
                <w:szCs w:val="28"/>
                <w:lang w:val="uk-UA" w:eastAsia="ru-RU"/>
              </w:rPr>
              <w:t>6</w:t>
            </w:r>
          </w:p>
        </w:tc>
      </w:tr>
      <w:tr w:rsidR="00EA4B35" w:rsidRPr="009A62DF" w:rsidTr="00881DCC">
        <w:tc>
          <w:tcPr>
            <w:tcW w:w="9725"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2.1. </w:t>
            </w:r>
            <w:r w:rsidRPr="00FB60B3">
              <w:rPr>
                <w:rFonts w:ascii="Times New Roman" w:hAnsi="Times New Roman"/>
                <w:color w:val="000000"/>
                <w:sz w:val="28"/>
                <w:szCs w:val="28"/>
                <w:lang w:val="uk-UA" w:eastAsia="ru-RU"/>
              </w:rPr>
              <w:t>Аналіз рахунку поточних операцій Польщі та Угорщини</w:t>
            </w:r>
            <w:r>
              <w:rPr>
                <w:rFonts w:ascii="Times New Roman" w:hAnsi="Times New Roman"/>
                <w:color w:val="000000"/>
                <w:sz w:val="28"/>
                <w:szCs w:val="28"/>
                <w:lang w:val="uk-UA" w:eastAsia="ru-RU"/>
              </w:rPr>
              <w:t>…………...</w:t>
            </w:r>
            <w:r w:rsidRPr="009A62DF">
              <w:rPr>
                <w:rFonts w:ascii="Times New Roman" w:hAnsi="Times New Roman"/>
                <w:color w:val="000000"/>
                <w:sz w:val="28"/>
                <w:szCs w:val="28"/>
                <w:lang w:val="uk-UA" w:eastAsia="ru-RU"/>
              </w:rPr>
              <w:t xml:space="preserve">……… </w:t>
            </w:r>
          </w:p>
        </w:tc>
        <w:tc>
          <w:tcPr>
            <w:tcW w:w="496"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1</w:t>
            </w:r>
            <w:r>
              <w:rPr>
                <w:rFonts w:ascii="Times New Roman" w:hAnsi="Times New Roman"/>
                <w:color w:val="000000"/>
                <w:sz w:val="28"/>
                <w:szCs w:val="28"/>
                <w:lang w:val="uk-UA" w:eastAsia="ru-RU"/>
              </w:rPr>
              <w:t>6</w:t>
            </w:r>
          </w:p>
        </w:tc>
      </w:tr>
      <w:tr w:rsidR="00EA4B35" w:rsidRPr="009A62DF" w:rsidTr="00881DCC">
        <w:tc>
          <w:tcPr>
            <w:tcW w:w="9725"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2.2. </w:t>
            </w:r>
            <w:r w:rsidRPr="00FB60B3">
              <w:rPr>
                <w:rFonts w:ascii="Times New Roman" w:hAnsi="Times New Roman"/>
                <w:color w:val="000000"/>
                <w:sz w:val="28"/>
                <w:szCs w:val="28"/>
                <w:lang w:val="uk-UA" w:eastAsia="ru-RU"/>
              </w:rPr>
              <w:t>Порівняльний аналіз стану фінансового рахунку Польщі та Угорщини</w:t>
            </w:r>
            <w:r>
              <w:rPr>
                <w:rFonts w:ascii="Times New Roman" w:hAnsi="Times New Roman"/>
                <w:color w:val="000000"/>
                <w:sz w:val="28"/>
                <w:szCs w:val="28"/>
                <w:lang w:val="uk-UA" w:eastAsia="ru-RU"/>
              </w:rPr>
              <w:t>……</w:t>
            </w:r>
          </w:p>
        </w:tc>
        <w:tc>
          <w:tcPr>
            <w:tcW w:w="496"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2</w:t>
            </w:r>
            <w:r>
              <w:rPr>
                <w:rFonts w:ascii="Times New Roman" w:hAnsi="Times New Roman"/>
                <w:color w:val="000000"/>
                <w:sz w:val="28"/>
                <w:szCs w:val="28"/>
                <w:lang w:val="uk-UA" w:eastAsia="ru-RU"/>
              </w:rPr>
              <w:t>2</w:t>
            </w:r>
          </w:p>
        </w:tc>
      </w:tr>
      <w:tr w:rsidR="00EA4B35" w:rsidRPr="009A62DF" w:rsidTr="00881DCC">
        <w:tc>
          <w:tcPr>
            <w:tcW w:w="9725"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2.3</w:t>
            </w:r>
            <w:r>
              <w:rPr>
                <w:rFonts w:ascii="Times New Roman" w:hAnsi="Times New Roman"/>
                <w:color w:val="000000"/>
                <w:sz w:val="28"/>
                <w:szCs w:val="28"/>
                <w:lang w:val="uk-UA" w:eastAsia="ru-RU"/>
              </w:rPr>
              <w:t>.</w:t>
            </w:r>
            <w:r w:rsidRPr="009A62DF">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 xml:space="preserve">Регресійні моделі </w:t>
            </w:r>
            <w:r w:rsidRPr="00FB60B3">
              <w:rPr>
                <w:rFonts w:ascii="Times New Roman" w:hAnsi="Times New Roman"/>
                <w:color w:val="000000"/>
                <w:sz w:val="28"/>
                <w:szCs w:val="28"/>
                <w:lang w:val="uk-UA" w:eastAsia="ru-RU"/>
              </w:rPr>
              <w:t xml:space="preserve">експорту Угорщини та Польщі </w:t>
            </w:r>
            <w:r w:rsidRPr="009A62DF">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9A62DF">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p>
        </w:tc>
        <w:tc>
          <w:tcPr>
            <w:tcW w:w="496"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28</w:t>
            </w:r>
          </w:p>
        </w:tc>
      </w:tr>
      <w:tr w:rsidR="00EA4B35" w:rsidRPr="009A62DF" w:rsidTr="00881DCC">
        <w:trPr>
          <w:trHeight w:val="1461"/>
        </w:trPr>
        <w:tc>
          <w:tcPr>
            <w:tcW w:w="9725"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p>
          <w:p w:rsidR="00EA4B35" w:rsidRPr="009A62DF" w:rsidRDefault="00EA4B35" w:rsidP="00881DCC">
            <w:pPr>
              <w:spacing w:after="0" w:line="360" w:lineRule="auto"/>
              <w:jc w:val="both"/>
              <w:rPr>
                <w:rFonts w:ascii="Times New Roman" w:hAnsi="Times New Roman"/>
                <w:sz w:val="28"/>
                <w:szCs w:val="28"/>
                <w:lang w:val="uk-UA"/>
              </w:rPr>
            </w:pPr>
            <w:r w:rsidRPr="009A62DF">
              <w:rPr>
                <w:rFonts w:ascii="Times New Roman" w:hAnsi="Times New Roman"/>
                <w:color w:val="000000"/>
                <w:sz w:val="28"/>
                <w:szCs w:val="28"/>
                <w:lang w:val="uk-UA" w:eastAsia="ru-RU"/>
              </w:rPr>
              <w:t xml:space="preserve">РОЗДІЛ 3. </w:t>
            </w:r>
            <w:r w:rsidRPr="00FB60B3">
              <w:rPr>
                <w:rFonts w:ascii="Times New Roman" w:hAnsi="Times New Roman"/>
                <w:sz w:val="28"/>
                <w:szCs w:val="28"/>
                <w:lang w:val="uk-UA"/>
              </w:rPr>
              <w:t>ОСОБЛИВОСТІ ЗОВНІШНЬОЕКОНОМІЧНИХ ОПЕРАЦІЙ ПОЛЬЩІ ТА УГОРЩИНИ З УКРАЇНОЮ</w:t>
            </w:r>
            <w:r w:rsidRPr="009A62DF">
              <w:rPr>
                <w:rFonts w:ascii="Times New Roman" w:hAnsi="Times New Roman"/>
                <w:sz w:val="28"/>
                <w:szCs w:val="28"/>
                <w:lang w:val="uk-UA"/>
              </w:rPr>
              <w:t>………………..</w:t>
            </w:r>
            <w:r w:rsidRPr="009A62DF">
              <w:rPr>
                <w:rFonts w:ascii="Times New Roman" w:hAnsi="Times New Roman"/>
                <w:color w:val="000000"/>
                <w:sz w:val="28"/>
                <w:szCs w:val="28"/>
                <w:lang w:val="uk-UA" w:eastAsia="ru-RU"/>
              </w:rPr>
              <w:t>……………………..</w:t>
            </w:r>
          </w:p>
        </w:tc>
        <w:tc>
          <w:tcPr>
            <w:tcW w:w="496"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w:t>
            </w:r>
          </w:p>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33</w:t>
            </w:r>
          </w:p>
        </w:tc>
      </w:tr>
      <w:tr w:rsidR="00EA4B35" w:rsidRPr="009A62DF" w:rsidTr="00881DCC">
        <w:tc>
          <w:tcPr>
            <w:tcW w:w="9725"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p>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ВИСНОВКИ…………………………………………………………………………</w:t>
            </w:r>
          </w:p>
        </w:tc>
        <w:tc>
          <w:tcPr>
            <w:tcW w:w="496"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41</w:t>
            </w:r>
          </w:p>
        </w:tc>
      </w:tr>
      <w:tr w:rsidR="00EA4B35" w:rsidRPr="009A62DF" w:rsidTr="00881DCC">
        <w:tc>
          <w:tcPr>
            <w:tcW w:w="9725"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p>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СПИСОК ВИКОРИСТАНИХ ДЖЕРЕЛ……………………………………...…...</w:t>
            </w:r>
          </w:p>
        </w:tc>
        <w:tc>
          <w:tcPr>
            <w:tcW w:w="496" w:type="dxa"/>
          </w:tcPr>
          <w:p w:rsidR="00EA4B35" w:rsidRPr="009A62DF" w:rsidRDefault="00EA4B35" w:rsidP="00881DCC">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4</w:t>
            </w:r>
            <w:r>
              <w:rPr>
                <w:rFonts w:ascii="Times New Roman" w:hAnsi="Times New Roman"/>
                <w:color w:val="000000"/>
                <w:sz w:val="28"/>
                <w:szCs w:val="28"/>
                <w:lang w:val="uk-UA" w:eastAsia="ru-RU"/>
              </w:rPr>
              <w:t>5</w:t>
            </w:r>
          </w:p>
        </w:tc>
      </w:tr>
    </w:tbl>
    <w:p w:rsidR="00EA4B35" w:rsidRPr="00125CEE" w:rsidRDefault="00EA4B35" w:rsidP="00EA4B35">
      <w:pPr>
        <w:spacing w:after="0" w:line="360" w:lineRule="auto"/>
        <w:jc w:val="center"/>
        <w:rPr>
          <w:rFonts w:ascii="Times New Roman" w:hAnsi="Times New Roman"/>
          <w:b/>
          <w:color w:val="000000"/>
          <w:sz w:val="28"/>
          <w:szCs w:val="28"/>
          <w:lang w:val="uk-UA"/>
        </w:rPr>
      </w:pPr>
      <w:r w:rsidRPr="00125CEE">
        <w:rPr>
          <w:lang w:val="uk-UA"/>
        </w:rPr>
        <w:br w:type="page"/>
      </w:r>
      <w:bookmarkStart w:id="0" w:name="_Toc36594452"/>
      <w:r w:rsidRPr="00125CEE">
        <w:rPr>
          <w:rFonts w:ascii="Times New Roman" w:hAnsi="Times New Roman"/>
          <w:b/>
          <w:color w:val="000000"/>
          <w:sz w:val="28"/>
          <w:szCs w:val="28"/>
          <w:lang w:val="uk-UA"/>
        </w:rPr>
        <w:lastRenderedPageBreak/>
        <w:t>ВСТУП</w:t>
      </w:r>
      <w:bookmarkEnd w:id="0"/>
    </w:p>
    <w:p w:rsidR="00EA4B35" w:rsidRPr="003C3C28" w:rsidRDefault="00EA4B35" w:rsidP="00EA4B35">
      <w:pPr>
        <w:spacing w:after="0" w:line="360" w:lineRule="auto"/>
        <w:jc w:val="center"/>
        <w:rPr>
          <w:rFonts w:ascii="Times New Roman" w:hAnsi="Times New Roman"/>
          <w:sz w:val="28"/>
          <w:szCs w:val="28"/>
          <w:lang w:val="uk-UA"/>
        </w:rPr>
      </w:pPr>
    </w:p>
    <w:p w:rsidR="00EA4B35" w:rsidRPr="003C3C28" w:rsidRDefault="00EA4B35" w:rsidP="00EA4B35">
      <w:pPr>
        <w:spacing w:after="0" w:line="360" w:lineRule="auto"/>
        <w:ind w:firstLine="851"/>
        <w:jc w:val="both"/>
        <w:rPr>
          <w:rFonts w:ascii="Times New Roman" w:hAnsi="Times New Roman"/>
          <w:sz w:val="28"/>
          <w:szCs w:val="28"/>
          <w:lang w:val="uk-UA"/>
        </w:rPr>
      </w:pPr>
      <w:r w:rsidRPr="003C3C28">
        <w:rPr>
          <w:rFonts w:ascii="Times New Roman" w:hAnsi="Times New Roman"/>
          <w:sz w:val="28"/>
          <w:szCs w:val="28"/>
          <w:lang w:val="uk-UA"/>
        </w:rPr>
        <w:t xml:space="preserve">В усіх </w:t>
      </w:r>
      <w:r>
        <w:rPr>
          <w:rFonts w:ascii="Times New Roman" w:hAnsi="Times New Roman"/>
          <w:sz w:val="28"/>
          <w:szCs w:val="28"/>
          <w:lang w:val="uk-UA"/>
        </w:rPr>
        <w:t xml:space="preserve">європейських </w:t>
      </w:r>
      <w:r w:rsidRPr="003C3C28">
        <w:rPr>
          <w:rFonts w:ascii="Times New Roman" w:hAnsi="Times New Roman"/>
          <w:sz w:val="28"/>
          <w:szCs w:val="28"/>
          <w:lang w:val="uk-UA"/>
        </w:rPr>
        <w:t xml:space="preserve">країнах зовнішньоекономічні зв’язки відіграють визначальну роль. Адже саме вони забезпечують </w:t>
      </w:r>
      <w:r>
        <w:rPr>
          <w:rFonts w:ascii="Times New Roman" w:hAnsi="Times New Roman"/>
          <w:sz w:val="28"/>
          <w:szCs w:val="28"/>
          <w:lang w:val="uk-UA"/>
        </w:rPr>
        <w:t>національні господарства</w:t>
      </w:r>
      <w:r w:rsidRPr="003C3C28">
        <w:rPr>
          <w:rFonts w:ascii="Times New Roman" w:hAnsi="Times New Roman"/>
          <w:sz w:val="28"/>
          <w:szCs w:val="28"/>
          <w:lang w:val="uk-UA"/>
        </w:rPr>
        <w:t xml:space="preserve"> потрібним обсягом ресурсів, </w:t>
      </w:r>
      <w:r>
        <w:rPr>
          <w:rFonts w:ascii="Times New Roman" w:hAnsi="Times New Roman"/>
          <w:sz w:val="28"/>
          <w:szCs w:val="28"/>
          <w:lang w:val="uk-UA"/>
        </w:rPr>
        <w:t xml:space="preserve">зокрема фінансових, </w:t>
      </w:r>
      <w:r w:rsidRPr="003C3C28">
        <w:rPr>
          <w:rFonts w:ascii="Times New Roman" w:hAnsi="Times New Roman"/>
          <w:sz w:val="28"/>
          <w:szCs w:val="28"/>
          <w:lang w:val="uk-UA"/>
        </w:rPr>
        <w:t xml:space="preserve">забезпечуючи вільний рух </w:t>
      </w:r>
      <w:r>
        <w:rPr>
          <w:rFonts w:ascii="Times New Roman" w:hAnsi="Times New Roman"/>
          <w:sz w:val="28"/>
          <w:szCs w:val="28"/>
          <w:lang w:val="uk-UA"/>
        </w:rPr>
        <w:t>факторів та результатів виробництва</w:t>
      </w:r>
      <w:r w:rsidRPr="003C3C28">
        <w:rPr>
          <w:rFonts w:ascii="Times New Roman" w:hAnsi="Times New Roman"/>
          <w:sz w:val="28"/>
          <w:szCs w:val="28"/>
          <w:lang w:val="uk-UA"/>
        </w:rPr>
        <w:t>, а також реалізацію важливи</w:t>
      </w:r>
      <w:r>
        <w:rPr>
          <w:rFonts w:ascii="Times New Roman" w:hAnsi="Times New Roman"/>
          <w:sz w:val="28"/>
          <w:szCs w:val="28"/>
          <w:lang w:val="uk-UA"/>
        </w:rPr>
        <w:t>х соціально-економічних завдань в умовах європейської інтеграції.</w:t>
      </w:r>
    </w:p>
    <w:p w:rsidR="00EA4B35" w:rsidRDefault="00EA4B35" w:rsidP="00EA4B35">
      <w:pPr>
        <w:spacing w:after="0" w:line="360" w:lineRule="auto"/>
        <w:ind w:firstLine="851"/>
        <w:jc w:val="both"/>
        <w:rPr>
          <w:rFonts w:ascii="Times New Roman" w:hAnsi="Times New Roman"/>
          <w:sz w:val="28"/>
          <w:szCs w:val="28"/>
          <w:lang w:val="uk-UA"/>
        </w:rPr>
      </w:pPr>
      <w:r w:rsidRPr="00125CEE">
        <w:rPr>
          <w:rFonts w:ascii="Times New Roman" w:hAnsi="Times New Roman"/>
          <w:sz w:val="28"/>
          <w:szCs w:val="28"/>
          <w:lang w:val="uk-UA"/>
        </w:rPr>
        <w:t xml:space="preserve">Польща та Угорщина є членами Європейського Союзу, а також Вишеградської четвірки (разом зі Словаччиною та Чехією). Польща стала першою країною в </w:t>
      </w:r>
      <w:r>
        <w:rPr>
          <w:rFonts w:ascii="Times New Roman" w:hAnsi="Times New Roman"/>
          <w:sz w:val="28"/>
          <w:szCs w:val="28"/>
          <w:lang w:val="uk-UA"/>
        </w:rPr>
        <w:t>Центральній та Східній Європі</w:t>
      </w:r>
      <w:r w:rsidRPr="00125CEE">
        <w:rPr>
          <w:rFonts w:ascii="Times New Roman" w:hAnsi="Times New Roman"/>
          <w:sz w:val="28"/>
          <w:szCs w:val="28"/>
          <w:lang w:val="uk-UA"/>
        </w:rPr>
        <w:t>, яка перейшла з категорії ринків, що розвиваються</w:t>
      </w:r>
      <w:r>
        <w:rPr>
          <w:rFonts w:ascii="Times New Roman" w:hAnsi="Times New Roman"/>
          <w:sz w:val="28"/>
          <w:szCs w:val="28"/>
          <w:lang w:val="uk-UA"/>
        </w:rPr>
        <w:t>,</w:t>
      </w:r>
      <w:r w:rsidRPr="00125CEE">
        <w:rPr>
          <w:rFonts w:ascii="Times New Roman" w:hAnsi="Times New Roman"/>
          <w:sz w:val="28"/>
          <w:szCs w:val="28"/>
          <w:lang w:val="uk-UA"/>
        </w:rPr>
        <w:t xml:space="preserve"> в категорію розвинених</w:t>
      </w:r>
      <w:r>
        <w:rPr>
          <w:rFonts w:ascii="Times New Roman" w:hAnsi="Times New Roman"/>
          <w:sz w:val="28"/>
          <w:szCs w:val="28"/>
          <w:lang w:val="uk-UA"/>
        </w:rPr>
        <w:t xml:space="preserve"> країн.</w:t>
      </w:r>
    </w:p>
    <w:p w:rsidR="00EA4B35" w:rsidRDefault="00EA4B35" w:rsidP="00EA4B35">
      <w:pPr>
        <w:spacing w:after="0" w:line="360" w:lineRule="auto"/>
        <w:ind w:firstLine="851"/>
        <w:jc w:val="both"/>
        <w:rPr>
          <w:rFonts w:ascii="Times New Roman" w:hAnsi="Times New Roman"/>
          <w:sz w:val="28"/>
          <w:szCs w:val="28"/>
          <w:lang w:val="uk-UA"/>
        </w:rPr>
      </w:pPr>
      <w:r w:rsidRPr="00125CEE">
        <w:rPr>
          <w:rFonts w:ascii="Times New Roman" w:hAnsi="Times New Roman"/>
          <w:sz w:val="28"/>
          <w:szCs w:val="28"/>
          <w:lang w:val="uk-UA"/>
        </w:rPr>
        <w:t xml:space="preserve">Угорська економіка </w:t>
      </w:r>
      <w:r>
        <w:rPr>
          <w:rFonts w:ascii="Times New Roman" w:hAnsi="Times New Roman"/>
          <w:sz w:val="28"/>
          <w:szCs w:val="28"/>
          <w:lang w:val="uk-UA"/>
        </w:rPr>
        <w:t xml:space="preserve">за обсягами ВВП </w:t>
      </w:r>
      <w:r w:rsidRPr="00125CEE">
        <w:rPr>
          <w:rFonts w:ascii="Times New Roman" w:hAnsi="Times New Roman"/>
          <w:sz w:val="28"/>
          <w:szCs w:val="28"/>
          <w:lang w:val="uk-UA"/>
        </w:rPr>
        <w:t xml:space="preserve">відстає від польської, тому наразі актуально порівняти платіжні баланси країн та внутрішні і зовнішні фактори, які впливають на їхні складові, </w:t>
      </w:r>
      <w:r>
        <w:rPr>
          <w:rFonts w:ascii="Times New Roman" w:hAnsi="Times New Roman"/>
          <w:sz w:val="28"/>
          <w:szCs w:val="28"/>
          <w:lang w:val="uk-UA"/>
        </w:rPr>
        <w:t>бо вони є різними.</w:t>
      </w:r>
    </w:p>
    <w:p w:rsidR="00EA4B35" w:rsidRPr="00125CEE" w:rsidRDefault="00EA4B35" w:rsidP="00EA4B35">
      <w:pPr>
        <w:spacing w:after="0" w:line="360" w:lineRule="auto"/>
        <w:ind w:firstLine="851"/>
        <w:jc w:val="both"/>
        <w:rPr>
          <w:rFonts w:ascii="Times New Roman" w:hAnsi="Times New Roman"/>
          <w:sz w:val="28"/>
          <w:szCs w:val="28"/>
          <w:lang w:val="uk-UA"/>
        </w:rPr>
      </w:pPr>
      <w:r w:rsidRPr="00125CEE">
        <w:rPr>
          <w:rFonts w:ascii="Times New Roman" w:hAnsi="Times New Roman"/>
          <w:sz w:val="28"/>
          <w:szCs w:val="28"/>
          <w:lang w:val="uk-UA"/>
        </w:rPr>
        <w:t>Обидві країни демонструють високий приріст ВВП, польська економіка має одні з найвищих темпів розвитку в Європейському союзі - 4,7% ВВП, а угорська взагалі – 5,1% ВВП, що є рекордним показником у 2019 році серед країн ЄС. З кожним роком зростає і обсяг угорського експорту: якщо за чисельністю населення країна займає в світі 92-е місце, то за обсягом експорту вона 34-а. На користь Польщі грає також великий внутрішній ринок - польським підприємцям простіше збувати свої товари, ніж хоча б сусідам з Литви та Латвії.</w:t>
      </w:r>
    </w:p>
    <w:p w:rsidR="00EA4B35" w:rsidRDefault="00EA4B35" w:rsidP="00EA4B35">
      <w:pPr>
        <w:spacing w:after="0" w:line="360" w:lineRule="auto"/>
        <w:ind w:firstLine="851"/>
        <w:jc w:val="both"/>
        <w:rPr>
          <w:rFonts w:ascii="Times New Roman" w:hAnsi="Times New Roman"/>
          <w:sz w:val="28"/>
          <w:szCs w:val="28"/>
          <w:lang w:val="uk-UA"/>
        </w:rPr>
      </w:pPr>
      <w:r w:rsidRPr="00125CEE">
        <w:rPr>
          <w:rFonts w:ascii="Times New Roman" w:hAnsi="Times New Roman"/>
          <w:sz w:val="28"/>
          <w:szCs w:val="28"/>
          <w:lang w:val="uk-UA"/>
        </w:rPr>
        <w:t xml:space="preserve">Важливим аспектом також є той факт, що обидві країни співпрацюють з Україною, особливо Польща, яка знаходиться на 3-му місці серед основних торгівельних партнерів нашої країни. Тема </w:t>
      </w:r>
      <w:r>
        <w:rPr>
          <w:rFonts w:ascii="Times New Roman" w:hAnsi="Times New Roman"/>
          <w:sz w:val="28"/>
          <w:szCs w:val="28"/>
          <w:lang w:val="uk-UA"/>
        </w:rPr>
        <w:t>дипломної</w:t>
      </w:r>
      <w:r w:rsidRPr="00125CEE">
        <w:rPr>
          <w:rFonts w:ascii="Times New Roman" w:hAnsi="Times New Roman"/>
          <w:sz w:val="28"/>
          <w:szCs w:val="28"/>
          <w:lang w:val="uk-UA"/>
        </w:rPr>
        <w:t xml:space="preserve"> роботи є актуальною, тому що, враховуючи все вищесказане, платіжний баланс та його складові є ключовими чинниками, які впливають на економічний зріст Польщі та Угорщини.</w:t>
      </w:r>
    </w:p>
    <w:p w:rsidR="00EA4B35" w:rsidRPr="003C3C28" w:rsidRDefault="00EA4B35" w:rsidP="00EA4B35">
      <w:pPr>
        <w:spacing w:after="0" w:line="360" w:lineRule="auto"/>
        <w:ind w:firstLine="851"/>
        <w:jc w:val="both"/>
        <w:rPr>
          <w:rFonts w:ascii="Times New Roman" w:hAnsi="Times New Roman"/>
          <w:sz w:val="28"/>
          <w:szCs w:val="28"/>
          <w:lang w:val="uk-UA"/>
        </w:rPr>
      </w:pPr>
      <w:r w:rsidRPr="00D7432B">
        <w:rPr>
          <w:rFonts w:ascii="Times New Roman" w:hAnsi="Times New Roman"/>
          <w:b/>
          <w:sz w:val="28"/>
          <w:szCs w:val="28"/>
          <w:lang w:val="uk-UA"/>
        </w:rPr>
        <w:lastRenderedPageBreak/>
        <w:t>Метою</w:t>
      </w:r>
      <w:r w:rsidRPr="003C3C28">
        <w:rPr>
          <w:rFonts w:ascii="Times New Roman" w:hAnsi="Times New Roman"/>
          <w:sz w:val="28"/>
          <w:szCs w:val="28"/>
          <w:lang w:val="uk-UA"/>
        </w:rPr>
        <w:t xml:space="preserve"> </w:t>
      </w:r>
      <w:r>
        <w:rPr>
          <w:rFonts w:ascii="Times New Roman" w:hAnsi="Times New Roman"/>
          <w:sz w:val="28"/>
          <w:szCs w:val="28"/>
          <w:lang w:val="uk-UA"/>
        </w:rPr>
        <w:t>дипломної</w:t>
      </w:r>
      <w:r w:rsidRPr="003C3C28">
        <w:rPr>
          <w:rFonts w:ascii="Times New Roman" w:hAnsi="Times New Roman"/>
          <w:sz w:val="28"/>
          <w:szCs w:val="28"/>
          <w:lang w:val="uk-UA"/>
        </w:rPr>
        <w:t xml:space="preserve"> роботи є вивчення особливостей формування зовнішньоекономічних позицій провідних країн </w:t>
      </w:r>
      <w:r>
        <w:rPr>
          <w:rFonts w:ascii="Times New Roman" w:hAnsi="Times New Roman"/>
          <w:sz w:val="28"/>
          <w:szCs w:val="28"/>
          <w:lang w:val="uk-UA"/>
        </w:rPr>
        <w:t>Центральної та Східної Європи</w:t>
      </w:r>
      <w:r w:rsidRPr="003C3C28">
        <w:rPr>
          <w:rFonts w:ascii="Times New Roman" w:hAnsi="Times New Roman"/>
          <w:sz w:val="28"/>
          <w:szCs w:val="28"/>
          <w:lang w:val="uk-UA"/>
        </w:rPr>
        <w:t xml:space="preserve">, а саме – </w:t>
      </w:r>
      <w:r>
        <w:rPr>
          <w:rFonts w:ascii="Times New Roman" w:hAnsi="Times New Roman"/>
          <w:sz w:val="28"/>
          <w:szCs w:val="28"/>
          <w:lang w:val="uk-UA"/>
        </w:rPr>
        <w:t>Польщі та Угорщини</w:t>
      </w:r>
      <w:r w:rsidRPr="003C3C28">
        <w:rPr>
          <w:rFonts w:ascii="Times New Roman" w:hAnsi="Times New Roman"/>
          <w:sz w:val="28"/>
          <w:szCs w:val="28"/>
          <w:lang w:val="uk-UA"/>
        </w:rPr>
        <w:t>.</w:t>
      </w:r>
    </w:p>
    <w:p w:rsidR="00EA4B35" w:rsidRDefault="00EA4B35" w:rsidP="00EA4B35">
      <w:pPr>
        <w:spacing w:after="0" w:line="360" w:lineRule="auto"/>
        <w:ind w:firstLine="851"/>
        <w:jc w:val="both"/>
        <w:rPr>
          <w:rFonts w:ascii="Times New Roman" w:hAnsi="Times New Roman"/>
          <w:sz w:val="28"/>
          <w:szCs w:val="28"/>
          <w:lang w:val="uk-UA"/>
        </w:rPr>
      </w:pPr>
      <w:r w:rsidRPr="003C3C28">
        <w:rPr>
          <w:rFonts w:ascii="Times New Roman" w:hAnsi="Times New Roman"/>
          <w:sz w:val="28"/>
          <w:szCs w:val="28"/>
          <w:lang w:val="uk-UA"/>
        </w:rPr>
        <w:t>Виходячи з поставленої мети в роботі вирішені наступні задачі:</w:t>
      </w:r>
    </w:p>
    <w:p w:rsidR="00EA4B35" w:rsidRDefault="00EA4B35" w:rsidP="00EA4B35">
      <w:pPr>
        <w:numPr>
          <w:ilvl w:val="0"/>
          <w:numId w:val="1"/>
        </w:numPr>
        <w:spacing w:after="0" w:line="360" w:lineRule="auto"/>
        <w:jc w:val="both"/>
        <w:rPr>
          <w:rFonts w:ascii="Times New Roman" w:hAnsi="Times New Roman"/>
          <w:sz w:val="28"/>
          <w:szCs w:val="28"/>
          <w:lang w:val="uk-UA"/>
        </w:rPr>
      </w:pPr>
      <w:r w:rsidRPr="003C3C28">
        <w:rPr>
          <w:rFonts w:ascii="Times New Roman" w:hAnsi="Times New Roman"/>
          <w:sz w:val="28"/>
          <w:szCs w:val="28"/>
          <w:lang w:val="uk-UA"/>
        </w:rPr>
        <w:t>проаналізувати теоретичні основи дослідження зовнішньоекономічних позицій країн;</w:t>
      </w:r>
    </w:p>
    <w:p w:rsidR="00EA4B35" w:rsidRDefault="00EA4B35" w:rsidP="00EA4B35">
      <w:pPr>
        <w:numPr>
          <w:ilvl w:val="0"/>
          <w:numId w:val="1"/>
        </w:numPr>
        <w:spacing w:after="0" w:line="360" w:lineRule="auto"/>
        <w:jc w:val="both"/>
        <w:rPr>
          <w:rFonts w:ascii="Times New Roman" w:hAnsi="Times New Roman"/>
          <w:sz w:val="28"/>
          <w:szCs w:val="28"/>
          <w:lang w:val="uk-UA"/>
        </w:rPr>
      </w:pPr>
      <w:r w:rsidRPr="003C3C28">
        <w:rPr>
          <w:rFonts w:ascii="Times New Roman" w:hAnsi="Times New Roman"/>
          <w:sz w:val="28"/>
          <w:szCs w:val="28"/>
          <w:lang w:val="uk-UA"/>
        </w:rPr>
        <w:t xml:space="preserve">дослідити </w:t>
      </w:r>
      <w:r>
        <w:rPr>
          <w:rFonts w:ascii="Times New Roman" w:hAnsi="Times New Roman"/>
          <w:sz w:val="28"/>
          <w:szCs w:val="28"/>
          <w:lang w:val="uk-UA"/>
        </w:rPr>
        <w:t>особливості формування</w:t>
      </w:r>
      <w:r w:rsidRPr="003C3C28">
        <w:rPr>
          <w:rFonts w:ascii="Times New Roman" w:hAnsi="Times New Roman"/>
          <w:sz w:val="28"/>
          <w:szCs w:val="28"/>
          <w:lang w:val="uk-UA"/>
        </w:rPr>
        <w:t xml:space="preserve"> рахунку поточн</w:t>
      </w:r>
      <w:r>
        <w:rPr>
          <w:rFonts w:ascii="Times New Roman" w:hAnsi="Times New Roman"/>
          <w:sz w:val="28"/>
          <w:szCs w:val="28"/>
          <w:lang w:val="uk-UA"/>
        </w:rPr>
        <w:t>их операцій Польщі та Угорщини;</w:t>
      </w:r>
    </w:p>
    <w:p w:rsidR="00EA4B35" w:rsidRDefault="00EA4B35" w:rsidP="00EA4B35">
      <w:pPr>
        <w:numPr>
          <w:ilvl w:val="0"/>
          <w:numId w:val="1"/>
        </w:numPr>
        <w:spacing w:after="0" w:line="360" w:lineRule="auto"/>
        <w:jc w:val="both"/>
        <w:rPr>
          <w:rFonts w:ascii="Times New Roman" w:hAnsi="Times New Roman"/>
          <w:sz w:val="28"/>
          <w:szCs w:val="28"/>
          <w:lang w:val="uk-UA"/>
        </w:rPr>
      </w:pPr>
      <w:r w:rsidRPr="00D7432B">
        <w:rPr>
          <w:rFonts w:ascii="Times New Roman" w:hAnsi="Times New Roman"/>
          <w:sz w:val="28"/>
          <w:szCs w:val="28"/>
          <w:lang w:val="uk-UA"/>
        </w:rPr>
        <w:t>провести порівняльний аналіз стану фінансового рахунку Польщі та Угорщини</w:t>
      </w:r>
      <w:r>
        <w:rPr>
          <w:rFonts w:ascii="Times New Roman" w:hAnsi="Times New Roman"/>
          <w:sz w:val="28"/>
          <w:szCs w:val="28"/>
          <w:lang w:val="uk-UA"/>
        </w:rPr>
        <w:t>;</w:t>
      </w:r>
    </w:p>
    <w:p w:rsidR="00EA4B35" w:rsidRDefault="00EA4B35" w:rsidP="00EA4B3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побудувати р</w:t>
      </w:r>
      <w:r w:rsidRPr="00D7432B">
        <w:rPr>
          <w:rFonts w:ascii="Times New Roman" w:hAnsi="Times New Roman"/>
          <w:sz w:val="28"/>
          <w:szCs w:val="28"/>
          <w:lang w:val="uk-UA"/>
        </w:rPr>
        <w:t>егресійні моделі експорту Угорщини та Польщі</w:t>
      </w:r>
      <w:r>
        <w:rPr>
          <w:rFonts w:ascii="Times New Roman" w:hAnsi="Times New Roman"/>
          <w:sz w:val="28"/>
          <w:szCs w:val="28"/>
          <w:lang w:val="uk-UA"/>
        </w:rPr>
        <w:t>;</w:t>
      </w:r>
    </w:p>
    <w:p w:rsidR="00EA4B35" w:rsidRDefault="00EA4B35" w:rsidP="00EA4B3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охарактеризувати</w:t>
      </w:r>
      <w:r w:rsidRPr="003C3C28">
        <w:rPr>
          <w:rFonts w:ascii="Times New Roman" w:hAnsi="Times New Roman"/>
          <w:sz w:val="28"/>
          <w:szCs w:val="28"/>
          <w:lang w:val="uk-UA"/>
        </w:rPr>
        <w:t xml:space="preserve"> особливості зовнішньоекономічних операцій Польщі та Угорщини з Україною</w:t>
      </w:r>
      <w:r>
        <w:rPr>
          <w:rFonts w:ascii="Times New Roman" w:hAnsi="Times New Roman"/>
          <w:sz w:val="28"/>
          <w:szCs w:val="28"/>
          <w:lang w:val="uk-UA"/>
        </w:rPr>
        <w:t>.</w:t>
      </w:r>
    </w:p>
    <w:p w:rsidR="00EA4B35" w:rsidRDefault="00EA4B35" w:rsidP="00EA4B35">
      <w:pPr>
        <w:spacing w:after="0" w:line="360" w:lineRule="auto"/>
        <w:ind w:firstLine="851"/>
        <w:jc w:val="both"/>
        <w:rPr>
          <w:rFonts w:ascii="Times New Roman" w:hAnsi="Times New Roman"/>
          <w:sz w:val="28"/>
          <w:szCs w:val="28"/>
          <w:lang w:val="uk-UA"/>
        </w:rPr>
      </w:pPr>
      <w:r w:rsidRPr="00125CEE">
        <w:rPr>
          <w:rFonts w:ascii="Times New Roman" w:hAnsi="Times New Roman"/>
          <w:b/>
          <w:sz w:val="28"/>
          <w:szCs w:val="28"/>
          <w:lang w:val="uk-UA"/>
        </w:rPr>
        <w:t xml:space="preserve">Об’єкт дослідження – </w:t>
      </w:r>
      <w:r w:rsidRPr="00125CEE">
        <w:rPr>
          <w:rFonts w:ascii="Times New Roman" w:hAnsi="Times New Roman"/>
          <w:sz w:val="28"/>
          <w:szCs w:val="28"/>
          <w:lang w:val="uk-UA"/>
        </w:rPr>
        <w:t xml:space="preserve"> </w:t>
      </w:r>
      <w:r w:rsidRPr="00D7432B">
        <w:rPr>
          <w:rFonts w:ascii="Times New Roman" w:hAnsi="Times New Roman"/>
          <w:sz w:val="28"/>
          <w:szCs w:val="28"/>
          <w:lang w:val="uk-UA"/>
        </w:rPr>
        <w:t xml:space="preserve">є економіки </w:t>
      </w:r>
      <w:r w:rsidRPr="00125CEE">
        <w:rPr>
          <w:rFonts w:ascii="Times New Roman" w:hAnsi="Times New Roman"/>
          <w:sz w:val="28"/>
          <w:szCs w:val="28"/>
          <w:lang w:val="uk-UA"/>
        </w:rPr>
        <w:t xml:space="preserve">Польщі та Угорщини. </w:t>
      </w:r>
    </w:p>
    <w:p w:rsidR="00EA4B35" w:rsidRPr="00125CEE" w:rsidRDefault="00EA4B35" w:rsidP="00EA4B35">
      <w:pPr>
        <w:spacing w:after="0" w:line="360" w:lineRule="auto"/>
        <w:ind w:firstLine="851"/>
        <w:jc w:val="both"/>
        <w:rPr>
          <w:rFonts w:ascii="Times New Roman" w:hAnsi="Times New Roman"/>
          <w:sz w:val="28"/>
          <w:szCs w:val="28"/>
          <w:lang w:val="uk-UA"/>
        </w:rPr>
      </w:pPr>
      <w:r w:rsidRPr="00125CEE">
        <w:rPr>
          <w:rFonts w:ascii="Times New Roman" w:hAnsi="Times New Roman"/>
          <w:b/>
          <w:sz w:val="28"/>
          <w:szCs w:val="28"/>
          <w:lang w:val="uk-UA"/>
        </w:rPr>
        <w:t xml:space="preserve">Предмет дослідження – </w:t>
      </w:r>
      <w:r w:rsidRPr="00D7432B">
        <w:rPr>
          <w:rFonts w:ascii="Times New Roman" w:hAnsi="Times New Roman"/>
          <w:sz w:val="28"/>
          <w:szCs w:val="28"/>
          <w:lang w:val="uk-UA"/>
        </w:rPr>
        <w:t xml:space="preserve">є теоретичні основи та прикладні аспекти трансформації зовнішньоекономічних позицій </w:t>
      </w:r>
      <w:r w:rsidRPr="00125CEE">
        <w:rPr>
          <w:rFonts w:ascii="Times New Roman" w:hAnsi="Times New Roman"/>
          <w:sz w:val="28"/>
          <w:szCs w:val="28"/>
          <w:lang w:val="uk-UA"/>
        </w:rPr>
        <w:t xml:space="preserve">Польщі та Угорщини </w:t>
      </w:r>
      <w:r w:rsidRPr="00D7432B">
        <w:rPr>
          <w:rFonts w:ascii="Times New Roman" w:hAnsi="Times New Roman"/>
          <w:sz w:val="28"/>
          <w:szCs w:val="28"/>
          <w:lang w:val="uk-UA"/>
        </w:rPr>
        <w:t>в сучасних умовах</w:t>
      </w:r>
      <w:r w:rsidRPr="00125CEE">
        <w:rPr>
          <w:rFonts w:ascii="Times New Roman" w:hAnsi="Times New Roman"/>
          <w:sz w:val="28"/>
          <w:szCs w:val="28"/>
          <w:lang w:val="uk-UA"/>
        </w:rPr>
        <w:t>.</w:t>
      </w:r>
    </w:p>
    <w:p w:rsidR="00EA4B35" w:rsidRDefault="00EA4B35" w:rsidP="00EA4B35">
      <w:pPr>
        <w:spacing w:after="0" w:line="360" w:lineRule="auto"/>
        <w:ind w:firstLine="851"/>
        <w:jc w:val="both"/>
        <w:rPr>
          <w:rFonts w:ascii="Times New Roman" w:hAnsi="Times New Roman"/>
          <w:sz w:val="28"/>
          <w:szCs w:val="28"/>
          <w:lang w:val="uk-UA"/>
        </w:rPr>
      </w:pPr>
      <w:r w:rsidRPr="00125CEE">
        <w:rPr>
          <w:rFonts w:ascii="Times New Roman" w:hAnsi="Times New Roman"/>
          <w:sz w:val="28"/>
          <w:szCs w:val="28"/>
          <w:lang w:val="uk-UA"/>
        </w:rPr>
        <w:t>При виконанні поставлених завдань були використані дані та матеріали з таких джерел: сайти Центральних банків Польщі та Угорщини, сайт Міжнародного валютного фонду (МВФ), Науково-дослідна мережа соціальних наук (SSRN), інтернет-ресурс Economist Intelligence Unit (EIU) та інші.</w:t>
      </w:r>
    </w:p>
    <w:p w:rsidR="00EA4B35" w:rsidRDefault="00EA4B35" w:rsidP="00EA4B3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Д</w:t>
      </w:r>
      <w:r w:rsidRPr="00D7432B">
        <w:rPr>
          <w:rFonts w:ascii="Times New Roman" w:hAnsi="Times New Roman"/>
          <w:sz w:val="28"/>
          <w:szCs w:val="28"/>
          <w:lang w:val="uk-UA"/>
        </w:rPr>
        <w:t xml:space="preserve">ипломна робота складається з вступу, трьох розділів, висновків та списку використаних джерел, який нараховує </w:t>
      </w:r>
      <w:r>
        <w:rPr>
          <w:rFonts w:ascii="Times New Roman" w:hAnsi="Times New Roman"/>
          <w:sz w:val="28"/>
          <w:szCs w:val="28"/>
          <w:lang w:val="uk-UA"/>
        </w:rPr>
        <w:t>41</w:t>
      </w:r>
      <w:r w:rsidRPr="00D7432B">
        <w:rPr>
          <w:rFonts w:ascii="Times New Roman" w:hAnsi="Times New Roman"/>
          <w:sz w:val="28"/>
          <w:szCs w:val="28"/>
          <w:lang w:val="uk-UA"/>
        </w:rPr>
        <w:t xml:space="preserve"> джерел</w:t>
      </w:r>
      <w:r>
        <w:rPr>
          <w:rFonts w:ascii="Times New Roman" w:hAnsi="Times New Roman"/>
          <w:sz w:val="28"/>
          <w:szCs w:val="28"/>
          <w:lang w:val="uk-UA"/>
        </w:rPr>
        <w:t>о.</w:t>
      </w:r>
    </w:p>
    <w:p w:rsidR="00EA4B35" w:rsidRPr="00125CEE" w:rsidRDefault="00EA4B35" w:rsidP="00EA4B3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Дипломна </w:t>
      </w:r>
      <w:r w:rsidRPr="00D7432B">
        <w:rPr>
          <w:rFonts w:ascii="Times New Roman" w:hAnsi="Times New Roman"/>
          <w:sz w:val="28"/>
          <w:szCs w:val="28"/>
          <w:lang w:val="uk-UA"/>
        </w:rPr>
        <w:t xml:space="preserve">робота є самостійно виконаним дослідженням, усі результати, що викладені у роботі та виносяться на захист, отримані автором особисто. Результати дослідження пройшли апробацію на </w:t>
      </w:r>
      <w:r>
        <w:rPr>
          <w:rFonts w:ascii="Times New Roman" w:hAnsi="Times New Roman"/>
          <w:sz w:val="28"/>
          <w:szCs w:val="28"/>
          <w:lang w:val="uk-UA"/>
        </w:rPr>
        <w:t>Десятій</w:t>
      </w:r>
      <w:r w:rsidRPr="00D7432B">
        <w:rPr>
          <w:rFonts w:ascii="Times New Roman" w:hAnsi="Times New Roman"/>
          <w:sz w:val="28"/>
          <w:szCs w:val="28"/>
          <w:lang w:val="uk-UA"/>
        </w:rPr>
        <w:t xml:space="preserve"> міжнародній науково-практичній конференції «Добробут націй в умовах </w:t>
      </w:r>
      <w:r>
        <w:rPr>
          <w:rFonts w:ascii="Times New Roman" w:hAnsi="Times New Roman"/>
          <w:sz w:val="28"/>
          <w:szCs w:val="28"/>
          <w:lang w:val="uk-UA"/>
        </w:rPr>
        <w:t>європейської інтеграції</w:t>
      </w:r>
      <w:r w:rsidRPr="00D7432B">
        <w:rPr>
          <w:rFonts w:ascii="Times New Roman" w:hAnsi="Times New Roman"/>
          <w:sz w:val="28"/>
          <w:szCs w:val="28"/>
          <w:lang w:val="uk-UA"/>
        </w:rPr>
        <w:t>».</w:t>
      </w:r>
    </w:p>
    <w:p w:rsidR="000A2E4F" w:rsidRPr="00125CEE" w:rsidRDefault="00EA4B35" w:rsidP="000A2E4F">
      <w:pPr>
        <w:spacing w:after="0" w:line="360" w:lineRule="auto"/>
        <w:jc w:val="center"/>
        <w:rPr>
          <w:rFonts w:ascii="Times New Roman" w:hAnsi="Times New Roman"/>
          <w:b/>
          <w:sz w:val="28"/>
          <w:szCs w:val="28"/>
          <w:lang w:val="uk-UA"/>
        </w:rPr>
      </w:pPr>
      <w:r w:rsidRPr="00125CEE">
        <w:rPr>
          <w:rFonts w:ascii="Times New Roman" w:hAnsi="Times New Roman"/>
          <w:b/>
          <w:sz w:val="28"/>
          <w:szCs w:val="28"/>
          <w:lang w:val="uk-UA"/>
        </w:rPr>
        <w:br w:type="page"/>
      </w:r>
      <w:r w:rsidR="000A2E4F" w:rsidRPr="00125CEE">
        <w:rPr>
          <w:rFonts w:ascii="Times New Roman" w:hAnsi="Times New Roman"/>
          <w:b/>
          <w:color w:val="000000"/>
          <w:sz w:val="28"/>
          <w:szCs w:val="28"/>
          <w:lang w:val="uk-UA"/>
        </w:rPr>
        <w:lastRenderedPageBreak/>
        <w:t>ВИСНОВКИ</w:t>
      </w:r>
    </w:p>
    <w:p w:rsidR="000A2E4F" w:rsidRPr="00125CEE" w:rsidRDefault="000A2E4F" w:rsidP="000A2E4F">
      <w:pPr>
        <w:spacing w:after="0" w:line="360" w:lineRule="auto"/>
        <w:ind w:firstLine="851"/>
        <w:jc w:val="center"/>
        <w:rPr>
          <w:rFonts w:ascii="Times New Roman" w:hAnsi="Times New Roman"/>
          <w:b/>
          <w:sz w:val="28"/>
          <w:szCs w:val="28"/>
          <w:lang w:val="uk-UA"/>
        </w:rPr>
      </w:pPr>
    </w:p>
    <w:p w:rsidR="000A2E4F" w:rsidRPr="00125CEE" w:rsidRDefault="000A2E4F" w:rsidP="000A2E4F">
      <w:pPr>
        <w:spacing w:after="0" w:line="360" w:lineRule="auto"/>
        <w:ind w:firstLine="709"/>
        <w:jc w:val="both"/>
        <w:rPr>
          <w:rFonts w:ascii="Times New Roman" w:hAnsi="Times New Roman"/>
          <w:sz w:val="28"/>
          <w:szCs w:val="28"/>
          <w:lang w:val="uk-UA"/>
        </w:rPr>
      </w:pPr>
      <w:r w:rsidRPr="00125CEE">
        <w:rPr>
          <w:rFonts w:ascii="Times New Roman" w:hAnsi="Times New Roman"/>
          <w:sz w:val="28"/>
          <w:szCs w:val="28"/>
          <w:lang w:val="uk-UA"/>
        </w:rPr>
        <w:t xml:space="preserve">Таким чином, у ході </w:t>
      </w:r>
      <w:r>
        <w:rPr>
          <w:rFonts w:ascii="Times New Roman" w:hAnsi="Times New Roman"/>
          <w:sz w:val="28"/>
          <w:szCs w:val="28"/>
          <w:lang w:val="uk-UA"/>
        </w:rPr>
        <w:t>дослідження, проведеного у дипломній роботі,</w:t>
      </w:r>
      <w:r w:rsidRPr="00125CEE">
        <w:rPr>
          <w:rFonts w:ascii="Times New Roman" w:hAnsi="Times New Roman"/>
          <w:sz w:val="28"/>
          <w:szCs w:val="28"/>
          <w:lang w:val="uk-UA"/>
        </w:rPr>
        <w:t xml:space="preserve"> були </w:t>
      </w:r>
      <w:r>
        <w:rPr>
          <w:rFonts w:ascii="Times New Roman" w:hAnsi="Times New Roman"/>
          <w:sz w:val="28"/>
          <w:szCs w:val="28"/>
          <w:lang w:val="uk-UA"/>
        </w:rPr>
        <w:t xml:space="preserve">проаналізовані зовнішньоекономічні позиції </w:t>
      </w:r>
      <w:r w:rsidRPr="00125CEE">
        <w:rPr>
          <w:rFonts w:ascii="Times New Roman" w:hAnsi="Times New Roman"/>
          <w:sz w:val="28"/>
          <w:szCs w:val="28"/>
          <w:lang w:val="uk-UA"/>
        </w:rPr>
        <w:t>Польщі та Угорщини, побудовані їхні регресійні моделі та проаналізовані зовнішньоекономічні зв’язки обох країн з Україною. Отже, підсумовуючи усе вищесказане, можна зробити наступні висновки.</w:t>
      </w:r>
    </w:p>
    <w:p w:rsidR="000A2E4F" w:rsidRPr="00125CEE" w:rsidRDefault="000A2E4F" w:rsidP="000A2E4F">
      <w:pPr>
        <w:spacing w:after="0" w:line="360" w:lineRule="auto"/>
        <w:ind w:firstLine="709"/>
        <w:jc w:val="both"/>
        <w:rPr>
          <w:rFonts w:ascii="Times New Roman" w:hAnsi="Times New Roman"/>
          <w:sz w:val="28"/>
          <w:szCs w:val="28"/>
          <w:lang w:val="uk-UA"/>
        </w:rPr>
      </w:pPr>
      <w:r w:rsidRPr="00125CEE">
        <w:rPr>
          <w:rFonts w:ascii="Times New Roman" w:hAnsi="Times New Roman"/>
          <w:sz w:val="28"/>
          <w:szCs w:val="28"/>
          <w:lang w:val="uk-UA"/>
        </w:rPr>
        <w:t xml:space="preserve">У першому розділі були проаналізовані наукові роботи дослідників платіжних балансів, валютних курсів та інших макроекономічних показників Польщі та Угорщини. Обидві країни є державами-чистими боржниками, оскільки їхні зобов’язання перед іншими країнами перевищують їхні активи. Це може призвести в довгостроковій перспективі економіки країн до застою. У 2018 році приріст ВВП країни склав 5%, що є піковим значенням за останні декілька років. За результатами аналізу звітів МВФ це було викликано одразу трьома факторами: збільшенням приватного споживання,  зростанням трансфертів з ЄС та підвищенням активності у відносинам з країнами ЄС. Оскільки польський злотий є відносно стабільною валютою, то очікується, що у 2021—2024 роках він зміцниться відносно євро. Такий прогноз МВФ робить на основі того, що, по-перше, економічне зростання в Польщі є більш сильним за середній показник серед країн ЄС. По-друге, країна протягом останніх п’яти років покращує свою грошову політику. </w:t>
      </w:r>
    </w:p>
    <w:p w:rsidR="000A2E4F" w:rsidRPr="00125CEE" w:rsidRDefault="000A2E4F" w:rsidP="000A2E4F">
      <w:pPr>
        <w:spacing w:after="0" w:line="360" w:lineRule="auto"/>
        <w:ind w:firstLine="709"/>
        <w:jc w:val="both"/>
        <w:rPr>
          <w:rFonts w:ascii="Times New Roman" w:hAnsi="Times New Roman"/>
          <w:sz w:val="28"/>
          <w:szCs w:val="28"/>
          <w:lang w:val="uk-UA"/>
        </w:rPr>
      </w:pPr>
      <w:r w:rsidRPr="00125CEE">
        <w:rPr>
          <w:rFonts w:ascii="Times New Roman" w:hAnsi="Times New Roman"/>
          <w:sz w:val="28"/>
          <w:szCs w:val="28"/>
          <w:lang w:val="uk-UA"/>
        </w:rPr>
        <w:t xml:space="preserve">В Угорщині у 2017-2018 роках відбувалося підвищення внутрішньої активності, та приріст ВВП склав так само, як і в Польщі, приблизно 5%, що також супроводжувалося зростанням внутрішнього попиту. В Угорщині також був зафіксований високий темп економічного зростання серед країн Європейського союзу, тому це продовжить підтримувати угорський форинт. Негативно на стан економіки країни може вплинути велике боргове зобов’язання (понад 70% від ВВП) та непередбачувані дії у політиці Угорщини. МВФ надав дані, на основі яких можна стверджувати, що з кожним роком дефіцит поточного рахунку буде зростати, через слабкий зовнішній </w:t>
      </w:r>
      <w:r w:rsidRPr="00125CEE">
        <w:rPr>
          <w:rFonts w:ascii="Times New Roman" w:hAnsi="Times New Roman"/>
          <w:sz w:val="28"/>
          <w:szCs w:val="28"/>
          <w:lang w:val="uk-UA"/>
        </w:rPr>
        <w:lastRenderedPageBreak/>
        <w:t xml:space="preserve">попит, а не через зростаючий попит на імпорті товари. Також угорський експорт може постраждати через введення американських тарифів на імпорт автомобілі з країн ЄС.  Одним з ключових аспектів вирішення даної проблеми, я вважаю, є збільшення обсягів залучення чистих  прямих іноземних інвестицій. </w:t>
      </w:r>
    </w:p>
    <w:p w:rsidR="000A2E4F" w:rsidRPr="00125CEE" w:rsidRDefault="000A2E4F" w:rsidP="000A2E4F">
      <w:pPr>
        <w:spacing w:after="0" w:line="360" w:lineRule="auto"/>
        <w:ind w:firstLine="709"/>
        <w:jc w:val="both"/>
        <w:rPr>
          <w:rFonts w:ascii="Times New Roman" w:hAnsi="Times New Roman"/>
          <w:sz w:val="28"/>
          <w:szCs w:val="28"/>
          <w:lang w:val="uk-UA"/>
        </w:rPr>
      </w:pPr>
      <w:r w:rsidRPr="00125CEE">
        <w:rPr>
          <w:rFonts w:ascii="Times New Roman" w:hAnsi="Times New Roman"/>
          <w:sz w:val="28"/>
          <w:szCs w:val="28"/>
          <w:lang w:val="uk-UA"/>
        </w:rPr>
        <w:t xml:space="preserve">Під час дослідження рахунку за поточними операціями Угорщини було виявлено, що найбільший вплив на нього мають статті торгового балансу та первинних доходів. Як МВФ і прогнозував, з 2016 року відбувається погіршення поточного рахунку, і наразі він складає -0,2 млрд. дол. США. Порівняно з Угорщиною, рахунок за поточними операціями Польщі в останньому році досяг позначки у -1,2 млрд. дол. США, але для країни це означає значне покращення стану. Можна зробити висновок, що дефіцит поточного рахунку Польщі перевищує дефіцит поточного рахунку в Угорщині у 6 разів. </w:t>
      </w:r>
    </w:p>
    <w:p w:rsidR="000A2E4F" w:rsidRPr="00125CEE" w:rsidRDefault="000A2E4F" w:rsidP="000A2E4F">
      <w:pPr>
        <w:spacing w:after="0" w:line="360" w:lineRule="auto"/>
        <w:ind w:firstLine="709"/>
        <w:jc w:val="both"/>
        <w:rPr>
          <w:rFonts w:ascii="Times New Roman" w:hAnsi="Times New Roman"/>
          <w:sz w:val="28"/>
          <w:szCs w:val="28"/>
          <w:lang w:val="uk-UA"/>
        </w:rPr>
      </w:pPr>
      <w:r w:rsidRPr="00125CEE">
        <w:rPr>
          <w:rFonts w:ascii="Times New Roman" w:hAnsi="Times New Roman"/>
          <w:sz w:val="28"/>
          <w:szCs w:val="28"/>
          <w:lang w:val="uk-UA"/>
        </w:rPr>
        <w:t>У 2015-2017 роках в Польщі та Угорщині було позитивне сальдо торгового балансу, але у 2018-2019 роках імпорт в Угорщину перевищив експорт з країни, що пояснюються, як зазначалося вище, зростанням споживчого попиту, що у свою чергу зумовлено стабільним зростання заробітної плати, низькими ставками кредитування та достатнім державним фінансуванням. Протягом усього досліджуваного періоду в обох країнах спостерігається тенденція до погіршення стану торгового балансу.</w:t>
      </w:r>
    </w:p>
    <w:p w:rsidR="000A2E4F" w:rsidRPr="00125CEE" w:rsidRDefault="000A2E4F" w:rsidP="000A2E4F">
      <w:pPr>
        <w:spacing w:after="0" w:line="360" w:lineRule="auto"/>
        <w:ind w:firstLine="709"/>
        <w:jc w:val="both"/>
        <w:rPr>
          <w:rFonts w:ascii="Times New Roman" w:hAnsi="Times New Roman"/>
          <w:sz w:val="28"/>
          <w:szCs w:val="28"/>
          <w:lang w:val="uk-UA"/>
        </w:rPr>
      </w:pPr>
      <w:r w:rsidRPr="00125CEE">
        <w:rPr>
          <w:rFonts w:ascii="Times New Roman" w:hAnsi="Times New Roman"/>
          <w:sz w:val="28"/>
          <w:szCs w:val="28"/>
          <w:lang w:val="uk-UA"/>
        </w:rPr>
        <w:t xml:space="preserve"> На відміну від цієї статті, баланси послуг Польщі та Угорщини протягом п’яти років покращувалися та були активними, тобто експорт послуг перевищував їх імпорт. Постійний профіцит послуг в Польщі покриває постійний дефіцит первинних доходів, і ця тенденція збережеться до 2024 року, як прогнозує МВФ. У 2019 році польський баланс послуг склав 25,8 млрд. дол. США (рекордне значення).  В Угорщині на кінець 2019 року він досяг відмітки 8,6 млрд. дол. США, що у 3 рази менше, аніж у Польщі. Можливо це пов’язано з тим, що польські послуги користуються більшим попитом на зовнішньому ринку, аніж угорські через більший кредит довіри до </w:t>
      </w:r>
      <w:r w:rsidRPr="00125CEE">
        <w:rPr>
          <w:rFonts w:ascii="Times New Roman" w:hAnsi="Times New Roman"/>
          <w:sz w:val="28"/>
          <w:szCs w:val="28"/>
          <w:lang w:val="uk-UA"/>
        </w:rPr>
        <w:lastRenderedPageBreak/>
        <w:t>польської економіки, порівняно з угорською , бо в Угорщині нестабільне як політичне, так і економічне середовище. Хоча в останні роки країна демонструє досить гарну динаміку змін свого економічного стану.</w:t>
      </w:r>
    </w:p>
    <w:p w:rsidR="000A2E4F" w:rsidRPr="00125CEE" w:rsidRDefault="000A2E4F" w:rsidP="000A2E4F">
      <w:pPr>
        <w:spacing w:after="0" w:line="360" w:lineRule="auto"/>
        <w:ind w:firstLine="709"/>
        <w:jc w:val="both"/>
        <w:rPr>
          <w:rFonts w:ascii="Times New Roman" w:hAnsi="Times New Roman"/>
          <w:sz w:val="28"/>
          <w:szCs w:val="28"/>
          <w:lang w:val="uk-UA"/>
        </w:rPr>
      </w:pPr>
      <w:r w:rsidRPr="00125CEE">
        <w:rPr>
          <w:rFonts w:ascii="Times New Roman" w:hAnsi="Times New Roman"/>
          <w:sz w:val="28"/>
          <w:szCs w:val="28"/>
          <w:lang w:val="uk-UA"/>
        </w:rPr>
        <w:t xml:space="preserve">Баланс первинних доходів в обох країнах був завжди негативним як результат репатріації прибутку іноземними власниками польських та угорських операцій. Але на відміну від Польщі, де  виплати нерезидентам країни  перевищують виплати резидентам, в Угорщині, навпаки, стаття «оплата праці» має позитивний знак. Таким чином, загальне сальдо первинних доходів в Угорщині у 2019 році склало -5,7 млрд. дол. США, що на 16 млрд. американських доларів більше, ніж у Польщі. Отже, можна стверджувати, що в Угорщині дана стаття компенсує статтю «доходи від інвестицій», яка має від’ємне значення, про до не можна стверджувати у ситуації з Польщею. </w:t>
      </w:r>
    </w:p>
    <w:p w:rsidR="000A2E4F" w:rsidRPr="00125CEE" w:rsidRDefault="000A2E4F" w:rsidP="000A2E4F">
      <w:pPr>
        <w:spacing w:after="0" w:line="360" w:lineRule="auto"/>
        <w:ind w:firstLine="709"/>
        <w:jc w:val="both"/>
        <w:rPr>
          <w:rFonts w:ascii="Times New Roman" w:hAnsi="Times New Roman"/>
          <w:sz w:val="28"/>
          <w:szCs w:val="28"/>
          <w:lang w:val="uk-UA"/>
        </w:rPr>
      </w:pPr>
      <w:r w:rsidRPr="00125CEE">
        <w:rPr>
          <w:rFonts w:ascii="Times New Roman" w:hAnsi="Times New Roman"/>
          <w:sz w:val="28"/>
          <w:szCs w:val="28"/>
          <w:lang w:val="uk-UA"/>
        </w:rPr>
        <w:t xml:space="preserve">Баланси вторинних доходів країн також змінювались однаково. У 2015-2019 роках вони мали від’ємний знак, що свідчить про те, що виплати перевищували надходження. Але дефіцит цієї статті не є великим. У 2018-2019 роках в Угорщині цей дефіцит скорочується, а в Польщі, навпаки, збільшується, тому що односторонні трансферти з ЄС значно зменшуються. І ймовірно, що така ситуація в країні буде й надалі. </w:t>
      </w:r>
    </w:p>
    <w:p w:rsidR="000A2E4F" w:rsidRPr="00125CEE" w:rsidRDefault="000A2E4F" w:rsidP="000A2E4F">
      <w:pPr>
        <w:spacing w:after="0" w:line="360" w:lineRule="auto"/>
        <w:ind w:firstLine="709"/>
        <w:jc w:val="both"/>
        <w:rPr>
          <w:rFonts w:ascii="Times New Roman" w:hAnsi="Times New Roman"/>
          <w:sz w:val="28"/>
          <w:szCs w:val="28"/>
          <w:lang w:val="uk-UA"/>
        </w:rPr>
      </w:pPr>
      <w:r w:rsidRPr="00125CEE">
        <w:rPr>
          <w:rFonts w:ascii="Times New Roman" w:hAnsi="Times New Roman"/>
          <w:sz w:val="28"/>
          <w:szCs w:val="28"/>
          <w:lang w:val="uk-UA"/>
        </w:rPr>
        <w:t>Фінансовий рахунок Польщі протягом всього періоду мав додатний знак, окрім 2018 року, коли Польща залучила більше інвестицій, аніж розмістила або погасила закордоном. В Угорщині дана стаття була завжди активною , але мала тенденцію до погіршення. Можна зробити висновок, що Угорщина має досить привабливий інвестиційний клімат, адже негативне сальдо залучення ПІІ вказує на те, що вона більше отримує інвестицій, аніж інвестує закордон. Така сама ситуація спостерігається і в Польщі протягом даного періоду. Резервні активи в обох країнах змінювалися стрибкоподібно: в Угорщині перші два роки вони малі від’ємний знак. У Польщі у 2018 році взагалі відбулося зменшення резервних активів через знецінення злотого по відношення до долара та євро.</w:t>
      </w:r>
    </w:p>
    <w:p w:rsidR="000A2E4F" w:rsidRPr="00125CEE" w:rsidRDefault="000A2E4F" w:rsidP="000A2E4F">
      <w:pPr>
        <w:spacing w:after="0" w:line="360" w:lineRule="auto"/>
        <w:ind w:firstLine="709"/>
        <w:jc w:val="both"/>
        <w:rPr>
          <w:rFonts w:ascii="Times New Roman" w:hAnsi="Times New Roman"/>
          <w:sz w:val="28"/>
          <w:szCs w:val="28"/>
          <w:lang w:val="uk-UA"/>
        </w:rPr>
      </w:pPr>
      <w:r w:rsidRPr="00125CEE">
        <w:rPr>
          <w:rFonts w:ascii="Times New Roman" w:hAnsi="Times New Roman"/>
          <w:sz w:val="28"/>
          <w:szCs w:val="28"/>
          <w:lang w:val="uk-UA"/>
        </w:rPr>
        <w:lastRenderedPageBreak/>
        <w:t>Також у роботі було досліджено, як на експорт Польщі та Угорщини впливають імпорт, валютний курс, інфляція та ПІІ. Обидві регресійні моделі є адекватними, але модель Угорщини має біль високі коефіцієнти, особливо скоригований R2,який дорівнює 99,5%, що свідчить про високу якість регресії. Польща має 81,9%, що теж гарним результатом. Найбільший вплив в обох країнах на експорт має імпорт з однаковим рівнем значимості в 1%. На другому та третьому місці за рівнем впливу на залежну знаходяться показники інфляції та валютного курсу. На відміну від Польщі, де ПІІ є найвпливовішим показником після імпорту, в Угорщині вони знаходяться на останньому місці. Валютний курс впливає на польський експорт у третю чергу, а потім з найнижчим рівнем впливу – інфляція.</w:t>
      </w:r>
    </w:p>
    <w:p w:rsidR="000A2E4F" w:rsidRPr="00FB60B3" w:rsidRDefault="000A2E4F" w:rsidP="000A2E4F">
      <w:pPr>
        <w:spacing w:after="0" w:line="360" w:lineRule="auto"/>
        <w:ind w:firstLine="709"/>
        <w:jc w:val="both"/>
        <w:rPr>
          <w:rFonts w:ascii="Times New Roman" w:hAnsi="Times New Roman"/>
          <w:spacing w:val="-4"/>
          <w:sz w:val="28"/>
          <w:szCs w:val="28"/>
          <w:lang w:val="uk-UA"/>
        </w:rPr>
      </w:pPr>
      <w:r w:rsidRPr="00FB60B3">
        <w:rPr>
          <w:rFonts w:ascii="Times New Roman" w:hAnsi="Times New Roman"/>
          <w:spacing w:val="-4"/>
          <w:sz w:val="28"/>
          <w:szCs w:val="28"/>
          <w:lang w:val="uk-UA"/>
        </w:rPr>
        <w:t>Україна має зовнішньоекономічні відносини з обома країнами, але з Польщею вона співпрацює більш тісно, підтвердженням цього є збільшення з кожним роком їхнього товарообігу. У торгівлі з Польщею Україна завжди мала від’ємне сальдо. На відміну від українсько-польських відносин, відносини між Україною та Угорщиною є складнішими, особливо зараз, в період перманентної кризи між країнами. З 2016 року й до сьогодні наша країна має позитивне сальдо у торгівлі з Угорщиною. У 2015-2019 роках Україна мала позитивне сальдо торгівлі послугами з обома країнами. В останні роки експорт українських послуг в Угорщину збільшується значно меншими темпами, аніж імпорт угорських послуг, що у майбутньому може призвести навіть до негативного сальдо торгівлі послугами між країнами. Польща завжди інвестувала в Україну більше, але у 2017 році Україна інвестувала в Польщу більше, аніж сама отримала польських інвестицій. У 2019 році інвестиції в нашу країну перевищили українські інвестиції в Польщу майже у 86 разів. Таким чином, можна зробити висновок, що українська економіка більш взаємопов’язана з польською економікою, аніж з угорською, тому що об’єми  всіх двосторонніх зовнішньоекономічних операцій між нашою країною і Польщею перевищують українсько-угорські операції в декілька разів.</w:t>
      </w:r>
    </w:p>
    <w:p w:rsidR="000A2E4F" w:rsidRPr="00125CEE" w:rsidRDefault="000A2E4F" w:rsidP="000A2E4F">
      <w:pPr>
        <w:spacing w:after="0" w:line="360" w:lineRule="auto"/>
        <w:jc w:val="center"/>
        <w:rPr>
          <w:rFonts w:ascii="Times New Roman" w:hAnsi="Times New Roman"/>
          <w:b/>
          <w:color w:val="000000"/>
          <w:sz w:val="28"/>
          <w:szCs w:val="28"/>
          <w:lang w:val="uk-UA"/>
        </w:rPr>
      </w:pPr>
      <w:r w:rsidRPr="00125CEE">
        <w:rPr>
          <w:lang w:val="uk-UA"/>
        </w:rPr>
        <w:br w:type="page"/>
      </w:r>
      <w:bookmarkStart w:id="1" w:name="_Toc36594467"/>
      <w:r w:rsidRPr="00125CEE">
        <w:rPr>
          <w:rFonts w:ascii="Times New Roman" w:hAnsi="Times New Roman"/>
          <w:b/>
          <w:color w:val="000000"/>
          <w:sz w:val="28"/>
          <w:szCs w:val="28"/>
          <w:lang w:val="uk-UA"/>
        </w:rPr>
        <w:lastRenderedPageBreak/>
        <w:t>СПИСОК ВИКОРИСТАНИХ ДЖЕРЕЛ</w:t>
      </w:r>
      <w:bookmarkEnd w:id="1"/>
    </w:p>
    <w:p w:rsidR="000A2E4F" w:rsidRPr="00125CEE" w:rsidRDefault="000A2E4F" w:rsidP="000A2E4F">
      <w:pPr>
        <w:spacing w:after="0" w:line="360" w:lineRule="auto"/>
        <w:jc w:val="both"/>
        <w:rPr>
          <w:rFonts w:ascii="Times New Roman" w:hAnsi="Times New Roman"/>
          <w:color w:val="000000"/>
          <w:sz w:val="28"/>
          <w:szCs w:val="28"/>
          <w:lang w:val="uk-UA"/>
        </w:rPr>
      </w:pPr>
    </w:p>
    <w:p w:rsidR="000A2E4F" w:rsidRPr="00E65CD5"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E65CD5">
        <w:rPr>
          <w:rFonts w:ascii="Times New Roman" w:hAnsi="Times New Roman"/>
          <w:color w:val="000000"/>
          <w:sz w:val="28"/>
          <w:szCs w:val="28"/>
          <w:lang w:val="uk-UA"/>
        </w:rPr>
        <w:t>Andrzej Dorosz / Balance of Payments and External Position of Poland in 2014 and in First Months of 2015 / Andrzej Dorosz.</w:t>
      </w:r>
      <w:r w:rsidRPr="00E65CD5">
        <w:rPr>
          <w:rFonts w:ascii="Times New Roman" w:hAnsi="Times New Roman"/>
          <w:color w:val="000000"/>
          <w:sz w:val="28"/>
          <w:szCs w:val="28"/>
          <w:lang w:val="uk-UA"/>
        </w:rPr>
        <w:sym w:font="Symbol" w:char="F02D"/>
      </w:r>
      <w:r w:rsidRPr="00E65CD5">
        <w:rPr>
          <w:rFonts w:ascii="Times New Roman" w:hAnsi="Times New Roman"/>
          <w:color w:val="000000"/>
          <w:sz w:val="28"/>
          <w:szCs w:val="28"/>
          <w:lang w:val="uk-UA"/>
        </w:rPr>
        <w:t xml:space="preserve"> 2016. [Електронний ресурс]. – Режим доступу: </w:t>
      </w:r>
      <w:hyperlink r:id="rId5" w:history="1">
        <w:r w:rsidRPr="00E65CD5">
          <w:rPr>
            <w:rStyle w:val="a4"/>
            <w:rFonts w:ascii="Times New Roman" w:hAnsi="Times New Roman"/>
            <w:color w:val="000000"/>
            <w:sz w:val="28"/>
            <w:szCs w:val="28"/>
            <w:u w:val="none"/>
            <w:lang w:val="uk-UA"/>
          </w:rPr>
          <w:t>https://papers.ssrn.com/sol3/papers.cfm?abstract_id=2801563</w:t>
        </w:r>
      </w:hyperlink>
      <w:r w:rsidRPr="00E65CD5">
        <w:rPr>
          <w:rFonts w:ascii="Times New Roman" w:hAnsi="Times New Roman"/>
          <w:color w:val="000000"/>
          <w:sz w:val="28"/>
          <w:szCs w:val="28"/>
          <w:lang w:val="uk-UA"/>
        </w:rPr>
        <w:t xml:space="preserve"> .</w:t>
      </w:r>
    </w:p>
    <w:p w:rsidR="000A2E4F" w:rsidRPr="00E65CD5"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E65CD5">
        <w:rPr>
          <w:rFonts w:ascii="Times New Roman" w:hAnsi="Times New Roman"/>
          <w:color w:val="000000"/>
          <w:sz w:val="28"/>
          <w:szCs w:val="28"/>
          <w:lang w:val="uk-UA"/>
        </w:rPr>
        <w:t xml:space="preserve">Daniel Bulin / Ungaria / Daniel Bulin. </w:t>
      </w:r>
      <w:r w:rsidRPr="00E65CD5">
        <w:rPr>
          <w:rFonts w:ascii="Times New Roman" w:hAnsi="Times New Roman"/>
          <w:color w:val="000000"/>
          <w:sz w:val="28"/>
          <w:szCs w:val="28"/>
          <w:lang w:val="uk-UA"/>
        </w:rPr>
        <w:sym w:font="Symbol" w:char="F02D"/>
      </w:r>
      <w:r w:rsidRPr="00E65CD5">
        <w:rPr>
          <w:rFonts w:ascii="Times New Roman" w:hAnsi="Times New Roman"/>
          <w:color w:val="000000"/>
          <w:sz w:val="28"/>
          <w:szCs w:val="28"/>
          <w:lang w:val="uk-UA"/>
        </w:rPr>
        <w:t xml:space="preserve"> 2016. [Електронний ресурс]. – Режим доступу: </w:t>
      </w:r>
      <w:hyperlink r:id="rId6" w:history="1">
        <w:r w:rsidRPr="00E65CD5">
          <w:rPr>
            <w:rStyle w:val="a4"/>
            <w:rFonts w:ascii="Times New Roman" w:hAnsi="Times New Roman"/>
            <w:color w:val="000000"/>
            <w:sz w:val="28"/>
            <w:szCs w:val="28"/>
            <w:u w:val="none"/>
            <w:lang w:val="uk-UA"/>
          </w:rPr>
          <w:t>https://papers.ssrn.com/sol3/papers.cfm?abstract_id=2760322</w:t>
        </w:r>
      </w:hyperlink>
    </w:p>
    <w:p w:rsidR="000A2E4F" w:rsidRPr="00E65CD5"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E65CD5">
        <w:rPr>
          <w:rFonts w:ascii="Times New Roman" w:hAnsi="Times New Roman"/>
          <w:color w:val="000000"/>
          <w:sz w:val="28"/>
          <w:szCs w:val="28"/>
          <w:lang w:val="uk-UA"/>
        </w:rPr>
        <w:t xml:space="preserve">Ewa Kaliszuk / Chinese and South Korean investment in Poland: a comparative study / Ewa Kaliszuk. </w:t>
      </w:r>
      <w:r w:rsidRPr="00E65CD5">
        <w:rPr>
          <w:rFonts w:ascii="Times New Roman" w:hAnsi="Times New Roman"/>
          <w:color w:val="000000"/>
          <w:sz w:val="28"/>
          <w:szCs w:val="28"/>
          <w:lang w:val="uk-UA"/>
        </w:rPr>
        <w:sym w:font="Symbol" w:char="F02D"/>
      </w:r>
      <w:r w:rsidRPr="00E65CD5">
        <w:rPr>
          <w:rFonts w:ascii="Times New Roman" w:hAnsi="Times New Roman"/>
          <w:color w:val="000000"/>
          <w:sz w:val="28"/>
          <w:szCs w:val="28"/>
          <w:lang w:val="uk-UA"/>
        </w:rPr>
        <w:t xml:space="preserve"> 2016. [Електронний ресурс]. – Режим доступу: </w:t>
      </w:r>
      <w:hyperlink r:id="rId7" w:history="1">
        <w:r w:rsidRPr="00E65CD5">
          <w:rPr>
            <w:rStyle w:val="a4"/>
            <w:rFonts w:ascii="Times New Roman" w:hAnsi="Times New Roman"/>
            <w:color w:val="000000"/>
            <w:sz w:val="28"/>
            <w:szCs w:val="28"/>
            <w:u w:val="none"/>
            <w:lang w:val="uk-UA"/>
          </w:rPr>
          <w:t>https://www.tandfonline.com/doi/full/10.1080/19186444.2016.1162483</w:t>
        </w:r>
      </w:hyperlink>
    </w:p>
    <w:p w:rsidR="000A2E4F" w:rsidRPr="00E65CD5"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E65CD5">
        <w:rPr>
          <w:rFonts w:ascii="Times New Roman" w:hAnsi="Times New Roman"/>
          <w:color w:val="000000"/>
          <w:sz w:val="28"/>
          <w:szCs w:val="28"/>
          <w:lang w:val="uk-UA"/>
        </w:rPr>
        <w:t>Izabella Szakálné Kanó, Balázs Lengyel, Zoltán Elekes, Imre Lengyel / Agglomeration, foreign firms and firm exit in regions under transition: the increasing importance of related variety in Hungary / Izabella Szakálné Kanó, Balázs Lengyel, Zoltán Elekes, Imre Lengyel.</w:t>
      </w:r>
      <w:r w:rsidRPr="00E65CD5">
        <w:rPr>
          <w:rFonts w:ascii="Times New Roman" w:hAnsi="Times New Roman"/>
          <w:color w:val="000000"/>
          <w:sz w:val="28"/>
          <w:szCs w:val="28"/>
          <w:lang w:val="uk-UA"/>
        </w:rPr>
        <w:sym w:font="Symbol" w:char="F02D"/>
      </w:r>
      <w:r w:rsidRPr="00E65CD5">
        <w:rPr>
          <w:rFonts w:ascii="Times New Roman" w:hAnsi="Times New Roman"/>
          <w:color w:val="000000"/>
          <w:sz w:val="28"/>
          <w:szCs w:val="28"/>
          <w:lang w:val="uk-UA"/>
        </w:rPr>
        <w:t xml:space="preserve"> 2018.  [Електронний ресурс]. – Режим доступу: </w:t>
      </w:r>
      <w:hyperlink r:id="rId8" w:history="1">
        <w:r w:rsidRPr="00E65CD5">
          <w:rPr>
            <w:rStyle w:val="a4"/>
            <w:rFonts w:ascii="Times New Roman" w:hAnsi="Times New Roman"/>
            <w:color w:val="000000"/>
            <w:sz w:val="28"/>
            <w:szCs w:val="28"/>
            <w:u w:val="none"/>
            <w:lang w:val="uk-UA"/>
          </w:rPr>
          <w:t>https://www.tandfonline.com/doi/full/10.1080/09654313.2019.1606897</w:t>
        </w:r>
      </w:hyperlink>
      <w:r w:rsidRPr="00E65CD5">
        <w:rPr>
          <w:rFonts w:ascii="Times New Roman" w:hAnsi="Times New Roman"/>
          <w:color w:val="000000"/>
          <w:sz w:val="28"/>
          <w:szCs w:val="28"/>
          <w:lang w:val="uk-UA"/>
        </w:rPr>
        <w:t xml:space="preserve"> .</w:t>
      </w:r>
    </w:p>
    <w:p w:rsidR="000A2E4F" w:rsidRPr="00E65CD5"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E65CD5">
        <w:rPr>
          <w:rFonts w:ascii="Times New Roman" w:hAnsi="Times New Roman"/>
          <w:color w:val="000000"/>
          <w:sz w:val="28"/>
          <w:szCs w:val="28"/>
          <w:lang w:val="uk-UA"/>
        </w:rPr>
        <w:t>Paweł Gajewski, Grzegorz Tchorek / What drives export performance of firms in Eastern and Western Poland? / Paweł Gajewski, Grzegorz Tchorek.</w:t>
      </w:r>
      <w:r w:rsidRPr="00E65CD5">
        <w:rPr>
          <w:rFonts w:ascii="Times New Roman" w:hAnsi="Times New Roman"/>
          <w:color w:val="000000"/>
          <w:sz w:val="28"/>
          <w:szCs w:val="28"/>
          <w:lang w:val="uk-UA"/>
        </w:rPr>
        <w:sym w:font="Symbol" w:char="F02D"/>
      </w:r>
      <w:r w:rsidRPr="00E65CD5">
        <w:rPr>
          <w:rFonts w:ascii="Times New Roman" w:hAnsi="Times New Roman"/>
          <w:color w:val="000000"/>
          <w:sz w:val="28"/>
          <w:szCs w:val="28"/>
          <w:lang w:val="uk-UA"/>
        </w:rPr>
        <w:t xml:space="preserve"> 2017. .[Електронний ресурс]. – Режим доступу: </w:t>
      </w:r>
      <w:hyperlink r:id="rId9" w:history="1">
        <w:r w:rsidRPr="00E65CD5">
          <w:rPr>
            <w:rStyle w:val="a4"/>
            <w:rFonts w:ascii="Times New Roman" w:hAnsi="Times New Roman"/>
            <w:color w:val="000000"/>
            <w:sz w:val="28"/>
            <w:szCs w:val="28"/>
            <w:u w:val="none"/>
            <w:lang w:val="uk-UA"/>
          </w:rPr>
          <w:t>https://www.tandfonline.com/doi/full/10.1080/09654313.2017.1355890</w:t>
        </w:r>
      </w:hyperlink>
      <w:r w:rsidRPr="00E65CD5">
        <w:rPr>
          <w:rFonts w:ascii="Times New Roman" w:hAnsi="Times New Roman"/>
          <w:color w:val="000000"/>
          <w:sz w:val="28"/>
          <w:szCs w:val="28"/>
          <w:lang w:val="uk-UA"/>
        </w:rPr>
        <w:t xml:space="preserve"> .</w:t>
      </w:r>
    </w:p>
    <w:p w:rsidR="000A2E4F" w:rsidRPr="00E65CD5"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E65CD5">
        <w:rPr>
          <w:rFonts w:ascii="Times New Roman" w:hAnsi="Times New Roman"/>
          <w:color w:val="000000"/>
          <w:sz w:val="28"/>
          <w:szCs w:val="28"/>
          <w:lang w:val="uk-UA"/>
        </w:rPr>
        <w:t xml:space="preserve">Márton Nagy, Éva Paulik, Norbert Kiss M., Péter Vereszki-Varga, Sándor Ladányi / The New Conceptual Risk Budget Framework and Implementation of the New FX Reserves Investment Strategy at the Central Bank of Hungary / Márton Nagy, Éva Paulik, Norbert Kiss M., Péter Vereszki-Varga, Sándor Ladányi.– 2019. [Електронний ресурс]. – Режим доступу: </w:t>
      </w:r>
      <w:hyperlink r:id="rId10" w:history="1">
        <w:r w:rsidRPr="00E65CD5">
          <w:rPr>
            <w:rStyle w:val="a4"/>
            <w:rFonts w:ascii="Times New Roman" w:hAnsi="Times New Roman"/>
            <w:color w:val="000000"/>
            <w:sz w:val="28"/>
            <w:szCs w:val="28"/>
            <w:u w:val="none"/>
            <w:lang w:val="uk-UA"/>
          </w:rPr>
          <w:t>https://papers.ssrn.com/sol3/papers.cfm?abstract_id=3501091</w:t>
        </w:r>
      </w:hyperlink>
      <w:r w:rsidRPr="00E65CD5">
        <w:rPr>
          <w:rFonts w:ascii="Times New Roman" w:hAnsi="Times New Roman"/>
          <w:color w:val="000000"/>
          <w:sz w:val="28"/>
          <w:szCs w:val="28"/>
          <w:lang w:val="uk-UA"/>
        </w:rPr>
        <w:t xml:space="preserve"> .</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 xml:space="preserve">Michal Buszko, Dorota Krupa / Foreign Currency Loans in Poland and Hungary - A Comparative Analysis / Michal Buszko, Dorota Krupa. – 2015. [Електронний ресурс]. – Режим доступу: </w:t>
      </w:r>
      <w:hyperlink r:id="rId11" w:history="1">
        <w:r w:rsidRPr="00D51FAD">
          <w:rPr>
            <w:rStyle w:val="a4"/>
            <w:rFonts w:ascii="Times New Roman" w:hAnsi="Times New Roman"/>
            <w:color w:val="000000"/>
            <w:sz w:val="28"/>
            <w:szCs w:val="28"/>
            <w:u w:val="none"/>
            <w:lang w:val="uk-UA"/>
          </w:rPr>
          <w:t>https://papers.ssrn.com/sol3/papers.cfm?abstract_id=2690120</w:t>
        </w:r>
      </w:hyperlink>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lastRenderedPageBreak/>
        <w:t xml:space="preserve">Csaba Weiner / Tracking Russian FDI in Hungary / Csaba Weiner. – 2015. [Електронний ресурс]. – Режим доступу: </w:t>
      </w:r>
      <w:hyperlink r:id="rId12" w:history="1">
        <w:r w:rsidRPr="00D51FAD">
          <w:rPr>
            <w:rStyle w:val="a4"/>
            <w:rFonts w:ascii="Times New Roman" w:hAnsi="Times New Roman"/>
            <w:color w:val="000000"/>
            <w:sz w:val="28"/>
            <w:szCs w:val="28"/>
            <w:u w:val="none"/>
            <w:lang w:val="uk-UA"/>
          </w:rPr>
          <w:t>https://papers.ssrn.com/sol3/papers.cfm?abstract_id=2837232</w:t>
        </w:r>
      </w:hyperlink>
      <w:r w:rsidRPr="00D51FAD">
        <w:rPr>
          <w:rFonts w:ascii="Times New Roman" w:hAnsi="Times New Roman"/>
          <w:color w:val="000000"/>
          <w:sz w:val="28"/>
          <w:szCs w:val="28"/>
          <w:lang w:val="uk-UA"/>
        </w:rPr>
        <w:t xml:space="preserve"> .</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 xml:space="preserve">Andrzej Janowicz / Benefits Received by EU Countries, the Net Payers, in Result of Cooperation with Poland / Andrzej Janowicz. – 2016. [Електронний ресурс]. – Режим доступу: </w:t>
      </w:r>
      <w:hyperlink r:id="rId13" w:history="1">
        <w:r w:rsidRPr="00D51FAD">
          <w:rPr>
            <w:rStyle w:val="a4"/>
            <w:rFonts w:ascii="Times New Roman" w:hAnsi="Times New Roman"/>
            <w:color w:val="000000"/>
            <w:sz w:val="28"/>
            <w:szCs w:val="28"/>
            <w:u w:val="none"/>
            <w:lang w:val="uk-UA"/>
          </w:rPr>
          <w:t>https://papers.ssrn.com/sol3/papers.cfm?abstract_id=2803077</w:t>
        </w:r>
      </w:hyperlink>
      <w:r w:rsidRPr="00D51FAD">
        <w:rPr>
          <w:rFonts w:ascii="Times New Roman" w:hAnsi="Times New Roman"/>
          <w:color w:val="000000"/>
          <w:sz w:val="28"/>
          <w:szCs w:val="28"/>
          <w:lang w:val="uk-UA"/>
        </w:rPr>
        <w:t xml:space="preserve"> .</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2018 Article IV Consultation – press release; staff report; and statement by the alternate executive director for the Republic of Poland / International monetary fund, February 2019 [Електронний ресурс]. – Режим доступу:  </w:t>
      </w:r>
      <w:hyperlink r:id="rId14" w:tgtFrame="_blank" w:history="1">
        <w:r w:rsidRPr="00D51FAD">
          <w:rPr>
            <w:rStyle w:val="a4"/>
            <w:rFonts w:ascii="Times New Roman" w:hAnsi="Times New Roman"/>
            <w:color w:val="000000"/>
            <w:sz w:val="28"/>
            <w:szCs w:val="28"/>
            <w:u w:val="none"/>
            <w:lang w:val="uk-UA"/>
          </w:rPr>
          <w:t>https://www.imf.org/~/media/Files/Publications/CR/2019/cr1937.ashx</w:t>
        </w:r>
      </w:hyperlink>
      <w:r w:rsidRPr="00D51FAD">
        <w:rPr>
          <w:rFonts w:ascii="Times New Roman" w:hAnsi="Times New Roman"/>
          <w:color w:val="000000"/>
          <w:sz w:val="28"/>
          <w:szCs w:val="28"/>
          <w:lang w:val="uk-UA"/>
        </w:rPr>
        <w:t xml:space="preserve"> .</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 xml:space="preserve">Country report / Republic of Poland / Economist Intelligence Unit, 17th February 2020 [Електронний ресурс]. – Режим доступу:  </w:t>
      </w:r>
      <w:hyperlink r:id="rId15" w:history="1">
        <w:r w:rsidRPr="00D51FAD">
          <w:rPr>
            <w:rStyle w:val="a4"/>
            <w:rFonts w:ascii="Times New Roman" w:hAnsi="Times New Roman"/>
            <w:color w:val="000000"/>
            <w:sz w:val="28"/>
            <w:szCs w:val="28"/>
            <w:u w:val="none"/>
            <w:lang w:val="uk-UA"/>
          </w:rPr>
          <w:t>https://drive.google.com/drive/folders/1mRXWPq06aQ6QXrE6SNNrkNziFRLAD67r</w:t>
        </w:r>
      </w:hyperlink>
      <w:r w:rsidRPr="00D51FAD">
        <w:rPr>
          <w:rFonts w:ascii="Times New Roman" w:hAnsi="Times New Roman"/>
          <w:color w:val="000000"/>
          <w:sz w:val="28"/>
          <w:szCs w:val="28"/>
          <w:lang w:val="uk-UA"/>
        </w:rPr>
        <w:t xml:space="preserve"> .</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pacing w:val="-6"/>
          <w:sz w:val="28"/>
          <w:szCs w:val="28"/>
          <w:lang w:val="uk-UA"/>
        </w:rPr>
      </w:pPr>
      <w:r w:rsidRPr="00D51FAD">
        <w:rPr>
          <w:rFonts w:ascii="Times New Roman" w:hAnsi="Times New Roman"/>
          <w:color w:val="000000"/>
          <w:spacing w:val="-6"/>
          <w:sz w:val="28"/>
          <w:szCs w:val="28"/>
          <w:lang w:val="uk-UA"/>
        </w:rPr>
        <w:t>2018 Article IV Consultation – press release; staff report; and statement by the alternate executive director for Hungary / International monetary fund, February 2019 [Електронний ресурс]. – Режим доступу:  </w:t>
      </w:r>
      <w:hyperlink r:id="rId16" w:tgtFrame="_blank" w:history="1">
        <w:r w:rsidRPr="00D51FAD">
          <w:rPr>
            <w:rStyle w:val="a4"/>
            <w:rFonts w:ascii="Times New Roman" w:hAnsi="Times New Roman"/>
            <w:color w:val="000000"/>
            <w:spacing w:val="-6"/>
            <w:sz w:val="28"/>
            <w:szCs w:val="28"/>
            <w:u w:val="none"/>
            <w:lang w:val="uk-UA"/>
          </w:rPr>
          <w:t>https://www.imf.org/~/media/Files/Publications/CR/2019/1HUNEA2019001.ashx</w:t>
        </w:r>
      </w:hyperlink>
      <w:r w:rsidRPr="00D51FAD">
        <w:rPr>
          <w:rFonts w:ascii="Times New Roman" w:hAnsi="Times New Roman"/>
          <w:color w:val="000000"/>
          <w:spacing w:val="-6"/>
          <w:sz w:val="28"/>
          <w:szCs w:val="28"/>
          <w:lang w:val="uk-UA"/>
        </w:rPr>
        <w:t>.</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 xml:space="preserve">Country report / Hungary / Economist Intelligence Unit, 17th February 2020 [Електронний ресурс]. – Режим доступу: </w:t>
      </w:r>
      <w:hyperlink r:id="rId17" w:history="1">
        <w:r w:rsidRPr="00D51FAD">
          <w:rPr>
            <w:rStyle w:val="a4"/>
            <w:rFonts w:ascii="Times New Roman" w:hAnsi="Times New Roman"/>
            <w:color w:val="000000"/>
            <w:sz w:val="28"/>
            <w:szCs w:val="28"/>
            <w:u w:val="none"/>
            <w:lang w:val="uk-UA"/>
          </w:rPr>
          <w:t>https://drive.google.com/drive/folders/1mRXWPq06aQ6QXrE6SNNrkNziFRLAD67r</w:t>
        </w:r>
      </w:hyperlink>
      <w:r w:rsidRPr="00D51FAD">
        <w:rPr>
          <w:rFonts w:ascii="Times New Roman" w:hAnsi="Times New Roman"/>
          <w:color w:val="000000"/>
          <w:sz w:val="28"/>
          <w:szCs w:val="28"/>
          <w:lang w:val="uk-UA"/>
        </w:rPr>
        <w:t xml:space="preserve"> .</w:t>
      </w:r>
    </w:p>
    <w:p w:rsidR="000A2E4F" w:rsidRPr="00D51FAD" w:rsidRDefault="000A2E4F" w:rsidP="000A2E4F">
      <w:pPr>
        <w:numPr>
          <w:ilvl w:val="0"/>
          <w:numId w:val="2"/>
        </w:numPr>
        <w:spacing w:after="0" w:line="348" w:lineRule="auto"/>
        <w:ind w:left="357" w:hanging="357"/>
        <w:rPr>
          <w:rFonts w:ascii="Times New Roman" w:hAnsi="Times New Roman"/>
          <w:color w:val="000000"/>
          <w:sz w:val="28"/>
          <w:szCs w:val="28"/>
          <w:lang w:val="uk-UA"/>
        </w:rPr>
      </w:pPr>
      <w:r w:rsidRPr="00D51FAD">
        <w:rPr>
          <w:rFonts w:ascii="Times New Roman" w:hAnsi="Times New Roman"/>
          <w:color w:val="000000"/>
          <w:sz w:val="28"/>
          <w:szCs w:val="28"/>
          <w:lang w:val="uk-UA"/>
        </w:rPr>
        <w:t>The Organisation for Economic Co-operation and Development. - [Електронний ресурс]. – Режим доступу: https://data.oecd.org/government.htm</w:t>
      </w:r>
    </w:p>
    <w:p w:rsidR="000A2E4F" w:rsidRPr="00D51FAD" w:rsidRDefault="000A2E4F" w:rsidP="000A2E4F">
      <w:pPr>
        <w:numPr>
          <w:ilvl w:val="0"/>
          <w:numId w:val="2"/>
        </w:numPr>
        <w:spacing w:after="0" w:line="348" w:lineRule="auto"/>
        <w:ind w:left="357" w:hanging="357"/>
        <w:rPr>
          <w:rFonts w:ascii="Times New Roman" w:hAnsi="Times New Roman"/>
          <w:color w:val="000000"/>
          <w:sz w:val="28"/>
          <w:szCs w:val="28"/>
          <w:lang w:val="uk-UA"/>
        </w:rPr>
      </w:pPr>
      <w:r w:rsidRPr="00D51FAD">
        <w:rPr>
          <w:rFonts w:ascii="Times New Roman" w:hAnsi="Times New Roman"/>
          <w:color w:val="000000"/>
          <w:sz w:val="28"/>
          <w:szCs w:val="28"/>
          <w:lang w:val="uk-UA"/>
        </w:rPr>
        <w:t>CEIC Data. - [Електронний ресурс] - Режим доступу:</w:t>
      </w:r>
      <w:r w:rsidRPr="007C54AB">
        <w:rPr>
          <w:rFonts w:ascii="Times New Roman" w:hAnsi="Times New Roman"/>
          <w:color w:val="000000"/>
          <w:sz w:val="28"/>
          <w:szCs w:val="28"/>
        </w:rPr>
        <w:t xml:space="preserve"> </w:t>
      </w:r>
      <w:r w:rsidRPr="00D51FAD">
        <w:rPr>
          <w:rFonts w:ascii="Times New Roman" w:hAnsi="Times New Roman"/>
          <w:color w:val="000000"/>
          <w:sz w:val="28"/>
          <w:szCs w:val="28"/>
          <w:lang w:val="uk-UA"/>
        </w:rPr>
        <w:t>https://www.ceicdata.com/en</w:t>
      </w:r>
    </w:p>
    <w:p w:rsidR="000A2E4F" w:rsidRPr="00D51FAD" w:rsidRDefault="000A2E4F" w:rsidP="000A2E4F">
      <w:pPr>
        <w:numPr>
          <w:ilvl w:val="0"/>
          <w:numId w:val="2"/>
        </w:numPr>
        <w:spacing w:after="0" w:line="348" w:lineRule="auto"/>
        <w:ind w:left="357" w:hanging="357"/>
        <w:rPr>
          <w:rFonts w:ascii="Times New Roman" w:hAnsi="Times New Roman"/>
          <w:color w:val="000000"/>
          <w:sz w:val="28"/>
          <w:szCs w:val="28"/>
          <w:lang w:val="uk-UA"/>
        </w:rPr>
      </w:pPr>
      <w:r w:rsidRPr="00D51FAD">
        <w:rPr>
          <w:rFonts w:ascii="Times New Roman" w:hAnsi="Times New Roman"/>
          <w:color w:val="000000"/>
          <w:sz w:val="28"/>
          <w:szCs w:val="28"/>
          <w:lang w:val="uk-UA"/>
        </w:rPr>
        <w:lastRenderedPageBreak/>
        <w:t>Gross domestic product. International Monetary Fund. - [Електронний ресурс]. – Режим доступу: https://www.imf.org/external/pubs/ft/weo/2018/02/weodata/weorept.aspx?pr.x=51&amp;pr.y=10&amp;sy=2014&amp;ey=2018&amp;scsm=1&amp;ssd=1&amp;sort=country&amp;ds=.&amp;br=1&amp;c=178%2C112&amp;s=NGDPD&amp;grp=0&amp;a=</w:t>
      </w:r>
    </w:p>
    <w:p w:rsidR="000A2E4F" w:rsidRPr="00D51FAD" w:rsidRDefault="000A2E4F" w:rsidP="000A2E4F">
      <w:pPr>
        <w:numPr>
          <w:ilvl w:val="0"/>
          <w:numId w:val="2"/>
        </w:numPr>
        <w:spacing w:after="0" w:line="348" w:lineRule="auto"/>
        <w:ind w:left="357" w:hanging="357"/>
        <w:rPr>
          <w:rFonts w:ascii="Times New Roman" w:hAnsi="Times New Roman"/>
          <w:color w:val="000000"/>
          <w:sz w:val="28"/>
          <w:szCs w:val="28"/>
          <w:lang w:val="uk-UA"/>
        </w:rPr>
      </w:pPr>
      <w:r w:rsidRPr="00D51FAD">
        <w:rPr>
          <w:rFonts w:ascii="Times New Roman" w:hAnsi="Times New Roman"/>
          <w:color w:val="000000"/>
          <w:sz w:val="28"/>
          <w:szCs w:val="28"/>
          <w:lang w:val="en-US"/>
        </w:rPr>
        <w:t>Poland</w:t>
      </w:r>
      <w:r w:rsidRPr="00D51FAD">
        <w:rPr>
          <w:rFonts w:ascii="Times New Roman" w:hAnsi="Times New Roman"/>
          <w:color w:val="000000"/>
          <w:sz w:val="28"/>
          <w:szCs w:val="28"/>
          <w:lang w:val="uk-UA"/>
        </w:rPr>
        <w:t>, BOP Analytic Presentation. International Monetary Fund. - [Електронний ресурс]. – Режим доступу: http://data.imf.org/?sk=7A51304B-6426-40C0-83DD-CA473CA1FD52&amp;sId=1542635306163</w:t>
      </w:r>
    </w:p>
    <w:p w:rsidR="000A2E4F" w:rsidRPr="00D51FAD" w:rsidRDefault="000A2E4F" w:rsidP="000A2E4F">
      <w:pPr>
        <w:numPr>
          <w:ilvl w:val="0"/>
          <w:numId w:val="2"/>
        </w:numPr>
        <w:spacing w:after="0" w:line="348" w:lineRule="auto"/>
        <w:ind w:left="357" w:hanging="357"/>
        <w:rPr>
          <w:rFonts w:ascii="Times New Roman" w:hAnsi="Times New Roman"/>
          <w:color w:val="000000"/>
          <w:sz w:val="28"/>
          <w:szCs w:val="28"/>
          <w:lang w:val="uk-UA"/>
        </w:rPr>
      </w:pPr>
      <w:r w:rsidRPr="00D51FAD">
        <w:rPr>
          <w:rFonts w:ascii="Times New Roman" w:hAnsi="Times New Roman"/>
          <w:color w:val="000000"/>
          <w:sz w:val="28"/>
          <w:szCs w:val="28"/>
          <w:lang w:val="en-US"/>
        </w:rPr>
        <w:t>Hungary</w:t>
      </w:r>
      <w:r w:rsidRPr="00D51FAD">
        <w:rPr>
          <w:rFonts w:ascii="Times New Roman" w:hAnsi="Times New Roman"/>
          <w:color w:val="000000"/>
          <w:sz w:val="28"/>
          <w:szCs w:val="28"/>
          <w:lang w:val="uk-UA"/>
        </w:rPr>
        <w:t>, BOP Analytic Presentation. International Monetary Fund. - [Електронний ресурс]. – Режим доступу: http://data.imf.org/?sk=7A51304B-6426-40C0-83DD-CA473CA1FD52&amp;sId=1542635306163</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en-US"/>
        </w:rPr>
      </w:pPr>
      <w:r w:rsidRPr="00D51FAD">
        <w:rPr>
          <w:rFonts w:ascii="Times New Roman" w:hAnsi="Times New Roman"/>
          <w:color w:val="000000"/>
          <w:sz w:val="28"/>
          <w:szCs w:val="28"/>
          <w:lang w:val="en-US"/>
        </w:rPr>
        <w:t>Poland, Current Account. International Monetary Fund. - [Електронний ресурс]. – Режим доступу: http://data.imf.org/?sk=7A51304B-6426-40C0-83DD-CA473CA1FD52&amp;sId=1542635306163</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en-US"/>
        </w:rPr>
      </w:pPr>
      <w:r w:rsidRPr="00D51FAD">
        <w:rPr>
          <w:rFonts w:ascii="Times New Roman" w:hAnsi="Times New Roman"/>
          <w:color w:val="000000"/>
          <w:sz w:val="28"/>
          <w:szCs w:val="28"/>
          <w:lang w:val="en-US"/>
        </w:rPr>
        <w:t>Hungary, Current Account. International Monetary Fund. -[Електронний ресурс]. – Режим доступу: http://data.imf.org/?sk=7A51304B-6426-40C0-83DD-CA473CA1FD52&amp;sId=1542635306163</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en-US"/>
        </w:rPr>
      </w:pPr>
      <w:r w:rsidRPr="00D51FAD">
        <w:rPr>
          <w:rFonts w:ascii="Times New Roman" w:hAnsi="Times New Roman"/>
          <w:color w:val="000000"/>
          <w:sz w:val="28"/>
          <w:szCs w:val="28"/>
          <w:lang w:val="en-US"/>
        </w:rPr>
        <w:t>Poland, Capital Account. International Monetary Fund. -[Електронний ресурс]. – Режим доступу: http://data.imf.org/?sk=7A51304B-6426-40C0-83DD-CA473CA1FD52&amp;sId=1542635306163</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en-US"/>
        </w:rPr>
        <w:t>Hungary</w:t>
      </w:r>
      <w:r w:rsidRPr="00D51FAD">
        <w:rPr>
          <w:rFonts w:ascii="Times New Roman" w:hAnsi="Times New Roman"/>
          <w:color w:val="000000"/>
          <w:sz w:val="28"/>
          <w:szCs w:val="28"/>
          <w:lang w:val="uk-UA"/>
        </w:rPr>
        <w:t xml:space="preserve">, </w:t>
      </w:r>
      <w:r w:rsidRPr="00D51FAD">
        <w:rPr>
          <w:rFonts w:ascii="Times New Roman" w:hAnsi="Times New Roman"/>
          <w:color w:val="000000"/>
          <w:sz w:val="28"/>
          <w:szCs w:val="28"/>
          <w:lang w:val="en-US"/>
        </w:rPr>
        <w:t>Capital</w:t>
      </w:r>
      <w:r w:rsidRPr="00D51FAD">
        <w:rPr>
          <w:rFonts w:ascii="Times New Roman" w:hAnsi="Times New Roman"/>
          <w:color w:val="000000"/>
          <w:sz w:val="28"/>
          <w:szCs w:val="28"/>
          <w:lang w:val="uk-UA"/>
        </w:rPr>
        <w:t xml:space="preserve"> Account. International Monetary Fund. -[Електронний ресурс]. – Режим доступу: http://data.imf.org/?sk=7A51304B-6426-40C0-83DD-CA473CA1FD52&amp;sId=1542635306163</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 xml:space="preserve">Poland, </w:t>
      </w:r>
      <w:r w:rsidRPr="00D51FAD">
        <w:rPr>
          <w:rFonts w:ascii="Times New Roman" w:hAnsi="Times New Roman"/>
          <w:color w:val="000000"/>
          <w:sz w:val="28"/>
          <w:szCs w:val="28"/>
          <w:lang w:val="en-US"/>
        </w:rPr>
        <w:t>Financial</w:t>
      </w:r>
      <w:r w:rsidRPr="00D51FAD">
        <w:rPr>
          <w:rFonts w:ascii="Times New Roman" w:hAnsi="Times New Roman"/>
          <w:color w:val="000000"/>
          <w:sz w:val="28"/>
          <w:szCs w:val="28"/>
          <w:lang w:val="uk-UA"/>
        </w:rPr>
        <w:t xml:space="preserve"> Account. International Monetary Fund. -[Електронний ресурс]. – Режим доступу: http://data.imf.org/?sk=7A51304B-6426-40C0-83DD-CA473CA1FD52&amp;sId=1542635306163</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 xml:space="preserve">Hungary, </w:t>
      </w:r>
      <w:r w:rsidRPr="00D51FAD">
        <w:rPr>
          <w:rFonts w:ascii="Times New Roman" w:hAnsi="Times New Roman"/>
          <w:color w:val="000000"/>
          <w:sz w:val="28"/>
          <w:szCs w:val="28"/>
          <w:lang w:val="en-US"/>
        </w:rPr>
        <w:t>Financial</w:t>
      </w:r>
      <w:r w:rsidRPr="00D51FAD">
        <w:rPr>
          <w:rFonts w:ascii="Times New Roman" w:hAnsi="Times New Roman"/>
          <w:color w:val="000000"/>
          <w:sz w:val="28"/>
          <w:szCs w:val="28"/>
          <w:lang w:val="uk-UA"/>
        </w:rPr>
        <w:t xml:space="preserve"> Account. International Monetary Fund. -[Електронний ресурс]. – Режим доступу: http://data.imf.org/?sk=7A51304B-6426-40C0-83DD-CA473CA1FD52&amp;sId=1542635306163</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lastRenderedPageBreak/>
        <w:t>На шляху до вищої ліги.  Коли польська економіка наздожене італійську (Богдан Олексюк - 15.05.18). [Електронний ресурс].  - Режим доступу: https://focus.ua/world/397796/</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Особливості інвестування в Польщі. [Електронний ресурс].  - Режим доступу: https://zagranportal.ru/polsha/biznes-polsha/investirovanie-v polshe.html</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Офіційний веб-сайт Національного банку Польщі. Дані закордонних інвестицій.  [Електронний ресурс].  - Режим доступу: https://www.nbp.pl/homen.aspx?f=en/statystyka/bilans_platniczy/bilansplatniczy_r.html</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Оцінка розвитку українсько-польських економічних відносин у сучасному політичному контексті. [Електронний ресурс].  - Режим доступу: http://nbuviap.gov.ua/index.php?option=com_content&amp;view=article&amp;id=3334:ukrainsko-polski-vidnosunu&amp;catid=8&amp;Itemid=350</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pacing w:val="-4"/>
          <w:sz w:val="28"/>
          <w:szCs w:val="28"/>
          <w:lang w:val="uk-UA"/>
        </w:rPr>
      </w:pPr>
      <w:r w:rsidRPr="00D51FAD">
        <w:rPr>
          <w:rFonts w:ascii="Times New Roman" w:hAnsi="Times New Roman"/>
          <w:color w:val="000000"/>
          <w:spacing w:val="-4"/>
          <w:sz w:val="28"/>
          <w:szCs w:val="28"/>
          <w:lang w:val="uk-UA"/>
        </w:rPr>
        <w:t>Рыбина Е.С. Влияние ТНК на экономику принимающих стран на примере Венгрии —  2012.  — № 1 [Електронний ресурс]. – Режим доступу: http://elib.bsu.by/bitstream/123456789/49113/1/rybina_2013_sbornik10_tom2.pdf</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Діяльність європейських ТНК у центральній частині Східної Європи. [Електронний ресурс].  - Режим доступу: https://studopedia.org/5-82906.html</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Названа найперспективніша економіка Європи. [Електронний ресурс]. – Режим доступу:  https://lenta.ru/news/2018/08/17/eu_economies/</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 xml:space="preserve">Дослідження «Інвестиційний клімат в Польщі» / Польське агенство інвестицій і торгівлі. – 2018. [Електронний ресурс]. – Режим доступу: </w:t>
      </w:r>
      <w:hyperlink r:id="rId18" w:history="1">
        <w:r w:rsidRPr="00D51FAD">
          <w:rPr>
            <w:rStyle w:val="a4"/>
            <w:rFonts w:ascii="Times New Roman" w:hAnsi="Times New Roman"/>
            <w:color w:val="000000"/>
            <w:sz w:val="28"/>
            <w:szCs w:val="28"/>
            <w:u w:val="none"/>
            <w:lang w:val="uk-UA"/>
          </w:rPr>
          <w:t>https://www.paih.gov.pl/index/?id=25ddc0f8c9d3e22e03d3076f98d83cb2</w:t>
        </w:r>
      </w:hyperlink>
      <w:r w:rsidRPr="00D51FAD">
        <w:rPr>
          <w:rFonts w:ascii="Times New Roman" w:hAnsi="Times New Roman"/>
          <w:color w:val="000000"/>
          <w:sz w:val="28"/>
          <w:szCs w:val="28"/>
          <w:lang w:val="uk-UA"/>
        </w:rPr>
        <w:t xml:space="preserve"> .</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 xml:space="preserve">Mr. Mateusz Morawiecki / Why Poland is a top FDI destination / Mr. Mateusz Morawiecki. – 2018. [Електронний ресурс]. – Режим доступу: </w:t>
      </w:r>
      <w:hyperlink r:id="rId19" w:history="1">
        <w:r w:rsidRPr="00D51FAD">
          <w:rPr>
            <w:rStyle w:val="a4"/>
            <w:rFonts w:ascii="Times New Roman" w:hAnsi="Times New Roman"/>
            <w:color w:val="000000"/>
            <w:sz w:val="28"/>
            <w:szCs w:val="28"/>
            <w:u w:val="none"/>
            <w:lang w:val="uk-UA"/>
          </w:rPr>
          <w:t>https://www.euronews.com/2018/01/23/why-poland-is-a-top-fdi-destination</w:t>
        </w:r>
      </w:hyperlink>
      <w:r w:rsidRPr="00D51FAD">
        <w:rPr>
          <w:rFonts w:ascii="Times New Roman" w:hAnsi="Times New Roman"/>
          <w:color w:val="000000"/>
          <w:sz w:val="28"/>
          <w:szCs w:val="28"/>
          <w:lang w:val="uk-UA"/>
        </w:rPr>
        <w:t xml:space="preserve"> .</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 xml:space="preserve">Reserve assets / Investopedia [Електронний ресурс]. – Режим доступу: </w:t>
      </w:r>
      <w:hyperlink r:id="rId20" w:history="1">
        <w:r w:rsidRPr="00D51FAD">
          <w:rPr>
            <w:rStyle w:val="a4"/>
            <w:rFonts w:ascii="Times New Roman" w:hAnsi="Times New Roman"/>
            <w:color w:val="000000"/>
            <w:sz w:val="28"/>
            <w:szCs w:val="28"/>
            <w:u w:val="none"/>
            <w:lang w:val="uk-UA"/>
          </w:rPr>
          <w:t>https://www.investopedia.com/terms/r/reserve-assets.asp</w:t>
        </w:r>
      </w:hyperlink>
      <w:r w:rsidRPr="00D51FAD">
        <w:rPr>
          <w:rFonts w:ascii="Times New Roman" w:hAnsi="Times New Roman"/>
          <w:color w:val="000000"/>
          <w:sz w:val="28"/>
          <w:szCs w:val="28"/>
          <w:lang w:val="uk-UA"/>
        </w:rPr>
        <w:t xml:space="preserve"> .</w:t>
      </w:r>
    </w:p>
    <w:p w:rsidR="000A2E4F" w:rsidRPr="00D51FAD" w:rsidRDefault="000A2E4F" w:rsidP="000A2E4F">
      <w:pPr>
        <w:pStyle w:val="a3"/>
        <w:numPr>
          <w:ilvl w:val="0"/>
          <w:numId w:val="2"/>
        </w:numPr>
        <w:spacing w:after="0" w:line="348" w:lineRule="auto"/>
        <w:ind w:left="357" w:hanging="357"/>
        <w:jc w:val="both"/>
        <w:rPr>
          <w:rFonts w:ascii="Times New Roman" w:hAnsi="Times New Roman"/>
          <w:color w:val="000000"/>
          <w:sz w:val="28"/>
          <w:szCs w:val="28"/>
          <w:lang w:val="uk-UA"/>
        </w:rPr>
      </w:pPr>
      <w:r w:rsidRPr="00D51FAD">
        <w:rPr>
          <w:rFonts w:ascii="Times New Roman" w:hAnsi="Times New Roman"/>
          <w:color w:val="000000"/>
          <w:sz w:val="28"/>
          <w:szCs w:val="28"/>
          <w:lang w:val="uk-UA"/>
        </w:rPr>
        <w:t xml:space="preserve">HUNGARY: FOREIGN INVESTMENT / Santander Trade Portal [Електронний ресурс]. – Режим доступу: </w:t>
      </w:r>
      <w:hyperlink r:id="rId21" w:history="1">
        <w:r w:rsidRPr="00D51FAD">
          <w:rPr>
            <w:rStyle w:val="a4"/>
            <w:rFonts w:ascii="Times New Roman" w:hAnsi="Times New Roman"/>
            <w:color w:val="000000"/>
            <w:sz w:val="28"/>
            <w:szCs w:val="28"/>
            <w:u w:val="none"/>
            <w:lang w:val="uk-UA"/>
          </w:rPr>
          <w:t>https://santandertrade.com/en/portal/establish-overseas/hungary/foreign-investment</w:t>
        </w:r>
      </w:hyperlink>
      <w:r w:rsidRPr="00D51FAD">
        <w:rPr>
          <w:rFonts w:ascii="Times New Roman" w:hAnsi="Times New Roman"/>
          <w:color w:val="000000"/>
          <w:sz w:val="28"/>
          <w:szCs w:val="28"/>
          <w:lang w:val="uk-UA"/>
        </w:rPr>
        <w:t xml:space="preserve"> .</w:t>
      </w:r>
    </w:p>
    <w:p w:rsidR="000A2E4F" w:rsidRPr="00D51FAD" w:rsidRDefault="000A2E4F" w:rsidP="000A2E4F">
      <w:pPr>
        <w:numPr>
          <w:ilvl w:val="0"/>
          <w:numId w:val="2"/>
        </w:numPr>
        <w:spacing w:after="0" w:line="348" w:lineRule="auto"/>
        <w:ind w:left="357" w:hanging="357"/>
        <w:jc w:val="both"/>
        <w:rPr>
          <w:rFonts w:ascii="Times New Roman" w:eastAsia="Segoe UI" w:hAnsi="Times New Roman"/>
          <w:sz w:val="28"/>
          <w:szCs w:val="28"/>
          <w:lang w:val="uk-UA"/>
        </w:rPr>
      </w:pPr>
      <w:r w:rsidRPr="00D51FAD">
        <w:rPr>
          <w:rFonts w:ascii="Times New Roman" w:eastAsia="Segoe UI" w:hAnsi="Times New Roman"/>
          <w:sz w:val="28"/>
          <w:szCs w:val="28"/>
          <w:lang w:val="uk-UA"/>
        </w:rPr>
        <w:t>Географічна структура зовнішньої торгівлі товарами у 2019 році. Державна статистична служба України. - [Електронний ресурс]. – Режим доступу: http://www.ukrstat.gov.ua/operativ/operativ2019/zd/ztt/ztt_u/ztt1219_u.htm</w:t>
      </w:r>
    </w:p>
    <w:p w:rsidR="000A2E4F" w:rsidRPr="00D51FAD" w:rsidRDefault="000A2E4F" w:rsidP="000A2E4F">
      <w:pPr>
        <w:numPr>
          <w:ilvl w:val="0"/>
          <w:numId w:val="2"/>
        </w:numPr>
        <w:spacing w:after="0" w:line="348" w:lineRule="auto"/>
        <w:ind w:left="357" w:hanging="357"/>
        <w:jc w:val="both"/>
        <w:rPr>
          <w:rFonts w:ascii="Times New Roman" w:eastAsia="Segoe UI" w:hAnsi="Times New Roman"/>
          <w:spacing w:val="-2"/>
          <w:sz w:val="28"/>
          <w:szCs w:val="28"/>
          <w:lang w:val="uk-UA"/>
        </w:rPr>
      </w:pPr>
      <w:r w:rsidRPr="00D51FAD">
        <w:rPr>
          <w:rFonts w:ascii="Times New Roman" w:eastAsia="Segoe UI" w:hAnsi="Times New Roman"/>
          <w:spacing w:val="-2"/>
          <w:sz w:val="28"/>
          <w:szCs w:val="28"/>
          <w:lang w:val="uk-UA"/>
        </w:rPr>
        <w:t>Товарна структура зовнішньої торгівлі у 2019 році. Державна статистична служба України. - [Електронний ресурс]. – Режим доступу: http://www.ukrstat.gov.ua/operativ/operativ2019/zd/tsztt/tsztt_u/tsztt1219_u.htm</w:t>
      </w:r>
    </w:p>
    <w:p w:rsidR="000A2E4F" w:rsidRPr="00D51FAD" w:rsidRDefault="000A2E4F" w:rsidP="000A2E4F">
      <w:pPr>
        <w:numPr>
          <w:ilvl w:val="0"/>
          <w:numId w:val="2"/>
        </w:numPr>
        <w:spacing w:after="0" w:line="348" w:lineRule="auto"/>
        <w:ind w:left="357" w:hanging="357"/>
        <w:jc w:val="both"/>
        <w:rPr>
          <w:rFonts w:ascii="Times New Roman" w:eastAsia="Segoe UI" w:hAnsi="Times New Roman"/>
          <w:sz w:val="28"/>
          <w:szCs w:val="28"/>
          <w:lang w:val="uk-UA"/>
        </w:rPr>
      </w:pPr>
      <w:r w:rsidRPr="00D51FAD">
        <w:rPr>
          <w:rFonts w:ascii="Times New Roman" w:eastAsia="Segoe UI" w:hAnsi="Times New Roman"/>
          <w:sz w:val="28"/>
          <w:szCs w:val="28"/>
          <w:lang w:val="uk-UA"/>
        </w:rPr>
        <w:t>Географічна структура зовнішньої торгівлі послугами у 2018 році. Державна статистична служба України. - [Електронний ресурс]. – Режим доступу: http://www.ukrstat.gov.ua/operativ/operativ2019/zd/gsztp/gsztp_u/gsztp_9m2019_u.html</w:t>
      </w:r>
    </w:p>
    <w:p w:rsidR="000A2E4F" w:rsidRPr="00D51FAD" w:rsidRDefault="000A2E4F" w:rsidP="000A2E4F">
      <w:pPr>
        <w:numPr>
          <w:ilvl w:val="0"/>
          <w:numId w:val="2"/>
        </w:numPr>
        <w:spacing w:after="0" w:line="348" w:lineRule="auto"/>
        <w:ind w:left="357" w:hanging="357"/>
        <w:jc w:val="both"/>
        <w:rPr>
          <w:rFonts w:ascii="Times New Roman" w:eastAsia="Segoe UI" w:hAnsi="Times New Roman"/>
          <w:sz w:val="28"/>
          <w:szCs w:val="28"/>
          <w:lang w:val="uk-UA"/>
        </w:rPr>
      </w:pPr>
      <w:r w:rsidRPr="00D51FAD">
        <w:rPr>
          <w:rFonts w:ascii="Times New Roman" w:eastAsia="Segoe UI" w:hAnsi="Times New Roman"/>
          <w:sz w:val="28"/>
          <w:szCs w:val="28"/>
          <w:lang w:val="uk-UA"/>
        </w:rPr>
        <w:t>Прямі інвестиції (акціонерний капітал) з країн світу в економіці України. Державна статистична служба України. - [Електронний ресурс]. – Режим доступу: http://www.ukrstat.gov.ua/operativ/operativ2019/zd/inv_zd/pi_ak_ks_reg/pi_ak_ks_reg_u.xlsx</w:t>
      </w:r>
    </w:p>
    <w:p w:rsidR="000A2E4F" w:rsidRPr="00D51FAD" w:rsidRDefault="000A2E4F" w:rsidP="000A2E4F">
      <w:pPr>
        <w:numPr>
          <w:ilvl w:val="0"/>
          <w:numId w:val="2"/>
        </w:numPr>
        <w:spacing w:after="0" w:line="348" w:lineRule="auto"/>
        <w:ind w:left="357" w:hanging="357"/>
        <w:jc w:val="both"/>
        <w:rPr>
          <w:rFonts w:ascii="Times New Roman" w:eastAsia="Segoe UI" w:hAnsi="Times New Roman"/>
          <w:sz w:val="28"/>
          <w:szCs w:val="28"/>
          <w:lang w:val="uk-UA"/>
        </w:rPr>
      </w:pPr>
      <w:r w:rsidRPr="00D51FAD">
        <w:rPr>
          <w:rFonts w:ascii="Times New Roman" w:eastAsia="Segoe UI" w:hAnsi="Times New Roman"/>
          <w:sz w:val="28"/>
          <w:szCs w:val="28"/>
          <w:lang w:val="uk-UA"/>
        </w:rPr>
        <w:t>Річні обсяги зовнішньої торгівлі послугами України з країнами світу (за видами послуг) у 2019 році. Державна статистична служба України. - [Електронний ресурс]. – Режим доступу: http://www.ukrstat.gov.ua/operativ/operativ2018/zd/roztp_ks_vp/roztp_ks_vp_2019_u.xls</w:t>
      </w:r>
    </w:p>
    <w:p w:rsidR="000A2E4F" w:rsidRPr="00D51FAD" w:rsidRDefault="000A2E4F" w:rsidP="000A2E4F">
      <w:pPr>
        <w:numPr>
          <w:ilvl w:val="0"/>
          <w:numId w:val="2"/>
        </w:numPr>
        <w:spacing w:after="0" w:line="348" w:lineRule="auto"/>
        <w:jc w:val="both"/>
        <w:rPr>
          <w:rFonts w:ascii="Times New Roman" w:eastAsia="Segoe UI" w:hAnsi="Times New Roman"/>
          <w:sz w:val="28"/>
          <w:szCs w:val="28"/>
          <w:lang w:val="uk-UA"/>
        </w:rPr>
      </w:pPr>
      <w:r w:rsidRPr="000E430E">
        <w:rPr>
          <w:rFonts w:ascii="Times New Roman" w:eastAsia="Segoe UI" w:hAnsi="Times New Roman"/>
          <w:sz w:val="28"/>
          <w:szCs w:val="28"/>
          <w:lang w:val="uk-UA"/>
        </w:rPr>
        <w:t>Бабенко Г. В.</w:t>
      </w:r>
      <w:r w:rsidRPr="007C54AB">
        <w:rPr>
          <w:rFonts w:ascii="Times New Roman" w:eastAsia="Segoe UI" w:hAnsi="Times New Roman"/>
          <w:sz w:val="28"/>
          <w:szCs w:val="28"/>
          <w:lang w:val="uk-UA"/>
        </w:rPr>
        <w:t xml:space="preserve"> </w:t>
      </w:r>
      <w:r>
        <w:rPr>
          <w:rFonts w:ascii="Times New Roman" w:eastAsia="Segoe UI" w:hAnsi="Times New Roman"/>
          <w:sz w:val="28"/>
          <w:szCs w:val="28"/>
          <w:lang w:val="uk-UA"/>
        </w:rPr>
        <w:t>А</w:t>
      </w:r>
      <w:r w:rsidRPr="000E430E">
        <w:rPr>
          <w:rFonts w:ascii="Times New Roman" w:eastAsia="Segoe UI" w:hAnsi="Times New Roman"/>
          <w:sz w:val="28"/>
          <w:szCs w:val="28"/>
          <w:lang w:val="uk-UA"/>
        </w:rPr>
        <w:t>наліз структури і динаміки основних статей рахунку поточних операцій Угорщини</w:t>
      </w:r>
      <w:r w:rsidRPr="007C54AB">
        <w:rPr>
          <w:rFonts w:ascii="Times New Roman" w:eastAsia="Segoe UI" w:hAnsi="Times New Roman"/>
          <w:sz w:val="28"/>
          <w:szCs w:val="28"/>
          <w:lang w:val="uk-UA"/>
        </w:rPr>
        <w:t xml:space="preserve"> </w:t>
      </w:r>
      <w:r w:rsidRPr="00D51FAD">
        <w:rPr>
          <w:rFonts w:ascii="Times New Roman" w:eastAsia="Segoe UI" w:hAnsi="Times New Roman"/>
          <w:sz w:val="28"/>
          <w:szCs w:val="28"/>
          <w:lang w:val="uk-UA"/>
        </w:rPr>
        <w:t xml:space="preserve">/ </w:t>
      </w:r>
      <w:r>
        <w:rPr>
          <w:rFonts w:ascii="Times New Roman" w:eastAsia="Segoe UI" w:hAnsi="Times New Roman"/>
          <w:sz w:val="28"/>
          <w:szCs w:val="28"/>
          <w:lang w:val="uk-UA"/>
        </w:rPr>
        <w:t>Г</w:t>
      </w:r>
      <w:r w:rsidRPr="00D51FAD">
        <w:rPr>
          <w:rFonts w:ascii="Times New Roman" w:eastAsia="Segoe UI" w:hAnsi="Times New Roman"/>
          <w:sz w:val="28"/>
          <w:szCs w:val="28"/>
          <w:lang w:val="uk-UA"/>
        </w:rPr>
        <w:t xml:space="preserve">. В. </w:t>
      </w:r>
      <w:r>
        <w:rPr>
          <w:rFonts w:ascii="Times New Roman" w:eastAsia="Segoe UI" w:hAnsi="Times New Roman"/>
          <w:sz w:val="28"/>
          <w:szCs w:val="28"/>
          <w:lang w:val="uk-UA"/>
        </w:rPr>
        <w:t>Бабенко</w:t>
      </w:r>
      <w:r w:rsidRPr="00D51FAD">
        <w:rPr>
          <w:rFonts w:ascii="Times New Roman" w:eastAsia="Segoe UI" w:hAnsi="Times New Roman"/>
          <w:sz w:val="28"/>
          <w:szCs w:val="28"/>
          <w:lang w:val="uk-UA"/>
        </w:rPr>
        <w:t>. – Збірник наукових праць Де</w:t>
      </w:r>
      <w:r>
        <w:rPr>
          <w:rFonts w:ascii="Times New Roman" w:eastAsia="Segoe UI" w:hAnsi="Times New Roman"/>
          <w:sz w:val="28"/>
          <w:szCs w:val="28"/>
          <w:lang w:val="uk-UA"/>
        </w:rPr>
        <w:t>сятої</w:t>
      </w:r>
      <w:r w:rsidRPr="00D51FAD">
        <w:rPr>
          <w:rFonts w:ascii="Times New Roman" w:eastAsia="Segoe UI" w:hAnsi="Times New Roman"/>
          <w:sz w:val="28"/>
          <w:szCs w:val="28"/>
          <w:lang w:val="uk-UA"/>
        </w:rPr>
        <w:t xml:space="preserve"> міжнародної науково-практичної конференції «Добробут націй в умовах </w:t>
      </w:r>
      <w:r>
        <w:rPr>
          <w:rFonts w:ascii="Times New Roman" w:eastAsia="Segoe UI" w:hAnsi="Times New Roman"/>
          <w:sz w:val="28"/>
          <w:szCs w:val="28"/>
          <w:lang w:val="uk-UA"/>
        </w:rPr>
        <w:t>європейської інтеграції</w:t>
      </w:r>
      <w:r w:rsidRPr="00D51FAD">
        <w:rPr>
          <w:rFonts w:ascii="Times New Roman" w:eastAsia="Segoe UI" w:hAnsi="Times New Roman"/>
          <w:sz w:val="28"/>
          <w:szCs w:val="28"/>
          <w:lang w:val="uk-UA"/>
        </w:rPr>
        <w:t>». – Одеса: Одеський національний університет імені І. І. Мечникова. – 20</w:t>
      </w:r>
      <w:r>
        <w:rPr>
          <w:rFonts w:ascii="Times New Roman" w:eastAsia="Segoe UI" w:hAnsi="Times New Roman"/>
          <w:sz w:val="28"/>
          <w:szCs w:val="28"/>
          <w:lang w:val="uk-UA"/>
        </w:rPr>
        <w:t>20</w:t>
      </w:r>
      <w:r w:rsidRPr="00D51FAD">
        <w:rPr>
          <w:rFonts w:ascii="Times New Roman" w:eastAsia="Segoe UI" w:hAnsi="Times New Roman"/>
          <w:sz w:val="28"/>
          <w:szCs w:val="28"/>
          <w:lang w:val="uk-UA"/>
        </w:rPr>
        <w:t xml:space="preserve">. – С. </w:t>
      </w:r>
      <w:r>
        <w:rPr>
          <w:rFonts w:ascii="Times New Roman" w:eastAsia="Segoe UI" w:hAnsi="Times New Roman"/>
          <w:sz w:val="28"/>
          <w:szCs w:val="28"/>
          <w:lang w:val="uk-UA"/>
        </w:rPr>
        <w:t>93</w:t>
      </w:r>
      <w:r w:rsidRPr="00D51FAD">
        <w:rPr>
          <w:rFonts w:ascii="Times New Roman" w:eastAsia="Segoe UI" w:hAnsi="Times New Roman"/>
          <w:sz w:val="28"/>
          <w:szCs w:val="28"/>
          <w:lang w:val="uk-UA"/>
        </w:rPr>
        <w:t>-</w:t>
      </w:r>
      <w:r>
        <w:rPr>
          <w:rFonts w:ascii="Times New Roman" w:eastAsia="Segoe UI" w:hAnsi="Times New Roman"/>
          <w:sz w:val="28"/>
          <w:szCs w:val="28"/>
          <w:lang w:val="uk-UA"/>
        </w:rPr>
        <w:t>95</w:t>
      </w:r>
      <w:r w:rsidRPr="00D51FAD">
        <w:rPr>
          <w:rFonts w:ascii="Times New Roman" w:eastAsia="Segoe UI" w:hAnsi="Times New Roman"/>
          <w:sz w:val="28"/>
          <w:szCs w:val="28"/>
          <w:lang w:val="uk-UA"/>
        </w:rPr>
        <w:t>.</w:t>
      </w:r>
    </w:p>
    <w:p w:rsidR="00177589" w:rsidRPr="000A2E4F" w:rsidRDefault="00177589" w:rsidP="00EA4B35">
      <w:pPr>
        <w:rPr>
          <w:lang w:val="uk-UA"/>
        </w:rPr>
      </w:pPr>
      <w:bookmarkStart w:id="2" w:name="_GoBack"/>
      <w:bookmarkEnd w:id="2"/>
    </w:p>
    <w:sectPr w:rsidR="00177589" w:rsidRPr="000A2E4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44A4985"/>
    <w:multiLevelType w:val="hybridMultilevel"/>
    <w:tmpl w:val="7CDA49D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53A35FDD"/>
    <w:multiLevelType w:val="hybridMultilevel"/>
    <w:tmpl w:val="CA78E37A"/>
    <w:lvl w:ilvl="0" w:tplc="A53C81C0">
      <w:start w:val="2"/>
      <w:numFmt w:val="bullet"/>
      <w:lvlText w:val="-"/>
      <w:lvlJc w:val="left"/>
      <w:pPr>
        <w:ind w:left="36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6676"/>
    <w:rsid w:val="000A2E4F"/>
    <w:rsid w:val="00116676"/>
    <w:rsid w:val="00177589"/>
    <w:rsid w:val="00EA4B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37E79D-8DE5-47E1-ABFA-9B0F7312B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B35"/>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2E4F"/>
    <w:pPr>
      <w:ind w:left="720"/>
      <w:contextualSpacing/>
    </w:pPr>
  </w:style>
  <w:style w:type="character" w:styleId="a4">
    <w:name w:val="Hyperlink"/>
    <w:uiPriority w:val="99"/>
    <w:unhideWhenUsed/>
    <w:rsid w:val="000A2E4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andfonline.com/doi/full/10.1080/09654313.2019.1606897" TargetMode="External"/><Relationship Id="rId13" Type="http://schemas.openxmlformats.org/officeDocument/2006/relationships/hyperlink" Target="https://papers.ssrn.com/sol3/papers.cfm?abstract_id=2803077" TargetMode="External"/><Relationship Id="rId18" Type="http://schemas.openxmlformats.org/officeDocument/2006/relationships/hyperlink" Target="https://www.paih.gov.pl/index/?id=25ddc0f8c9d3e22e03d3076f98d83cb2" TargetMode="External"/><Relationship Id="rId3" Type="http://schemas.openxmlformats.org/officeDocument/2006/relationships/settings" Target="settings.xml"/><Relationship Id="rId21" Type="http://schemas.openxmlformats.org/officeDocument/2006/relationships/hyperlink" Target="https://santandertrade.com/en/portal/establish-overseas/hungary/foreign-investment" TargetMode="External"/><Relationship Id="rId7" Type="http://schemas.openxmlformats.org/officeDocument/2006/relationships/hyperlink" Target="https://www.tandfonline.com/doi/full/10.1080/19186444.2016.1162483" TargetMode="External"/><Relationship Id="rId12" Type="http://schemas.openxmlformats.org/officeDocument/2006/relationships/hyperlink" Target="https://papers.ssrn.com/sol3/papers.cfm?abstract_id=2837232" TargetMode="External"/><Relationship Id="rId17" Type="http://schemas.openxmlformats.org/officeDocument/2006/relationships/hyperlink" Target="https://drive.google.com/drive/folders/1mRXWPq06aQ6QXrE6SNNrkNziFRLAD67r" TargetMode="External"/><Relationship Id="rId2" Type="http://schemas.openxmlformats.org/officeDocument/2006/relationships/styles" Target="styles.xml"/><Relationship Id="rId16" Type="http://schemas.openxmlformats.org/officeDocument/2006/relationships/hyperlink" Target="https://www.imf.org/~/media/Files/Publications/CR/2019/1HUNEA2019001.ashx" TargetMode="External"/><Relationship Id="rId20" Type="http://schemas.openxmlformats.org/officeDocument/2006/relationships/hyperlink" Target="https://www.investopedia.com/terms/r/reserve-assets.asp" TargetMode="External"/><Relationship Id="rId1" Type="http://schemas.openxmlformats.org/officeDocument/2006/relationships/numbering" Target="numbering.xml"/><Relationship Id="rId6" Type="http://schemas.openxmlformats.org/officeDocument/2006/relationships/hyperlink" Target="https://papers.ssrn.com/sol3/papers.cfm?abstract_id=2760322" TargetMode="External"/><Relationship Id="rId11" Type="http://schemas.openxmlformats.org/officeDocument/2006/relationships/hyperlink" Target="https://papers.ssrn.com/sol3/papers.cfm?abstract_id=2690120" TargetMode="External"/><Relationship Id="rId5" Type="http://schemas.openxmlformats.org/officeDocument/2006/relationships/hyperlink" Target="https://papers.ssrn.com/sol3/papers.cfm?abstract_id=2801563" TargetMode="External"/><Relationship Id="rId15" Type="http://schemas.openxmlformats.org/officeDocument/2006/relationships/hyperlink" Target="https://drive.google.com/drive/folders/1mRXWPq06aQ6QXrE6SNNrkNziFRLAD67r" TargetMode="External"/><Relationship Id="rId23" Type="http://schemas.openxmlformats.org/officeDocument/2006/relationships/theme" Target="theme/theme1.xml"/><Relationship Id="rId10" Type="http://schemas.openxmlformats.org/officeDocument/2006/relationships/hyperlink" Target="https://papers.ssrn.com/sol3/papers.cfm?abstract_id=3501091" TargetMode="External"/><Relationship Id="rId19" Type="http://schemas.openxmlformats.org/officeDocument/2006/relationships/hyperlink" Target="https://www.euronews.com/2018/01/23/why-poland-is-a-top-fdi-destination" TargetMode="External"/><Relationship Id="rId4" Type="http://schemas.openxmlformats.org/officeDocument/2006/relationships/webSettings" Target="webSettings.xml"/><Relationship Id="rId9" Type="http://schemas.openxmlformats.org/officeDocument/2006/relationships/hyperlink" Target="https://www.tandfonline.com/doi/full/10.1080/09654313.2017.1355890" TargetMode="External"/><Relationship Id="rId14" Type="http://schemas.openxmlformats.org/officeDocument/2006/relationships/hyperlink" Target="https://www.imf.org/~/media/Files/Publications/CR/2019/cr1937.ashx"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13</Pages>
  <Words>3443</Words>
  <Characters>19626</Characters>
  <Application>Microsoft Office Word</Application>
  <DocSecurity>0</DocSecurity>
  <Lines>163</Lines>
  <Paragraphs>46</Paragraphs>
  <ScaleCrop>false</ScaleCrop>
  <Company/>
  <LinksUpToDate>false</LinksUpToDate>
  <CharactersWithSpaces>23023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2020-10-27T09:38:00Z</dcterms:created>
  <dcterms:modified xsi:type="dcterms:W3CDTF">2020-10-27T09:51:00Z</dcterms:modified>
</cp:coreProperties>
</file>