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F12" w:rsidRPr="00597A7C" w:rsidRDefault="00DC4F12" w:rsidP="00DC4F12">
      <w:pPr>
        <w:spacing w:line="360" w:lineRule="auto"/>
        <w:jc w:val="center"/>
        <w:rPr>
          <w:sz w:val="28"/>
          <w:szCs w:val="28"/>
          <w:lang w:val="uk-UA"/>
        </w:rPr>
      </w:pPr>
      <w:r w:rsidRPr="00597A7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5691505</wp:posOffset>
                </wp:positionH>
                <wp:positionV relativeFrom="paragraph">
                  <wp:posOffset>-448945</wp:posOffset>
                </wp:positionV>
                <wp:extent cx="383540" cy="441325"/>
                <wp:effectExtent l="0" t="0" r="16510" b="158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83540" cy="441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D5D2D2" id="Прямоугольник 2" o:spid="_x0000_s1026" style="position:absolute;margin-left:448.15pt;margin-top:-35.35pt;width:30.2pt;height:3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" fillcolor="window" strokecolor="window" strokeweight="2pt">
                <v:path arrowok="t"/>
              </v:rect>
            </w:pict>
          </mc:Fallback>
        </mc:AlternateContent>
      </w:r>
      <w:r w:rsidRPr="00597A7C"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DC4F12" w:rsidRPr="00597A7C" w:rsidRDefault="00DC4F12" w:rsidP="00DC4F12">
      <w:pPr>
        <w:spacing w:line="360" w:lineRule="auto"/>
        <w:jc w:val="center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Економіко-правовий факультет</w:t>
      </w:r>
    </w:p>
    <w:p w:rsidR="00DC4F12" w:rsidRPr="00597A7C" w:rsidRDefault="00DC4F12" w:rsidP="00DC4F12">
      <w:pPr>
        <w:spacing w:line="360" w:lineRule="auto"/>
        <w:jc w:val="center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Кафедра конституційного права та правосуддя</w:t>
      </w:r>
    </w:p>
    <w:p w:rsidR="00DC4F12" w:rsidRPr="00597A7C" w:rsidRDefault="00DC4F12" w:rsidP="00DC4F12">
      <w:pPr>
        <w:spacing w:line="360" w:lineRule="auto"/>
        <w:jc w:val="center"/>
        <w:rPr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center"/>
        <w:rPr>
          <w:b/>
          <w:sz w:val="32"/>
          <w:szCs w:val="32"/>
          <w:lang w:val="uk-UA"/>
        </w:rPr>
      </w:pPr>
      <w:r w:rsidRPr="00597A7C">
        <w:rPr>
          <w:b/>
          <w:sz w:val="32"/>
          <w:szCs w:val="32"/>
          <w:lang w:val="uk-UA"/>
        </w:rPr>
        <w:t>Д и п л о м н а  р о б о т а</w:t>
      </w:r>
    </w:p>
    <w:p w:rsidR="00DC4F12" w:rsidRPr="00597A7C" w:rsidRDefault="00DC4F12" w:rsidP="00DC4F12">
      <w:pPr>
        <w:jc w:val="center"/>
        <w:rPr>
          <w:b/>
          <w:sz w:val="28"/>
          <w:szCs w:val="28"/>
          <w:lang w:val="uk-UA"/>
        </w:rPr>
      </w:pPr>
      <w:r w:rsidRPr="00597A7C">
        <w:rPr>
          <w:b/>
          <w:sz w:val="28"/>
          <w:szCs w:val="28"/>
          <w:lang w:val="uk-UA"/>
        </w:rPr>
        <w:t>«Еволюція, сутність та особливості реалізації компетенції ЄС»</w:t>
      </w:r>
    </w:p>
    <w:p w:rsidR="00DC4F12" w:rsidRPr="00597A7C" w:rsidRDefault="00DC4F12" w:rsidP="00DC4F12">
      <w:pPr>
        <w:jc w:val="center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«Evolution, nature and features of the implementation of the European Union competence»</w:t>
      </w:r>
    </w:p>
    <w:p w:rsidR="00DC4F12" w:rsidRPr="00597A7C" w:rsidRDefault="00DC4F12" w:rsidP="00DC4F12">
      <w:pPr>
        <w:jc w:val="center"/>
        <w:rPr>
          <w:sz w:val="28"/>
          <w:szCs w:val="28"/>
          <w:lang w:val="uk-UA"/>
        </w:rPr>
      </w:pPr>
    </w:p>
    <w:p w:rsidR="00DC4F12" w:rsidRPr="00597A7C" w:rsidRDefault="00DC4F12" w:rsidP="00DC4F12">
      <w:pPr>
        <w:jc w:val="center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на здобуття ступеня вищої освіти «магістр»</w:t>
      </w:r>
    </w:p>
    <w:p w:rsidR="00DC4F12" w:rsidRPr="00597A7C" w:rsidRDefault="00DC4F12" w:rsidP="00DC4F12">
      <w:pPr>
        <w:jc w:val="center"/>
        <w:rPr>
          <w:sz w:val="28"/>
          <w:szCs w:val="28"/>
          <w:lang w:val="uk-UA"/>
        </w:rPr>
      </w:pPr>
    </w:p>
    <w:p w:rsidR="00DC4F12" w:rsidRPr="00597A7C" w:rsidRDefault="00DC4F12" w:rsidP="00DC4F12">
      <w:pPr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ind w:firstLine="3969"/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ind w:firstLine="3360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Виконала: студентка заочної форми навчання</w:t>
      </w:r>
    </w:p>
    <w:p w:rsidR="00DC4F12" w:rsidRPr="00597A7C" w:rsidRDefault="00DC4F12" w:rsidP="00DC4F12">
      <w:pPr>
        <w:ind w:firstLine="3360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спеціальності 081 Право</w:t>
      </w:r>
    </w:p>
    <w:p w:rsidR="00DC4F12" w:rsidRPr="00597A7C" w:rsidRDefault="00DC4F12" w:rsidP="00DC4F12">
      <w:pPr>
        <w:ind w:firstLine="3360"/>
        <w:rPr>
          <w:b/>
          <w:sz w:val="28"/>
          <w:szCs w:val="28"/>
          <w:lang w:val="uk-UA"/>
        </w:rPr>
      </w:pPr>
      <w:r w:rsidRPr="00597A7C">
        <w:rPr>
          <w:b/>
          <w:sz w:val="28"/>
          <w:szCs w:val="28"/>
          <w:lang w:val="uk-UA"/>
        </w:rPr>
        <w:t>Тревогіна Вероніка Сергіївна</w:t>
      </w:r>
    </w:p>
    <w:p w:rsidR="00DC4F12" w:rsidRPr="00597A7C" w:rsidRDefault="00DC4F12" w:rsidP="00DC4F12">
      <w:pPr>
        <w:ind w:firstLine="3360"/>
        <w:rPr>
          <w:sz w:val="28"/>
          <w:szCs w:val="28"/>
          <w:lang w:val="uk-UA"/>
        </w:rPr>
      </w:pPr>
    </w:p>
    <w:p w:rsidR="00DC4F12" w:rsidRPr="00597A7C" w:rsidRDefault="00DC4F12" w:rsidP="00DC4F12">
      <w:pPr>
        <w:ind w:firstLine="3360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 xml:space="preserve">Науковий керівник: </w:t>
      </w:r>
    </w:p>
    <w:p w:rsidR="00DC4F12" w:rsidRPr="00597A7C" w:rsidRDefault="00DC4F12" w:rsidP="00DC4F12">
      <w:pPr>
        <w:ind w:firstLine="3360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 xml:space="preserve">к.ю.н., доц.  Саракуца М.О. ____________                                                              </w:t>
      </w:r>
    </w:p>
    <w:p w:rsidR="00DC4F12" w:rsidRPr="00597A7C" w:rsidRDefault="00DC4F12" w:rsidP="00DC4F12">
      <w:pPr>
        <w:ind w:firstLine="3360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 xml:space="preserve">Рецензент: </w:t>
      </w:r>
    </w:p>
    <w:p w:rsidR="00DC4F12" w:rsidRPr="00597A7C" w:rsidRDefault="00DC4F12" w:rsidP="00DC4F12">
      <w:pPr>
        <w:ind w:firstLine="3360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к.ю.н., доц. Кармазіна К.Ю.</w:t>
      </w:r>
    </w:p>
    <w:p w:rsidR="00DC4F12" w:rsidRPr="00597A7C" w:rsidRDefault="00DC4F12" w:rsidP="00DC4F1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both"/>
        <w:rPr>
          <w:b/>
          <w:sz w:val="28"/>
          <w:szCs w:val="28"/>
          <w:lang w:val="uk-UA"/>
        </w:rPr>
      </w:pPr>
    </w:p>
    <w:tbl>
      <w:tblPr>
        <w:tblW w:w="5084" w:type="pct"/>
        <w:jc w:val="center"/>
        <w:tblLook w:val="00A0" w:firstRow="1" w:lastRow="0" w:firstColumn="1" w:lastColumn="0" w:noHBand="0" w:noVBand="0"/>
      </w:tblPr>
      <w:tblGrid>
        <w:gridCol w:w="4898"/>
        <w:gridCol w:w="4614"/>
      </w:tblGrid>
      <w:tr w:rsidR="00DC4F12" w:rsidRPr="00597A7C" w:rsidTr="00FD040E">
        <w:trPr>
          <w:trHeight w:val="3390"/>
          <w:jc w:val="center"/>
        </w:trPr>
        <w:tc>
          <w:tcPr>
            <w:tcW w:w="4898" w:type="dxa"/>
          </w:tcPr>
          <w:p w:rsidR="00DC4F12" w:rsidRPr="00597A7C" w:rsidRDefault="00DC4F12" w:rsidP="00FD040E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DC4F12" w:rsidRPr="00597A7C" w:rsidRDefault="00DC4F12" w:rsidP="00FD040E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DC4F12" w:rsidRPr="00597A7C" w:rsidRDefault="00DC4F12" w:rsidP="00FD040E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 xml:space="preserve">№      від                   2021 р. </w:t>
            </w:r>
          </w:p>
          <w:p w:rsidR="00DC4F12" w:rsidRPr="00597A7C" w:rsidRDefault="00DC4F12" w:rsidP="00FD040E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DC4F12" w:rsidRPr="00597A7C" w:rsidRDefault="00DC4F12" w:rsidP="00FD040E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DC4F12" w:rsidRPr="00597A7C" w:rsidRDefault="00DC4F12" w:rsidP="00FD040E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lang w:val="uk-UA"/>
              </w:rPr>
            </w:pPr>
            <w:r w:rsidRPr="00752CB9">
              <w:rPr>
                <w:sz w:val="28"/>
                <w:szCs w:val="28"/>
                <w:u w:val="single"/>
                <w:lang w:val="uk-UA"/>
              </w:rPr>
              <w:tab/>
            </w:r>
            <w:r w:rsidRPr="00597A7C">
              <w:rPr>
                <w:sz w:val="28"/>
                <w:szCs w:val="28"/>
                <w:lang w:val="uk-UA"/>
              </w:rPr>
              <w:t xml:space="preserve"> проф. Степанова Т. В.    </w:t>
            </w:r>
          </w:p>
          <w:p w:rsidR="00DC4F12" w:rsidRPr="00597A7C" w:rsidRDefault="00DC4F12" w:rsidP="00FD040E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597A7C">
              <w:rPr>
                <w:sz w:val="20"/>
                <w:szCs w:val="20"/>
                <w:lang w:val="uk-UA"/>
              </w:rPr>
              <w:tab/>
              <w:t>(підпис)</w:t>
            </w:r>
            <w:r w:rsidRPr="00597A7C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614" w:type="dxa"/>
          </w:tcPr>
          <w:p w:rsidR="00DC4F12" w:rsidRPr="00597A7C" w:rsidRDefault="00DC4F12" w:rsidP="00FD040E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Захищено на засіданні ЕК № 6</w:t>
            </w:r>
          </w:p>
          <w:p w:rsidR="00DC4F12" w:rsidRPr="00597A7C" w:rsidRDefault="00DC4F12" w:rsidP="00FD040E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протокол №      від _________2021 р.</w:t>
            </w:r>
            <w:r w:rsidRPr="00597A7C">
              <w:rPr>
                <w:sz w:val="28"/>
                <w:szCs w:val="28"/>
                <w:lang w:val="uk-UA"/>
              </w:rPr>
              <w:tab/>
            </w:r>
          </w:p>
          <w:p w:rsidR="00DC4F12" w:rsidRPr="00597A7C" w:rsidRDefault="00DC4F12" w:rsidP="00FD040E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Оцінка______________/___</w:t>
            </w:r>
            <w:r w:rsidRPr="00597A7C">
              <w:rPr>
                <w:sz w:val="20"/>
                <w:szCs w:val="20"/>
                <w:lang w:val="uk-UA"/>
              </w:rPr>
              <w:tab/>
            </w:r>
            <w:r w:rsidRPr="00597A7C">
              <w:rPr>
                <w:sz w:val="28"/>
                <w:szCs w:val="28"/>
                <w:lang w:val="uk-UA"/>
              </w:rPr>
              <w:t>___/_____</w:t>
            </w:r>
          </w:p>
          <w:p w:rsidR="00DC4F12" w:rsidRPr="00597A7C" w:rsidRDefault="00DC4F12" w:rsidP="00FD040E">
            <w:pPr>
              <w:jc w:val="center"/>
              <w:rPr>
                <w:sz w:val="20"/>
                <w:szCs w:val="20"/>
                <w:lang w:val="uk-UA"/>
              </w:rPr>
            </w:pPr>
            <w:r w:rsidRPr="00597A7C">
              <w:rPr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DC4F12" w:rsidRPr="00597A7C" w:rsidRDefault="00DC4F12" w:rsidP="00FD040E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DC4F12" w:rsidRPr="00597A7C" w:rsidRDefault="00DC4F12" w:rsidP="00FD040E">
            <w:pPr>
              <w:spacing w:line="360" w:lineRule="auto"/>
              <w:rPr>
                <w:sz w:val="20"/>
                <w:szCs w:val="20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Голова ЕК</w:t>
            </w:r>
          </w:p>
          <w:p w:rsidR="00DC4F12" w:rsidRPr="00597A7C" w:rsidRDefault="00DC4F12" w:rsidP="00FD040E">
            <w:pPr>
              <w:rPr>
                <w:sz w:val="20"/>
                <w:szCs w:val="20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_________ проф. Степанова Т.В.</w:t>
            </w:r>
          </w:p>
          <w:p w:rsidR="00DC4F12" w:rsidRPr="00597A7C" w:rsidRDefault="00DC4F12" w:rsidP="00FD040E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597A7C">
              <w:rPr>
                <w:sz w:val="20"/>
                <w:szCs w:val="20"/>
                <w:lang w:val="uk-UA"/>
              </w:rPr>
              <w:tab/>
              <w:t>(підпис)</w:t>
            </w:r>
            <w:r w:rsidRPr="00597A7C">
              <w:rPr>
                <w:sz w:val="20"/>
                <w:szCs w:val="20"/>
                <w:lang w:val="uk-UA"/>
              </w:rPr>
              <w:tab/>
            </w:r>
          </w:p>
        </w:tc>
      </w:tr>
      <w:tr w:rsidR="00DC4F12" w:rsidRPr="00597A7C" w:rsidTr="00FD040E">
        <w:trPr>
          <w:trHeight w:val="325"/>
          <w:jc w:val="center"/>
        </w:trPr>
        <w:tc>
          <w:tcPr>
            <w:tcW w:w="4898" w:type="dxa"/>
          </w:tcPr>
          <w:p w:rsidR="00DC4F12" w:rsidRPr="00597A7C" w:rsidRDefault="00DC4F12" w:rsidP="00FD040E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14" w:type="dxa"/>
          </w:tcPr>
          <w:p w:rsidR="00DC4F12" w:rsidRPr="00597A7C" w:rsidRDefault="00DC4F12" w:rsidP="00FD040E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DC4F12" w:rsidRPr="00597A7C" w:rsidRDefault="00DC4F12" w:rsidP="00DC4F12">
      <w:pPr>
        <w:jc w:val="center"/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597A7C">
        <w:rPr>
          <w:b/>
          <w:sz w:val="28"/>
          <w:szCs w:val="28"/>
          <w:lang w:val="uk-UA"/>
        </w:rPr>
        <w:t>Одеса – 2021</w:t>
      </w:r>
    </w:p>
    <w:p w:rsidR="00DC4F12" w:rsidRPr="00597A7C" w:rsidRDefault="00DC4F12" w:rsidP="00DC4F12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597A7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5333365</wp:posOffset>
                </wp:positionH>
                <wp:positionV relativeFrom="paragraph">
                  <wp:posOffset>-519430</wp:posOffset>
                </wp:positionV>
                <wp:extent cx="818515" cy="402590"/>
                <wp:effectExtent l="0" t="0" r="19685" b="1651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18515" cy="4025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CBDE55" id="Прямоугольник 1" o:spid="_x0000_s1026" style="position:absolute;margin-left:419.95pt;margin-top:-40.9pt;width:64.45pt;height:3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" fillcolor="window" strokecolor="window" strokeweight="2pt">
                <v:path arrowok="t"/>
              </v:rect>
            </w:pict>
          </mc:Fallback>
        </mc:AlternateContent>
      </w:r>
      <w:r w:rsidRPr="00597A7C">
        <w:rPr>
          <w:b/>
          <w:sz w:val="28"/>
          <w:szCs w:val="28"/>
          <w:lang w:val="uk-UA"/>
        </w:rPr>
        <w:t>ЗМІСТ</w:t>
      </w:r>
    </w:p>
    <w:p w:rsidR="00DC4F12" w:rsidRPr="00597A7C" w:rsidRDefault="00DC4F12" w:rsidP="00DC4F1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  <w:r w:rsidRPr="00597A7C">
        <w:rPr>
          <w:b/>
          <w:sz w:val="28"/>
          <w:szCs w:val="28"/>
          <w:lang w:val="uk-UA"/>
        </w:rPr>
        <w:t>ПЕРЕЛІК УМОВНИХ ПОЗНАЧЕНЬ………………………………...</w:t>
      </w:r>
      <w:r>
        <w:rPr>
          <w:b/>
          <w:sz w:val="28"/>
          <w:szCs w:val="28"/>
          <w:lang w:val="uk-UA"/>
        </w:rPr>
        <w:t>.</w:t>
      </w:r>
      <w:r w:rsidRPr="00597A7C">
        <w:rPr>
          <w:b/>
          <w:sz w:val="28"/>
          <w:szCs w:val="28"/>
          <w:lang w:val="uk-UA"/>
        </w:rPr>
        <w:t>……3</w:t>
      </w: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  <w:r w:rsidRPr="00597A7C">
        <w:rPr>
          <w:b/>
          <w:sz w:val="28"/>
          <w:szCs w:val="28"/>
          <w:lang w:val="uk-UA"/>
        </w:rPr>
        <w:t>ВСТУП………………………………………………………………………….4</w:t>
      </w: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  <w:r w:rsidRPr="00597A7C">
        <w:rPr>
          <w:b/>
          <w:sz w:val="28"/>
          <w:szCs w:val="28"/>
          <w:lang w:val="uk-UA"/>
        </w:rPr>
        <w:t>РОЗДІЛ 1. ІСТОРИКО-ПРАВОВІ АСПЕКТИ СТАНОВЛЕННЯ ТА РОЗВИТКУ КОМПЕТЕНЦІЇ ЄС …</w:t>
      </w:r>
      <w:r>
        <w:rPr>
          <w:b/>
          <w:sz w:val="28"/>
          <w:szCs w:val="28"/>
          <w:lang w:val="uk-UA"/>
        </w:rPr>
        <w:t>………………………………………..</w:t>
      </w:r>
      <w:r w:rsidRPr="00597A7C">
        <w:rPr>
          <w:b/>
          <w:sz w:val="28"/>
          <w:szCs w:val="28"/>
          <w:lang w:val="uk-UA"/>
        </w:rPr>
        <w:t>8</w:t>
      </w:r>
    </w:p>
    <w:p w:rsidR="00DC4F12" w:rsidRPr="00597A7C" w:rsidRDefault="00DC4F12" w:rsidP="00DC4F12">
      <w:pPr>
        <w:spacing w:line="360" w:lineRule="auto"/>
        <w:rPr>
          <w:bCs/>
          <w:sz w:val="28"/>
          <w:szCs w:val="28"/>
          <w:lang w:val="uk-UA"/>
        </w:rPr>
      </w:pPr>
      <w:r w:rsidRPr="00597A7C">
        <w:rPr>
          <w:bCs/>
          <w:sz w:val="28"/>
          <w:szCs w:val="28"/>
          <w:lang w:val="uk-UA"/>
        </w:rPr>
        <w:t xml:space="preserve">1.1. </w:t>
      </w:r>
      <w:r w:rsidRPr="00597A7C">
        <w:rPr>
          <w:sz w:val="28"/>
          <w:szCs w:val="28"/>
          <w:lang w:val="uk-UA"/>
        </w:rPr>
        <w:t>Основні етапи формування компетенції ЄС</w:t>
      </w:r>
      <w:r w:rsidRPr="00597A7C">
        <w:rPr>
          <w:bCs/>
          <w:sz w:val="28"/>
          <w:szCs w:val="28"/>
          <w:lang w:val="uk-UA"/>
        </w:rPr>
        <w:t xml:space="preserve"> ………………...</w:t>
      </w:r>
      <w:r>
        <w:rPr>
          <w:bCs/>
          <w:sz w:val="28"/>
          <w:szCs w:val="28"/>
          <w:lang w:val="uk-UA"/>
        </w:rPr>
        <w:t>..................</w:t>
      </w:r>
      <w:r w:rsidRPr="00597A7C">
        <w:rPr>
          <w:bCs/>
          <w:sz w:val="28"/>
          <w:szCs w:val="28"/>
          <w:lang w:val="uk-UA"/>
        </w:rPr>
        <w:t>8</w:t>
      </w:r>
    </w:p>
    <w:p w:rsidR="00DC4F12" w:rsidRPr="00597A7C" w:rsidRDefault="00DC4F12" w:rsidP="00DC4F12">
      <w:pPr>
        <w:spacing w:line="360" w:lineRule="auto"/>
        <w:rPr>
          <w:bCs/>
          <w:sz w:val="28"/>
          <w:szCs w:val="28"/>
          <w:lang w:val="uk-UA"/>
        </w:rPr>
      </w:pPr>
      <w:r w:rsidRPr="00597A7C">
        <w:rPr>
          <w:bCs/>
          <w:sz w:val="28"/>
          <w:szCs w:val="28"/>
          <w:lang w:val="uk-UA"/>
        </w:rPr>
        <w:t xml:space="preserve">1.2. </w:t>
      </w:r>
      <w:r w:rsidRPr="00597A7C">
        <w:rPr>
          <w:sz w:val="28"/>
          <w:szCs w:val="28"/>
          <w:lang w:val="uk-UA"/>
        </w:rPr>
        <w:t>Правові джерела компетенції ЄС</w:t>
      </w:r>
      <w:r w:rsidRPr="00597A7C">
        <w:rPr>
          <w:bCs/>
          <w:sz w:val="28"/>
          <w:szCs w:val="28"/>
          <w:lang w:val="uk-UA"/>
        </w:rPr>
        <w:t xml:space="preserve"> …</w:t>
      </w:r>
      <w:r>
        <w:rPr>
          <w:bCs/>
          <w:sz w:val="28"/>
          <w:szCs w:val="28"/>
          <w:lang w:val="uk-UA"/>
        </w:rPr>
        <w:t>…………………………………….</w:t>
      </w:r>
      <w:r w:rsidRPr="00597A7C">
        <w:rPr>
          <w:bCs/>
          <w:sz w:val="28"/>
          <w:szCs w:val="28"/>
          <w:lang w:val="uk-UA"/>
        </w:rPr>
        <w:t>1</w:t>
      </w:r>
      <w:r>
        <w:rPr>
          <w:bCs/>
          <w:sz w:val="28"/>
          <w:szCs w:val="28"/>
          <w:lang w:val="uk-UA"/>
        </w:rPr>
        <w:t>7</w:t>
      </w: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  <w:r w:rsidRPr="00597A7C">
        <w:rPr>
          <w:b/>
          <w:sz w:val="28"/>
          <w:szCs w:val="28"/>
          <w:lang w:val="uk-UA"/>
        </w:rPr>
        <w:t>ВИСНОВОК ДО РОЗДІЛУ 1………………………………………………</w:t>
      </w:r>
      <w:r>
        <w:rPr>
          <w:b/>
          <w:sz w:val="28"/>
          <w:szCs w:val="28"/>
          <w:lang w:val="uk-UA"/>
        </w:rPr>
        <w:t>.</w:t>
      </w:r>
      <w:r w:rsidRPr="00597A7C">
        <w:rPr>
          <w:b/>
          <w:sz w:val="28"/>
          <w:szCs w:val="28"/>
          <w:lang w:val="uk-UA"/>
        </w:rPr>
        <w:t>2</w:t>
      </w:r>
      <w:r>
        <w:rPr>
          <w:b/>
          <w:sz w:val="28"/>
          <w:szCs w:val="28"/>
          <w:lang w:val="uk-UA"/>
        </w:rPr>
        <w:t>2</w:t>
      </w: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 xml:space="preserve">РОЗДІЛ 2. </w:t>
      </w:r>
      <w:r w:rsidRPr="00597A7C">
        <w:rPr>
          <w:b/>
          <w:sz w:val="28"/>
          <w:szCs w:val="28"/>
          <w:lang w:val="uk-UA"/>
        </w:rPr>
        <w:t xml:space="preserve">СУТНІСТЬ ТА КЛАСИФІКАЦІЯ КОМПЕТЕНЦІЇ </w:t>
      </w:r>
    </w:p>
    <w:p w:rsidR="00DC4F12" w:rsidRPr="00597A7C" w:rsidRDefault="00DC4F12" w:rsidP="00DC4F12">
      <w:pPr>
        <w:spacing w:line="360" w:lineRule="auto"/>
        <w:rPr>
          <w:b/>
          <w:bCs/>
          <w:sz w:val="28"/>
          <w:szCs w:val="28"/>
          <w:lang w:val="uk-UA"/>
        </w:rPr>
      </w:pPr>
      <w:r w:rsidRPr="00597A7C">
        <w:rPr>
          <w:b/>
          <w:sz w:val="28"/>
          <w:szCs w:val="28"/>
          <w:lang w:val="uk-UA"/>
        </w:rPr>
        <w:t>ЄС</w:t>
      </w:r>
      <w:r w:rsidRPr="00597A7C">
        <w:rPr>
          <w:b/>
          <w:bCs/>
          <w:sz w:val="28"/>
          <w:szCs w:val="28"/>
          <w:lang w:val="uk-UA"/>
        </w:rPr>
        <w:t xml:space="preserve"> ………………………………………………………………………</w:t>
      </w:r>
      <w:r>
        <w:rPr>
          <w:b/>
          <w:bCs/>
          <w:sz w:val="28"/>
          <w:szCs w:val="28"/>
          <w:lang w:val="uk-UA"/>
        </w:rPr>
        <w:t>……..</w:t>
      </w:r>
      <w:r w:rsidRPr="00597A7C">
        <w:rPr>
          <w:b/>
          <w:bCs/>
          <w:sz w:val="28"/>
          <w:szCs w:val="28"/>
          <w:lang w:val="uk-UA"/>
        </w:rPr>
        <w:t>..2</w:t>
      </w:r>
      <w:r>
        <w:rPr>
          <w:b/>
          <w:bCs/>
          <w:sz w:val="28"/>
          <w:szCs w:val="28"/>
          <w:lang w:val="uk-UA"/>
        </w:rPr>
        <w:t>4</w:t>
      </w:r>
    </w:p>
    <w:p w:rsidR="00DC4F12" w:rsidRPr="00597A7C" w:rsidRDefault="00DC4F12" w:rsidP="00DC4F12">
      <w:pPr>
        <w:spacing w:line="360" w:lineRule="auto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 xml:space="preserve">2.1. Компетенція ЄС: концептуальний аналіз поняття та правова </w:t>
      </w:r>
    </w:p>
    <w:p w:rsidR="00DC4F12" w:rsidRPr="00597A7C" w:rsidRDefault="00DC4F12" w:rsidP="00DC4F12">
      <w:pPr>
        <w:spacing w:line="360" w:lineRule="auto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природа ……</w:t>
      </w:r>
      <w:r>
        <w:rPr>
          <w:sz w:val="28"/>
          <w:szCs w:val="28"/>
          <w:lang w:val="uk-UA"/>
        </w:rPr>
        <w:t>…………………………………………………………………..</w:t>
      </w:r>
      <w:r w:rsidRPr="00597A7C">
        <w:rPr>
          <w:sz w:val="28"/>
          <w:szCs w:val="28"/>
          <w:lang w:val="uk-UA"/>
        </w:rPr>
        <w:t>.2</w:t>
      </w:r>
      <w:r>
        <w:rPr>
          <w:sz w:val="28"/>
          <w:szCs w:val="28"/>
          <w:lang w:val="uk-UA"/>
        </w:rPr>
        <w:t>4</w:t>
      </w:r>
    </w:p>
    <w:p w:rsidR="00DC4F12" w:rsidRPr="00597A7C" w:rsidRDefault="00DC4F12" w:rsidP="00DC4F12">
      <w:pPr>
        <w:pStyle w:val="NoSpacing"/>
        <w:spacing w:line="360" w:lineRule="auto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2.2. Принципи реалізації повноважень ЄС……………</w:t>
      </w:r>
      <w:r>
        <w:rPr>
          <w:rFonts w:ascii="Times New Roman" w:hAnsi="Times New Roman"/>
          <w:sz w:val="28"/>
          <w:szCs w:val="28"/>
        </w:rPr>
        <w:t>…………………...</w:t>
      </w:r>
      <w:r w:rsidRPr="00597A7C">
        <w:rPr>
          <w:rFonts w:ascii="Times New Roman" w:hAnsi="Times New Roman"/>
          <w:sz w:val="28"/>
          <w:szCs w:val="28"/>
        </w:rPr>
        <w:t>…3</w:t>
      </w:r>
      <w:r>
        <w:rPr>
          <w:rFonts w:ascii="Times New Roman" w:hAnsi="Times New Roman"/>
          <w:sz w:val="28"/>
          <w:szCs w:val="28"/>
        </w:rPr>
        <w:t>0</w:t>
      </w:r>
    </w:p>
    <w:p w:rsidR="00DC4F12" w:rsidRPr="00597A7C" w:rsidRDefault="00DC4F12" w:rsidP="00DC4F12">
      <w:pPr>
        <w:spacing w:line="360" w:lineRule="auto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2.3.  Категорії та види</w:t>
      </w:r>
      <w:r w:rsidRPr="00597A7C">
        <w:rPr>
          <w:b/>
          <w:sz w:val="28"/>
          <w:szCs w:val="28"/>
          <w:lang w:val="uk-UA"/>
        </w:rPr>
        <w:t xml:space="preserve"> </w:t>
      </w:r>
      <w:r w:rsidRPr="00597A7C">
        <w:rPr>
          <w:sz w:val="28"/>
          <w:szCs w:val="28"/>
          <w:lang w:val="uk-UA"/>
        </w:rPr>
        <w:t>компетенції ЄС……………</w:t>
      </w:r>
      <w:r>
        <w:rPr>
          <w:sz w:val="28"/>
          <w:szCs w:val="28"/>
          <w:lang w:val="uk-UA"/>
        </w:rPr>
        <w:t>…………………………</w:t>
      </w:r>
      <w:r w:rsidRPr="00597A7C">
        <w:rPr>
          <w:sz w:val="28"/>
          <w:szCs w:val="28"/>
          <w:lang w:val="uk-UA"/>
        </w:rPr>
        <w:t>.4</w:t>
      </w:r>
      <w:r>
        <w:rPr>
          <w:sz w:val="28"/>
          <w:szCs w:val="28"/>
          <w:lang w:val="uk-UA"/>
        </w:rPr>
        <w:t>0</w:t>
      </w:r>
    </w:p>
    <w:p w:rsidR="00DC4F12" w:rsidRPr="00597A7C" w:rsidRDefault="00DC4F12" w:rsidP="00DC4F12">
      <w:pPr>
        <w:spacing w:line="360" w:lineRule="auto"/>
        <w:rPr>
          <w:b/>
          <w:bCs/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>ВИСНОВОК ДО РОЗДІЛУ 2…………………………………………</w:t>
      </w:r>
      <w:r>
        <w:rPr>
          <w:b/>
          <w:bCs/>
          <w:sz w:val="28"/>
          <w:szCs w:val="28"/>
          <w:lang w:val="uk-UA"/>
        </w:rPr>
        <w:t>…..</w:t>
      </w:r>
      <w:r w:rsidRPr="00597A7C">
        <w:rPr>
          <w:b/>
          <w:bCs/>
          <w:sz w:val="28"/>
          <w:szCs w:val="28"/>
          <w:lang w:val="uk-UA"/>
        </w:rPr>
        <w:t>…5</w:t>
      </w:r>
      <w:r>
        <w:rPr>
          <w:b/>
          <w:bCs/>
          <w:sz w:val="28"/>
          <w:szCs w:val="28"/>
          <w:lang w:val="uk-UA"/>
        </w:rPr>
        <w:t>1</w:t>
      </w:r>
    </w:p>
    <w:p w:rsidR="00DC4F12" w:rsidRPr="00597A7C" w:rsidRDefault="00DC4F12" w:rsidP="00DC4F12">
      <w:pPr>
        <w:spacing w:line="360" w:lineRule="auto"/>
        <w:rPr>
          <w:b/>
          <w:bCs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rPr>
          <w:b/>
          <w:bCs/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 xml:space="preserve">РОЗДІЛ 3. </w:t>
      </w:r>
      <w:r w:rsidRPr="00597A7C">
        <w:rPr>
          <w:b/>
          <w:sz w:val="28"/>
          <w:szCs w:val="28"/>
          <w:lang w:val="uk-UA"/>
        </w:rPr>
        <w:t xml:space="preserve">МЕХАНІЗМ РЕАЛІЗАЦІЇ КОМПЕТЕНЦІЇ ЄС </w:t>
      </w:r>
      <w:r w:rsidRPr="00597A7C">
        <w:rPr>
          <w:b/>
          <w:bCs/>
          <w:sz w:val="28"/>
          <w:szCs w:val="28"/>
          <w:lang w:val="uk-UA"/>
        </w:rPr>
        <w:t>…………</w:t>
      </w:r>
      <w:r>
        <w:rPr>
          <w:b/>
          <w:bCs/>
          <w:sz w:val="28"/>
          <w:szCs w:val="28"/>
          <w:lang w:val="uk-UA"/>
        </w:rPr>
        <w:t>…</w:t>
      </w:r>
      <w:r w:rsidRPr="00597A7C">
        <w:rPr>
          <w:b/>
          <w:bCs/>
          <w:sz w:val="28"/>
          <w:szCs w:val="28"/>
          <w:lang w:val="uk-UA"/>
        </w:rPr>
        <w:t>5</w:t>
      </w:r>
      <w:r>
        <w:rPr>
          <w:b/>
          <w:bCs/>
          <w:sz w:val="28"/>
          <w:szCs w:val="28"/>
          <w:lang w:val="uk-UA"/>
        </w:rPr>
        <w:t>4</w:t>
      </w:r>
    </w:p>
    <w:p w:rsidR="00DC4F12" w:rsidRPr="00597A7C" w:rsidRDefault="00DC4F12" w:rsidP="00DC4F12">
      <w:pPr>
        <w:pStyle w:val="NoSpacing"/>
        <w:spacing w:line="360" w:lineRule="auto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3.1 Розмежування повноважень ЄС та держав-учасниць………………</w:t>
      </w:r>
      <w:r>
        <w:rPr>
          <w:rFonts w:ascii="Times New Roman" w:hAnsi="Times New Roman"/>
          <w:sz w:val="28"/>
          <w:szCs w:val="28"/>
        </w:rPr>
        <w:t>….</w:t>
      </w:r>
      <w:r w:rsidRPr="00597A7C">
        <w:rPr>
          <w:rFonts w:ascii="Times New Roman" w:hAnsi="Times New Roman"/>
          <w:sz w:val="28"/>
          <w:szCs w:val="28"/>
        </w:rPr>
        <w:t>..5</w:t>
      </w:r>
      <w:r>
        <w:rPr>
          <w:rFonts w:ascii="Times New Roman" w:hAnsi="Times New Roman"/>
          <w:sz w:val="28"/>
          <w:szCs w:val="28"/>
        </w:rPr>
        <w:t>4</w:t>
      </w:r>
    </w:p>
    <w:p w:rsidR="00DC4F12" w:rsidRPr="00597A7C" w:rsidRDefault="00DC4F12" w:rsidP="00DC4F12">
      <w:pPr>
        <w:spacing w:line="360" w:lineRule="auto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 xml:space="preserve">3.2. Внутрішньодержавний контроль за дотриманням </w:t>
      </w:r>
    </w:p>
    <w:p w:rsidR="00DC4F12" w:rsidRPr="00597A7C" w:rsidRDefault="00DC4F12" w:rsidP="00DC4F12">
      <w:pPr>
        <w:spacing w:line="360" w:lineRule="auto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повноважень ЄС…………………………………………………………</w:t>
      </w:r>
      <w:r>
        <w:rPr>
          <w:sz w:val="28"/>
          <w:szCs w:val="28"/>
          <w:lang w:val="uk-UA"/>
        </w:rPr>
        <w:t>….</w:t>
      </w:r>
      <w:r w:rsidRPr="00597A7C">
        <w:rPr>
          <w:sz w:val="28"/>
          <w:szCs w:val="28"/>
          <w:lang w:val="uk-UA"/>
        </w:rPr>
        <w:t>….6</w:t>
      </w:r>
      <w:r>
        <w:rPr>
          <w:sz w:val="28"/>
          <w:szCs w:val="28"/>
          <w:lang w:val="uk-UA"/>
        </w:rPr>
        <w:t>0</w:t>
      </w:r>
    </w:p>
    <w:p w:rsidR="00DC4F12" w:rsidRPr="00597A7C" w:rsidRDefault="00DC4F12" w:rsidP="00DC4F12">
      <w:pPr>
        <w:spacing w:line="360" w:lineRule="auto"/>
        <w:rPr>
          <w:b/>
          <w:bCs/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>ВИСНОВОК ДО РОЗДІЛУ 3……………………………………</w:t>
      </w:r>
      <w:r>
        <w:rPr>
          <w:b/>
          <w:bCs/>
          <w:sz w:val="28"/>
          <w:szCs w:val="28"/>
          <w:lang w:val="uk-UA"/>
        </w:rPr>
        <w:t>…………..</w:t>
      </w:r>
      <w:r w:rsidRPr="00597A7C">
        <w:rPr>
          <w:b/>
          <w:bCs/>
          <w:sz w:val="28"/>
          <w:szCs w:val="28"/>
          <w:lang w:val="uk-UA"/>
        </w:rPr>
        <w:t>6</w:t>
      </w:r>
      <w:r>
        <w:rPr>
          <w:b/>
          <w:bCs/>
          <w:sz w:val="28"/>
          <w:szCs w:val="28"/>
          <w:lang w:val="uk-UA"/>
        </w:rPr>
        <w:t>7</w:t>
      </w:r>
      <w:r w:rsidRPr="00597A7C">
        <w:rPr>
          <w:b/>
          <w:bCs/>
          <w:sz w:val="28"/>
          <w:szCs w:val="28"/>
          <w:lang w:val="uk-UA"/>
        </w:rPr>
        <w:t xml:space="preserve"> </w:t>
      </w:r>
    </w:p>
    <w:p w:rsidR="00DC4F12" w:rsidRPr="00597A7C" w:rsidRDefault="00DC4F12" w:rsidP="00DC4F12">
      <w:pPr>
        <w:spacing w:line="360" w:lineRule="auto"/>
        <w:rPr>
          <w:b/>
          <w:bCs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rPr>
          <w:b/>
          <w:bCs/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>ВИСНОВКИ………………………………………………………………</w:t>
      </w:r>
      <w:r>
        <w:rPr>
          <w:b/>
          <w:bCs/>
          <w:sz w:val="28"/>
          <w:szCs w:val="28"/>
          <w:lang w:val="uk-UA"/>
        </w:rPr>
        <w:t>……69</w:t>
      </w:r>
    </w:p>
    <w:p w:rsidR="00DC4F12" w:rsidRPr="00597A7C" w:rsidRDefault="00DC4F12" w:rsidP="00DC4F12">
      <w:pPr>
        <w:spacing w:line="360" w:lineRule="auto"/>
        <w:rPr>
          <w:b/>
          <w:bCs/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>СПИСОК ВИК</w:t>
      </w:r>
      <w:r>
        <w:rPr>
          <w:b/>
          <w:bCs/>
          <w:sz w:val="28"/>
          <w:szCs w:val="28"/>
          <w:lang w:val="uk-UA"/>
        </w:rPr>
        <w:t>ОРИСТАНИХ ДЖЕРЕЛ………………………………….. 75</w:t>
      </w:r>
    </w:p>
    <w:p w:rsidR="00DC4F12" w:rsidRPr="00597A7C" w:rsidRDefault="00DC4F12" w:rsidP="00DC4F12">
      <w:pPr>
        <w:spacing w:line="360" w:lineRule="auto"/>
        <w:jc w:val="both"/>
        <w:rPr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both"/>
        <w:rPr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both"/>
        <w:rPr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both"/>
        <w:rPr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>ПЕРЕЛІК УМОВНИХ ПОЗНАЧЕНЬ</w:t>
      </w:r>
    </w:p>
    <w:p w:rsidR="00DC4F12" w:rsidRPr="00597A7C" w:rsidRDefault="00DC4F12" w:rsidP="00DC4F12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tbl>
      <w:tblPr>
        <w:tblStyle w:val="a4"/>
        <w:tblW w:w="0" w:type="auto"/>
        <w:tblLook w:val="01E0" w:firstRow="1" w:lastRow="1" w:firstColumn="1" w:lastColumn="1" w:noHBand="0" w:noVBand="0"/>
      </w:tblPr>
      <w:tblGrid>
        <w:gridCol w:w="1428"/>
        <w:gridCol w:w="7858"/>
      </w:tblGrid>
      <w:tr w:rsidR="00DC4F12" w:rsidRPr="00597A7C" w:rsidTr="00FD040E">
        <w:trPr>
          <w:trHeight w:val="4790"/>
        </w:trPr>
        <w:tc>
          <w:tcPr>
            <w:tcW w:w="1428" w:type="dxa"/>
          </w:tcPr>
          <w:p w:rsidR="00DC4F12" w:rsidRPr="00597A7C" w:rsidRDefault="00DC4F12" w:rsidP="00FD040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597A7C">
              <w:rPr>
                <w:b/>
                <w:sz w:val="28"/>
                <w:szCs w:val="28"/>
                <w:lang w:val="uk-UA"/>
              </w:rPr>
              <w:t>ВМК</w:t>
            </w:r>
            <w:r w:rsidRPr="00597A7C">
              <w:rPr>
                <w:sz w:val="28"/>
                <w:szCs w:val="28"/>
                <w:lang w:val="uk-UA"/>
              </w:rPr>
              <w:t xml:space="preserve">  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b/>
                <w:bCs/>
                <w:sz w:val="28"/>
                <w:szCs w:val="28"/>
                <w:lang w:val="uk-UA"/>
              </w:rPr>
            </w:pPr>
            <w:r w:rsidRPr="00597A7C">
              <w:rPr>
                <w:b/>
                <w:bCs/>
                <w:sz w:val="28"/>
                <w:szCs w:val="28"/>
                <w:lang w:val="uk-UA"/>
              </w:rPr>
              <w:t>ДЄС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b/>
                <w:bCs/>
                <w:sz w:val="28"/>
                <w:szCs w:val="28"/>
                <w:lang w:val="uk-UA"/>
              </w:rPr>
            </w:pPr>
            <w:r w:rsidRPr="00597A7C">
              <w:rPr>
                <w:b/>
                <w:bCs/>
                <w:sz w:val="28"/>
                <w:szCs w:val="28"/>
                <w:lang w:val="uk-UA"/>
              </w:rPr>
              <w:t xml:space="preserve">ДФЄС </w:t>
            </w:r>
          </w:p>
          <w:p w:rsidR="00DC4F12" w:rsidRDefault="00DC4F12" w:rsidP="00FD040E">
            <w:pPr>
              <w:spacing w:line="360" w:lineRule="auto"/>
              <w:jc w:val="both"/>
              <w:rPr>
                <w:b/>
                <w:bCs/>
                <w:sz w:val="28"/>
                <w:szCs w:val="28"/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ЄЕС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b/>
                <w:bCs/>
                <w:sz w:val="28"/>
                <w:szCs w:val="28"/>
                <w:lang w:val="uk-UA"/>
              </w:rPr>
            </w:pPr>
            <w:r w:rsidRPr="00597A7C">
              <w:rPr>
                <w:b/>
                <w:bCs/>
                <w:sz w:val="28"/>
                <w:szCs w:val="28"/>
                <w:lang w:val="uk-UA"/>
              </w:rPr>
              <w:t>ЄС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rStyle w:val="jlqj4bchmk0b"/>
                <w:b/>
                <w:sz w:val="28"/>
                <w:szCs w:val="28"/>
                <w:lang w:val="uk-UA"/>
              </w:rPr>
            </w:pPr>
            <w:r w:rsidRPr="00597A7C">
              <w:rPr>
                <w:rStyle w:val="jlqj4bchmk0b"/>
                <w:b/>
                <w:sz w:val="28"/>
                <w:szCs w:val="28"/>
                <w:lang w:val="uk-UA"/>
              </w:rPr>
              <w:t>ЄОУС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b/>
                <w:bCs/>
                <w:sz w:val="28"/>
                <w:szCs w:val="28"/>
                <w:lang w:val="uk-UA"/>
              </w:rPr>
            </w:pPr>
            <w:r w:rsidRPr="00597A7C">
              <w:rPr>
                <w:b/>
                <w:sz w:val="28"/>
                <w:szCs w:val="28"/>
                <w:lang w:val="uk-UA"/>
              </w:rPr>
              <w:t>ПСБП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b/>
                <w:bCs/>
                <w:sz w:val="28"/>
                <w:szCs w:val="28"/>
                <w:lang w:val="uk-UA"/>
              </w:rPr>
            </w:pPr>
            <w:r w:rsidRPr="00597A7C">
              <w:rPr>
                <w:b/>
                <w:bCs/>
                <w:sz w:val="28"/>
                <w:szCs w:val="28"/>
                <w:lang w:val="uk-UA"/>
              </w:rPr>
              <w:t>СПБО</w:t>
            </w:r>
          </w:p>
          <w:p w:rsidR="00DC4F12" w:rsidRPr="00597A7C" w:rsidRDefault="00DC4F12" w:rsidP="00FD040E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597A7C">
              <w:rPr>
                <w:b/>
                <w:sz w:val="28"/>
                <w:szCs w:val="28"/>
                <w:lang w:val="uk-UA"/>
              </w:rPr>
              <w:t>СЗППБ</w:t>
            </w:r>
            <w:r w:rsidRPr="00597A7C">
              <w:rPr>
                <w:sz w:val="28"/>
                <w:szCs w:val="28"/>
                <w:lang w:val="uk-UA"/>
              </w:rPr>
              <w:t xml:space="preserve">  </w:t>
            </w:r>
          </w:p>
          <w:p w:rsidR="00DC4F12" w:rsidRPr="00597A7C" w:rsidRDefault="00DC4F12" w:rsidP="00FD040E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597A7C">
              <w:rPr>
                <w:b/>
                <w:sz w:val="28"/>
                <w:szCs w:val="28"/>
                <w:lang w:val="uk-UA"/>
              </w:rPr>
              <w:t>COSAC</w:t>
            </w:r>
          </w:p>
        </w:tc>
        <w:tc>
          <w:tcPr>
            <w:tcW w:w="7858" w:type="dxa"/>
          </w:tcPr>
          <w:p w:rsidR="00DC4F12" w:rsidRPr="00597A7C" w:rsidRDefault="00DC4F12" w:rsidP="00FD040E">
            <w:pPr>
              <w:spacing w:line="360" w:lineRule="auto"/>
              <w:jc w:val="both"/>
              <w:rPr>
                <w:b/>
                <w:bCs/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 xml:space="preserve">Відкритий метод координації 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bCs/>
                <w:sz w:val="28"/>
                <w:szCs w:val="28"/>
                <w:lang w:val="uk-UA"/>
              </w:rPr>
            </w:pPr>
            <w:r w:rsidRPr="00597A7C">
              <w:rPr>
                <w:bCs/>
                <w:sz w:val="28"/>
                <w:szCs w:val="28"/>
                <w:lang w:val="uk-UA"/>
              </w:rPr>
              <w:t>Договір про Європейський Союз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Договір про функціонування Європейського Союзу</w:t>
            </w:r>
          </w:p>
          <w:p w:rsidR="00DC4F12" w:rsidRDefault="00DC4F12" w:rsidP="00FD040E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Європейське Економічне співтовариство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Європейський союз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b/>
                <w:bCs/>
                <w:sz w:val="28"/>
                <w:szCs w:val="28"/>
                <w:lang w:val="uk-UA"/>
              </w:rPr>
            </w:pPr>
            <w:r w:rsidRPr="00597A7C">
              <w:rPr>
                <w:rStyle w:val="jlqj4bchmk0b"/>
                <w:sz w:val="28"/>
                <w:szCs w:val="28"/>
                <w:lang w:val="uk-UA"/>
              </w:rPr>
              <w:t>Європейське об'єднання вугілля та сталі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Простір свободи, безпеки та правосуддя</w:t>
            </w:r>
          </w:p>
          <w:p w:rsidR="00DC4F12" w:rsidRPr="00597A7C" w:rsidRDefault="00DC4F12" w:rsidP="00FD040E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Спільна політика безпеки і оборони</w:t>
            </w:r>
          </w:p>
          <w:p w:rsidR="00DC4F12" w:rsidRPr="00597A7C" w:rsidRDefault="00DC4F12" w:rsidP="00FD040E">
            <w:pPr>
              <w:spacing w:line="360" w:lineRule="auto"/>
              <w:rPr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Спільна зовнішня політика та політика безпеки</w:t>
            </w:r>
          </w:p>
          <w:p w:rsidR="00DC4F12" w:rsidRPr="00597A7C" w:rsidRDefault="00DC4F12" w:rsidP="00FD040E">
            <w:pPr>
              <w:spacing w:line="360" w:lineRule="auto"/>
              <w:rPr>
                <w:b/>
                <w:bCs/>
                <w:sz w:val="28"/>
                <w:szCs w:val="28"/>
                <w:lang w:val="uk-UA"/>
              </w:rPr>
            </w:pPr>
            <w:r w:rsidRPr="00597A7C">
              <w:rPr>
                <w:sz w:val="28"/>
                <w:szCs w:val="28"/>
                <w:lang w:val="uk-UA"/>
              </w:rPr>
              <w:t>Конференціїя парламентських органів у справах Європейськ</w:t>
            </w:r>
            <w:r w:rsidRPr="00597A7C">
              <w:rPr>
                <w:sz w:val="28"/>
                <w:szCs w:val="28"/>
                <w:lang w:val="uk-UA"/>
              </w:rPr>
              <w:t>о</w:t>
            </w:r>
            <w:r w:rsidRPr="00597A7C">
              <w:rPr>
                <w:sz w:val="28"/>
                <w:szCs w:val="28"/>
                <w:lang w:val="uk-UA"/>
              </w:rPr>
              <w:t>го Союзу</w:t>
            </w:r>
          </w:p>
        </w:tc>
      </w:tr>
    </w:tbl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rPr>
          <w:lang w:val="uk-UA"/>
        </w:rPr>
      </w:pPr>
    </w:p>
    <w:p w:rsidR="00DC4F12" w:rsidRPr="00597A7C" w:rsidRDefault="00DC4F12" w:rsidP="00DC4F12">
      <w:pPr>
        <w:spacing w:after="200" w:line="360" w:lineRule="auto"/>
        <w:jc w:val="center"/>
        <w:rPr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lastRenderedPageBreak/>
        <w:t>ВСТУП</w:t>
      </w:r>
    </w:p>
    <w:p w:rsidR="00DC4F12" w:rsidRPr="00597A7C" w:rsidRDefault="00DC4F12" w:rsidP="00DC4F12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ind w:firstLine="600"/>
        <w:jc w:val="both"/>
        <w:rPr>
          <w:bCs/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 xml:space="preserve">Актуальність теми. </w:t>
      </w:r>
      <w:r w:rsidRPr="00597A7C">
        <w:rPr>
          <w:sz w:val="28"/>
          <w:szCs w:val="28"/>
          <w:lang w:val="uk-UA"/>
        </w:rPr>
        <w:t>Європейський Союз є найбільш успішним прое</w:t>
      </w:r>
      <w:r w:rsidRPr="00597A7C">
        <w:rPr>
          <w:sz w:val="28"/>
          <w:szCs w:val="28"/>
          <w:lang w:val="uk-UA"/>
        </w:rPr>
        <w:t>к</w:t>
      </w:r>
      <w:r w:rsidRPr="00597A7C">
        <w:rPr>
          <w:sz w:val="28"/>
          <w:szCs w:val="28"/>
          <w:lang w:val="uk-UA"/>
        </w:rPr>
        <w:t>том європейської інтеграції. На сьогодні він  об’єднує двадцять сім розвин</w:t>
      </w:r>
      <w:r w:rsidRPr="00597A7C">
        <w:rPr>
          <w:sz w:val="28"/>
          <w:szCs w:val="28"/>
          <w:lang w:val="uk-UA"/>
        </w:rPr>
        <w:t>у</w:t>
      </w:r>
      <w:r w:rsidRPr="00597A7C">
        <w:rPr>
          <w:sz w:val="28"/>
          <w:szCs w:val="28"/>
          <w:lang w:val="uk-UA"/>
        </w:rPr>
        <w:t>тих європейських держав, грає провідну роль у світовій економіці та має су</w:t>
      </w:r>
      <w:r w:rsidRPr="00597A7C">
        <w:rPr>
          <w:sz w:val="28"/>
          <w:szCs w:val="28"/>
          <w:lang w:val="uk-UA"/>
        </w:rPr>
        <w:t>т</w:t>
      </w:r>
      <w:r w:rsidRPr="00597A7C">
        <w:rPr>
          <w:sz w:val="28"/>
          <w:szCs w:val="28"/>
          <w:lang w:val="uk-UA"/>
        </w:rPr>
        <w:t xml:space="preserve">тєвий вплив на міжнародній арені. ЄС є </w:t>
      </w:r>
      <w:r w:rsidRPr="00597A7C">
        <w:rPr>
          <w:rStyle w:val="y2iqfc"/>
          <w:sz w:val="28"/>
          <w:szCs w:val="28"/>
          <w:lang w:val="uk-UA"/>
        </w:rPr>
        <w:t>унікальною наддержавною організ</w:t>
      </w:r>
      <w:r w:rsidRPr="00597A7C">
        <w:rPr>
          <w:rStyle w:val="y2iqfc"/>
          <w:sz w:val="28"/>
          <w:szCs w:val="28"/>
          <w:lang w:val="uk-UA"/>
        </w:rPr>
        <w:t>а</w:t>
      </w:r>
      <w:r w:rsidRPr="00597A7C">
        <w:rPr>
          <w:rStyle w:val="y2iqfc"/>
          <w:sz w:val="28"/>
          <w:szCs w:val="28"/>
          <w:lang w:val="uk-UA"/>
        </w:rPr>
        <w:t xml:space="preserve">цією з реальними владними прерогативами. </w:t>
      </w:r>
      <w:r w:rsidRPr="00597A7C">
        <w:rPr>
          <w:bCs/>
          <w:sz w:val="28"/>
          <w:szCs w:val="28"/>
          <w:lang w:val="uk-UA"/>
        </w:rPr>
        <w:t>Успішне функціонування цього інтеграційного об’єднання можливо завдяки реалізації наданих йому повн</w:t>
      </w:r>
      <w:r w:rsidRPr="00597A7C">
        <w:rPr>
          <w:bCs/>
          <w:sz w:val="28"/>
          <w:szCs w:val="28"/>
          <w:lang w:val="uk-UA"/>
        </w:rPr>
        <w:t>о</w:t>
      </w:r>
      <w:r w:rsidRPr="00597A7C">
        <w:rPr>
          <w:bCs/>
          <w:sz w:val="28"/>
          <w:szCs w:val="28"/>
          <w:lang w:val="uk-UA"/>
        </w:rPr>
        <w:t>важень. Саме завдяки їм Європейський Союз створив Єдиний ринок та вал</w:t>
      </w:r>
      <w:r w:rsidRPr="00597A7C">
        <w:rPr>
          <w:bCs/>
          <w:sz w:val="28"/>
          <w:szCs w:val="28"/>
          <w:lang w:val="uk-UA"/>
        </w:rPr>
        <w:t>ю</w:t>
      </w:r>
      <w:r w:rsidRPr="00597A7C">
        <w:rPr>
          <w:bCs/>
          <w:sz w:val="28"/>
          <w:szCs w:val="28"/>
          <w:lang w:val="uk-UA"/>
        </w:rPr>
        <w:t xml:space="preserve">тний союз, ефективно реалізує усі свої спільні політики як на своїй території так і у відносинах з третіми країнами. </w:t>
      </w:r>
    </w:p>
    <w:p w:rsidR="00DC4F12" w:rsidRPr="00597A7C" w:rsidRDefault="00DC4F12" w:rsidP="00DC4F12">
      <w:pPr>
        <w:spacing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97A7C">
        <w:rPr>
          <w:bCs/>
          <w:sz w:val="28"/>
          <w:szCs w:val="28"/>
          <w:lang w:val="uk-UA"/>
        </w:rPr>
        <w:t>Основою принципу сучасної інтеграції є добровільна передача частини суверенних повноважень держав-членів на наднаціональний рівень (рівень інститутів ЄС), що визначає легітимність Європейського Союзу. У в</w:t>
      </w:r>
      <w:r w:rsidRPr="00597A7C">
        <w:rPr>
          <w:color w:val="000000"/>
          <w:sz w:val="28"/>
          <w:szCs w:val="28"/>
          <w:lang w:val="uk-UA"/>
        </w:rPr>
        <w:t>ідпові</w:t>
      </w:r>
      <w:r w:rsidRPr="00597A7C">
        <w:rPr>
          <w:color w:val="000000"/>
          <w:sz w:val="28"/>
          <w:szCs w:val="28"/>
          <w:lang w:val="uk-UA"/>
        </w:rPr>
        <w:t>д</w:t>
      </w:r>
      <w:r w:rsidRPr="00597A7C">
        <w:rPr>
          <w:color w:val="000000"/>
          <w:sz w:val="28"/>
          <w:szCs w:val="28"/>
          <w:lang w:val="uk-UA"/>
        </w:rPr>
        <w:t>них сферах наднаціональна влада є ієрархічно вищою ніж державна влада, вона є незалежною від держав-членів, її волевиявлення має верховенство і пряму дію на території держав-учасниць. Тому компетенція Європейського Союзу є однією з найважливіших категорій європейського права.</w:t>
      </w:r>
    </w:p>
    <w:p w:rsidR="00DC4F12" w:rsidRPr="00597A7C" w:rsidRDefault="00DC4F12" w:rsidP="00DC4F12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Через свою специфіку та бурхливий розвиток суспільних відносин, компетенція Союзу сформувалася не одразу. На різних етапах свого розви</w:t>
      </w:r>
      <w:r w:rsidRPr="00597A7C">
        <w:rPr>
          <w:rFonts w:ascii="Times New Roman" w:hAnsi="Times New Roman"/>
          <w:sz w:val="28"/>
          <w:szCs w:val="28"/>
        </w:rPr>
        <w:t>т</w:t>
      </w:r>
      <w:r w:rsidRPr="00597A7C">
        <w:rPr>
          <w:rFonts w:ascii="Times New Roman" w:hAnsi="Times New Roman"/>
          <w:sz w:val="28"/>
          <w:szCs w:val="28"/>
        </w:rPr>
        <w:t>ку, обсяг компетенції ЄС змінювався. Незважаючи на численні реформи ць</w:t>
      </w:r>
      <w:r w:rsidRPr="00597A7C">
        <w:rPr>
          <w:rFonts w:ascii="Times New Roman" w:hAnsi="Times New Roman"/>
          <w:sz w:val="28"/>
          <w:szCs w:val="28"/>
        </w:rPr>
        <w:t>о</w:t>
      </w:r>
      <w:r w:rsidRPr="00597A7C">
        <w:rPr>
          <w:rFonts w:ascii="Times New Roman" w:hAnsi="Times New Roman"/>
          <w:sz w:val="28"/>
          <w:szCs w:val="28"/>
        </w:rPr>
        <w:t>го питання у засновницьких договорах, навіть на сьогодні  чітке розмежува</w:t>
      </w:r>
      <w:r w:rsidRPr="00597A7C">
        <w:rPr>
          <w:rFonts w:ascii="Times New Roman" w:hAnsi="Times New Roman"/>
          <w:sz w:val="28"/>
          <w:szCs w:val="28"/>
        </w:rPr>
        <w:t>н</w:t>
      </w:r>
      <w:r w:rsidRPr="00597A7C">
        <w:rPr>
          <w:rFonts w:ascii="Times New Roman" w:hAnsi="Times New Roman"/>
          <w:sz w:val="28"/>
          <w:szCs w:val="28"/>
        </w:rPr>
        <w:t xml:space="preserve">ня компетенції між Європейським Союзом та державами-членами не може мати остаточного характеру. </w:t>
      </w:r>
    </w:p>
    <w:p w:rsidR="00DC4F12" w:rsidRPr="00597A7C" w:rsidRDefault="00DC4F12" w:rsidP="00DC4F12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Отже, питання компетенції ЄС є актуальним напрямком дослідження, оскільки дозволяє виявити перспективи подальшого розвитку компетенції ЄС, в тому числі, у відносинах з Україною. </w:t>
      </w:r>
      <w:r w:rsidRPr="00597A7C">
        <w:rPr>
          <w:rStyle w:val="y2iqfc"/>
          <w:rFonts w:ascii="Times New Roman" w:hAnsi="Times New Roman"/>
          <w:sz w:val="28"/>
          <w:szCs w:val="28"/>
        </w:rPr>
        <w:t xml:space="preserve">В контексті діючих положень Угоди про Асоціацію між Європейським Союзом і Україною, </w:t>
      </w:r>
      <w:r w:rsidRPr="00597A7C">
        <w:rPr>
          <w:rFonts w:ascii="Times New Roman" w:hAnsi="Times New Roman"/>
          <w:sz w:val="28"/>
          <w:szCs w:val="28"/>
          <w:lang w:eastAsia="ru-RU"/>
        </w:rPr>
        <w:t>з однієї стор</w:t>
      </w:r>
      <w:r w:rsidRPr="00597A7C">
        <w:rPr>
          <w:rFonts w:ascii="Times New Roman" w:hAnsi="Times New Roman"/>
          <w:sz w:val="28"/>
          <w:szCs w:val="28"/>
          <w:lang w:eastAsia="ru-RU"/>
        </w:rPr>
        <w:t>о</w:t>
      </w:r>
      <w:r w:rsidRPr="00597A7C">
        <w:rPr>
          <w:rFonts w:ascii="Times New Roman" w:hAnsi="Times New Roman"/>
          <w:sz w:val="28"/>
          <w:szCs w:val="28"/>
          <w:lang w:eastAsia="ru-RU"/>
        </w:rPr>
        <w:t>ни, та Європейським Союзом, Європейським співтовариством з атомної ен</w:t>
      </w:r>
      <w:r w:rsidRPr="00597A7C">
        <w:rPr>
          <w:rFonts w:ascii="Times New Roman" w:hAnsi="Times New Roman"/>
          <w:sz w:val="28"/>
          <w:szCs w:val="28"/>
          <w:lang w:eastAsia="ru-RU"/>
        </w:rPr>
        <w:t>е</w:t>
      </w:r>
      <w:r w:rsidRPr="00597A7C">
        <w:rPr>
          <w:rFonts w:ascii="Times New Roman" w:hAnsi="Times New Roman"/>
          <w:sz w:val="28"/>
          <w:szCs w:val="28"/>
          <w:lang w:eastAsia="ru-RU"/>
        </w:rPr>
        <w:t xml:space="preserve">ргії і </w:t>
      </w:r>
      <w:r w:rsidRPr="00597A7C">
        <w:rPr>
          <w:rFonts w:ascii="Times New Roman" w:hAnsi="Times New Roman"/>
          <w:sz w:val="28"/>
          <w:szCs w:val="28"/>
          <w:lang w:eastAsia="ru-RU"/>
        </w:rPr>
        <w:lastRenderedPageBreak/>
        <w:t xml:space="preserve">їхніми державами-членами, з іншої сторони, </w:t>
      </w:r>
      <w:r w:rsidRPr="00597A7C">
        <w:rPr>
          <w:rStyle w:val="y2iqfc"/>
          <w:rFonts w:ascii="Times New Roman" w:hAnsi="Times New Roman"/>
          <w:sz w:val="28"/>
          <w:szCs w:val="28"/>
        </w:rPr>
        <w:t>відбувається подальша г</w:t>
      </w:r>
      <w:r w:rsidRPr="00597A7C">
        <w:rPr>
          <w:rStyle w:val="y2iqfc"/>
          <w:rFonts w:ascii="Times New Roman" w:hAnsi="Times New Roman"/>
          <w:sz w:val="28"/>
          <w:szCs w:val="28"/>
        </w:rPr>
        <w:t>а</w:t>
      </w:r>
      <w:r w:rsidRPr="00597A7C">
        <w:rPr>
          <w:rStyle w:val="y2iqfc"/>
          <w:rFonts w:ascii="Times New Roman" w:hAnsi="Times New Roman"/>
          <w:sz w:val="28"/>
          <w:szCs w:val="28"/>
        </w:rPr>
        <w:t>рмонізація права нашої держави до права ЄС. Тому дослідження даної теми має як теоретичну, так і практичну користь для української науки.</w:t>
      </w:r>
    </w:p>
    <w:p w:rsidR="00DC4F12" w:rsidRPr="00597A7C" w:rsidRDefault="00DC4F12" w:rsidP="00DC4F12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Проблематика наукової роботи знаходить своє відображення у працях незначної кількості вітчизняних та іноземних фахівців у галузі євроінтеграції. Обрана тема лише фрагментарно зачіпається при аналізі інших аспектів є</w:t>
      </w:r>
      <w:r w:rsidRPr="00597A7C">
        <w:rPr>
          <w:rFonts w:ascii="Times New Roman" w:hAnsi="Times New Roman"/>
          <w:sz w:val="28"/>
          <w:szCs w:val="28"/>
        </w:rPr>
        <w:t>в</w:t>
      </w:r>
      <w:r w:rsidRPr="00597A7C">
        <w:rPr>
          <w:rFonts w:ascii="Times New Roman" w:hAnsi="Times New Roman"/>
          <w:sz w:val="28"/>
          <w:szCs w:val="28"/>
        </w:rPr>
        <w:t>ропейського права, однак комплексного дослідження питань реалізації ко</w:t>
      </w:r>
      <w:r w:rsidRPr="00597A7C">
        <w:rPr>
          <w:rFonts w:ascii="Times New Roman" w:hAnsi="Times New Roman"/>
          <w:sz w:val="28"/>
          <w:szCs w:val="28"/>
        </w:rPr>
        <w:t>м</w:t>
      </w:r>
      <w:r w:rsidRPr="00597A7C">
        <w:rPr>
          <w:rFonts w:ascii="Times New Roman" w:hAnsi="Times New Roman"/>
          <w:sz w:val="28"/>
          <w:szCs w:val="28"/>
        </w:rPr>
        <w:t xml:space="preserve">петенції ЄС не проводилось. </w:t>
      </w:r>
    </w:p>
    <w:p w:rsidR="00DC4F12" w:rsidRPr="00597A7C" w:rsidRDefault="00DC4F12" w:rsidP="00DC4F12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Проблеми правової природи ЄС знаходять своє відображення у досл</w:t>
      </w:r>
      <w:r w:rsidRPr="00597A7C">
        <w:rPr>
          <w:rFonts w:ascii="Times New Roman" w:hAnsi="Times New Roman"/>
          <w:sz w:val="28"/>
          <w:szCs w:val="28"/>
        </w:rPr>
        <w:t>і</w:t>
      </w:r>
      <w:r w:rsidRPr="00597A7C">
        <w:rPr>
          <w:rFonts w:ascii="Times New Roman" w:hAnsi="Times New Roman"/>
          <w:sz w:val="28"/>
          <w:szCs w:val="28"/>
        </w:rPr>
        <w:t xml:space="preserve">дженнях таких фахівців у галузі права ЄС, як </w:t>
      </w:r>
      <w:r w:rsidRPr="00597A7C">
        <w:rPr>
          <w:rStyle w:val="a3"/>
          <w:rFonts w:ascii="Times New Roman" w:hAnsi="Times New Roman"/>
          <w:b w:val="0"/>
        </w:rPr>
        <w:t>М. Р.</w:t>
      </w:r>
      <w:r w:rsidRPr="00597A7C">
        <w:rPr>
          <w:rFonts w:ascii="Times New Roman" w:hAnsi="Times New Roman"/>
          <w:sz w:val="28"/>
          <w:szCs w:val="28"/>
        </w:rPr>
        <w:t> </w:t>
      </w:r>
      <w:r w:rsidRPr="00597A7C">
        <w:rPr>
          <w:rStyle w:val="a3"/>
          <w:rFonts w:ascii="Times New Roman" w:hAnsi="Times New Roman"/>
          <w:b w:val="0"/>
        </w:rPr>
        <w:t>Аракелян,</w:t>
      </w:r>
      <w:r w:rsidRPr="00597A7C">
        <w:rPr>
          <w:rFonts w:ascii="Times New Roman" w:hAnsi="Times New Roman"/>
          <w:sz w:val="28"/>
          <w:szCs w:val="28"/>
        </w:rPr>
        <w:t xml:space="preserve"> М.М Бірюков, М.В. Буроменський, </w:t>
      </w:r>
      <w:r w:rsidRPr="00597A7C">
        <w:rPr>
          <w:rFonts w:ascii="Times New Roman" w:hAnsi="Times New Roman"/>
          <w:iCs/>
          <w:sz w:val="28"/>
          <w:szCs w:val="28"/>
        </w:rPr>
        <w:t>Н.Т</w:t>
      </w:r>
      <w:r w:rsidRPr="00597A7C">
        <w:rPr>
          <w:rFonts w:ascii="Times New Roman" w:hAnsi="Times New Roman"/>
          <w:sz w:val="28"/>
          <w:szCs w:val="28"/>
        </w:rPr>
        <w:t xml:space="preserve">. </w:t>
      </w:r>
      <w:r w:rsidRPr="00597A7C">
        <w:rPr>
          <w:rFonts w:ascii="Times New Roman" w:hAnsi="Times New Roman"/>
          <w:iCs/>
          <w:sz w:val="28"/>
          <w:szCs w:val="28"/>
        </w:rPr>
        <w:t>Ебралідзе,</w:t>
      </w:r>
      <w:r w:rsidRPr="00597A7C">
        <w:rPr>
          <w:rFonts w:ascii="Times New Roman" w:hAnsi="Times New Roman"/>
          <w:sz w:val="28"/>
          <w:szCs w:val="28"/>
        </w:rPr>
        <w:t xml:space="preserve"> М.Л. Ентін, Л.М. Ентін, С.В. Єршов, </w:t>
      </w:r>
      <w:r w:rsidRPr="00597A7C">
        <w:rPr>
          <w:rFonts w:ascii="Times New Roman" w:hAnsi="Times New Roman"/>
          <w:bCs/>
          <w:sz w:val="28"/>
          <w:szCs w:val="28"/>
        </w:rPr>
        <w:t xml:space="preserve">Р.Ю. Зеленов, </w:t>
      </w:r>
      <w:r w:rsidRPr="00597A7C">
        <w:rPr>
          <w:rFonts w:ascii="Times New Roman" w:hAnsi="Times New Roman"/>
          <w:sz w:val="28"/>
          <w:szCs w:val="28"/>
        </w:rPr>
        <w:t>А.Я. Капустін, С.Ю. Кашкін, В.Копійка, М.Н. Марченко, М.М. Микієвич,  Р.А. Петров, О.Ю Потемкина, М.О.Саракуца,</w:t>
      </w:r>
      <w:r w:rsidRPr="00597A7C">
        <w:rPr>
          <w:rFonts w:ascii="Times New Roman" w:hAnsi="Times New Roman"/>
          <w:iCs/>
          <w:sz w:val="28"/>
          <w:szCs w:val="28"/>
        </w:rPr>
        <w:t xml:space="preserve"> </w:t>
      </w:r>
      <w:r w:rsidRPr="00597A7C">
        <w:rPr>
          <w:rFonts w:ascii="Times New Roman" w:hAnsi="Times New Roman"/>
          <w:sz w:val="28"/>
          <w:szCs w:val="28"/>
        </w:rPr>
        <w:t>Ю. А.</w:t>
      </w:r>
      <w:r w:rsidRPr="00597A7C">
        <w:rPr>
          <w:rFonts w:ascii="Times New Roman" w:hAnsi="Times New Roman"/>
          <w:iCs/>
          <w:sz w:val="28"/>
          <w:szCs w:val="28"/>
        </w:rPr>
        <w:t xml:space="preserve"> </w:t>
      </w:r>
      <w:r w:rsidRPr="00597A7C">
        <w:rPr>
          <w:rFonts w:ascii="Times New Roman" w:hAnsi="Times New Roman"/>
          <w:sz w:val="28"/>
          <w:szCs w:val="28"/>
        </w:rPr>
        <w:t>Тихомиров,</w:t>
      </w:r>
      <w:r w:rsidRPr="00597A7C">
        <w:rPr>
          <w:rFonts w:ascii="Times New Roman" w:hAnsi="Times New Roman"/>
          <w:iCs/>
          <w:sz w:val="28"/>
          <w:szCs w:val="28"/>
        </w:rPr>
        <w:t xml:space="preserve"> </w:t>
      </w:r>
      <w:r w:rsidRPr="00597A7C">
        <w:rPr>
          <w:rFonts w:ascii="Times New Roman" w:hAnsi="Times New Roman"/>
          <w:sz w:val="28"/>
          <w:szCs w:val="28"/>
        </w:rPr>
        <w:t>Х.С. Якименко І. В.Яковюк та ін.</w:t>
      </w:r>
    </w:p>
    <w:p w:rsidR="00DC4F12" w:rsidRPr="00597A7C" w:rsidRDefault="00DC4F12" w:rsidP="00DC4F12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 xml:space="preserve">Окремим питанням дослідження компетенції Європейського Союзу присвятили свої праці такі науковці, як С.О. Бартенєв, О. Вдовиченко І.А.Грицяк, В.А. Жбанков, </w:t>
      </w:r>
      <w:r w:rsidRPr="00597A7C">
        <w:rPr>
          <w:rFonts w:ascii="Times New Roman" w:hAnsi="Times New Roman"/>
          <w:bCs/>
          <w:sz w:val="28"/>
          <w:szCs w:val="28"/>
        </w:rPr>
        <w:t xml:space="preserve">Ищенко И.Г. </w:t>
      </w:r>
      <w:r w:rsidRPr="00597A7C">
        <w:rPr>
          <w:rFonts w:ascii="Times New Roman" w:hAnsi="Times New Roman"/>
          <w:sz w:val="28"/>
          <w:szCs w:val="28"/>
        </w:rPr>
        <w:t>В.Муравйов, О.Киричук, Я.М. Ко</w:t>
      </w:r>
      <w:r w:rsidRPr="00597A7C">
        <w:rPr>
          <w:rFonts w:ascii="Times New Roman" w:hAnsi="Times New Roman"/>
          <w:sz w:val="28"/>
          <w:szCs w:val="28"/>
        </w:rPr>
        <w:t>с</w:t>
      </w:r>
      <w:r w:rsidRPr="00597A7C">
        <w:rPr>
          <w:rFonts w:ascii="Times New Roman" w:hAnsi="Times New Roman"/>
          <w:sz w:val="28"/>
          <w:szCs w:val="28"/>
        </w:rPr>
        <w:t xml:space="preserve">тюченко, О. Красівський, О.М Мещерякова, М.С. Небеська, </w:t>
      </w:r>
      <w:r w:rsidRPr="00597A7C">
        <w:rPr>
          <w:rFonts w:ascii="Times New Roman" w:hAnsi="Times New Roman"/>
          <w:color w:val="000000"/>
          <w:sz w:val="28"/>
          <w:szCs w:val="28"/>
        </w:rPr>
        <w:t xml:space="preserve">Е.М. Сорокина, </w:t>
      </w:r>
      <w:r w:rsidRPr="00597A7C">
        <w:rPr>
          <w:rFonts w:ascii="Times New Roman" w:hAnsi="Times New Roman"/>
          <w:bCs/>
          <w:sz w:val="28"/>
          <w:szCs w:val="28"/>
        </w:rPr>
        <w:t>О.Я.</w:t>
      </w:r>
      <w:r w:rsidRPr="00597A7C">
        <w:rPr>
          <w:rFonts w:ascii="Times New Roman" w:hAnsi="Times New Roman"/>
          <w:b/>
          <w:bCs/>
          <w:color w:val="242021"/>
          <w:sz w:val="28"/>
          <w:szCs w:val="28"/>
        </w:rPr>
        <w:t xml:space="preserve"> </w:t>
      </w:r>
      <w:r w:rsidRPr="00597A7C">
        <w:rPr>
          <w:rFonts w:ascii="Times New Roman" w:hAnsi="Times New Roman"/>
          <w:bCs/>
          <w:sz w:val="28"/>
          <w:szCs w:val="28"/>
        </w:rPr>
        <w:t xml:space="preserve">Трагнюк, </w:t>
      </w:r>
      <w:r w:rsidRPr="00597A7C">
        <w:rPr>
          <w:rFonts w:ascii="Times New Roman" w:hAnsi="Times New Roman"/>
          <w:sz w:val="28"/>
          <w:szCs w:val="28"/>
        </w:rPr>
        <w:t xml:space="preserve">О.Є. Шемков, та ін. </w:t>
      </w:r>
    </w:p>
    <w:p w:rsidR="00DC4F12" w:rsidRPr="00597A7C" w:rsidRDefault="00DC4F12" w:rsidP="00DC4F12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b/>
          <w:sz w:val="28"/>
          <w:szCs w:val="28"/>
        </w:rPr>
        <w:t>Метою дослідження</w:t>
      </w:r>
      <w:r w:rsidRPr="00597A7C">
        <w:rPr>
          <w:rFonts w:ascii="Times New Roman" w:hAnsi="Times New Roman"/>
          <w:sz w:val="28"/>
          <w:szCs w:val="28"/>
        </w:rPr>
        <w:t xml:space="preserve"> виступає аналіз правової природи та сутності компетенції ЄС на кожному етапі розвитку Європейського Союзу, розмеж</w:t>
      </w:r>
      <w:r w:rsidRPr="00597A7C">
        <w:rPr>
          <w:rFonts w:ascii="Times New Roman" w:hAnsi="Times New Roman"/>
          <w:sz w:val="28"/>
          <w:szCs w:val="28"/>
        </w:rPr>
        <w:t>у</w:t>
      </w:r>
      <w:r w:rsidRPr="00597A7C">
        <w:rPr>
          <w:rFonts w:ascii="Times New Roman" w:hAnsi="Times New Roman"/>
          <w:sz w:val="28"/>
          <w:szCs w:val="28"/>
        </w:rPr>
        <w:t xml:space="preserve">вання видів компетенції між ЄС та державами-учасницями, а також з’ясування можливості зміни компетенції ЄС по відношенню до держав-членів. </w:t>
      </w:r>
    </w:p>
    <w:p w:rsidR="00DC4F12" w:rsidRPr="00597A7C" w:rsidRDefault="00DC4F12" w:rsidP="00DC4F12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 xml:space="preserve">Зазначена мета дозволяє виділити такі </w:t>
      </w:r>
      <w:r w:rsidRPr="00597A7C">
        <w:rPr>
          <w:rFonts w:ascii="Times New Roman" w:hAnsi="Times New Roman"/>
          <w:b/>
          <w:sz w:val="28"/>
          <w:szCs w:val="28"/>
        </w:rPr>
        <w:t>задачі дослідження</w:t>
      </w:r>
      <w:r w:rsidRPr="00597A7C">
        <w:rPr>
          <w:rFonts w:ascii="Times New Roman" w:hAnsi="Times New Roman"/>
          <w:sz w:val="28"/>
          <w:szCs w:val="28"/>
        </w:rPr>
        <w:t>:</w:t>
      </w:r>
    </w:p>
    <w:p w:rsidR="00DC4F12" w:rsidRPr="00597A7C" w:rsidRDefault="00DC4F12" w:rsidP="00DC4F12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Дослідити мету та цілі створення ЄС;</w:t>
      </w:r>
    </w:p>
    <w:p w:rsidR="00DC4F12" w:rsidRPr="00597A7C" w:rsidRDefault="00DC4F12" w:rsidP="00DC4F12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Розглянути основні етапи зародження, становлення і розвитку ко</w:t>
      </w:r>
      <w:r w:rsidRPr="00597A7C">
        <w:rPr>
          <w:rFonts w:ascii="Times New Roman" w:hAnsi="Times New Roman"/>
          <w:sz w:val="28"/>
          <w:szCs w:val="28"/>
        </w:rPr>
        <w:t>м</w:t>
      </w:r>
      <w:r w:rsidRPr="00597A7C">
        <w:rPr>
          <w:rFonts w:ascii="Times New Roman" w:hAnsi="Times New Roman"/>
          <w:sz w:val="28"/>
          <w:szCs w:val="28"/>
        </w:rPr>
        <w:t>петенції  ЄС;</w:t>
      </w:r>
    </w:p>
    <w:p w:rsidR="00DC4F12" w:rsidRPr="00597A7C" w:rsidRDefault="00DC4F12" w:rsidP="00DC4F12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Розкрити основні поняття і джерела компетенції ЄС;</w:t>
      </w:r>
    </w:p>
    <w:p w:rsidR="00DC4F12" w:rsidRPr="00597A7C" w:rsidRDefault="00DC4F12" w:rsidP="00DC4F12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Здійснити аналіз основних принципів реалізації компетенції ЄС;</w:t>
      </w:r>
    </w:p>
    <w:p w:rsidR="00DC4F12" w:rsidRPr="00597A7C" w:rsidRDefault="00DC4F12" w:rsidP="00DC4F12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lastRenderedPageBreak/>
        <w:t>Визначити існуючі класифікації компетенції ЄС;</w:t>
      </w:r>
    </w:p>
    <w:p w:rsidR="00DC4F12" w:rsidRPr="00597A7C" w:rsidRDefault="00DC4F12" w:rsidP="00DC4F12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Охарактеризувати інституційну систему ЄС та виокремити механізм реалізації компетенції ЄС;</w:t>
      </w:r>
    </w:p>
    <w:p w:rsidR="00DC4F12" w:rsidRPr="00597A7C" w:rsidRDefault="00DC4F12" w:rsidP="00DC4F12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Проаналізувати роль органів держав-членів у здійсненні компетенції ЄС</w:t>
      </w:r>
    </w:p>
    <w:p w:rsidR="00DC4F12" w:rsidRPr="00597A7C" w:rsidRDefault="00DC4F12" w:rsidP="00DC4F12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>Визначити сучасні тенденції і перспективи зміни компетенції ЄС по відношенню до держав-учасниць ЄС.</w:t>
      </w:r>
    </w:p>
    <w:p w:rsidR="00DC4F12" w:rsidRPr="00597A7C" w:rsidRDefault="00DC4F12" w:rsidP="00DC4F12">
      <w:pPr>
        <w:pStyle w:val="HTML"/>
        <w:spacing w:line="360" w:lineRule="auto"/>
        <w:ind w:firstLine="6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7A7C">
        <w:rPr>
          <w:rStyle w:val="y2iqfc"/>
          <w:rFonts w:ascii="Times New Roman" w:hAnsi="Times New Roman" w:cs="Times New Roman"/>
          <w:b/>
          <w:sz w:val="28"/>
          <w:szCs w:val="28"/>
          <w:lang w:val="uk-UA"/>
        </w:rPr>
        <w:t>Об'єктом дослідження</w:t>
      </w:r>
      <w:r w:rsidRPr="00597A7C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виступають суспільні відносини, що виникають у зв'язку з формуванням,</w:t>
      </w:r>
      <w:r w:rsidRPr="00597A7C">
        <w:rPr>
          <w:rFonts w:ascii="Times New Roman" w:hAnsi="Times New Roman" w:cs="Times New Roman"/>
          <w:sz w:val="28"/>
          <w:szCs w:val="28"/>
          <w:lang w:val="uk-UA"/>
        </w:rPr>
        <w:t xml:space="preserve"> розмежуванням та </w:t>
      </w:r>
      <w:r w:rsidRPr="00597A7C">
        <w:rPr>
          <w:rStyle w:val="y2iqfc"/>
          <w:rFonts w:ascii="Times New Roman" w:hAnsi="Times New Roman" w:cs="Times New Roman"/>
          <w:sz w:val="28"/>
          <w:szCs w:val="28"/>
          <w:lang w:val="uk-UA"/>
        </w:rPr>
        <w:t>реалізацією компетенції Євр</w:t>
      </w:r>
      <w:r w:rsidRPr="00597A7C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Pr="00597A7C">
        <w:rPr>
          <w:rStyle w:val="y2iqfc"/>
          <w:rFonts w:ascii="Times New Roman" w:hAnsi="Times New Roman" w:cs="Times New Roman"/>
          <w:sz w:val="28"/>
          <w:szCs w:val="28"/>
          <w:lang w:val="uk-UA"/>
        </w:rPr>
        <w:t>пейського Союзу, первинне, вторинне і прецедентне право ЄС.</w:t>
      </w:r>
    </w:p>
    <w:p w:rsidR="00DC4F12" w:rsidRPr="00597A7C" w:rsidRDefault="00DC4F12" w:rsidP="00DC4F12">
      <w:pPr>
        <w:pStyle w:val="NoSpacing"/>
        <w:spacing w:line="360" w:lineRule="auto"/>
        <w:ind w:firstLine="600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b/>
          <w:sz w:val="28"/>
          <w:szCs w:val="28"/>
        </w:rPr>
        <w:t>Предметом дослідження</w:t>
      </w:r>
      <w:r w:rsidRPr="00597A7C">
        <w:rPr>
          <w:rFonts w:ascii="Times New Roman" w:hAnsi="Times New Roman"/>
          <w:sz w:val="28"/>
          <w:szCs w:val="28"/>
        </w:rPr>
        <w:t xml:space="preserve"> виступає правовий аналіз еволюції, сутності та особливості реалізації компетенції ЄС.</w:t>
      </w:r>
    </w:p>
    <w:p w:rsidR="00DC4F12" w:rsidRPr="00597A7C" w:rsidRDefault="00DC4F12" w:rsidP="00DC4F12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597A7C">
        <w:rPr>
          <w:b/>
          <w:bCs/>
          <w:iCs/>
          <w:sz w:val="28"/>
          <w:szCs w:val="28"/>
          <w:lang w:val="uk-UA"/>
        </w:rPr>
        <w:t>Методи дослідження.</w:t>
      </w:r>
      <w:r w:rsidRPr="00597A7C">
        <w:rPr>
          <w:sz w:val="28"/>
          <w:szCs w:val="28"/>
          <w:lang w:val="uk-UA"/>
        </w:rPr>
        <w:t xml:space="preserve"> Для досягнення мети магістерського дослідження використовувалися як загальнонаукові методи пізнання, так і спеціальні м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 xml:space="preserve">тоди, що використовуються в юридичних науках: </w:t>
      </w:r>
    </w:p>
    <w:p w:rsidR="00DC4F12" w:rsidRPr="00597A7C" w:rsidRDefault="00DC4F12" w:rsidP="00DC4F12">
      <w:pPr>
        <w:numPr>
          <w:ilvl w:val="0"/>
          <w:numId w:val="1"/>
        </w:numPr>
        <w:spacing w:line="360" w:lineRule="auto"/>
        <w:jc w:val="both"/>
        <w:rPr>
          <w:rStyle w:val="fontstyle01"/>
          <w:lang w:val="uk-UA"/>
        </w:rPr>
      </w:pPr>
      <w:r w:rsidRPr="00597A7C">
        <w:rPr>
          <w:rStyle w:val="fontstyle01"/>
          <w:lang w:val="uk-UA"/>
        </w:rPr>
        <w:t>застосування історичного методу у взаємозв’язку із методом аналізу дозволило охарактеризувати зародження та еволюцію компетенції Європейського Союзу (</w:t>
      </w:r>
      <w:r w:rsidRPr="00597A7C">
        <w:rPr>
          <w:sz w:val="28"/>
          <w:szCs w:val="28"/>
          <w:lang w:val="uk-UA"/>
        </w:rPr>
        <w:t>Розділ</w:t>
      </w:r>
      <w:r w:rsidRPr="00597A7C">
        <w:rPr>
          <w:rStyle w:val="fontstyle01"/>
          <w:lang w:val="uk-UA"/>
        </w:rPr>
        <w:t xml:space="preserve"> 1, підрозділ 1.2) ; </w:t>
      </w:r>
    </w:p>
    <w:p w:rsidR="00DC4F12" w:rsidRPr="00597A7C" w:rsidRDefault="00DC4F12" w:rsidP="00DC4F12">
      <w:pPr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застосування системно-структурного методу у взаємозв’язку із м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тодом аналізу дозволило визначити зміст, правову природу та при</w:t>
      </w:r>
      <w:r w:rsidRPr="00597A7C">
        <w:rPr>
          <w:sz w:val="28"/>
          <w:szCs w:val="28"/>
          <w:lang w:val="uk-UA"/>
        </w:rPr>
        <w:t>н</w:t>
      </w:r>
      <w:r w:rsidRPr="00597A7C">
        <w:rPr>
          <w:sz w:val="28"/>
          <w:szCs w:val="28"/>
          <w:lang w:val="uk-UA"/>
        </w:rPr>
        <w:t xml:space="preserve">ципи компетенції Євросоюзу (Розділ  2); </w:t>
      </w:r>
    </w:p>
    <w:p w:rsidR="00DC4F12" w:rsidRPr="00597A7C" w:rsidRDefault="00DC4F12" w:rsidP="00DC4F12">
      <w:pPr>
        <w:numPr>
          <w:ilvl w:val="0"/>
          <w:numId w:val="1"/>
        </w:numPr>
        <w:spacing w:line="360" w:lineRule="auto"/>
        <w:jc w:val="both"/>
        <w:rPr>
          <w:rStyle w:val="fontstyle01"/>
          <w:b/>
          <w:lang w:val="uk-UA"/>
        </w:rPr>
      </w:pPr>
      <w:r w:rsidRPr="00597A7C">
        <w:rPr>
          <w:rStyle w:val="fontstyle01"/>
          <w:lang w:val="uk-UA"/>
        </w:rPr>
        <w:t>за допомогою діалектичного, структурно-логічного методів охара</w:t>
      </w:r>
      <w:r w:rsidRPr="00597A7C">
        <w:rPr>
          <w:rStyle w:val="fontstyle01"/>
          <w:lang w:val="uk-UA"/>
        </w:rPr>
        <w:t>к</w:t>
      </w:r>
      <w:r w:rsidRPr="00597A7C">
        <w:rPr>
          <w:rStyle w:val="fontstyle01"/>
          <w:lang w:val="uk-UA"/>
        </w:rPr>
        <w:t>теризовано правову базу, яка забезпечує компетенцію Європейськ</w:t>
      </w:r>
      <w:r w:rsidRPr="00597A7C">
        <w:rPr>
          <w:rStyle w:val="fontstyle01"/>
          <w:lang w:val="uk-UA"/>
        </w:rPr>
        <w:t>о</w:t>
      </w:r>
      <w:r w:rsidRPr="00597A7C">
        <w:rPr>
          <w:rStyle w:val="fontstyle01"/>
          <w:lang w:val="uk-UA"/>
        </w:rPr>
        <w:t>го Союзу (</w:t>
      </w:r>
      <w:r w:rsidRPr="00597A7C">
        <w:rPr>
          <w:sz w:val="28"/>
          <w:szCs w:val="28"/>
          <w:lang w:val="uk-UA"/>
        </w:rPr>
        <w:t>Розділ 1, підрозділ 1.3)</w:t>
      </w:r>
      <w:r w:rsidRPr="00597A7C">
        <w:rPr>
          <w:rStyle w:val="fontstyle01"/>
          <w:lang w:val="uk-UA"/>
        </w:rPr>
        <w:t xml:space="preserve">; </w:t>
      </w:r>
    </w:p>
    <w:p w:rsidR="00DC4F12" w:rsidRPr="00597A7C" w:rsidRDefault="00DC4F12" w:rsidP="00DC4F12">
      <w:pPr>
        <w:numPr>
          <w:ilvl w:val="0"/>
          <w:numId w:val="1"/>
        </w:numPr>
        <w:spacing w:line="360" w:lineRule="auto"/>
        <w:jc w:val="both"/>
        <w:rPr>
          <w:rStyle w:val="fontstyle01"/>
          <w:b/>
          <w:lang w:val="uk-UA"/>
        </w:rPr>
      </w:pPr>
      <w:r w:rsidRPr="00597A7C">
        <w:rPr>
          <w:rStyle w:val="fontstyle01"/>
          <w:lang w:val="uk-UA"/>
        </w:rPr>
        <w:t>використання порівняльно-правового методу дозволило проаналіз</w:t>
      </w:r>
      <w:r w:rsidRPr="00597A7C">
        <w:rPr>
          <w:rStyle w:val="fontstyle01"/>
          <w:lang w:val="uk-UA"/>
        </w:rPr>
        <w:t>у</w:t>
      </w:r>
      <w:r w:rsidRPr="00597A7C">
        <w:rPr>
          <w:rStyle w:val="fontstyle01"/>
          <w:lang w:val="uk-UA"/>
        </w:rPr>
        <w:t>вати р</w:t>
      </w:r>
      <w:r w:rsidRPr="00597A7C">
        <w:rPr>
          <w:sz w:val="28"/>
          <w:szCs w:val="28"/>
          <w:lang w:val="uk-UA"/>
        </w:rPr>
        <w:t>озмежування повноважень ЄС та держав-учасниць (Розділ 3, підрозділ 3.1);</w:t>
      </w:r>
    </w:p>
    <w:p w:rsidR="00DC4F12" w:rsidRPr="00597A7C" w:rsidRDefault="00DC4F12" w:rsidP="00DC4F12">
      <w:pPr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  <w:lang w:val="uk-UA"/>
        </w:rPr>
      </w:pPr>
      <w:r w:rsidRPr="00597A7C">
        <w:rPr>
          <w:rStyle w:val="fontstyle01"/>
          <w:lang w:val="uk-UA"/>
        </w:rPr>
        <w:t>формально-юридичний метод застосовувався при дослідженні с</w:t>
      </w:r>
      <w:r w:rsidRPr="00597A7C">
        <w:rPr>
          <w:sz w:val="28"/>
          <w:szCs w:val="28"/>
          <w:lang w:val="uk-UA"/>
        </w:rPr>
        <w:t>и</w:t>
      </w:r>
      <w:r w:rsidRPr="00597A7C">
        <w:rPr>
          <w:sz w:val="28"/>
          <w:szCs w:val="28"/>
          <w:lang w:val="uk-UA"/>
        </w:rPr>
        <w:t>с</w:t>
      </w:r>
      <w:r w:rsidRPr="00597A7C">
        <w:rPr>
          <w:sz w:val="28"/>
          <w:szCs w:val="28"/>
          <w:lang w:val="uk-UA"/>
        </w:rPr>
        <w:t>теми органів ЄС, на які покладені повноваження з реалізації комп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тенції ЄС (Розділ 3, підрозділ 3.2);</w:t>
      </w:r>
    </w:p>
    <w:p w:rsidR="00DC4F12" w:rsidRPr="00597A7C" w:rsidRDefault="00DC4F12" w:rsidP="00DC4F12">
      <w:pPr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lastRenderedPageBreak/>
        <w:t>метод прогнозування дав можливість виявити перспективи розвитку компетенції Європейського Союзу (Розділ 4).</w:t>
      </w:r>
    </w:p>
    <w:p w:rsidR="00DC4F12" w:rsidRPr="00597A7C" w:rsidRDefault="00DC4F12" w:rsidP="00DC4F12">
      <w:pPr>
        <w:spacing w:line="360" w:lineRule="auto"/>
        <w:ind w:firstLine="600"/>
        <w:jc w:val="both"/>
        <w:rPr>
          <w:b/>
          <w:sz w:val="28"/>
          <w:szCs w:val="28"/>
          <w:lang w:val="uk-UA"/>
        </w:rPr>
      </w:pPr>
      <w:r w:rsidRPr="00597A7C">
        <w:rPr>
          <w:b/>
          <w:sz w:val="28"/>
          <w:szCs w:val="28"/>
          <w:lang w:val="uk-UA"/>
        </w:rPr>
        <w:t xml:space="preserve">Нормативною основою </w:t>
      </w:r>
      <w:r w:rsidRPr="00597A7C">
        <w:rPr>
          <w:sz w:val="28"/>
          <w:szCs w:val="28"/>
          <w:lang w:val="uk-UA"/>
        </w:rPr>
        <w:t>дослідження є акти первинного права ЄС, в п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ршу чергу засновницькі договори, акти вторинного права (регламенти, дир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ктиви, рішення та між інституційні акти), судова практика Суду ЄС та пол</w:t>
      </w:r>
      <w:r w:rsidRPr="00597A7C">
        <w:rPr>
          <w:sz w:val="28"/>
          <w:szCs w:val="28"/>
          <w:lang w:val="uk-UA"/>
        </w:rPr>
        <w:t>о</w:t>
      </w:r>
      <w:r w:rsidRPr="00597A7C">
        <w:rPr>
          <w:sz w:val="28"/>
          <w:szCs w:val="28"/>
          <w:lang w:val="uk-UA"/>
        </w:rPr>
        <w:t>ження міжнародних угоди, підписаних Європейським Союзом.</w:t>
      </w:r>
    </w:p>
    <w:p w:rsidR="00DC4F12" w:rsidRPr="00597A7C" w:rsidRDefault="00DC4F12" w:rsidP="00DC4F12">
      <w:pPr>
        <w:spacing w:after="160" w:line="360" w:lineRule="auto"/>
        <w:ind w:firstLine="709"/>
        <w:jc w:val="both"/>
        <w:rPr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 xml:space="preserve">Практичне значення одержаних результатів </w:t>
      </w:r>
      <w:r w:rsidRPr="00597A7C">
        <w:rPr>
          <w:sz w:val="28"/>
          <w:szCs w:val="28"/>
          <w:lang w:val="uk-UA"/>
        </w:rPr>
        <w:t>полягає в тому, що вони становлять основу для подальших наукових розробок у цій сфері, а також можуть бути використані при викладанні таких навчальних дисциплін як «Основи права ЄС» та «Європейське право»</w:t>
      </w:r>
      <w:r w:rsidRPr="00597A7C">
        <w:rPr>
          <w:rFonts w:ascii="TimesNewRomanPSMT" w:hAnsi="TimesNewRomanPSMT" w:cs="TimesNewRomanPSMT"/>
          <w:lang w:val="uk-UA"/>
        </w:rPr>
        <w:t>.</w:t>
      </w:r>
    </w:p>
    <w:p w:rsidR="00DC4F12" w:rsidRPr="00597A7C" w:rsidRDefault="00DC4F12" w:rsidP="00DC4F1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t>Структура магістерської роботи</w:t>
      </w:r>
      <w:r w:rsidRPr="00597A7C">
        <w:rPr>
          <w:sz w:val="28"/>
          <w:szCs w:val="28"/>
          <w:lang w:val="uk-UA"/>
        </w:rPr>
        <w:t xml:space="preserve"> зумовлена темою, метою та завда</w:t>
      </w:r>
      <w:r w:rsidRPr="00597A7C">
        <w:rPr>
          <w:sz w:val="28"/>
          <w:szCs w:val="28"/>
          <w:lang w:val="uk-UA"/>
        </w:rPr>
        <w:t>н</w:t>
      </w:r>
      <w:r w:rsidRPr="00597A7C">
        <w:rPr>
          <w:sz w:val="28"/>
          <w:szCs w:val="28"/>
          <w:lang w:val="uk-UA"/>
        </w:rPr>
        <w:t>нями дослідження та визначає послідовність та логіку викладення матеріалу. Робота складається зі вступу, переліку умовних позначень, чотирьох розділів, висновків до розділів,  сім підрозділів,  загальних висновків та списку вик</w:t>
      </w:r>
      <w:r w:rsidRPr="00597A7C">
        <w:rPr>
          <w:sz w:val="28"/>
          <w:szCs w:val="28"/>
          <w:lang w:val="uk-UA"/>
        </w:rPr>
        <w:t>о</w:t>
      </w:r>
      <w:r w:rsidRPr="00597A7C">
        <w:rPr>
          <w:sz w:val="28"/>
          <w:szCs w:val="28"/>
          <w:lang w:val="uk-UA"/>
        </w:rPr>
        <w:t xml:space="preserve">ристаних джерел. Загальний обсяг магістерського дослідження складає </w:t>
      </w:r>
      <w:r>
        <w:rPr>
          <w:sz w:val="28"/>
          <w:szCs w:val="28"/>
          <w:lang w:val="uk-UA"/>
        </w:rPr>
        <w:t>вісі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десят три </w:t>
      </w:r>
      <w:r w:rsidRPr="00597A7C">
        <w:rPr>
          <w:sz w:val="28"/>
          <w:szCs w:val="28"/>
          <w:lang w:val="uk-UA"/>
        </w:rPr>
        <w:t>сторінки, у тому числі дев’ять сторінок списку літератури.</w:t>
      </w: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</w:p>
    <w:p w:rsidR="00DC4F12" w:rsidRPr="00597A7C" w:rsidRDefault="00DC4F12" w:rsidP="00DC4F12">
      <w:pPr>
        <w:spacing w:line="360" w:lineRule="auto"/>
        <w:rPr>
          <w:b/>
          <w:sz w:val="28"/>
          <w:szCs w:val="28"/>
          <w:lang w:val="uk-UA"/>
        </w:rPr>
      </w:pPr>
    </w:p>
    <w:p w:rsidR="009109AF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Default="000264FE">
      <w:pPr>
        <w:rPr>
          <w:lang w:val="uk-UA"/>
        </w:rPr>
      </w:pPr>
    </w:p>
    <w:p w:rsidR="000264FE" w:rsidRPr="00597A7C" w:rsidRDefault="000264FE" w:rsidP="000264FE">
      <w:pPr>
        <w:spacing w:line="360" w:lineRule="auto"/>
        <w:ind w:firstLine="600"/>
        <w:jc w:val="center"/>
        <w:rPr>
          <w:b/>
          <w:bCs/>
          <w:sz w:val="28"/>
          <w:szCs w:val="28"/>
          <w:lang w:val="uk-UA"/>
        </w:rPr>
      </w:pPr>
      <w:r w:rsidRPr="00597A7C"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0264FE" w:rsidRPr="00597A7C" w:rsidRDefault="000264FE" w:rsidP="000264FE">
      <w:pPr>
        <w:spacing w:line="360" w:lineRule="auto"/>
        <w:ind w:firstLine="600"/>
        <w:jc w:val="center"/>
        <w:rPr>
          <w:b/>
          <w:bCs/>
          <w:sz w:val="28"/>
          <w:szCs w:val="28"/>
          <w:lang w:val="uk-UA"/>
        </w:rPr>
      </w:pPr>
    </w:p>
    <w:p w:rsidR="000264FE" w:rsidRPr="00597A7C" w:rsidRDefault="000264FE" w:rsidP="000264FE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 xml:space="preserve">ЄС - це система інститутів і правових джерел, що має такі інтеграційні властивості, які забезпечують їй відносно самостійне і відособлене існування і функціонування. Міжнародно-правовий статус ЄС має складну структуру, в основі якої знаходиться компетенція ЄС. </w:t>
      </w:r>
      <w:r w:rsidRPr="00597A7C">
        <w:rPr>
          <w:rStyle w:val="jlqj4bchmk0b"/>
          <w:sz w:val="28"/>
          <w:szCs w:val="28"/>
          <w:lang w:val="uk-UA"/>
        </w:rPr>
        <w:t>Компетенція Європейського</w:t>
      </w:r>
      <w:r w:rsidRPr="00597A7C">
        <w:rPr>
          <w:rStyle w:val="jlqj4b"/>
          <w:sz w:val="28"/>
          <w:szCs w:val="28"/>
          <w:lang w:val="uk-UA"/>
        </w:rPr>
        <w:t xml:space="preserve"> </w:t>
      </w:r>
      <w:r w:rsidRPr="00597A7C">
        <w:rPr>
          <w:rStyle w:val="jlqj4bchmk0b"/>
          <w:sz w:val="28"/>
          <w:szCs w:val="28"/>
          <w:lang w:val="uk-UA"/>
        </w:rPr>
        <w:t xml:space="preserve">Союзу – одна з фундаментальних категорій теорії права ЄС. </w:t>
      </w:r>
      <w:r w:rsidRPr="00597A7C">
        <w:rPr>
          <w:sz w:val="28"/>
          <w:szCs w:val="28"/>
          <w:lang w:val="uk-UA"/>
        </w:rPr>
        <w:t>Важливість даного ел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менту полягає в тому, що саме завдяки компетенції у ЄС виникає легітимна можливість приймати обов’язкові для виконання акти та вступати у міжнар</w:t>
      </w:r>
      <w:r w:rsidRPr="00597A7C">
        <w:rPr>
          <w:sz w:val="28"/>
          <w:szCs w:val="28"/>
          <w:lang w:val="uk-UA"/>
        </w:rPr>
        <w:t>о</w:t>
      </w:r>
      <w:r w:rsidRPr="00597A7C">
        <w:rPr>
          <w:sz w:val="28"/>
          <w:szCs w:val="28"/>
          <w:lang w:val="uk-UA"/>
        </w:rPr>
        <w:t xml:space="preserve">дні правовідносини з іншими суб’єктами. </w:t>
      </w:r>
    </w:p>
    <w:p w:rsidR="000264FE" w:rsidRPr="00597A7C" w:rsidRDefault="000264FE" w:rsidP="000264FE">
      <w:pPr>
        <w:tabs>
          <w:tab w:val="left" w:pos="0"/>
        </w:tabs>
        <w:spacing w:line="360" w:lineRule="auto"/>
        <w:ind w:firstLine="539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Питання визначення правової природи, категорій та механізму реалізації компетенції Європейського Союзу є одним з ключових та дискусійних у те</w:t>
      </w:r>
      <w:r w:rsidRPr="00597A7C">
        <w:rPr>
          <w:sz w:val="28"/>
          <w:szCs w:val="28"/>
          <w:lang w:val="uk-UA"/>
        </w:rPr>
        <w:t>о</w:t>
      </w:r>
      <w:r w:rsidRPr="00597A7C">
        <w:rPr>
          <w:sz w:val="28"/>
          <w:szCs w:val="28"/>
          <w:lang w:val="uk-UA"/>
        </w:rPr>
        <w:t>рії європейської інтеграції та праві ЄС. Отримані в процесі дослі</w:t>
      </w:r>
      <w:r w:rsidRPr="00597A7C">
        <w:rPr>
          <w:sz w:val="28"/>
          <w:szCs w:val="28"/>
          <w:lang w:val="uk-UA"/>
        </w:rPr>
        <w:softHyphen/>
        <w:t>джен</w:t>
      </w:r>
      <w:r w:rsidRPr="00597A7C">
        <w:rPr>
          <w:sz w:val="28"/>
          <w:szCs w:val="28"/>
          <w:lang w:val="uk-UA"/>
        </w:rPr>
        <w:softHyphen/>
        <w:t>ня р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зультати дають змогу сформулювати наступні висновки:</w:t>
      </w:r>
    </w:p>
    <w:p w:rsidR="000264FE" w:rsidRPr="00597A7C" w:rsidRDefault="000264FE" w:rsidP="000264FE">
      <w:pPr>
        <w:widowControl w:val="0"/>
        <w:tabs>
          <w:tab w:val="left" w:pos="0"/>
          <w:tab w:val="left" w:pos="660"/>
        </w:tabs>
        <w:autoSpaceDE w:val="0"/>
        <w:autoSpaceDN w:val="0"/>
        <w:adjustRightInd w:val="0"/>
        <w:spacing w:line="360" w:lineRule="auto"/>
        <w:ind w:right="-6" w:firstLine="539"/>
        <w:jc w:val="both"/>
        <w:rPr>
          <w:rStyle w:val="jlqj4bchmk0b"/>
          <w:sz w:val="28"/>
          <w:szCs w:val="28"/>
          <w:lang w:val="uk-UA"/>
        </w:rPr>
      </w:pPr>
      <w:r w:rsidRPr="00597A7C">
        <w:rPr>
          <w:rStyle w:val="jlqj4bchmk0b"/>
          <w:sz w:val="28"/>
          <w:szCs w:val="28"/>
          <w:lang w:val="uk-UA"/>
        </w:rPr>
        <w:t>1. Компетенція ЄС з моменту створення Європейських спільнот та</w:t>
      </w:r>
      <w:r w:rsidRPr="00597A7C">
        <w:rPr>
          <w:rStyle w:val="jlqj4b"/>
          <w:sz w:val="28"/>
          <w:szCs w:val="28"/>
          <w:lang w:val="uk-UA"/>
        </w:rPr>
        <w:t xml:space="preserve"> </w:t>
      </w:r>
      <w:r w:rsidRPr="00597A7C">
        <w:rPr>
          <w:rStyle w:val="jlqj4bchmk0b"/>
          <w:sz w:val="28"/>
          <w:szCs w:val="28"/>
          <w:lang w:val="uk-UA"/>
        </w:rPr>
        <w:t>до теперішнього часу пройшла шлях від вузькоспеціалізованих сфер (вугілля та сталі) до широкого спектра суспільних відносин.</w:t>
      </w:r>
      <w:r w:rsidRPr="00597A7C">
        <w:rPr>
          <w:rStyle w:val="viiyi"/>
          <w:sz w:val="28"/>
          <w:szCs w:val="28"/>
          <w:lang w:val="uk-UA"/>
        </w:rPr>
        <w:t xml:space="preserve"> </w:t>
      </w:r>
      <w:r w:rsidRPr="00597A7C">
        <w:rPr>
          <w:rStyle w:val="jlqj4bchmk0b"/>
          <w:sz w:val="28"/>
          <w:szCs w:val="28"/>
          <w:lang w:val="uk-UA"/>
        </w:rPr>
        <w:t>Передача компетенції з н</w:t>
      </w:r>
      <w:r w:rsidRPr="00597A7C">
        <w:rPr>
          <w:rStyle w:val="jlqj4bchmk0b"/>
          <w:sz w:val="28"/>
          <w:szCs w:val="28"/>
          <w:lang w:val="uk-UA"/>
        </w:rPr>
        <w:t>а</w:t>
      </w:r>
      <w:r w:rsidRPr="00597A7C">
        <w:rPr>
          <w:rStyle w:val="jlqj4bchmk0b"/>
          <w:sz w:val="28"/>
          <w:szCs w:val="28"/>
          <w:lang w:val="uk-UA"/>
        </w:rPr>
        <w:t>ціонального рівня на рівень ЄС відбувалася поступово з розвитком економі</w:t>
      </w:r>
      <w:r w:rsidRPr="00597A7C">
        <w:rPr>
          <w:rStyle w:val="jlqj4bchmk0b"/>
          <w:sz w:val="28"/>
          <w:szCs w:val="28"/>
          <w:lang w:val="uk-UA"/>
        </w:rPr>
        <w:t>ч</w:t>
      </w:r>
      <w:r w:rsidRPr="00597A7C">
        <w:rPr>
          <w:rStyle w:val="jlqj4bchmk0b"/>
          <w:sz w:val="28"/>
          <w:szCs w:val="28"/>
          <w:lang w:val="uk-UA"/>
        </w:rPr>
        <w:t>них зв'язків, виходячи зі ступеня готовності держав-учасниць.</w:t>
      </w:r>
    </w:p>
    <w:p w:rsidR="000264FE" w:rsidRPr="00597A7C" w:rsidRDefault="000264FE" w:rsidP="000264FE">
      <w:pPr>
        <w:widowControl w:val="0"/>
        <w:tabs>
          <w:tab w:val="left" w:pos="0"/>
          <w:tab w:val="left" w:pos="660"/>
        </w:tabs>
        <w:autoSpaceDE w:val="0"/>
        <w:autoSpaceDN w:val="0"/>
        <w:adjustRightInd w:val="0"/>
        <w:spacing w:line="360" w:lineRule="auto"/>
        <w:ind w:right="-6" w:firstLine="539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Загалом еволюцію компетенції можна поділити на три основні етапи:</w:t>
      </w:r>
    </w:p>
    <w:p w:rsidR="000264FE" w:rsidRPr="00597A7C" w:rsidRDefault="000264FE" w:rsidP="000264FE">
      <w:pPr>
        <w:widowControl w:val="0"/>
        <w:tabs>
          <w:tab w:val="left" w:pos="0"/>
          <w:tab w:val="left" w:pos="660"/>
        </w:tabs>
        <w:autoSpaceDE w:val="0"/>
        <w:autoSpaceDN w:val="0"/>
        <w:adjustRightInd w:val="0"/>
        <w:spacing w:line="360" w:lineRule="auto"/>
        <w:ind w:right="-6" w:firstLine="539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Перший етап характеризувався створенням Європейського об’єднання вугілля та сталі, Європейського економічного Співтовариства та Євратому. Саме на цьому етапі було закріплено загальноекономічну, а також вузькосп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ціальну компетенцію ЄС та створено систему наднаціонального права.</w:t>
      </w:r>
    </w:p>
    <w:p w:rsidR="000264FE" w:rsidRPr="00597A7C" w:rsidRDefault="000264FE" w:rsidP="000264FE">
      <w:pPr>
        <w:pStyle w:val="NoSpacing"/>
        <w:spacing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 xml:space="preserve">Другий етап ознаменувався створенням Європейського Союзу, який складався з трьох пор, в рамках яких він мав різну за обсягом компетенцію. Суверенітет держав-членів зазнав подальшого обмеження, а компетенція ЄС стала охоплювати всі основні сфери суспільного життя.  </w:t>
      </w:r>
    </w:p>
    <w:p w:rsidR="000264FE" w:rsidRPr="00597A7C" w:rsidRDefault="000264FE" w:rsidP="000264FE">
      <w:pPr>
        <w:pStyle w:val="NoSpacing"/>
        <w:spacing w:line="360" w:lineRule="auto"/>
        <w:ind w:firstLine="540"/>
        <w:jc w:val="both"/>
        <w:rPr>
          <w:rStyle w:val="jlqj4bchmk0b"/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lastRenderedPageBreak/>
        <w:t>Третій етап почався з підписання Лісабонського договору, який якісно змінив систему Європейського Союзу в усіх аспектах його діяльності.</w:t>
      </w:r>
      <w:r w:rsidRPr="00597A7C">
        <w:rPr>
          <w:rStyle w:val="viiyi"/>
          <w:rFonts w:ascii="Times New Roman" w:hAnsi="Times New Roman"/>
          <w:sz w:val="28"/>
          <w:szCs w:val="28"/>
        </w:rPr>
        <w:t xml:space="preserve"> </w:t>
      </w:r>
      <w:r w:rsidRPr="00597A7C">
        <w:rPr>
          <w:rStyle w:val="jlqj4bchmk0b"/>
          <w:rFonts w:ascii="Times New Roman" w:hAnsi="Times New Roman"/>
          <w:sz w:val="28"/>
          <w:szCs w:val="28"/>
        </w:rPr>
        <w:t>Трансформацію компетенції ЄС було здійснено у кількох напрямках.</w:t>
      </w:r>
      <w:r w:rsidRPr="00597A7C">
        <w:rPr>
          <w:rStyle w:val="viiyi"/>
          <w:rFonts w:ascii="Times New Roman" w:hAnsi="Times New Roman"/>
          <w:sz w:val="28"/>
          <w:szCs w:val="28"/>
        </w:rPr>
        <w:t xml:space="preserve"> </w:t>
      </w:r>
      <w:r w:rsidRPr="00597A7C">
        <w:rPr>
          <w:rStyle w:val="jlqj4bchmk0b"/>
          <w:rFonts w:ascii="Times New Roman" w:hAnsi="Times New Roman"/>
          <w:sz w:val="28"/>
          <w:szCs w:val="28"/>
        </w:rPr>
        <w:t>По-перше, розширення та поглиблення його завдань та повноважень у вже пі</w:t>
      </w:r>
      <w:r w:rsidRPr="00597A7C">
        <w:rPr>
          <w:rStyle w:val="jlqj4bchmk0b"/>
          <w:rFonts w:ascii="Times New Roman" w:hAnsi="Times New Roman"/>
          <w:sz w:val="28"/>
          <w:szCs w:val="28"/>
        </w:rPr>
        <w:t>д</w:t>
      </w:r>
      <w:r w:rsidRPr="00597A7C">
        <w:rPr>
          <w:rStyle w:val="jlqj4bchmk0b"/>
          <w:rFonts w:ascii="Times New Roman" w:hAnsi="Times New Roman"/>
          <w:sz w:val="28"/>
          <w:szCs w:val="28"/>
        </w:rPr>
        <w:t>владних йому сферах суспільного життя.</w:t>
      </w:r>
      <w:r w:rsidRPr="00597A7C">
        <w:rPr>
          <w:rStyle w:val="viiyi"/>
          <w:rFonts w:ascii="Times New Roman" w:hAnsi="Times New Roman"/>
          <w:sz w:val="28"/>
          <w:szCs w:val="28"/>
        </w:rPr>
        <w:t xml:space="preserve"> </w:t>
      </w:r>
      <w:r w:rsidRPr="00597A7C">
        <w:rPr>
          <w:rStyle w:val="jlqj4bchmk0b"/>
          <w:rFonts w:ascii="Times New Roman" w:hAnsi="Times New Roman"/>
          <w:sz w:val="28"/>
          <w:szCs w:val="28"/>
        </w:rPr>
        <w:t>По-друге, через передачу в</w:t>
      </w:r>
      <w:r w:rsidRPr="00597A7C">
        <w:rPr>
          <w:rStyle w:val="jlqj4b"/>
          <w:rFonts w:ascii="Times New Roman" w:hAnsi="Times New Roman"/>
          <w:sz w:val="28"/>
          <w:szCs w:val="28"/>
        </w:rPr>
        <w:t xml:space="preserve"> </w:t>
      </w:r>
      <w:r w:rsidRPr="00597A7C">
        <w:rPr>
          <w:rStyle w:val="jlqj4bchmk0b"/>
          <w:rFonts w:ascii="Times New Roman" w:hAnsi="Times New Roman"/>
          <w:sz w:val="28"/>
          <w:szCs w:val="28"/>
        </w:rPr>
        <w:t>комп</w:t>
      </w:r>
      <w:r w:rsidRPr="00597A7C">
        <w:rPr>
          <w:rStyle w:val="jlqj4bchmk0b"/>
          <w:rFonts w:ascii="Times New Roman" w:hAnsi="Times New Roman"/>
          <w:sz w:val="28"/>
          <w:szCs w:val="28"/>
        </w:rPr>
        <w:t>е</w:t>
      </w:r>
      <w:r w:rsidRPr="00597A7C">
        <w:rPr>
          <w:rStyle w:val="jlqj4bchmk0b"/>
          <w:rFonts w:ascii="Times New Roman" w:hAnsi="Times New Roman"/>
          <w:sz w:val="28"/>
          <w:szCs w:val="28"/>
        </w:rPr>
        <w:t>тенцію Союзу нових сфер суспільного життя.</w:t>
      </w:r>
    </w:p>
    <w:p w:rsidR="000264FE" w:rsidRPr="00597A7C" w:rsidRDefault="000264FE" w:rsidP="000264FE">
      <w:pPr>
        <w:widowControl w:val="0"/>
        <w:tabs>
          <w:tab w:val="left" w:pos="0"/>
          <w:tab w:val="left" w:pos="660"/>
        </w:tabs>
        <w:autoSpaceDE w:val="0"/>
        <w:autoSpaceDN w:val="0"/>
        <w:adjustRightInd w:val="0"/>
        <w:spacing w:line="360" w:lineRule="auto"/>
        <w:ind w:right="-6" w:firstLine="539"/>
        <w:jc w:val="both"/>
        <w:rPr>
          <w:sz w:val="28"/>
          <w:szCs w:val="28"/>
          <w:lang w:val="uk-UA"/>
        </w:rPr>
      </w:pPr>
      <w:r w:rsidRPr="00597A7C">
        <w:rPr>
          <w:iCs/>
          <w:sz w:val="28"/>
          <w:szCs w:val="28"/>
          <w:lang w:val="uk-UA"/>
        </w:rPr>
        <w:t>2. К</w:t>
      </w:r>
      <w:r w:rsidRPr="00597A7C">
        <w:rPr>
          <w:sz w:val="28"/>
          <w:szCs w:val="28"/>
          <w:lang w:val="uk-UA"/>
        </w:rPr>
        <w:t>омпетенцію Європейського Союзу можна визначити як сукупність прав і повноважень, необхідних для діяльності Союзу, які визначені в уст</w:t>
      </w:r>
      <w:r w:rsidRPr="00597A7C">
        <w:rPr>
          <w:sz w:val="28"/>
          <w:szCs w:val="28"/>
          <w:lang w:val="uk-UA"/>
        </w:rPr>
        <w:t>а</w:t>
      </w:r>
      <w:r w:rsidRPr="00597A7C">
        <w:rPr>
          <w:sz w:val="28"/>
          <w:szCs w:val="28"/>
          <w:lang w:val="uk-UA"/>
        </w:rPr>
        <w:t>новчих договорах та делеговані Союзу державами-членами. Вони стосуються питань, що перебувають у веденні ЄС (предметна компетенція), та здатності Союзу впливати на вирішення питань предметної компетенції (регулююча компетенція).</w:t>
      </w:r>
    </w:p>
    <w:p w:rsidR="000264FE" w:rsidRPr="00597A7C" w:rsidRDefault="000264FE" w:rsidP="000264FE">
      <w:pPr>
        <w:widowControl w:val="0"/>
        <w:tabs>
          <w:tab w:val="left" w:pos="0"/>
          <w:tab w:val="left" w:pos="660"/>
        </w:tabs>
        <w:autoSpaceDE w:val="0"/>
        <w:autoSpaceDN w:val="0"/>
        <w:adjustRightInd w:val="0"/>
        <w:spacing w:line="360" w:lineRule="auto"/>
        <w:ind w:right="-6" w:firstLine="539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3. Єдиним безпосереднім джерелом компетенції Європейського Союзу виступає його первинне право, а саме засновницькі договори ЄС. Конкрет</w:t>
      </w:r>
      <w:r w:rsidRPr="00597A7C">
        <w:rPr>
          <w:sz w:val="28"/>
          <w:szCs w:val="28"/>
          <w:lang w:val="uk-UA"/>
        </w:rPr>
        <w:t>и</w:t>
      </w:r>
      <w:r w:rsidRPr="00597A7C">
        <w:rPr>
          <w:sz w:val="28"/>
          <w:szCs w:val="28"/>
          <w:lang w:val="uk-UA"/>
        </w:rPr>
        <w:t>зація компетенції ЄС здійснюється у розділах і окремих статтях установчих договорів. Кожна із статей визначає свою частину наданих повноважень і м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ханізм їх реалізації. На практиці це проявляється у закріпленні в положеннях установчих договорів різних категорій компетенції, правових інструментів її реалізації і процедур їх ухвалення. Деякі положення стосовно компетенції ЄС закріплені в окремих додатках та протоколах до засновницьких договорів</w:t>
      </w:r>
      <w:r w:rsidRPr="00597A7C">
        <w:rPr>
          <w:lang w:val="uk-UA"/>
        </w:rPr>
        <w:t>.</w:t>
      </w:r>
    </w:p>
    <w:p w:rsidR="000264FE" w:rsidRPr="00597A7C" w:rsidRDefault="000264FE" w:rsidP="000264FE">
      <w:pPr>
        <w:widowControl w:val="0"/>
        <w:tabs>
          <w:tab w:val="left" w:pos="0"/>
          <w:tab w:val="left" w:pos="660"/>
        </w:tabs>
        <w:autoSpaceDE w:val="0"/>
        <w:autoSpaceDN w:val="0"/>
        <w:adjustRightInd w:val="0"/>
        <w:spacing w:line="360" w:lineRule="auto"/>
        <w:ind w:right="-6" w:firstLine="539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Ще одним джерелом компетенції Євросоюзу виступають відповідні р</w:t>
      </w:r>
      <w:r w:rsidRPr="00597A7C">
        <w:rPr>
          <w:sz w:val="28"/>
          <w:szCs w:val="28"/>
          <w:lang w:val="uk-UA"/>
        </w:rPr>
        <w:t>і</w:t>
      </w:r>
      <w:r w:rsidRPr="00597A7C">
        <w:rPr>
          <w:sz w:val="28"/>
          <w:szCs w:val="28"/>
          <w:lang w:val="uk-UA"/>
        </w:rPr>
        <w:t>шення Суду Європейського Союзу, який може здійснювати тлумачення норм первинного та вторинного права Союзу.</w:t>
      </w:r>
    </w:p>
    <w:p w:rsidR="000264FE" w:rsidRPr="00597A7C" w:rsidRDefault="000264FE" w:rsidP="000264FE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597A7C">
        <w:rPr>
          <w:rFonts w:ascii="Times New Roman" w:hAnsi="Times New Roman"/>
          <w:sz w:val="28"/>
        </w:rPr>
        <w:t>4. Компетенція Європейського Союзу має три суттєві ознаки:</w:t>
      </w:r>
    </w:p>
    <w:p w:rsidR="000264FE" w:rsidRPr="00597A7C" w:rsidRDefault="000264FE" w:rsidP="000264FE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597A7C">
        <w:rPr>
          <w:rFonts w:ascii="Times New Roman" w:hAnsi="Times New Roman"/>
          <w:sz w:val="28"/>
        </w:rPr>
        <w:t>1) компетенція Союзу є владною. В рамках права Європейського Со</w:t>
      </w:r>
      <w:r w:rsidRPr="00597A7C">
        <w:rPr>
          <w:rFonts w:ascii="Times New Roman" w:hAnsi="Times New Roman"/>
          <w:sz w:val="28"/>
        </w:rPr>
        <w:t>ю</w:t>
      </w:r>
      <w:r w:rsidRPr="00597A7C">
        <w:rPr>
          <w:rFonts w:ascii="Times New Roman" w:hAnsi="Times New Roman"/>
          <w:sz w:val="28"/>
        </w:rPr>
        <w:t>зу діють принципи верховенства і прямої дії права ЄС, воно здатне безпос</w:t>
      </w:r>
      <w:r w:rsidRPr="00597A7C">
        <w:rPr>
          <w:rFonts w:ascii="Times New Roman" w:hAnsi="Times New Roman"/>
          <w:sz w:val="28"/>
        </w:rPr>
        <w:t>е</w:t>
      </w:r>
      <w:r w:rsidRPr="00597A7C">
        <w:rPr>
          <w:rFonts w:ascii="Times New Roman" w:hAnsi="Times New Roman"/>
          <w:sz w:val="28"/>
        </w:rPr>
        <w:t>редньо породжувати права і обов'язки індивідів, держав-членів, а також і</w:t>
      </w:r>
      <w:r w:rsidRPr="00597A7C">
        <w:rPr>
          <w:rFonts w:ascii="Times New Roman" w:hAnsi="Times New Roman"/>
          <w:sz w:val="28"/>
        </w:rPr>
        <w:t>н</w:t>
      </w:r>
      <w:r w:rsidRPr="00597A7C">
        <w:rPr>
          <w:rFonts w:ascii="Times New Roman" w:hAnsi="Times New Roman"/>
          <w:sz w:val="28"/>
        </w:rPr>
        <w:t>ших суб'єктів права ЄС;</w:t>
      </w:r>
    </w:p>
    <w:p w:rsidR="000264FE" w:rsidRPr="00597A7C" w:rsidRDefault="000264FE" w:rsidP="000264FE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597A7C">
        <w:rPr>
          <w:rFonts w:ascii="Times New Roman" w:hAnsi="Times New Roman"/>
          <w:sz w:val="28"/>
        </w:rPr>
        <w:lastRenderedPageBreak/>
        <w:t>2) компетенція Союзу є делегованою. Весь обсяг повноважень Союзу був добровільно переданий йому державами-членами відповідно до устано</w:t>
      </w:r>
      <w:r w:rsidRPr="00597A7C">
        <w:rPr>
          <w:rFonts w:ascii="Times New Roman" w:hAnsi="Times New Roman"/>
          <w:sz w:val="28"/>
        </w:rPr>
        <w:t>в</w:t>
      </w:r>
      <w:r w:rsidRPr="00597A7C">
        <w:rPr>
          <w:rFonts w:ascii="Times New Roman" w:hAnsi="Times New Roman"/>
          <w:sz w:val="28"/>
        </w:rPr>
        <w:t>чих договорів;</w:t>
      </w:r>
    </w:p>
    <w:p w:rsidR="000264FE" w:rsidRPr="00597A7C" w:rsidRDefault="000264FE" w:rsidP="000264FE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597A7C">
        <w:rPr>
          <w:rFonts w:ascii="Times New Roman" w:hAnsi="Times New Roman"/>
          <w:sz w:val="28"/>
        </w:rPr>
        <w:t>3) компетенція Союзу є загальною, або універсальною. Вона пошир</w:t>
      </w:r>
      <w:r w:rsidRPr="00597A7C">
        <w:rPr>
          <w:rFonts w:ascii="Times New Roman" w:hAnsi="Times New Roman"/>
          <w:sz w:val="28"/>
        </w:rPr>
        <w:t>ю</w:t>
      </w:r>
      <w:r w:rsidRPr="00597A7C">
        <w:rPr>
          <w:rFonts w:ascii="Times New Roman" w:hAnsi="Times New Roman"/>
          <w:sz w:val="28"/>
        </w:rPr>
        <w:t xml:space="preserve">ється практично на всі сфери суспільних відносин в рамках Європейського Союзу. Саме це робить компетенцію Союзу унікальною. </w:t>
      </w:r>
    </w:p>
    <w:p w:rsidR="000264FE" w:rsidRPr="00597A7C" w:rsidRDefault="000264FE" w:rsidP="000264FE">
      <w:pPr>
        <w:spacing w:line="360" w:lineRule="auto"/>
        <w:ind w:firstLine="600"/>
        <w:jc w:val="both"/>
        <w:rPr>
          <w:rStyle w:val="jlqj4b"/>
          <w:b/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5. У праві ЄС сформовано концепцію поділу суверенітету між держав</w:t>
      </w:r>
      <w:r w:rsidRPr="00597A7C">
        <w:rPr>
          <w:sz w:val="28"/>
          <w:szCs w:val="28"/>
          <w:lang w:val="uk-UA"/>
        </w:rPr>
        <w:t>а</w:t>
      </w:r>
      <w:r w:rsidRPr="00597A7C">
        <w:rPr>
          <w:sz w:val="28"/>
          <w:szCs w:val="28"/>
          <w:lang w:val="uk-UA"/>
        </w:rPr>
        <w:t>ми-членами і ЄС. Держави-члени, зберігаючи свій національний суверенітет, в той же час добровільно наділяють ЄС  правом приймати рішення у чітко обмежених сферах, сприяючи таким чином виникненню концепції «колект</w:t>
      </w:r>
      <w:r w:rsidRPr="00597A7C">
        <w:rPr>
          <w:sz w:val="28"/>
          <w:szCs w:val="28"/>
          <w:lang w:val="uk-UA"/>
        </w:rPr>
        <w:t>и</w:t>
      </w:r>
      <w:r w:rsidRPr="00597A7C">
        <w:rPr>
          <w:sz w:val="28"/>
          <w:szCs w:val="28"/>
          <w:lang w:val="uk-UA"/>
        </w:rPr>
        <w:t>вного суверенітету».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6. Порядок р</w:t>
      </w:r>
      <w:r w:rsidRPr="00597A7C">
        <w:rPr>
          <w:sz w:val="28"/>
          <w:szCs w:val="28"/>
          <w:lang w:val="uk-UA" w:eastAsia="uk-UA"/>
        </w:rPr>
        <w:t xml:space="preserve">еалізації компетенції Європейського Союзу здійснюється на основі спеціальних принципів. </w:t>
      </w:r>
      <w:r w:rsidRPr="00597A7C">
        <w:rPr>
          <w:sz w:val="28"/>
          <w:szCs w:val="28"/>
          <w:lang w:val="uk-UA"/>
        </w:rPr>
        <w:t>Найважливішими принципами, що рег</w:t>
      </w:r>
      <w:r w:rsidRPr="00597A7C">
        <w:rPr>
          <w:sz w:val="28"/>
          <w:szCs w:val="28"/>
          <w:lang w:val="uk-UA"/>
        </w:rPr>
        <w:t>у</w:t>
      </w:r>
      <w:r w:rsidRPr="00597A7C">
        <w:rPr>
          <w:sz w:val="28"/>
          <w:szCs w:val="28"/>
          <w:lang w:val="uk-UA"/>
        </w:rPr>
        <w:t xml:space="preserve">люють питання повноважень ЄС є принципи наділення повноваженнями, принцип субсидіарності та пропорційності. </w:t>
      </w:r>
    </w:p>
    <w:p w:rsidR="000264FE" w:rsidRPr="00597A7C" w:rsidRDefault="000264FE" w:rsidP="000264FE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7A7C">
        <w:rPr>
          <w:rFonts w:ascii="Times New Roman" w:hAnsi="Times New Roman"/>
          <w:sz w:val="28"/>
          <w:szCs w:val="28"/>
        </w:rPr>
        <w:t xml:space="preserve">Принцип наділення компетенцією підкреслює договірне походження, природу та джерело владних повноважень ЄС. </w:t>
      </w:r>
      <w:r w:rsidRPr="00597A7C">
        <w:rPr>
          <w:rFonts w:ascii="Times New Roman" w:hAnsi="Times New Roman"/>
          <w:sz w:val="28"/>
          <w:szCs w:val="28"/>
          <w:lang w:eastAsia="uk-UA"/>
        </w:rPr>
        <w:t>Відповідно до нього Союз діє лише в межах компетенції, яку надали йому в Договорах держави-члени для досягнення цілей, встановлених засновницькими Договорами. Компетенція, не закріплена за ЄС залишається у держав-членів.</w:t>
      </w:r>
    </w:p>
    <w:p w:rsidR="000264FE" w:rsidRPr="00597A7C" w:rsidRDefault="000264FE" w:rsidP="000264FE">
      <w:pPr>
        <w:tabs>
          <w:tab w:val="left" w:pos="0"/>
        </w:tabs>
        <w:spacing w:line="360" w:lineRule="auto"/>
        <w:ind w:firstLine="539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 xml:space="preserve">Принцип субсидіарності </w:t>
      </w:r>
      <w:r w:rsidRPr="00597A7C">
        <w:rPr>
          <w:color w:val="000000"/>
          <w:sz w:val="28"/>
          <w:szCs w:val="28"/>
          <w:lang w:val="uk-UA"/>
        </w:rPr>
        <w:t>визначає правові межі для реалізації компете</w:t>
      </w:r>
      <w:r w:rsidRPr="00597A7C">
        <w:rPr>
          <w:color w:val="000000"/>
          <w:sz w:val="28"/>
          <w:szCs w:val="28"/>
          <w:lang w:val="uk-UA"/>
        </w:rPr>
        <w:t>н</w:t>
      </w:r>
      <w:r w:rsidRPr="00597A7C">
        <w:rPr>
          <w:color w:val="000000"/>
          <w:sz w:val="28"/>
          <w:szCs w:val="28"/>
          <w:lang w:val="uk-UA"/>
        </w:rPr>
        <w:t xml:space="preserve">ції ЄС. </w:t>
      </w:r>
      <w:r w:rsidRPr="00597A7C">
        <w:rPr>
          <w:sz w:val="28"/>
          <w:szCs w:val="28"/>
          <w:lang w:val="uk-UA"/>
        </w:rPr>
        <w:t>У сфері спільної (сумісної) компетенції ЄС він сприяє налаштуванню механізму розмежування компетенції між ЄС і державами-членами, з одного боку обмежуючи інститути ЄС від надмірного втручання в національний (р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гіональний) рівень, а з іншого боку, сприяючи ефективному рішенню міжд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ржавних завдань на  європейському рівні ЄС.</w:t>
      </w:r>
    </w:p>
    <w:p w:rsidR="000264FE" w:rsidRPr="00527226" w:rsidRDefault="000264FE" w:rsidP="000264FE">
      <w:pPr>
        <w:pStyle w:val="NoSpacing"/>
        <w:spacing w:line="360" w:lineRule="auto"/>
        <w:ind w:firstLine="709"/>
        <w:jc w:val="both"/>
        <w:rPr>
          <w:rStyle w:val="jlqj4b"/>
          <w:rFonts w:ascii="Times New Roman" w:hAnsi="Times New Roman"/>
          <w:sz w:val="28"/>
          <w:szCs w:val="28"/>
        </w:rPr>
      </w:pPr>
      <w:r w:rsidRPr="00597A7C">
        <w:rPr>
          <w:rStyle w:val="jlqj4b"/>
          <w:rFonts w:ascii="Times New Roman" w:hAnsi="Times New Roman"/>
          <w:sz w:val="28"/>
          <w:szCs w:val="28"/>
        </w:rPr>
        <w:t>Основний зміст принципу пропорційності проявляється у знаходженні балансу розумності та необхідності заходів, що вживаються, цілям таких з</w:t>
      </w:r>
      <w:r w:rsidRPr="00597A7C">
        <w:rPr>
          <w:rStyle w:val="jlqj4b"/>
          <w:rFonts w:ascii="Times New Roman" w:hAnsi="Times New Roman"/>
          <w:sz w:val="28"/>
          <w:szCs w:val="28"/>
        </w:rPr>
        <w:t>а</w:t>
      </w:r>
      <w:r w:rsidRPr="00597A7C">
        <w:rPr>
          <w:rStyle w:val="jlqj4b"/>
          <w:rFonts w:ascii="Times New Roman" w:hAnsi="Times New Roman"/>
          <w:sz w:val="28"/>
          <w:szCs w:val="28"/>
        </w:rPr>
        <w:t xml:space="preserve">ходів, ніж досягається пропорційність останніх. Він безпосередньо впливає на реалізацію компетенції ЄС, у зв'язку з чим його роль полягає в обмеженні </w:t>
      </w:r>
      <w:r w:rsidRPr="00527226">
        <w:rPr>
          <w:rStyle w:val="jlqj4b"/>
          <w:rFonts w:ascii="Times New Roman" w:hAnsi="Times New Roman"/>
          <w:sz w:val="28"/>
          <w:szCs w:val="28"/>
        </w:rPr>
        <w:lastRenderedPageBreak/>
        <w:t>непропорційного втручання публічних утворень з метою врегулювання тих чи інших суспільних відносин для досягнення завдань такого регулювання.</w:t>
      </w:r>
      <w:r w:rsidRPr="00527226">
        <w:rPr>
          <w:rFonts w:ascii="Times New Roman" w:hAnsi="Times New Roman"/>
          <w:sz w:val="28"/>
          <w:szCs w:val="28"/>
        </w:rPr>
        <w:t xml:space="preserve"> Тим самим принцип пропорційності закріплює обов'язок віддавати пріоритет найбільш м'якому засобу правового регулювання.</w:t>
      </w:r>
    </w:p>
    <w:p w:rsidR="000264FE" w:rsidRPr="00527226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27226">
        <w:rPr>
          <w:sz w:val="28"/>
          <w:szCs w:val="28"/>
          <w:lang w:val="uk-UA"/>
        </w:rPr>
        <w:t>7. Лісабонський договір створив нову класифікацію компетенції ЄС, розділивши її на дві категорії в залежності від напрямку регулювання:</w:t>
      </w:r>
    </w:p>
    <w:p w:rsidR="000264FE" w:rsidRPr="00597A7C" w:rsidRDefault="000264FE" w:rsidP="000264FE">
      <w:pPr>
        <w:pStyle w:val="NoSpacing"/>
        <w:spacing w:line="360" w:lineRule="auto"/>
        <w:ind w:firstLine="601"/>
        <w:jc w:val="both"/>
        <w:rPr>
          <w:rFonts w:ascii="Times New Roman" w:hAnsi="Times New Roman"/>
          <w:sz w:val="28"/>
          <w:szCs w:val="28"/>
        </w:rPr>
      </w:pPr>
      <w:r w:rsidRPr="00527226">
        <w:rPr>
          <w:rFonts w:ascii="Times New Roman" w:hAnsi="Times New Roman"/>
          <w:sz w:val="28"/>
          <w:szCs w:val="28"/>
        </w:rPr>
        <w:t>1) внутрішня компетенція, предметом</w:t>
      </w:r>
      <w:r w:rsidRPr="00597A7C">
        <w:rPr>
          <w:rFonts w:ascii="Times New Roman" w:hAnsi="Times New Roman"/>
          <w:sz w:val="28"/>
          <w:szCs w:val="28"/>
        </w:rPr>
        <w:t xml:space="preserve"> якої виступають суспільні відн</w:t>
      </w:r>
      <w:r w:rsidRPr="00597A7C">
        <w:rPr>
          <w:rFonts w:ascii="Times New Roman" w:hAnsi="Times New Roman"/>
          <w:sz w:val="28"/>
          <w:szCs w:val="28"/>
        </w:rPr>
        <w:t>о</w:t>
      </w:r>
      <w:r w:rsidRPr="00597A7C">
        <w:rPr>
          <w:rFonts w:ascii="Times New Roman" w:hAnsi="Times New Roman"/>
          <w:sz w:val="28"/>
          <w:szCs w:val="28"/>
        </w:rPr>
        <w:t xml:space="preserve">сини, що складаються в рамках ЄС. 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2) зовнішня (зовнішньополітична) компетенція, предметом якої вист</w:t>
      </w:r>
      <w:r w:rsidRPr="00597A7C">
        <w:rPr>
          <w:sz w:val="28"/>
          <w:szCs w:val="28"/>
          <w:lang w:val="uk-UA"/>
        </w:rPr>
        <w:t>у</w:t>
      </w:r>
      <w:r w:rsidRPr="00597A7C">
        <w:rPr>
          <w:sz w:val="28"/>
          <w:szCs w:val="28"/>
          <w:lang w:val="uk-UA"/>
        </w:rPr>
        <w:t>пають діяльність ЄС на міжнародній арені, відносини ЄС з державами, що не входять до його складу (третіми країнами), а також з міжнародними орган</w:t>
      </w:r>
      <w:r w:rsidRPr="00597A7C">
        <w:rPr>
          <w:sz w:val="28"/>
          <w:szCs w:val="28"/>
          <w:lang w:val="uk-UA"/>
        </w:rPr>
        <w:t>і</w:t>
      </w:r>
      <w:r w:rsidRPr="00597A7C">
        <w:rPr>
          <w:sz w:val="28"/>
          <w:szCs w:val="28"/>
          <w:lang w:val="uk-UA"/>
        </w:rPr>
        <w:t xml:space="preserve">заціями. 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8. Договір про функціонування ЄС розподіляє сфери суспільних відн</w:t>
      </w:r>
      <w:r w:rsidRPr="00597A7C">
        <w:rPr>
          <w:sz w:val="28"/>
          <w:szCs w:val="28"/>
          <w:lang w:val="uk-UA"/>
        </w:rPr>
        <w:t>о</w:t>
      </w:r>
      <w:r w:rsidRPr="00597A7C">
        <w:rPr>
          <w:sz w:val="28"/>
          <w:szCs w:val="28"/>
          <w:lang w:val="uk-UA"/>
        </w:rPr>
        <w:t xml:space="preserve">син на різні категорії компетенції Союзу. </w:t>
      </w:r>
      <w:r w:rsidRPr="00597A7C">
        <w:rPr>
          <w:rStyle w:val="jlqj4bchmk0b"/>
          <w:sz w:val="28"/>
          <w:szCs w:val="28"/>
          <w:lang w:val="uk-UA"/>
        </w:rPr>
        <w:t>Критерієм поділу на категорії є рі</w:t>
      </w:r>
      <w:r w:rsidRPr="00597A7C">
        <w:rPr>
          <w:rStyle w:val="jlqj4bchmk0b"/>
          <w:sz w:val="28"/>
          <w:szCs w:val="28"/>
          <w:lang w:val="uk-UA"/>
        </w:rPr>
        <w:t>з</w:t>
      </w:r>
      <w:r w:rsidRPr="00597A7C">
        <w:rPr>
          <w:rStyle w:val="jlqj4bchmk0b"/>
          <w:sz w:val="28"/>
          <w:szCs w:val="28"/>
          <w:lang w:val="uk-UA"/>
        </w:rPr>
        <w:t>ний обсяг суверенних прав, переданих державами-членами Європейському Союзу у відповідних сферах суспільного життя: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rStyle w:val="jlqj4b"/>
          <w:b/>
          <w:sz w:val="28"/>
          <w:szCs w:val="28"/>
          <w:lang w:val="uk-UA"/>
        </w:rPr>
      </w:pPr>
      <w:r w:rsidRPr="00597A7C">
        <w:rPr>
          <w:rStyle w:val="jlqj4b"/>
          <w:b/>
          <w:sz w:val="28"/>
          <w:szCs w:val="28"/>
          <w:lang w:val="uk-UA"/>
        </w:rPr>
        <w:t xml:space="preserve">- </w:t>
      </w:r>
      <w:r w:rsidRPr="00597A7C">
        <w:rPr>
          <w:sz w:val="28"/>
          <w:szCs w:val="28"/>
          <w:lang w:val="uk-UA"/>
        </w:rPr>
        <w:t>Виключна компетенція, яка надає Союзу монопольне право здійснюв</w:t>
      </w:r>
      <w:r w:rsidRPr="00597A7C">
        <w:rPr>
          <w:sz w:val="28"/>
          <w:szCs w:val="28"/>
          <w:lang w:val="uk-UA"/>
        </w:rPr>
        <w:t>а</w:t>
      </w:r>
      <w:r w:rsidRPr="00597A7C">
        <w:rPr>
          <w:sz w:val="28"/>
          <w:szCs w:val="28"/>
          <w:lang w:val="uk-UA"/>
        </w:rPr>
        <w:t xml:space="preserve">ти законодавчу діяльність та приймати зобов’язуючі правові акти. </w:t>
      </w:r>
      <w:r w:rsidRPr="00597A7C">
        <w:rPr>
          <w:color w:val="000000"/>
          <w:sz w:val="28"/>
          <w:szCs w:val="28"/>
          <w:lang w:val="uk-UA"/>
        </w:rPr>
        <w:t>До сфер виключної компетенції віднесені: митний союз; встановлення правил конк</w:t>
      </w:r>
      <w:r w:rsidRPr="00597A7C">
        <w:rPr>
          <w:color w:val="000000"/>
          <w:sz w:val="28"/>
          <w:szCs w:val="28"/>
          <w:lang w:val="uk-UA"/>
        </w:rPr>
        <w:t>у</w:t>
      </w:r>
      <w:r w:rsidRPr="00597A7C">
        <w:rPr>
          <w:color w:val="000000"/>
          <w:sz w:val="28"/>
          <w:szCs w:val="28"/>
          <w:lang w:val="uk-UA"/>
        </w:rPr>
        <w:t>ренції, грошова політика по відношенню до держав-членів зони євро; збер</w:t>
      </w:r>
      <w:r w:rsidRPr="00597A7C">
        <w:rPr>
          <w:color w:val="000000"/>
          <w:sz w:val="28"/>
          <w:szCs w:val="28"/>
          <w:lang w:val="uk-UA"/>
        </w:rPr>
        <w:t>е</w:t>
      </w:r>
      <w:r w:rsidRPr="00597A7C">
        <w:rPr>
          <w:color w:val="000000"/>
          <w:sz w:val="28"/>
          <w:szCs w:val="28"/>
          <w:lang w:val="uk-UA"/>
        </w:rPr>
        <w:t>ження морських біологічних ресурсів; спільна торговельна політика.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 xml:space="preserve"> - Сумісна (спільна) компетенція,яка надає можливість і </w:t>
      </w:r>
      <w:r w:rsidRPr="00597A7C">
        <w:rPr>
          <w:rStyle w:val="jlqj4bchmk0b"/>
          <w:sz w:val="28"/>
          <w:szCs w:val="28"/>
          <w:lang w:val="uk-UA"/>
        </w:rPr>
        <w:t>Союзу і держ</w:t>
      </w:r>
      <w:r w:rsidRPr="00597A7C">
        <w:rPr>
          <w:rStyle w:val="jlqj4bchmk0b"/>
          <w:sz w:val="28"/>
          <w:szCs w:val="28"/>
          <w:lang w:val="uk-UA"/>
        </w:rPr>
        <w:t>а</w:t>
      </w:r>
      <w:r w:rsidRPr="00597A7C">
        <w:rPr>
          <w:rStyle w:val="jlqj4bchmk0b"/>
          <w:sz w:val="28"/>
          <w:szCs w:val="28"/>
          <w:lang w:val="uk-UA"/>
        </w:rPr>
        <w:t>вам-членам приймати юридично обов'язкові акти в цій сфері.</w:t>
      </w:r>
      <w:r w:rsidRPr="00597A7C">
        <w:rPr>
          <w:rStyle w:val="viiyi"/>
          <w:sz w:val="28"/>
          <w:szCs w:val="28"/>
          <w:lang w:val="uk-UA"/>
        </w:rPr>
        <w:t xml:space="preserve"> </w:t>
      </w:r>
      <w:r w:rsidRPr="00597A7C">
        <w:rPr>
          <w:rStyle w:val="jlqj4bchmk0b"/>
          <w:sz w:val="28"/>
          <w:szCs w:val="28"/>
          <w:lang w:val="uk-UA"/>
        </w:rPr>
        <w:t>Держави-члени здійснюють свою компетенцію такою мірою, якою Союз не скористався св</w:t>
      </w:r>
      <w:r w:rsidRPr="00597A7C">
        <w:rPr>
          <w:rStyle w:val="jlqj4bchmk0b"/>
          <w:sz w:val="28"/>
          <w:szCs w:val="28"/>
          <w:lang w:val="uk-UA"/>
        </w:rPr>
        <w:t>о</w:t>
      </w:r>
      <w:r w:rsidRPr="00597A7C">
        <w:rPr>
          <w:rStyle w:val="jlqj4bchmk0b"/>
          <w:sz w:val="28"/>
          <w:szCs w:val="28"/>
          <w:lang w:val="uk-UA"/>
        </w:rPr>
        <w:t>єю компетенцією, тобто акти ЄС мають пріоритет завдяки принципу верх</w:t>
      </w:r>
      <w:r w:rsidRPr="00597A7C">
        <w:rPr>
          <w:rStyle w:val="jlqj4bchmk0b"/>
          <w:sz w:val="28"/>
          <w:szCs w:val="28"/>
          <w:lang w:val="uk-UA"/>
        </w:rPr>
        <w:t>о</w:t>
      </w:r>
      <w:r w:rsidRPr="00597A7C">
        <w:rPr>
          <w:rStyle w:val="jlqj4bchmk0b"/>
          <w:sz w:val="28"/>
          <w:szCs w:val="28"/>
          <w:lang w:val="uk-UA"/>
        </w:rPr>
        <w:t>венства права ЄС.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Спільна компетенція охоплює такі сфери як: внутрішній ринок; соціал</w:t>
      </w:r>
      <w:r w:rsidRPr="00597A7C">
        <w:rPr>
          <w:sz w:val="28"/>
          <w:szCs w:val="28"/>
          <w:lang w:val="uk-UA"/>
        </w:rPr>
        <w:t>ь</w:t>
      </w:r>
      <w:r w:rsidRPr="00597A7C">
        <w:rPr>
          <w:sz w:val="28"/>
          <w:szCs w:val="28"/>
          <w:lang w:val="uk-UA"/>
        </w:rPr>
        <w:t>на політика в аспектах, визначених у Договорі; економічна, соціальна та т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>риторіальна єдність; сільське господарство та рибальство, за винятком зб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 xml:space="preserve">реження морських біологічних ресурсів; довкілля; захист прав споживачів; </w:t>
      </w:r>
      <w:r w:rsidRPr="00597A7C">
        <w:rPr>
          <w:sz w:val="28"/>
          <w:szCs w:val="28"/>
          <w:lang w:val="uk-UA"/>
        </w:rPr>
        <w:lastRenderedPageBreak/>
        <w:t>транспорт; транс’європейські мережі; енергетика; простір свободи, безпеки та правосуддя; спільні проблеми безпеки у сфері охорони здоров’я.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rStyle w:val="jlqj4bchmk0b"/>
          <w:sz w:val="28"/>
          <w:szCs w:val="28"/>
          <w:lang w:val="uk-UA"/>
        </w:rPr>
        <w:t>До доповнюючої компетенції ЄС належить координація європейських аспектів здійснення таких сфер політики, як охорони здоров'я, сприяння ро</w:t>
      </w:r>
      <w:r w:rsidRPr="00597A7C">
        <w:rPr>
          <w:rStyle w:val="jlqj4bchmk0b"/>
          <w:sz w:val="28"/>
          <w:szCs w:val="28"/>
          <w:lang w:val="uk-UA"/>
        </w:rPr>
        <w:t>з</w:t>
      </w:r>
      <w:r w:rsidRPr="00597A7C">
        <w:rPr>
          <w:rStyle w:val="jlqj4bchmk0b"/>
          <w:sz w:val="28"/>
          <w:szCs w:val="28"/>
          <w:lang w:val="uk-UA"/>
        </w:rPr>
        <w:t>витку промисловості, культури, туризму, покращення освіти, рішення</w:t>
      </w:r>
      <w:r w:rsidRPr="00597A7C">
        <w:rPr>
          <w:rStyle w:val="jlqj4b"/>
          <w:sz w:val="28"/>
          <w:szCs w:val="28"/>
          <w:lang w:val="uk-UA"/>
        </w:rPr>
        <w:t xml:space="preserve"> </w:t>
      </w:r>
      <w:r w:rsidRPr="00597A7C">
        <w:rPr>
          <w:rStyle w:val="jlqj4bchmk0b"/>
          <w:sz w:val="28"/>
          <w:szCs w:val="28"/>
          <w:lang w:val="uk-UA"/>
        </w:rPr>
        <w:t>пр</w:t>
      </w:r>
      <w:r w:rsidRPr="00597A7C">
        <w:rPr>
          <w:rStyle w:val="jlqj4bchmk0b"/>
          <w:sz w:val="28"/>
          <w:szCs w:val="28"/>
          <w:lang w:val="uk-UA"/>
        </w:rPr>
        <w:t>о</w:t>
      </w:r>
      <w:r w:rsidRPr="00597A7C">
        <w:rPr>
          <w:rStyle w:val="jlqj4bchmk0b"/>
          <w:sz w:val="28"/>
          <w:szCs w:val="28"/>
          <w:lang w:val="uk-UA"/>
        </w:rPr>
        <w:t>блем молоді, політика у сфері спорту, громадянська самооборона та адміні</w:t>
      </w:r>
      <w:r w:rsidRPr="00597A7C">
        <w:rPr>
          <w:rStyle w:val="jlqj4bchmk0b"/>
          <w:sz w:val="28"/>
          <w:szCs w:val="28"/>
          <w:lang w:val="uk-UA"/>
        </w:rPr>
        <w:t>с</w:t>
      </w:r>
      <w:r w:rsidRPr="00597A7C">
        <w:rPr>
          <w:rStyle w:val="jlqj4bchmk0b"/>
          <w:sz w:val="28"/>
          <w:szCs w:val="28"/>
          <w:lang w:val="uk-UA"/>
        </w:rPr>
        <w:t>тративне співробітництво. Усі владні та законодавчі повноваження в цих сферах залишаються за державами-членами.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color w:val="000000"/>
          <w:sz w:val="28"/>
          <w:szCs w:val="28"/>
          <w:lang w:val="uk-UA"/>
        </w:rPr>
      </w:pPr>
      <w:r w:rsidRPr="00597A7C">
        <w:rPr>
          <w:color w:val="000000"/>
          <w:sz w:val="28"/>
          <w:szCs w:val="28"/>
          <w:lang w:val="uk-UA"/>
        </w:rPr>
        <w:t>Спеціальна компетенція Союзу не відноситься до тих категорій, назви яких спеціально згадуються у Лісабонських договорах. Вона стосується сфер, які хоча і визначені в установчих договорах, однак не входять до</w:t>
      </w:r>
      <w:r w:rsidRPr="00597A7C">
        <w:rPr>
          <w:color w:val="000000"/>
          <w:sz w:val="28"/>
          <w:szCs w:val="28"/>
          <w:lang w:val="uk-UA"/>
        </w:rPr>
        <w:br/>
        <w:t xml:space="preserve">виключної, спільної і доповнюючої компетенції. Спеціальною компетенцією Союз наділений у сфері координації економічної політики держав-членів і політику зайнятості. 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color w:val="000000"/>
          <w:sz w:val="28"/>
          <w:szCs w:val="28"/>
          <w:lang w:val="uk-UA"/>
        </w:rPr>
        <w:t>Інша сфера спеціальної компетенції – визначення та здійснення СЗППБ включно з поступовим формуванням СПБО.</w:t>
      </w:r>
    </w:p>
    <w:p w:rsidR="000264FE" w:rsidRPr="00597A7C" w:rsidRDefault="000264FE" w:rsidP="000264FE">
      <w:pPr>
        <w:spacing w:line="360" w:lineRule="auto"/>
        <w:ind w:firstLine="600"/>
        <w:jc w:val="both"/>
        <w:rPr>
          <w:rStyle w:val="jlqj4b"/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Для подальшого розширення своїх повноважень Європейський Союз користується дорозумілою та паралельною компетенцією. Дорозуміла комп</w:t>
      </w:r>
      <w:r w:rsidRPr="00597A7C">
        <w:rPr>
          <w:sz w:val="28"/>
          <w:szCs w:val="28"/>
          <w:lang w:val="uk-UA"/>
        </w:rPr>
        <w:t>е</w:t>
      </w:r>
      <w:r w:rsidRPr="00597A7C">
        <w:rPr>
          <w:sz w:val="28"/>
          <w:szCs w:val="28"/>
          <w:lang w:val="uk-UA"/>
        </w:rPr>
        <w:t xml:space="preserve">тенція </w:t>
      </w:r>
      <w:r w:rsidRPr="00597A7C">
        <w:rPr>
          <w:rStyle w:val="jlqj4bchmk0b"/>
          <w:sz w:val="28"/>
          <w:szCs w:val="28"/>
          <w:lang w:val="uk-UA"/>
        </w:rPr>
        <w:t>надає право інститутам Євросоюзу приймати рішення навіть у тих сферах, що прямо не віднесені до компетенції ЄС засновницькими договор</w:t>
      </w:r>
      <w:r w:rsidRPr="00597A7C">
        <w:rPr>
          <w:rStyle w:val="jlqj4bchmk0b"/>
          <w:sz w:val="28"/>
          <w:szCs w:val="28"/>
          <w:lang w:val="uk-UA"/>
        </w:rPr>
        <w:t>а</w:t>
      </w:r>
      <w:r w:rsidRPr="00597A7C">
        <w:rPr>
          <w:rStyle w:val="jlqj4bchmk0b"/>
          <w:sz w:val="28"/>
          <w:szCs w:val="28"/>
          <w:lang w:val="uk-UA"/>
        </w:rPr>
        <w:t>ми, але мають суттєве значення для реалізації його завдань.</w:t>
      </w:r>
    </w:p>
    <w:p w:rsidR="000264FE" w:rsidRPr="00597A7C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Згідно паралельної компетенції Європейський Союз може укладати міжнародні угоди в усіх сферах, в яких він має внутрішні законодавчі повн</w:t>
      </w:r>
      <w:r w:rsidRPr="00597A7C">
        <w:rPr>
          <w:sz w:val="28"/>
          <w:szCs w:val="28"/>
          <w:lang w:val="uk-UA"/>
        </w:rPr>
        <w:t>о</w:t>
      </w:r>
      <w:r w:rsidRPr="00597A7C">
        <w:rPr>
          <w:sz w:val="28"/>
          <w:szCs w:val="28"/>
          <w:lang w:val="uk-UA"/>
        </w:rPr>
        <w:t>важення.</w:t>
      </w:r>
    </w:p>
    <w:p w:rsidR="000264FE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9. Однією з ознак, що характеризує розмежування компетенції в ЄС є практичне застосування концепції багаторівневого управління, яка базується на розподілі повноважень між національним та наднаціональним рівнями управління.</w:t>
      </w:r>
      <w:r>
        <w:rPr>
          <w:sz w:val="28"/>
          <w:szCs w:val="28"/>
          <w:lang w:val="uk-UA"/>
        </w:rPr>
        <w:t xml:space="preserve"> Вона </w:t>
      </w:r>
      <w:r w:rsidRPr="00597A7C">
        <w:rPr>
          <w:sz w:val="28"/>
          <w:szCs w:val="28"/>
          <w:lang w:val="uk-UA"/>
        </w:rPr>
        <w:t>передбачає функціонування відповідних механізмів реал</w:t>
      </w:r>
      <w:r w:rsidRPr="00597A7C">
        <w:rPr>
          <w:sz w:val="28"/>
          <w:szCs w:val="28"/>
          <w:lang w:val="uk-UA"/>
        </w:rPr>
        <w:t>і</w:t>
      </w:r>
      <w:r w:rsidRPr="00597A7C">
        <w:rPr>
          <w:sz w:val="28"/>
          <w:szCs w:val="28"/>
          <w:lang w:val="uk-UA"/>
        </w:rPr>
        <w:t>зації і дії норм права ЄС на рівні Євросоюзу і держав-членів.</w:t>
      </w:r>
    </w:p>
    <w:p w:rsidR="000264FE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lastRenderedPageBreak/>
        <w:t>Розмежування компетенції держав-членів та Європейського Союзу зн</w:t>
      </w:r>
      <w:r w:rsidRPr="00597A7C">
        <w:rPr>
          <w:sz w:val="28"/>
          <w:szCs w:val="28"/>
          <w:lang w:val="uk-UA"/>
        </w:rPr>
        <w:t>а</w:t>
      </w:r>
      <w:r w:rsidRPr="00597A7C">
        <w:rPr>
          <w:sz w:val="28"/>
          <w:szCs w:val="28"/>
          <w:lang w:val="uk-UA"/>
        </w:rPr>
        <w:t>ходить своє відображення</w:t>
      </w:r>
      <w:r w:rsidRPr="00FE21D2">
        <w:rPr>
          <w:sz w:val="28"/>
          <w:szCs w:val="28"/>
          <w:lang w:val="uk-UA"/>
        </w:rPr>
        <w:t xml:space="preserve"> </w:t>
      </w:r>
      <w:r w:rsidRPr="00597A7C">
        <w:rPr>
          <w:sz w:val="28"/>
          <w:szCs w:val="28"/>
          <w:lang w:val="uk-UA"/>
        </w:rPr>
        <w:t xml:space="preserve">у </w:t>
      </w:r>
      <w:r w:rsidRPr="00FE21D2">
        <w:rPr>
          <w:sz w:val="28"/>
          <w:szCs w:val="28"/>
          <w:lang w:val="uk-UA"/>
        </w:rPr>
        <w:t>методах законотворчого процесу</w:t>
      </w:r>
      <w:r>
        <w:rPr>
          <w:sz w:val="28"/>
          <w:szCs w:val="28"/>
          <w:lang w:val="uk-UA"/>
        </w:rPr>
        <w:t>, таких як ко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мунітарний (наднаціональний</w:t>
      </w:r>
      <w:r w:rsidRPr="00597A7C">
        <w:rPr>
          <w:sz w:val="28"/>
          <w:szCs w:val="28"/>
          <w:lang w:val="uk-UA"/>
        </w:rPr>
        <w:t>) метод прийняття рішень, міждержавний (мі</w:t>
      </w:r>
      <w:r w:rsidRPr="00597A7C">
        <w:rPr>
          <w:sz w:val="28"/>
          <w:szCs w:val="28"/>
          <w:lang w:val="uk-UA"/>
        </w:rPr>
        <w:t>ж</w:t>
      </w:r>
      <w:r w:rsidRPr="00597A7C">
        <w:rPr>
          <w:sz w:val="28"/>
          <w:szCs w:val="28"/>
          <w:lang w:val="uk-UA"/>
        </w:rPr>
        <w:t>урядовий) метод, відкритий метод координації</w:t>
      </w:r>
      <w:r>
        <w:rPr>
          <w:sz w:val="28"/>
          <w:szCs w:val="28"/>
          <w:lang w:val="uk-UA"/>
        </w:rPr>
        <w:t>.</w:t>
      </w:r>
    </w:p>
    <w:p w:rsidR="000264FE" w:rsidRDefault="000264FE" w:rsidP="000264FE">
      <w:pPr>
        <w:spacing w:line="360" w:lineRule="auto"/>
        <w:ind w:firstLine="601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 xml:space="preserve">10. </w:t>
      </w:r>
      <w:r>
        <w:rPr>
          <w:color w:val="000000"/>
          <w:sz w:val="28"/>
          <w:szCs w:val="28"/>
          <w:lang w:val="uk-UA"/>
        </w:rPr>
        <w:t>З</w:t>
      </w:r>
      <w:r w:rsidRPr="005525E1">
        <w:rPr>
          <w:color w:val="000000"/>
          <w:sz w:val="28"/>
          <w:szCs w:val="28"/>
          <w:lang w:val="uk-UA"/>
        </w:rPr>
        <w:t>дійсн</w:t>
      </w:r>
      <w:r>
        <w:rPr>
          <w:color w:val="000000"/>
          <w:sz w:val="28"/>
          <w:szCs w:val="28"/>
          <w:lang w:val="uk-UA"/>
        </w:rPr>
        <w:t>ення</w:t>
      </w:r>
      <w:r w:rsidRPr="005525E1">
        <w:rPr>
          <w:color w:val="000000"/>
          <w:sz w:val="28"/>
          <w:szCs w:val="28"/>
          <w:lang w:val="uk-UA"/>
        </w:rPr>
        <w:t xml:space="preserve"> контролю </w:t>
      </w:r>
      <w:r>
        <w:rPr>
          <w:color w:val="000000"/>
          <w:sz w:val="28"/>
          <w:szCs w:val="28"/>
          <w:lang w:val="uk-UA"/>
        </w:rPr>
        <w:t xml:space="preserve">за </w:t>
      </w:r>
      <w:r w:rsidRPr="005525E1">
        <w:rPr>
          <w:color w:val="000000"/>
          <w:sz w:val="28"/>
          <w:szCs w:val="28"/>
          <w:lang w:val="uk-UA"/>
        </w:rPr>
        <w:t>інститут</w:t>
      </w:r>
      <w:r>
        <w:rPr>
          <w:color w:val="000000"/>
          <w:sz w:val="28"/>
          <w:szCs w:val="28"/>
          <w:lang w:val="uk-UA"/>
        </w:rPr>
        <w:t>ами</w:t>
      </w:r>
      <w:r w:rsidRPr="005525E1">
        <w:rPr>
          <w:color w:val="000000"/>
          <w:sz w:val="28"/>
          <w:szCs w:val="28"/>
          <w:lang w:val="uk-UA"/>
        </w:rPr>
        <w:t xml:space="preserve"> ЄС</w:t>
      </w:r>
      <w:r>
        <w:rPr>
          <w:color w:val="000000"/>
          <w:sz w:val="28"/>
          <w:szCs w:val="28"/>
          <w:lang w:val="uk-UA"/>
        </w:rPr>
        <w:t xml:space="preserve"> </w:t>
      </w:r>
      <w:r w:rsidRPr="005525E1">
        <w:rPr>
          <w:color w:val="000000"/>
          <w:sz w:val="28"/>
          <w:szCs w:val="28"/>
          <w:lang w:val="uk-UA"/>
        </w:rPr>
        <w:t xml:space="preserve">з метою </w:t>
      </w:r>
      <w:r>
        <w:rPr>
          <w:color w:val="000000"/>
          <w:sz w:val="28"/>
          <w:szCs w:val="28"/>
          <w:lang w:val="uk-UA"/>
        </w:rPr>
        <w:t xml:space="preserve">уникнення ними </w:t>
      </w:r>
      <w:r w:rsidRPr="005525E1">
        <w:rPr>
          <w:color w:val="000000"/>
          <w:sz w:val="28"/>
          <w:szCs w:val="28"/>
          <w:lang w:val="uk-UA"/>
        </w:rPr>
        <w:t xml:space="preserve"> зловживань своєю компетенцією </w:t>
      </w:r>
      <w:r>
        <w:rPr>
          <w:color w:val="000000"/>
          <w:sz w:val="28"/>
          <w:szCs w:val="28"/>
          <w:lang w:val="uk-UA"/>
        </w:rPr>
        <w:t xml:space="preserve">Лісабонським договором покладено на </w:t>
      </w:r>
      <w:r w:rsidRPr="005525E1">
        <w:rPr>
          <w:color w:val="000000"/>
          <w:sz w:val="28"/>
          <w:szCs w:val="28"/>
          <w:lang w:val="uk-UA"/>
        </w:rPr>
        <w:t>н</w:t>
      </w:r>
      <w:r w:rsidRPr="005525E1">
        <w:rPr>
          <w:color w:val="000000"/>
          <w:sz w:val="28"/>
          <w:szCs w:val="28"/>
          <w:lang w:val="uk-UA"/>
        </w:rPr>
        <w:t>а</w:t>
      </w:r>
      <w:r w:rsidRPr="005525E1">
        <w:rPr>
          <w:color w:val="000000"/>
          <w:sz w:val="28"/>
          <w:szCs w:val="28"/>
          <w:lang w:val="uk-UA"/>
        </w:rPr>
        <w:t>ціональні парламенти держав-учасниць</w:t>
      </w:r>
      <w:r>
        <w:rPr>
          <w:color w:val="000000"/>
          <w:sz w:val="28"/>
          <w:szCs w:val="28"/>
          <w:lang w:val="uk-UA"/>
        </w:rPr>
        <w:t xml:space="preserve">. </w:t>
      </w:r>
    </w:p>
    <w:p w:rsidR="000264FE" w:rsidRPr="00597A7C" w:rsidRDefault="000264FE" w:rsidP="000264FE">
      <w:pPr>
        <w:spacing w:line="360" w:lineRule="auto"/>
        <w:ind w:firstLine="600"/>
        <w:jc w:val="both"/>
        <w:rPr>
          <w:rStyle w:val="jlqj4bchmk0b"/>
          <w:sz w:val="28"/>
          <w:szCs w:val="28"/>
          <w:lang w:val="uk-UA"/>
        </w:rPr>
      </w:pPr>
      <w:r w:rsidRPr="00597A7C">
        <w:rPr>
          <w:rStyle w:val="jlqj4bchmk0b"/>
          <w:sz w:val="28"/>
          <w:szCs w:val="28"/>
          <w:lang w:val="uk-UA"/>
        </w:rPr>
        <w:t>Отримуючи інформацію щодо законопроектів, національні парламенти наділені правом оцінювати дотримання в них принципу субсидіарності.</w:t>
      </w:r>
      <w:r w:rsidRPr="00597A7C">
        <w:rPr>
          <w:rStyle w:val="viiyi"/>
          <w:sz w:val="28"/>
          <w:szCs w:val="28"/>
          <w:lang w:val="uk-UA"/>
        </w:rPr>
        <w:t xml:space="preserve"> </w:t>
      </w:r>
      <w:r w:rsidRPr="00597A7C">
        <w:rPr>
          <w:rStyle w:val="jlqj4bchmk0b"/>
          <w:sz w:val="28"/>
          <w:szCs w:val="28"/>
          <w:lang w:val="uk-UA"/>
        </w:rPr>
        <w:t>Це означає, що в тих сферах, які не належать до виключної компетенції Єврос</w:t>
      </w:r>
      <w:r w:rsidRPr="00597A7C">
        <w:rPr>
          <w:rStyle w:val="jlqj4bchmk0b"/>
          <w:sz w:val="28"/>
          <w:szCs w:val="28"/>
          <w:lang w:val="uk-UA"/>
        </w:rPr>
        <w:t>о</w:t>
      </w:r>
      <w:r w:rsidRPr="00597A7C">
        <w:rPr>
          <w:rStyle w:val="jlqj4bchmk0b"/>
          <w:sz w:val="28"/>
          <w:szCs w:val="28"/>
          <w:lang w:val="uk-UA"/>
        </w:rPr>
        <w:t>юзу, вживання європейських заходів вважається бажаним лише у випадку, коли цілі запропонованої дії не можуть бути належним чином досягнуті с</w:t>
      </w:r>
      <w:r w:rsidRPr="00597A7C">
        <w:rPr>
          <w:rStyle w:val="jlqj4bchmk0b"/>
          <w:sz w:val="28"/>
          <w:szCs w:val="28"/>
          <w:lang w:val="uk-UA"/>
        </w:rPr>
        <w:t>а</w:t>
      </w:r>
      <w:r w:rsidRPr="00597A7C">
        <w:rPr>
          <w:rStyle w:val="jlqj4bchmk0b"/>
          <w:sz w:val="28"/>
          <w:szCs w:val="28"/>
          <w:lang w:val="uk-UA"/>
        </w:rPr>
        <w:t>мими національними державами.</w:t>
      </w:r>
    </w:p>
    <w:p w:rsidR="000264FE" w:rsidRPr="00597A7C" w:rsidRDefault="000264FE" w:rsidP="000264FE">
      <w:pPr>
        <w:spacing w:line="360" w:lineRule="auto"/>
        <w:ind w:firstLine="600"/>
        <w:jc w:val="both"/>
        <w:rPr>
          <w:rStyle w:val="jlqj4bchmk0b"/>
          <w:sz w:val="28"/>
          <w:szCs w:val="28"/>
          <w:lang w:val="uk-UA"/>
        </w:rPr>
      </w:pPr>
      <w:r w:rsidRPr="00597A7C">
        <w:rPr>
          <w:rStyle w:val="jlqj4bchmk0b"/>
          <w:sz w:val="28"/>
          <w:szCs w:val="28"/>
          <w:lang w:val="uk-UA"/>
        </w:rPr>
        <w:t>В рамках своїх повноважень парламенти можуть надавати мотивовані висновки інститутам ЄС, на які вони повинні відреагувати (системи жовтих та помаранчевих карток). Недоліком «системи раннього попередження» є  те, що національні парламенти не можуть запропонувати щодо правового акта власні поправки, а їхні висновки не тягнуть за собою зобов'язання щодо ск</w:t>
      </w:r>
      <w:r w:rsidRPr="00597A7C">
        <w:rPr>
          <w:rStyle w:val="jlqj4bchmk0b"/>
          <w:sz w:val="28"/>
          <w:szCs w:val="28"/>
          <w:lang w:val="uk-UA"/>
        </w:rPr>
        <w:t>а</w:t>
      </w:r>
      <w:r w:rsidRPr="00597A7C">
        <w:rPr>
          <w:rStyle w:val="jlqj4bchmk0b"/>
          <w:sz w:val="28"/>
          <w:szCs w:val="28"/>
          <w:lang w:val="uk-UA"/>
        </w:rPr>
        <w:t>сування чи зміни акта з боку інститутів ЄС.</w:t>
      </w:r>
    </w:p>
    <w:p w:rsidR="000264FE" w:rsidRPr="00597A7C" w:rsidRDefault="000264FE" w:rsidP="000264FE">
      <w:pPr>
        <w:spacing w:line="360" w:lineRule="auto"/>
        <w:ind w:firstLine="600"/>
        <w:jc w:val="both"/>
        <w:rPr>
          <w:rStyle w:val="jlqj4bchmk0b"/>
          <w:sz w:val="28"/>
          <w:szCs w:val="28"/>
          <w:lang w:val="uk-UA"/>
        </w:rPr>
      </w:pPr>
      <w:r w:rsidRPr="00597A7C">
        <w:rPr>
          <w:rStyle w:val="jlqj4bchmk0b"/>
          <w:sz w:val="28"/>
          <w:szCs w:val="28"/>
          <w:lang w:val="uk-UA"/>
        </w:rPr>
        <w:t>Якщо європейський акт було все ж прийнято,</w:t>
      </w:r>
      <w:r w:rsidRPr="00597A7C">
        <w:rPr>
          <w:rStyle w:val="jlqj4b"/>
          <w:sz w:val="28"/>
          <w:szCs w:val="28"/>
          <w:lang w:val="uk-UA"/>
        </w:rPr>
        <w:t xml:space="preserve"> </w:t>
      </w:r>
      <w:r w:rsidRPr="00597A7C">
        <w:rPr>
          <w:rStyle w:val="jlqj4bchmk0b"/>
          <w:sz w:val="28"/>
          <w:szCs w:val="28"/>
          <w:lang w:val="uk-UA"/>
        </w:rPr>
        <w:t>національні парламенти можуть вимагати розгляду факту порушення принципу субсидіарності у Суді ЄС.</w:t>
      </w:r>
    </w:p>
    <w:p w:rsidR="000264FE" w:rsidRDefault="000264FE" w:rsidP="000264FE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597A7C">
        <w:rPr>
          <w:sz w:val="28"/>
          <w:szCs w:val="28"/>
          <w:lang w:val="uk-UA"/>
        </w:rPr>
        <w:t>Контроль за діяльністю ЄС з боку національних парламентів може мати також інші форми: право отримувати інформацію про законодавчі акти, зая</w:t>
      </w:r>
      <w:r w:rsidRPr="00597A7C">
        <w:rPr>
          <w:sz w:val="28"/>
          <w:szCs w:val="28"/>
          <w:lang w:val="uk-UA"/>
        </w:rPr>
        <w:t>в</w:t>
      </w:r>
      <w:r w:rsidRPr="00597A7C">
        <w:rPr>
          <w:sz w:val="28"/>
          <w:szCs w:val="28"/>
          <w:lang w:val="uk-UA"/>
        </w:rPr>
        <w:t>ки на вступ до ЄС, перегляд засновницьких договорів та ін.; право вето на деякі процедури Єврокомісії та Ради ЄС; розширена міжпарламентська спі</w:t>
      </w:r>
      <w:r w:rsidRPr="00597A7C">
        <w:rPr>
          <w:sz w:val="28"/>
          <w:szCs w:val="28"/>
          <w:lang w:val="uk-UA"/>
        </w:rPr>
        <w:t>в</w:t>
      </w:r>
      <w:r w:rsidRPr="00597A7C">
        <w:rPr>
          <w:sz w:val="28"/>
          <w:szCs w:val="28"/>
          <w:lang w:val="uk-UA"/>
        </w:rPr>
        <w:t xml:space="preserve">праця; робота в рамках </w:t>
      </w:r>
      <w:r w:rsidRPr="00597A7C">
        <w:rPr>
          <w:color w:val="000000"/>
          <w:sz w:val="28"/>
          <w:szCs w:val="28"/>
          <w:lang w:val="uk-UA"/>
        </w:rPr>
        <w:t>Конференції парламентських комітетів по справам Союзу</w:t>
      </w:r>
      <w:r w:rsidRPr="00597A7C">
        <w:rPr>
          <w:sz w:val="28"/>
          <w:szCs w:val="28"/>
          <w:lang w:val="uk-UA"/>
        </w:rPr>
        <w:t xml:space="preserve"> (COSAC).</w:t>
      </w:r>
    </w:p>
    <w:p w:rsidR="000264FE" w:rsidRDefault="000264FE" w:rsidP="000264FE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0264FE" w:rsidRDefault="000264FE" w:rsidP="000264FE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0264FE" w:rsidRDefault="000264FE" w:rsidP="000264FE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0264FE" w:rsidRDefault="000264FE" w:rsidP="000264FE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0264FE" w:rsidRPr="00B82F87" w:rsidRDefault="000264FE" w:rsidP="000264FE">
      <w:pPr>
        <w:spacing w:line="360" w:lineRule="auto"/>
        <w:jc w:val="center"/>
        <w:rPr>
          <w:b/>
          <w:bCs/>
          <w:sz w:val="28"/>
          <w:szCs w:val="28"/>
        </w:rPr>
      </w:pPr>
      <w:r w:rsidRPr="00631DDD">
        <w:rPr>
          <w:b/>
          <w:bCs/>
          <w:sz w:val="28"/>
          <w:szCs w:val="28"/>
          <w:lang w:val="uk-UA"/>
        </w:rPr>
        <w:t>СПИСОК ВИКОРИСТАНИХ ДЖЕРЕЛ</w:t>
      </w:r>
    </w:p>
    <w:p w:rsidR="000264FE" w:rsidRPr="00B82F87" w:rsidRDefault="000264FE" w:rsidP="000264FE">
      <w:pPr>
        <w:spacing w:line="360" w:lineRule="auto"/>
        <w:jc w:val="both"/>
        <w:rPr>
          <w:b/>
          <w:bCs/>
          <w:sz w:val="28"/>
          <w:szCs w:val="28"/>
        </w:rPr>
      </w:pPr>
    </w:p>
    <w:p w:rsidR="000264FE" w:rsidRPr="00B82F87" w:rsidRDefault="000264FE" w:rsidP="000264FE">
      <w:pPr>
        <w:spacing w:line="360" w:lineRule="auto"/>
        <w:jc w:val="both"/>
        <w:rPr>
          <w:b/>
          <w:bCs/>
          <w:sz w:val="28"/>
          <w:szCs w:val="28"/>
        </w:rPr>
      </w:pPr>
      <w:r w:rsidRPr="003262C5">
        <w:rPr>
          <w:b/>
          <w:sz w:val="28"/>
          <w:szCs w:val="28"/>
          <w:lang w:val="uk-UA"/>
        </w:rPr>
        <w:t>І. Нормативний матеріал:</w:t>
      </w:r>
    </w:p>
    <w:p w:rsidR="000264FE" w:rsidRPr="00B82F87" w:rsidRDefault="000264FE" w:rsidP="000264FE">
      <w:pPr>
        <w:spacing w:line="360" w:lineRule="auto"/>
        <w:jc w:val="both"/>
      </w:pPr>
    </w:p>
    <w:p w:rsidR="000264FE" w:rsidRPr="00B82F87" w:rsidRDefault="000264FE" w:rsidP="000264FE">
      <w:pPr>
        <w:pStyle w:val="a6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B82F87">
        <w:rPr>
          <w:sz w:val="28"/>
          <w:szCs w:val="28"/>
        </w:rPr>
        <w:t>Договор о Европейском Союзе в редакции Лиссабонского договора (Маастрихтский договор).</w:t>
      </w:r>
      <w:r w:rsidRPr="00B82F87">
        <w:rPr>
          <w:iCs/>
          <w:sz w:val="28"/>
          <w:szCs w:val="28"/>
        </w:rPr>
        <w:t xml:space="preserve"> </w:t>
      </w:r>
      <w:r w:rsidRPr="00B82F87">
        <w:rPr>
          <w:sz w:val="28"/>
          <w:szCs w:val="28"/>
          <w:lang w:val="en-US"/>
        </w:rPr>
        <w:t>URL</w:t>
      </w:r>
      <w:r w:rsidRPr="00B82F87">
        <w:rPr>
          <w:sz w:val="28"/>
          <w:szCs w:val="28"/>
        </w:rPr>
        <w:t xml:space="preserve">:  </w:t>
      </w:r>
      <w:hyperlink r:id="rId5" w:history="1">
        <w:r w:rsidRPr="00B82F87">
          <w:rPr>
            <w:rStyle w:val="a5"/>
            <w:sz w:val="28"/>
            <w:szCs w:val="28"/>
          </w:rPr>
          <w:t>http://eulaw.ru/treaties/teu</w:t>
        </w:r>
      </w:hyperlink>
      <w:r w:rsidRPr="00B82F87">
        <w:rPr>
          <w:sz w:val="28"/>
          <w:szCs w:val="28"/>
        </w:rPr>
        <w:t xml:space="preserve"> .</w:t>
      </w:r>
    </w:p>
    <w:p w:rsidR="000264FE" w:rsidRPr="00B82F87" w:rsidRDefault="000264FE" w:rsidP="000264FE">
      <w:pPr>
        <w:numPr>
          <w:ilvl w:val="0"/>
          <w:numId w:val="2"/>
        </w:numPr>
        <w:spacing w:after="160"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 xml:space="preserve">Єдиний європейський акт: Міжнародний документ від 17.02.1986. URL:http://zakon5.rada.gov.ua/laws/show/994_028 </w:t>
      </w:r>
    </w:p>
    <w:p w:rsidR="000264FE" w:rsidRPr="00B82F87" w:rsidRDefault="000264FE" w:rsidP="000264FE">
      <w:pPr>
        <w:numPr>
          <w:ilvl w:val="0"/>
          <w:numId w:val="2"/>
        </w:numPr>
        <w:spacing w:after="160"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uk-UA"/>
        </w:rPr>
        <w:t>Консолідовані версії Договору про Європейський Союз та Договору про функціонування Європейського Союзу: Міжнародний документ від 07.02.1992,25.03.1957.URL:https://zakon.rada.gov.ua/laws/show/994_b06#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</w:rPr>
        <w:t xml:space="preserve">Конституційні акти Європейського Союзу / Т. Качка, В. Посельський  К.: Юстініан, 2005. </w:t>
      </w:r>
      <w:r w:rsidRPr="00B82F87">
        <w:rPr>
          <w:sz w:val="28"/>
          <w:szCs w:val="28"/>
        </w:rPr>
        <w:softHyphen/>
        <w:t>512</w:t>
      </w:r>
      <w:r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</w:rPr>
        <w:t>с.</w:t>
      </w:r>
    </w:p>
    <w:p w:rsidR="000264FE" w:rsidRPr="00B82F87" w:rsidRDefault="000264FE" w:rsidP="000264FE">
      <w:pPr>
        <w:numPr>
          <w:ilvl w:val="0"/>
          <w:numId w:val="2"/>
        </w:numPr>
        <w:tabs>
          <w:tab w:val="left" w:pos="360"/>
        </w:tabs>
        <w:spacing w:line="360" w:lineRule="auto"/>
        <w:jc w:val="both"/>
        <w:rPr>
          <w:sz w:val="28"/>
          <w:szCs w:val="28"/>
          <w:lang w:val="en-US"/>
        </w:rPr>
      </w:pPr>
      <w:r w:rsidRPr="00B82F87">
        <w:rPr>
          <w:sz w:val="28"/>
          <w:szCs w:val="28"/>
          <w:lang w:val="en-US"/>
        </w:rPr>
        <w:t xml:space="preserve">Charter of Fundamental Rights of the European Union. </w:t>
      </w:r>
      <w:r w:rsidRPr="00B82F87">
        <w:rPr>
          <w:i/>
          <w:sz w:val="28"/>
          <w:szCs w:val="28"/>
          <w:lang w:val="en-US"/>
        </w:rPr>
        <w:t>Official Journal.</w:t>
      </w:r>
      <w:r w:rsidRPr="00B82F87">
        <w:rPr>
          <w:sz w:val="28"/>
          <w:szCs w:val="28"/>
          <w:lang w:val="en-US"/>
        </w:rPr>
        <w:t xml:space="preserve">  2007 14. </w:t>
      </w:r>
      <w:smartTag w:uri="urn:schemas-microsoft-com:office:smarttags" w:element="metricconverter">
        <w:smartTagPr>
          <w:attr w:name="ProductID" w:val="12. C"/>
        </w:smartTagPr>
        <w:r w:rsidRPr="00B82F87">
          <w:rPr>
            <w:sz w:val="28"/>
            <w:szCs w:val="28"/>
            <w:lang w:val="en-US"/>
          </w:rPr>
          <w:t>12. C</w:t>
        </w:r>
      </w:smartTag>
      <w:r w:rsidRPr="00B82F87">
        <w:rPr>
          <w:sz w:val="28"/>
          <w:szCs w:val="28"/>
          <w:lang w:val="en-US"/>
        </w:rPr>
        <w:t xml:space="preserve"> 303. p. 0001-0016.</w:t>
      </w:r>
    </w:p>
    <w:p w:rsidR="000264FE" w:rsidRPr="00B82F87" w:rsidRDefault="000264FE" w:rsidP="000264FE">
      <w:pPr>
        <w:pStyle w:val="11"/>
        <w:keepNext/>
        <w:widowControl w:val="0"/>
        <w:numPr>
          <w:ilvl w:val="0"/>
          <w:numId w:val="2"/>
        </w:numPr>
        <w:tabs>
          <w:tab w:val="left" w:pos="426"/>
        </w:tabs>
        <w:spacing w:after="0" w:line="360" w:lineRule="auto"/>
        <w:jc w:val="both"/>
        <w:rPr>
          <w:bCs/>
          <w:lang w:val="en-US"/>
        </w:rPr>
      </w:pPr>
      <w:r w:rsidRPr="00B82F87">
        <w:rPr>
          <w:lang w:val="en-US"/>
        </w:rPr>
        <w:t xml:space="preserve">A Constitution for </w:t>
      </w:r>
      <w:smartTag w:uri="urn:schemas-microsoft-com:office:smarttags" w:element="place">
        <w:r w:rsidRPr="00B82F87">
          <w:rPr>
            <w:lang w:val="en-US"/>
          </w:rPr>
          <w:t>Europe</w:t>
        </w:r>
      </w:smartTag>
      <w:r w:rsidRPr="00B82F87">
        <w:rPr>
          <w:lang w:val="uk-UA"/>
        </w:rPr>
        <w:t>.</w:t>
      </w:r>
      <w:r w:rsidRPr="00B82F87">
        <w:rPr>
          <w:lang w:val="en-US"/>
        </w:rPr>
        <w:t xml:space="preserve"> EU official site. URL</w:t>
      </w:r>
      <w:r w:rsidRPr="00B82F87">
        <w:t xml:space="preserve">:  </w:t>
      </w:r>
      <w:hyperlink r:id="rId6" w:history="1">
        <w:r w:rsidRPr="00B82F87">
          <w:rPr>
            <w:rStyle w:val="a5"/>
            <w:lang w:val="en-US"/>
          </w:rPr>
          <w:t>http://europa.eu/scadplus/constitution/index _en.htm</w:t>
        </w:r>
      </w:hyperlink>
    </w:p>
    <w:p w:rsidR="000264FE" w:rsidRPr="00B82F87" w:rsidRDefault="000264FE" w:rsidP="000264FE">
      <w:pPr>
        <w:pStyle w:val="a9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82F87">
        <w:rPr>
          <w:rFonts w:ascii="Times New Roman" w:hAnsi="Times New Roman"/>
          <w:sz w:val="28"/>
          <w:szCs w:val="28"/>
        </w:rPr>
        <w:t>Protocol (No 2) on the application of the principles of  subsidiarity and proportionality. Blackstone’s EU Treaties and legislation/ N.Foster (ed.). Oxford: Oxford University Press, 2014. pp.125-128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en-US"/>
        </w:rPr>
        <w:t>Interinstitutional Agreement between the European Parliament, the Council</w:t>
      </w:r>
      <w:r w:rsidRPr="00B82F87">
        <w:rPr>
          <w:sz w:val="28"/>
          <w:szCs w:val="28"/>
          <w:lang w:val="en-US"/>
        </w:rPr>
        <w:br/>
        <w:t>and the Commission on procedures for implementing the principle of su</w:t>
      </w:r>
      <w:r w:rsidRPr="00B82F87">
        <w:rPr>
          <w:sz w:val="28"/>
          <w:szCs w:val="28"/>
          <w:lang w:val="en-US"/>
        </w:rPr>
        <w:t>b</w:t>
      </w:r>
      <w:r w:rsidRPr="00B82F87">
        <w:rPr>
          <w:sz w:val="28"/>
          <w:szCs w:val="28"/>
          <w:lang w:val="en-US"/>
        </w:rPr>
        <w:t>sidiarity: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Interinstitutional declaration on democracy, transparency and. Subsidiarity// Reproduced from the Bulletin of the European Communities. 1993. № 10. URL: http://aei.pitt.edu/1801/1/1801.pdf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en-US"/>
        </w:rPr>
      </w:pPr>
      <w:r w:rsidRPr="00B82F87">
        <w:rPr>
          <w:sz w:val="28"/>
          <w:szCs w:val="28"/>
          <w:lang w:val="en-US"/>
        </w:rPr>
        <w:t xml:space="preserve">Treaty of </w:t>
      </w:r>
      <w:smartTag w:uri="urn:schemas-microsoft-com:office:smarttags" w:element="City">
        <w:r w:rsidRPr="00B82F87">
          <w:rPr>
            <w:sz w:val="28"/>
            <w:szCs w:val="28"/>
            <w:lang w:val="en-US"/>
          </w:rPr>
          <w:t>Lisbon</w:t>
        </w:r>
      </w:smartTag>
      <w:r w:rsidRPr="00B82F87">
        <w:rPr>
          <w:sz w:val="28"/>
          <w:szCs w:val="28"/>
          <w:lang w:val="en-US"/>
        </w:rPr>
        <w:t xml:space="preserve"> amending the Treaty on European Union and the Treaty establishing the European Community, signed at </w:t>
      </w:r>
      <w:smartTag w:uri="urn:schemas-microsoft-com:office:smarttags" w:element="City">
        <w:smartTag w:uri="urn:schemas-microsoft-com:office:smarttags" w:element="place">
          <w:r w:rsidRPr="00B82F87">
            <w:rPr>
              <w:sz w:val="28"/>
              <w:szCs w:val="28"/>
              <w:lang w:val="en-US"/>
            </w:rPr>
            <w:t>Lisbon</w:t>
          </w:r>
        </w:smartTag>
      </w:smartTag>
      <w:r w:rsidRPr="00B82F87">
        <w:rPr>
          <w:sz w:val="28"/>
          <w:szCs w:val="28"/>
          <w:lang w:val="en-US"/>
        </w:rPr>
        <w:t xml:space="preserve">, 13 December 2007. </w:t>
      </w:r>
      <w:r w:rsidRPr="00B82F87">
        <w:rPr>
          <w:i/>
          <w:sz w:val="28"/>
          <w:szCs w:val="28"/>
          <w:lang w:val="en-US"/>
        </w:rPr>
        <w:lastRenderedPageBreak/>
        <w:t>Official Journal of the European Union</w:t>
      </w:r>
      <w:r w:rsidRPr="00B82F87">
        <w:rPr>
          <w:sz w:val="28"/>
          <w:szCs w:val="28"/>
          <w:lang w:val="en-US"/>
        </w:rPr>
        <w:t xml:space="preserve">. C 306, Volume 50, </w:t>
      </w:r>
      <w:r w:rsidRPr="00B82F87">
        <w:rPr>
          <w:bCs/>
          <w:sz w:val="28"/>
          <w:szCs w:val="28"/>
          <w:lang w:val="en-US"/>
        </w:rPr>
        <w:t>17 D</w:t>
      </w:r>
      <w:r w:rsidRPr="00B82F87">
        <w:rPr>
          <w:bCs/>
          <w:sz w:val="28"/>
          <w:szCs w:val="28"/>
          <w:lang w:val="en-US"/>
        </w:rPr>
        <w:t>e</w:t>
      </w:r>
      <w:r w:rsidRPr="00B82F87">
        <w:rPr>
          <w:bCs/>
          <w:sz w:val="28"/>
          <w:szCs w:val="28"/>
          <w:lang w:val="en-US"/>
        </w:rPr>
        <w:t xml:space="preserve">cember 2007. </w:t>
      </w:r>
    </w:p>
    <w:p w:rsidR="000264FE" w:rsidRPr="00121659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uk-UA"/>
        </w:rPr>
        <w:t xml:space="preserve">Протокол про роль національних парламентів у Європейському Союзі: </w:t>
      </w:r>
      <w:bookmarkStart w:id="0" w:name="_Hlk516506781"/>
      <w:r w:rsidRPr="00B82F87">
        <w:rPr>
          <w:sz w:val="28"/>
          <w:szCs w:val="28"/>
          <w:lang w:val="en-US"/>
        </w:rPr>
        <w:t>URL</w:t>
      </w:r>
      <w:r w:rsidRPr="00B82F87">
        <w:rPr>
          <w:sz w:val="28"/>
          <w:szCs w:val="28"/>
          <w:lang w:val="uk-UA"/>
        </w:rPr>
        <w:t xml:space="preserve">: </w:t>
      </w:r>
      <w:bookmarkEnd w:id="0"/>
      <w:r w:rsidRPr="00B82F87">
        <w:rPr>
          <w:sz w:val="28"/>
          <w:szCs w:val="28"/>
          <w:lang w:val="uk-UA"/>
        </w:rPr>
        <w:fldChar w:fldCharType="begin"/>
      </w:r>
      <w:r w:rsidRPr="00B82F87">
        <w:rPr>
          <w:sz w:val="28"/>
          <w:szCs w:val="28"/>
          <w:lang w:val="uk-UA"/>
        </w:rPr>
        <w:instrText xml:space="preserve"> HYPERLINK "http://zakon5.rada.gov.ua/ laws/show/994_621" </w:instrText>
      </w:r>
      <w:r w:rsidRPr="00B82F87">
        <w:rPr>
          <w:sz w:val="28"/>
          <w:szCs w:val="28"/>
          <w:lang w:val="uk-UA"/>
        </w:rPr>
      </w:r>
      <w:r w:rsidRPr="00B82F87">
        <w:rPr>
          <w:sz w:val="28"/>
          <w:szCs w:val="28"/>
          <w:lang w:val="uk-UA"/>
        </w:rPr>
        <w:fldChar w:fldCharType="separate"/>
      </w:r>
      <w:r w:rsidRPr="00B82F87">
        <w:rPr>
          <w:rStyle w:val="a5"/>
          <w:sz w:val="28"/>
          <w:szCs w:val="28"/>
          <w:lang w:val="uk-UA"/>
        </w:rPr>
        <w:t>http://zakon5.rada.gov.ua/ laws/show/994_621</w:t>
      </w:r>
      <w:r w:rsidRPr="00B82F87">
        <w:rPr>
          <w:sz w:val="28"/>
          <w:szCs w:val="28"/>
          <w:lang w:val="uk-UA"/>
        </w:rPr>
        <w:fldChar w:fldCharType="end"/>
      </w:r>
    </w:p>
    <w:p w:rsidR="000264FE" w:rsidRPr="00B82F87" w:rsidRDefault="000264FE" w:rsidP="000264FE">
      <w:pPr>
        <w:spacing w:line="360" w:lineRule="auto"/>
        <w:ind w:left="360"/>
        <w:jc w:val="both"/>
        <w:rPr>
          <w:sz w:val="28"/>
          <w:szCs w:val="28"/>
          <w:lang w:val="uk-UA"/>
        </w:rPr>
      </w:pPr>
    </w:p>
    <w:p w:rsidR="000264FE" w:rsidRPr="00B82F87" w:rsidRDefault="000264FE" w:rsidP="000264FE">
      <w:pPr>
        <w:pStyle w:val="a8"/>
        <w:shd w:val="clear" w:color="auto" w:fill="FFFFFF"/>
        <w:spacing w:before="0" w:beforeAutospacing="0" w:after="0" w:afterAutospacing="0" w:line="360" w:lineRule="auto"/>
        <w:ind w:left="360"/>
        <w:jc w:val="both"/>
        <w:rPr>
          <w:b/>
          <w:sz w:val="28"/>
          <w:szCs w:val="28"/>
          <w:lang w:val="uk-UA"/>
        </w:rPr>
      </w:pPr>
      <w:r w:rsidRPr="00B82F87">
        <w:rPr>
          <w:b/>
          <w:sz w:val="28"/>
          <w:szCs w:val="28"/>
          <w:lang w:val="uk-UA"/>
        </w:rPr>
        <w:t>ІІ. Спеціальна література:</w:t>
      </w:r>
    </w:p>
    <w:p w:rsidR="000264FE" w:rsidRPr="00B82F87" w:rsidRDefault="000264FE" w:rsidP="000264FE">
      <w:pPr>
        <w:widowControl w:val="0"/>
        <w:numPr>
          <w:ilvl w:val="0"/>
          <w:numId w:val="2"/>
        </w:numPr>
        <w:shd w:val="clear" w:color="auto" w:fill="FFFFFF"/>
        <w:tabs>
          <w:tab w:val="left" w:pos="254"/>
        </w:tabs>
        <w:autoSpaceDE w:val="0"/>
        <w:autoSpaceDN w:val="0"/>
        <w:adjustRightInd w:val="0"/>
        <w:spacing w:line="360" w:lineRule="auto"/>
        <w:ind w:right="10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 xml:space="preserve">Анисимова Н.В. Принцип субсидиарности в европейском праве: </w:t>
      </w:r>
      <w:r w:rsidRPr="00B82F87">
        <w:rPr>
          <w:sz w:val="28"/>
          <w:szCs w:val="28"/>
          <w:lang w:val="uk-UA"/>
        </w:rPr>
        <w:t>А</w:t>
      </w:r>
      <w:r w:rsidRPr="00B82F87">
        <w:rPr>
          <w:sz w:val="28"/>
          <w:szCs w:val="28"/>
          <w:lang w:val="uk-UA"/>
        </w:rPr>
        <w:t>в</w:t>
      </w:r>
      <w:r w:rsidRPr="00B82F87">
        <w:rPr>
          <w:sz w:val="28"/>
          <w:szCs w:val="28"/>
          <w:lang w:val="uk-UA"/>
        </w:rPr>
        <w:t xml:space="preserve">тореф. </w:t>
      </w:r>
      <w:r w:rsidRPr="00B82F87">
        <w:rPr>
          <w:sz w:val="28"/>
          <w:szCs w:val="28"/>
        </w:rPr>
        <w:t>Дис.. канд. юр. наук: 12.00.10. М. 2005. 2</w:t>
      </w:r>
      <w:r w:rsidRPr="00B82F87">
        <w:rPr>
          <w:sz w:val="28"/>
          <w:szCs w:val="28"/>
          <w:lang w:val="uk-UA"/>
        </w:rPr>
        <w:t>8 с</w:t>
      </w:r>
      <w:r w:rsidRPr="00B82F87">
        <w:rPr>
          <w:sz w:val="28"/>
          <w:szCs w:val="28"/>
        </w:rPr>
        <w:t>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>Бартенев С.А. Разграничение компетенции между Европейским Со</w:t>
      </w:r>
      <w:r w:rsidRPr="00B82F87">
        <w:rPr>
          <w:sz w:val="28"/>
          <w:szCs w:val="28"/>
        </w:rPr>
        <w:t>ю</w:t>
      </w:r>
      <w:r w:rsidRPr="00B82F87">
        <w:rPr>
          <w:sz w:val="28"/>
          <w:szCs w:val="28"/>
        </w:rPr>
        <w:t xml:space="preserve">зом и государствами-членами: дис. … канд. юрид. наук. М., 2008. </w:t>
      </w:r>
      <w:r w:rsidRPr="00B82F87">
        <w:rPr>
          <w:sz w:val="28"/>
          <w:szCs w:val="28"/>
          <w:lang w:val="uk-UA"/>
        </w:rPr>
        <w:t>227</w:t>
      </w:r>
      <w:r w:rsidRPr="00B82F87">
        <w:rPr>
          <w:sz w:val="28"/>
          <w:szCs w:val="28"/>
        </w:rPr>
        <w:t xml:space="preserve"> с.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>Бартенев С.А. Разграничение компетенции между ЕС и государств</w:t>
      </w:r>
      <w:r w:rsidRPr="00B82F87">
        <w:rPr>
          <w:sz w:val="28"/>
          <w:szCs w:val="28"/>
        </w:rPr>
        <w:t>а</w:t>
      </w:r>
      <w:r w:rsidRPr="00B82F87">
        <w:rPr>
          <w:sz w:val="28"/>
          <w:szCs w:val="28"/>
        </w:rPr>
        <w:t xml:space="preserve">ми-членами. </w:t>
      </w:r>
      <w:r w:rsidRPr="00B82F87">
        <w:rPr>
          <w:i/>
          <w:sz w:val="28"/>
          <w:szCs w:val="28"/>
        </w:rPr>
        <w:t>Московский журнал международного права.</w:t>
      </w:r>
      <w:r w:rsidRPr="00B82F87">
        <w:rPr>
          <w:sz w:val="28"/>
          <w:szCs w:val="28"/>
        </w:rPr>
        <w:t xml:space="preserve"> 2008.  № 1. С 12-18.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Бартенев С.А. Принцип передачи компетенции в праве Европейского Союза</w:t>
      </w:r>
      <w:r w:rsidRPr="00B82F87">
        <w:rPr>
          <w:sz w:val="28"/>
          <w:szCs w:val="28"/>
          <w:lang w:val="uk-UA"/>
        </w:rPr>
        <w:t>.</w:t>
      </w:r>
      <w:r w:rsidRPr="00B82F87">
        <w:rPr>
          <w:sz w:val="28"/>
          <w:szCs w:val="28"/>
        </w:rPr>
        <w:t xml:space="preserve">  </w:t>
      </w:r>
      <w:r w:rsidRPr="00B82F87">
        <w:rPr>
          <w:i/>
          <w:sz w:val="28"/>
          <w:szCs w:val="28"/>
        </w:rPr>
        <w:t>Международное, публичное и частное право.</w:t>
      </w:r>
      <w:r w:rsidRPr="00B82F87">
        <w:rPr>
          <w:sz w:val="28"/>
          <w:szCs w:val="28"/>
        </w:rPr>
        <w:t xml:space="preserve">  2007. № 2.  С-34-38.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Бирюков М.М. Европейское право до и после Лиссабонского догов</w:t>
      </w:r>
      <w:r w:rsidRPr="00B82F87">
        <w:rPr>
          <w:sz w:val="28"/>
          <w:szCs w:val="28"/>
        </w:rPr>
        <w:t>о</w:t>
      </w:r>
      <w:r w:rsidRPr="00B82F87">
        <w:rPr>
          <w:sz w:val="28"/>
          <w:szCs w:val="28"/>
        </w:rPr>
        <w:t xml:space="preserve">ра. М.: Статут, 2013. 240 с. 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Боднарчук В. Сутність і зміст поняття "компетенція" в державному управлінні</w:t>
      </w:r>
      <w:r w:rsidRPr="00B82F87">
        <w:rPr>
          <w:sz w:val="28"/>
          <w:szCs w:val="28"/>
          <w:lang w:val="uk-UA"/>
        </w:rPr>
        <w:t>.</w:t>
      </w:r>
      <w:r w:rsidRPr="00B82F87">
        <w:rPr>
          <w:sz w:val="28"/>
          <w:szCs w:val="28"/>
        </w:rPr>
        <w:t xml:space="preserve"> </w:t>
      </w:r>
      <w:r w:rsidRPr="00B82F87">
        <w:rPr>
          <w:i/>
          <w:sz w:val="28"/>
          <w:szCs w:val="28"/>
        </w:rPr>
        <w:t>Державне управління та місцеве самоврядування.</w:t>
      </w:r>
      <w:r w:rsidRPr="00B82F87">
        <w:rPr>
          <w:sz w:val="28"/>
          <w:szCs w:val="28"/>
        </w:rPr>
        <w:t xml:space="preserve">  2016.  Вип. 2.  С. 19-26.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Вдовиченко О</w:t>
      </w:r>
      <w:r w:rsidRPr="00B82F87">
        <w:rPr>
          <w:sz w:val="28"/>
          <w:szCs w:val="28"/>
          <w:lang w:val="uk-UA"/>
        </w:rPr>
        <w:t>. Визначення компетенції Європейського Союзу за Л</w:t>
      </w:r>
      <w:r w:rsidRPr="00B82F87">
        <w:rPr>
          <w:sz w:val="28"/>
          <w:szCs w:val="28"/>
          <w:lang w:val="uk-UA"/>
        </w:rPr>
        <w:t>і</w:t>
      </w:r>
      <w:r w:rsidRPr="00B82F87">
        <w:rPr>
          <w:sz w:val="28"/>
          <w:szCs w:val="28"/>
          <w:lang w:val="uk-UA"/>
        </w:rPr>
        <w:t xml:space="preserve">сабонським договором. </w:t>
      </w:r>
      <w:hyperlink r:id="rId7" w:history="1">
        <w:r w:rsidRPr="00B82F87">
          <w:rPr>
            <w:rStyle w:val="a5"/>
            <w:sz w:val="28"/>
            <w:szCs w:val="28"/>
            <w:lang w:val="uk-UA"/>
          </w:rPr>
          <w:t>URL:http://www.pravoznavec.com.ua/</w:t>
        </w:r>
      </w:hyperlink>
      <w:r w:rsidRPr="00B82F87">
        <w:rPr>
          <w:sz w:val="28"/>
          <w:szCs w:val="28"/>
          <w:lang w:val="uk-UA"/>
        </w:rPr>
        <w:t>period/ article/14431/%CE#chapter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iCs/>
          <w:sz w:val="28"/>
          <w:szCs w:val="28"/>
        </w:rPr>
        <w:t>Васильева Т.А.</w:t>
      </w:r>
      <w:r w:rsidRPr="00B82F87">
        <w:rPr>
          <w:iCs/>
          <w:sz w:val="28"/>
          <w:szCs w:val="28"/>
          <w:lang w:val="uk-UA"/>
        </w:rPr>
        <w:t xml:space="preserve"> </w:t>
      </w:r>
      <w:r w:rsidRPr="00B82F87">
        <w:rPr>
          <w:iCs/>
          <w:sz w:val="28"/>
          <w:szCs w:val="28"/>
        </w:rPr>
        <w:t>Влияние европейской интеграции на деятельность па</w:t>
      </w:r>
      <w:r w:rsidRPr="00B82F87">
        <w:rPr>
          <w:iCs/>
          <w:sz w:val="28"/>
          <w:szCs w:val="28"/>
        </w:rPr>
        <w:t>р</w:t>
      </w:r>
      <w:r w:rsidRPr="00B82F87">
        <w:rPr>
          <w:iCs/>
          <w:sz w:val="28"/>
          <w:szCs w:val="28"/>
        </w:rPr>
        <w:t xml:space="preserve">ламентов государств-членов ЕС. </w:t>
      </w:r>
      <w:r w:rsidRPr="00B82F87">
        <w:rPr>
          <w:i/>
          <w:sz w:val="28"/>
          <w:szCs w:val="28"/>
        </w:rPr>
        <w:t xml:space="preserve">Труды Института государства и права Российской академии наук. </w:t>
      </w:r>
      <w:r w:rsidRPr="00B82F87">
        <w:rPr>
          <w:sz w:val="28"/>
          <w:szCs w:val="28"/>
        </w:rPr>
        <w:t>№ 6/ 2014. С. 61-81.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lastRenderedPageBreak/>
        <w:t>Гладкова Т. Л. Особливості методології створення правових актів ЄС</w:t>
      </w:r>
      <w:r w:rsidRPr="00B82F87">
        <w:rPr>
          <w:sz w:val="28"/>
          <w:szCs w:val="28"/>
          <w:lang w:val="uk-UA"/>
        </w:rPr>
        <w:t>.</w:t>
      </w:r>
      <w:r w:rsidRPr="00B82F87">
        <w:rPr>
          <w:sz w:val="28"/>
          <w:szCs w:val="28"/>
        </w:rPr>
        <w:t xml:space="preserve">  </w:t>
      </w:r>
      <w:r w:rsidRPr="00B82F87">
        <w:rPr>
          <w:i/>
          <w:sz w:val="28"/>
          <w:szCs w:val="28"/>
        </w:rPr>
        <w:t>Наукові записки Інституту законодавства Верховної Ради України.</w:t>
      </w:r>
      <w:r w:rsidRPr="00B82F87">
        <w:rPr>
          <w:sz w:val="28"/>
          <w:szCs w:val="28"/>
        </w:rPr>
        <w:t xml:space="preserve">  2014.  № 5.  С. 115-121</w:t>
      </w:r>
      <w:r w:rsidRPr="00B82F87">
        <w:rPr>
          <w:sz w:val="28"/>
          <w:szCs w:val="28"/>
          <w:lang w:val="uk-UA"/>
        </w:rPr>
        <w:t>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uk-UA"/>
        </w:rPr>
        <w:t xml:space="preserve">Гладкова Т.Л. Законотворчий процес в Європейському Союзі: шляхи розвитку та вдосконалення: </w:t>
      </w:r>
      <w:r w:rsidRPr="00B82F87">
        <w:rPr>
          <w:iCs/>
          <w:sz w:val="28"/>
          <w:szCs w:val="28"/>
          <w:lang w:val="uk-UA" w:eastAsia="en-US"/>
        </w:rPr>
        <w:t>дис… канд. юрид.наук.</w:t>
      </w:r>
      <w:r w:rsidRPr="00B82F87">
        <w:rPr>
          <w:sz w:val="28"/>
          <w:szCs w:val="28"/>
          <w:lang w:val="uk-UA"/>
        </w:rPr>
        <w:t xml:space="preserve"> 12.00.11 К., 2011. 215 с.</w:t>
      </w:r>
      <w:r w:rsidRPr="00B82F87">
        <w:rPr>
          <w:iCs/>
          <w:sz w:val="28"/>
          <w:szCs w:val="28"/>
          <w:lang w:val="uk-UA" w:eastAsia="en-US"/>
        </w:rPr>
        <w:t xml:space="preserve"> 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B82F87">
        <w:rPr>
          <w:bCs/>
          <w:iCs/>
          <w:sz w:val="28"/>
          <w:szCs w:val="28"/>
        </w:rPr>
        <w:t xml:space="preserve">Головко-Гавришева О.І. </w:t>
      </w:r>
      <w:r w:rsidRPr="00B82F87">
        <w:rPr>
          <w:bCs/>
          <w:iCs/>
          <w:sz w:val="28"/>
          <w:szCs w:val="28"/>
          <w:lang w:val="uk-UA"/>
        </w:rPr>
        <w:t>Компетенція міжнародних міжурядових орг</w:t>
      </w:r>
      <w:r w:rsidRPr="00B82F87">
        <w:rPr>
          <w:bCs/>
          <w:iCs/>
          <w:sz w:val="28"/>
          <w:szCs w:val="28"/>
          <w:lang w:val="uk-UA"/>
        </w:rPr>
        <w:t>а</w:t>
      </w:r>
      <w:r w:rsidRPr="00B82F87">
        <w:rPr>
          <w:bCs/>
          <w:iCs/>
          <w:sz w:val="28"/>
          <w:szCs w:val="28"/>
          <w:lang w:val="uk-UA"/>
        </w:rPr>
        <w:t>нізацій і суверенітет держави у сучасному міжнародному праві.</w:t>
      </w:r>
      <w:r w:rsidRPr="00B82F87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B82F87">
        <w:rPr>
          <w:i/>
          <w:iCs/>
          <w:sz w:val="28"/>
          <w:szCs w:val="28"/>
          <w:lang w:val="uk-UA"/>
        </w:rPr>
        <w:t>Акту</w:t>
      </w:r>
      <w:r w:rsidRPr="00B82F87">
        <w:rPr>
          <w:i/>
          <w:iCs/>
          <w:sz w:val="28"/>
          <w:szCs w:val="28"/>
          <w:lang w:val="uk-UA"/>
        </w:rPr>
        <w:t>а</w:t>
      </w:r>
      <w:r w:rsidRPr="00B82F87">
        <w:rPr>
          <w:i/>
          <w:iCs/>
          <w:sz w:val="28"/>
          <w:szCs w:val="28"/>
          <w:lang w:val="uk-UA"/>
        </w:rPr>
        <w:t xml:space="preserve">льні проблеми міжнародних відносин. </w:t>
      </w:r>
      <w:r w:rsidRPr="00B82F87">
        <w:rPr>
          <w:iCs/>
          <w:sz w:val="28"/>
          <w:szCs w:val="28"/>
          <w:lang w:val="uk-UA"/>
        </w:rPr>
        <w:t>Випуск 115 (частина І</w:t>
      </w:r>
      <w:r w:rsidRPr="00B82F87">
        <w:rPr>
          <w:iCs/>
          <w:sz w:val="28"/>
          <w:szCs w:val="28"/>
        </w:rPr>
        <w:t>I</w:t>
      </w:r>
      <w:r w:rsidRPr="00B82F87">
        <w:rPr>
          <w:iCs/>
          <w:sz w:val="28"/>
          <w:szCs w:val="28"/>
          <w:lang w:val="uk-UA"/>
        </w:rPr>
        <w:t>). 2013. С. 57-65.</w:t>
      </w:r>
    </w:p>
    <w:p w:rsidR="000264FE" w:rsidRPr="00B82F87" w:rsidRDefault="000264FE" w:rsidP="000264FE">
      <w:pPr>
        <w:pStyle w:val="a6"/>
        <w:widowControl w:val="0"/>
        <w:numPr>
          <w:ilvl w:val="0"/>
          <w:numId w:val="2"/>
        </w:numPr>
        <w:tabs>
          <w:tab w:val="left" w:pos="798"/>
        </w:tabs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  <w:lang w:val="uk-UA"/>
        </w:rPr>
        <w:t xml:space="preserve">Гоці С. Урядування в об’єднаній Європі : пер. з італ. </w:t>
      </w:r>
      <w:r w:rsidRPr="00B82F87">
        <w:rPr>
          <w:sz w:val="28"/>
          <w:szCs w:val="28"/>
        </w:rPr>
        <w:t>К.: К.І.С., 2003.  286 с.</w:t>
      </w:r>
    </w:p>
    <w:p w:rsidR="000264FE" w:rsidRPr="00B82F87" w:rsidRDefault="000264FE" w:rsidP="000264FE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B82F87">
        <w:rPr>
          <w:rFonts w:ascii="Times New Roman" w:hAnsi="Times New Roman"/>
          <w:bCs/>
          <w:sz w:val="28"/>
          <w:szCs w:val="28"/>
        </w:rPr>
        <w:t xml:space="preserve">Грицаєнко Л. Л. Європейський Союз як організація sui generis.  </w:t>
      </w:r>
      <w:r w:rsidRPr="00B82F87">
        <w:rPr>
          <w:rFonts w:ascii="Times New Roman" w:eastAsia="Helvetica-BoldOblique" w:hAnsi="Times New Roman"/>
          <w:bCs/>
          <w:i/>
          <w:iCs/>
          <w:sz w:val="28"/>
          <w:szCs w:val="28"/>
        </w:rPr>
        <w:t>Публі</w:t>
      </w:r>
      <w:r w:rsidRPr="00B82F87">
        <w:rPr>
          <w:rFonts w:ascii="Times New Roman" w:eastAsia="Helvetica-BoldOblique" w:hAnsi="Times New Roman"/>
          <w:bCs/>
          <w:i/>
          <w:iCs/>
          <w:sz w:val="28"/>
          <w:szCs w:val="28"/>
        </w:rPr>
        <w:t>ч</w:t>
      </w:r>
      <w:r w:rsidRPr="00B82F87">
        <w:rPr>
          <w:rFonts w:ascii="Times New Roman" w:eastAsia="Helvetica-BoldOblique" w:hAnsi="Times New Roman"/>
          <w:bCs/>
          <w:i/>
          <w:iCs/>
          <w:sz w:val="28"/>
          <w:szCs w:val="28"/>
        </w:rPr>
        <w:t xml:space="preserve">не право. </w:t>
      </w:r>
      <w:r w:rsidRPr="00B82F87">
        <w:rPr>
          <w:rFonts w:ascii="Times New Roman" w:eastAsia="Helvetica-BoldOblique" w:hAnsi="Times New Roman"/>
          <w:bCs/>
          <w:iCs/>
          <w:sz w:val="28"/>
          <w:szCs w:val="28"/>
        </w:rPr>
        <w:t>2011. № 1. С. 82-87.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uk-UA"/>
        </w:rPr>
        <w:t>Грицяк І.А. Управління в Європейському Союзі: теоретичні засади: Монографія К.: Вид-во НАДУ, 2005. 238 с.</w:t>
      </w:r>
    </w:p>
    <w:p w:rsidR="000264FE" w:rsidRPr="00B82F87" w:rsidRDefault="000264FE" w:rsidP="000264FE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82F87">
        <w:rPr>
          <w:rFonts w:ascii="Times New Roman" w:hAnsi="Times New Roman"/>
          <w:sz w:val="28"/>
          <w:szCs w:val="28"/>
        </w:rPr>
        <w:t xml:space="preserve">Грицяк І. А. Європейська інтеграція: навчальний посібник. Івано-Франківськ : Місто НВ, 2013. 464 с. 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  <w:lang w:val="uk-UA"/>
        </w:rPr>
        <w:t>Европейский Союз: осново</w:t>
      </w:r>
      <w:r w:rsidRPr="00B82F87">
        <w:rPr>
          <w:sz w:val="28"/>
          <w:szCs w:val="28"/>
        </w:rPr>
        <w:t>полагающие акты в редакции Лиссабо</w:t>
      </w:r>
      <w:r w:rsidRPr="00B82F87">
        <w:rPr>
          <w:sz w:val="28"/>
          <w:szCs w:val="28"/>
        </w:rPr>
        <w:t>н</w:t>
      </w:r>
      <w:r w:rsidRPr="00B82F87">
        <w:rPr>
          <w:sz w:val="28"/>
          <w:szCs w:val="28"/>
        </w:rPr>
        <w:t>ского договора с комментариями/ отв. ред. С.Ю. Кашкин; пер. А.О. Четвериков. 2-е изд., перераб. и доп. М.: ИНФА-М, 2017. 650 с.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Европейское право. Право Европейского Союза и правовое обеспеч</w:t>
      </w:r>
      <w:r w:rsidRPr="00B82F87">
        <w:rPr>
          <w:sz w:val="28"/>
          <w:szCs w:val="28"/>
        </w:rPr>
        <w:t>е</w:t>
      </w:r>
      <w:r w:rsidRPr="00B82F87">
        <w:rPr>
          <w:sz w:val="28"/>
          <w:szCs w:val="28"/>
        </w:rPr>
        <w:t>ние защиты прав человека/ отв. ред. Л. М. Энтин; Ин-т европ. права МГИМО (У) МИД России. 3-е изд., пересм. и доп. М.: Норма: ИНФРА-М, 2012. 960 с</w:t>
      </w:r>
      <w:r w:rsidRPr="00B82F87">
        <w:rPr>
          <w:sz w:val="28"/>
          <w:szCs w:val="28"/>
          <w:lang w:val="uk-UA"/>
        </w:rPr>
        <w:t>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</w:rPr>
        <w:t>Ершов С. В. Правовые особенности формирования наднациональной власти ЕС в процессе взаимодействия права ЕС и национального права государств-членов: дис… канд. юрид. наук. М., 2003. 219 с.</w:t>
      </w:r>
    </w:p>
    <w:p w:rsidR="000264FE" w:rsidRPr="00B82F87" w:rsidRDefault="000264FE" w:rsidP="000264FE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82F87">
        <w:rPr>
          <w:rFonts w:ascii="Times New Roman" w:hAnsi="Times New Roman"/>
          <w:sz w:val="28"/>
          <w:szCs w:val="28"/>
        </w:rPr>
        <w:lastRenderedPageBreak/>
        <w:t>Жбанков В. А. Эволюция компетенции Европейского Союза и ее отр</w:t>
      </w:r>
      <w:r w:rsidRPr="00B82F87">
        <w:rPr>
          <w:rFonts w:ascii="Times New Roman" w:hAnsi="Times New Roman"/>
          <w:sz w:val="28"/>
          <w:szCs w:val="28"/>
        </w:rPr>
        <w:t>а</w:t>
      </w:r>
      <w:r w:rsidRPr="00B82F87">
        <w:rPr>
          <w:rFonts w:ascii="Times New Roman" w:hAnsi="Times New Roman"/>
          <w:sz w:val="28"/>
          <w:szCs w:val="28"/>
        </w:rPr>
        <w:t>жение в  европейском праве : автореф. дис. ... канд. юрид. наук.  М., 2009.  25 c.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</w:rPr>
      </w:pPr>
      <w:r w:rsidRPr="00B82F87">
        <w:rPr>
          <w:bCs/>
          <w:sz w:val="28"/>
          <w:szCs w:val="28"/>
          <w:lang w:val="uk-UA"/>
        </w:rPr>
        <w:t xml:space="preserve">Зеленов Р.Ю. </w:t>
      </w:r>
      <w:r w:rsidRPr="00B82F87">
        <w:rPr>
          <w:bCs/>
          <w:sz w:val="28"/>
          <w:szCs w:val="28"/>
        </w:rPr>
        <w:t xml:space="preserve">Правовые основы процесса принятия решений в системе институтов Европейского Союза: </w:t>
      </w:r>
      <w:r w:rsidRPr="00B82F87">
        <w:rPr>
          <w:sz w:val="28"/>
          <w:szCs w:val="28"/>
        </w:rPr>
        <w:t>дис. ... канд. юрид. наук.  М.,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</w:rPr>
        <w:t>2005.  183 с.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bCs/>
          <w:sz w:val="28"/>
          <w:szCs w:val="28"/>
        </w:rPr>
        <w:t>И</w:t>
      </w:r>
      <w:r w:rsidRPr="00B82F87">
        <w:rPr>
          <w:bCs/>
          <w:sz w:val="28"/>
          <w:szCs w:val="28"/>
          <w:lang w:val="uk-UA"/>
        </w:rPr>
        <w:t xml:space="preserve">щенко И.Г. </w:t>
      </w:r>
      <w:r w:rsidRPr="00B82F87">
        <w:rPr>
          <w:bCs/>
          <w:sz w:val="28"/>
          <w:szCs w:val="28"/>
        </w:rPr>
        <w:t>К вопросу о подразумеваемых полномочиях Европейск</w:t>
      </w:r>
      <w:r w:rsidRPr="00B82F87">
        <w:rPr>
          <w:bCs/>
          <w:sz w:val="28"/>
          <w:szCs w:val="28"/>
        </w:rPr>
        <w:t>о</w:t>
      </w:r>
      <w:r w:rsidRPr="00B82F87">
        <w:rPr>
          <w:bCs/>
          <w:sz w:val="28"/>
          <w:szCs w:val="28"/>
        </w:rPr>
        <w:t xml:space="preserve">го Союза. </w:t>
      </w:r>
      <w:r w:rsidRPr="00B82F87">
        <w:rPr>
          <w:bCs/>
          <w:i/>
          <w:sz w:val="28"/>
          <w:szCs w:val="28"/>
        </w:rPr>
        <w:t>Закон и право.</w:t>
      </w:r>
      <w:r w:rsidRPr="00B82F87">
        <w:rPr>
          <w:b/>
          <w:bCs/>
          <w:i/>
          <w:sz w:val="28"/>
          <w:szCs w:val="28"/>
        </w:rPr>
        <w:t xml:space="preserve"> </w:t>
      </w:r>
      <w:r w:rsidRPr="00B82F87">
        <w:rPr>
          <w:rStyle w:val="fontstyle01"/>
        </w:rPr>
        <w:t>2019. № 11. С.25-31.</w:t>
      </w:r>
    </w:p>
    <w:p w:rsidR="000264FE" w:rsidRPr="00B82F87" w:rsidRDefault="000264FE" w:rsidP="000264FE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82F87">
        <w:rPr>
          <w:rFonts w:ascii="Times New Roman" w:hAnsi="Times New Roman"/>
          <w:sz w:val="28"/>
          <w:szCs w:val="28"/>
        </w:rPr>
        <w:t>Інституційна система ЄС : навчальний посібник / Л. Л. Прокопенко, О. М. Рудік, Н. М. Рудік.  Дніпро : ДРІДУ НАДУ, 2018. 220 с.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rFonts w:eastAsia="Helvetica-BoldOblique"/>
          <w:bCs/>
          <w:iCs/>
          <w:sz w:val="28"/>
          <w:szCs w:val="28"/>
        </w:rPr>
        <w:t>Кавешников Н.Ю.</w:t>
      </w:r>
      <w:r w:rsidRPr="00B82F87">
        <w:rPr>
          <w:rFonts w:eastAsia="Helvetica-BoldOblique"/>
          <w:bCs/>
          <w:iCs/>
          <w:sz w:val="28"/>
          <w:szCs w:val="28"/>
          <w:lang w:val="uk-UA"/>
        </w:rPr>
        <w:t xml:space="preserve"> Лиссабонский договор и его последствия для ра</w:t>
      </w:r>
      <w:r w:rsidRPr="00B82F87">
        <w:rPr>
          <w:rFonts w:eastAsia="Helvetica-BoldOblique"/>
          <w:bCs/>
          <w:iCs/>
          <w:sz w:val="28"/>
          <w:szCs w:val="28"/>
          <w:lang w:val="uk-UA"/>
        </w:rPr>
        <w:t>з</w:t>
      </w:r>
      <w:r w:rsidRPr="00B82F87">
        <w:rPr>
          <w:rFonts w:eastAsia="Helvetica-BoldOblique"/>
          <w:bCs/>
          <w:iCs/>
          <w:sz w:val="28"/>
          <w:szCs w:val="28"/>
          <w:lang w:val="uk-UA"/>
        </w:rPr>
        <w:t xml:space="preserve">вития ЕС. </w:t>
      </w:r>
      <w:r w:rsidRPr="00B82F87">
        <w:rPr>
          <w:i/>
          <w:sz w:val="28"/>
          <w:szCs w:val="28"/>
        </w:rPr>
        <w:t>Актуальные проблемы Европы</w:t>
      </w:r>
      <w:r w:rsidRPr="00B82F87">
        <w:rPr>
          <w:sz w:val="28"/>
          <w:szCs w:val="28"/>
        </w:rPr>
        <w:t>.  2010.  № 2.  С. 54-76.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rStyle w:val="citationno-wikidata"/>
          <w:sz w:val="28"/>
          <w:szCs w:val="28"/>
        </w:rPr>
      </w:pPr>
      <w:r w:rsidRPr="00B82F87">
        <w:rPr>
          <w:sz w:val="28"/>
          <w:szCs w:val="28"/>
        </w:rPr>
        <w:t>Капустин А. Я. Право Европейского Союза: учебник для вузов.</w:t>
      </w:r>
      <w:r w:rsidRPr="00B82F87">
        <w:rPr>
          <w:sz w:val="28"/>
          <w:szCs w:val="28"/>
        </w:rPr>
        <w:br/>
        <w:t>Москва: Издательство Юрайт, 2017. 387c.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iCs/>
          <w:sz w:val="28"/>
          <w:szCs w:val="28"/>
        </w:rPr>
        <w:t>Кашкин С. Ю</w:t>
      </w:r>
      <w:r w:rsidRPr="00B82F87">
        <w:rPr>
          <w:i/>
          <w:iCs/>
          <w:sz w:val="28"/>
          <w:szCs w:val="28"/>
        </w:rPr>
        <w:t xml:space="preserve">. </w:t>
      </w:r>
      <w:r w:rsidRPr="00B82F87">
        <w:rPr>
          <w:sz w:val="28"/>
          <w:szCs w:val="28"/>
        </w:rPr>
        <w:t>Право Европейского союза: учебник для академическ</w:t>
      </w:r>
      <w:r w:rsidRPr="00B82F87">
        <w:rPr>
          <w:sz w:val="28"/>
          <w:szCs w:val="28"/>
        </w:rPr>
        <w:t>о</w:t>
      </w:r>
      <w:r w:rsidRPr="00B82F87">
        <w:rPr>
          <w:sz w:val="28"/>
          <w:szCs w:val="28"/>
        </w:rPr>
        <w:t>го бакалавриата / С. Ю. Кашкин, П. А. Калиниченко, А. О. Четвериков.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</w:rPr>
        <w:t>4-е изд., перераб. и доп. Москва: Издательство Юрайт, 2019. 386 с.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</w:rPr>
        <w:t>Кашкин С.Ю., Четвериков А.О., Калиниченко П.А. Право Европейск</w:t>
      </w:r>
      <w:r w:rsidRPr="00B82F87">
        <w:rPr>
          <w:sz w:val="28"/>
          <w:szCs w:val="28"/>
        </w:rPr>
        <w:t>о</w:t>
      </w:r>
      <w:r w:rsidRPr="00B82F87">
        <w:rPr>
          <w:sz w:val="28"/>
          <w:szCs w:val="28"/>
        </w:rPr>
        <w:t xml:space="preserve">го Союза: учебное пособие (отв. ред. С.Ю. Кашкин).  3-е изд., перераб. и доп.  М.: Проспект, </w:t>
      </w:r>
      <w:smartTag w:uri="urn:schemas-microsoft-com:office:smarttags" w:element="metricconverter">
        <w:smartTagPr>
          <w:attr w:name="ProductID" w:val="2011 г"/>
        </w:smartTagPr>
        <w:r w:rsidRPr="00B82F87">
          <w:rPr>
            <w:sz w:val="28"/>
            <w:szCs w:val="28"/>
          </w:rPr>
          <w:t>2011 г</w:t>
        </w:r>
      </w:smartTag>
      <w:r w:rsidRPr="00B82F87">
        <w:rPr>
          <w:sz w:val="28"/>
          <w:szCs w:val="28"/>
        </w:rPr>
        <w:t>.  274 с.</w:t>
      </w:r>
    </w:p>
    <w:p w:rsidR="000264FE" w:rsidRPr="00B82F87" w:rsidRDefault="000264FE" w:rsidP="000264FE">
      <w:pPr>
        <w:pStyle w:val="a6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</w:rPr>
        <w:t xml:space="preserve">Колесниченко В.В.  К вопросу о функциях принципов права в правовой системе Европейского Союза. </w:t>
      </w:r>
      <w:r w:rsidRPr="00B82F87">
        <w:rPr>
          <w:i/>
          <w:sz w:val="28"/>
          <w:szCs w:val="28"/>
        </w:rPr>
        <w:t>Юридический вестник</w:t>
      </w:r>
      <w:r w:rsidRPr="00B82F87">
        <w:rPr>
          <w:sz w:val="28"/>
          <w:szCs w:val="28"/>
        </w:rPr>
        <w:t>.  2012.  №1. С 75-91.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  <w:lang w:val="uk-UA"/>
        </w:rPr>
        <w:t xml:space="preserve"> Костюченко Я.М. Компетенція Європейського Союзу як основа його міжнародно-правового статусу. </w:t>
      </w:r>
      <w:r w:rsidRPr="00B82F87">
        <w:rPr>
          <w:i/>
          <w:sz w:val="28"/>
          <w:szCs w:val="28"/>
        </w:rPr>
        <w:t>Актуальная юриспруденция</w:t>
      </w:r>
      <w:r w:rsidRPr="00B82F87">
        <w:rPr>
          <w:i/>
          <w:sz w:val="28"/>
          <w:szCs w:val="28"/>
          <w:lang w:val="uk-UA"/>
        </w:rPr>
        <w:t xml:space="preserve">. </w:t>
      </w:r>
      <w:r w:rsidRPr="00B82F87">
        <w:rPr>
          <w:sz w:val="28"/>
          <w:szCs w:val="28"/>
          <w:lang w:val="uk-UA"/>
        </w:rPr>
        <w:t>2015.№ 4.С. 87-91.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>Ландо</w:t>
      </w:r>
      <w:r w:rsidRPr="00B82F87">
        <w:rPr>
          <w:sz w:val="28"/>
          <w:szCs w:val="28"/>
          <w:lang w:val="uk-UA"/>
        </w:rPr>
        <w:t xml:space="preserve"> Д.Д.</w:t>
      </w:r>
      <w:r w:rsidRPr="00B82F87">
        <w:rPr>
          <w:sz w:val="28"/>
          <w:szCs w:val="28"/>
        </w:rPr>
        <w:t>, Самарин</w:t>
      </w:r>
      <w:r w:rsidRPr="00B82F87">
        <w:rPr>
          <w:sz w:val="28"/>
          <w:szCs w:val="28"/>
          <w:lang w:val="uk-UA"/>
        </w:rPr>
        <w:t xml:space="preserve"> В.И.</w:t>
      </w:r>
      <w:r w:rsidRPr="00B82F87">
        <w:rPr>
          <w:sz w:val="28"/>
          <w:szCs w:val="28"/>
        </w:rPr>
        <w:t xml:space="preserve"> Европейское публичное право. Моногр</w:t>
      </w:r>
      <w:r w:rsidRPr="00B82F87">
        <w:rPr>
          <w:sz w:val="28"/>
          <w:szCs w:val="28"/>
        </w:rPr>
        <w:t>а</w:t>
      </w:r>
      <w:r w:rsidRPr="00B82F87">
        <w:rPr>
          <w:sz w:val="28"/>
          <w:szCs w:val="28"/>
        </w:rPr>
        <w:t>фия</w:t>
      </w:r>
      <w:r w:rsidRPr="00B82F87">
        <w:rPr>
          <w:sz w:val="28"/>
          <w:szCs w:val="28"/>
          <w:lang w:val="uk-UA"/>
        </w:rPr>
        <w:t>. М., 2014. 218 с.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lastRenderedPageBreak/>
        <w:t>Марченко М.Н. Европейский союз: настоящее и будущее: сравн</w:t>
      </w:r>
      <w:r w:rsidRPr="00B82F87">
        <w:rPr>
          <w:sz w:val="28"/>
          <w:szCs w:val="28"/>
        </w:rPr>
        <w:t>и</w:t>
      </w:r>
      <w:r w:rsidRPr="00B82F87">
        <w:rPr>
          <w:sz w:val="28"/>
          <w:szCs w:val="28"/>
        </w:rPr>
        <w:t>тельное теоретико-правовое исследование. Москва: Проспект, 2017. 528 с.</w:t>
      </w:r>
    </w:p>
    <w:p w:rsidR="000264FE" w:rsidRPr="00B82F87" w:rsidRDefault="000264FE" w:rsidP="000264FE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82F87">
        <w:rPr>
          <w:rFonts w:ascii="Times New Roman" w:hAnsi="Times New Roman"/>
          <w:sz w:val="28"/>
          <w:szCs w:val="28"/>
        </w:rPr>
        <w:t xml:space="preserve">Мещерякова О. М.  Принцип ограниченного наделения компетенцией в праве Европейского Союза. </w:t>
      </w:r>
      <w:r w:rsidRPr="00B82F87">
        <w:rPr>
          <w:rFonts w:ascii="Times New Roman" w:hAnsi="Times New Roman"/>
          <w:i/>
          <w:sz w:val="28"/>
          <w:szCs w:val="28"/>
        </w:rPr>
        <w:t>Правовая инициатива</w:t>
      </w:r>
      <w:r w:rsidRPr="00B82F87">
        <w:rPr>
          <w:rFonts w:ascii="Times New Roman" w:hAnsi="Times New Roman"/>
          <w:sz w:val="28"/>
          <w:szCs w:val="28"/>
        </w:rPr>
        <w:t>.  2013.  № 7</w:t>
      </w:r>
    </w:p>
    <w:p w:rsidR="000264FE" w:rsidRPr="00B82F87" w:rsidRDefault="000264FE" w:rsidP="000264FE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82F87">
        <w:rPr>
          <w:rFonts w:ascii="Times New Roman" w:hAnsi="Times New Roman"/>
          <w:sz w:val="28"/>
          <w:szCs w:val="28"/>
        </w:rPr>
        <w:t>Мещерякова О.М. Наднациональность в праве Европейского Союза</w:t>
      </w:r>
      <w:r w:rsidRPr="00B82F87">
        <w:rPr>
          <w:rFonts w:ascii="Times New Roman" w:hAnsi="Times New Roman"/>
          <w:sz w:val="28"/>
          <w:szCs w:val="28"/>
        </w:rPr>
        <w:br/>
        <w:t>и проблема суверенитета: автореф. дис. ... д. юрид. наук.  М., 2010. 40 с.</w:t>
      </w:r>
    </w:p>
    <w:p w:rsidR="000264FE" w:rsidRPr="00B82F87" w:rsidRDefault="000264FE" w:rsidP="000264FE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82F87">
        <w:rPr>
          <w:rFonts w:ascii="Times New Roman" w:hAnsi="Times New Roman"/>
          <w:sz w:val="28"/>
          <w:szCs w:val="28"/>
        </w:rPr>
        <w:t>Микієвич М.М. Інституційне право Європейського Союзу у сфері зо</w:t>
      </w:r>
      <w:r w:rsidRPr="00B82F87">
        <w:rPr>
          <w:rFonts w:ascii="Times New Roman" w:hAnsi="Times New Roman"/>
          <w:sz w:val="28"/>
          <w:szCs w:val="28"/>
        </w:rPr>
        <w:t>в</w:t>
      </w:r>
      <w:r w:rsidRPr="00B82F87">
        <w:rPr>
          <w:rFonts w:ascii="Times New Roman" w:hAnsi="Times New Roman"/>
          <w:sz w:val="28"/>
          <w:szCs w:val="28"/>
        </w:rPr>
        <w:t>нішньої політики та безпеки. Л.: Видавничий центр ЛНУ ім. Івана Фр</w:t>
      </w:r>
      <w:r w:rsidRPr="00B82F87">
        <w:rPr>
          <w:rFonts w:ascii="Times New Roman" w:hAnsi="Times New Roman"/>
          <w:sz w:val="28"/>
          <w:szCs w:val="28"/>
        </w:rPr>
        <w:t>а</w:t>
      </w:r>
      <w:r w:rsidRPr="00B82F87">
        <w:rPr>
          <w:rFonts w:ascii="Times New Roman" w:hAnsi="Times New Roman"/>
          <w:sz w:val="28"/>
          <w:szCs w:val="28"/>
        </w:rPr>
        <w:t>нка, 2005. 416 с.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  <w:lang w:val="uk-UA"/>
        </w:rPr>
        <w:t xml:space="preserve">44. </w:t>
      </w:r>
      <w:r w:rsidRPr="00B82F87">
        <w:rPr>
          <w:bCs/>
          <w:sz w:val="28"/>
          <w:szCs w:val="28"/>
          <w:lang w:val="uk-UA"/>
        </w:rPr>
        <w:t>Михалева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bCs/>
          <w:sz w:val="28"/>
          <w:szCs w:val="28"/>
          <w:lang w:val="uk-UA"/>
        </w:rPr>
        <w:t xml:space="preserve">Т. Н. </w:t>
      </w:r>
      <w:r w:rsidRPr="00B82F87">
        <w:rPr>
          <w:sz w:val="28"/>
          <w:szCs w:val="28"/>
        </w:rPr>
        <w:fldChar w:fldCharType="begin"/>
      </w:r>
      <w:r w:rsidRPr="00B82F87">
        <w:rPr>
          <w:sz w:val="28"/>
          <w:szCs w:val="28"/>
        </w:rPr>
        <w:instrText xml:space="preserve"> HYPERLINK "Принцип субсидиарности в праве Европейского союза: предел наднациональности или ее развитие? </w:instrText>
      </w:r>
      <w:r w:rsidRPr="00B82F87">
        <w:rPr>
          <w:sz w:val="28"/>
          <w:szCs w:val="28"/>
          <w:lang w:val="en-US"/>
        </w:rPr>
        <w:instrText>URL</w:instrText>
      </w:r>
      <w:r w:rsidRPr="00B82F87">
        <w:rPr>
          <w:sz w:val="28"/>
          <w:szCs w:val="28"/>
        </w:rPr>
        <w:instrText>:https://elib.bsu.by</w:instrText>
      </w:r>
      <w:r w:rsidRPr="00B82F87">
        <w:rPr>
          <w:iCs/>
          <w:sz w:val="28"/>
          <w:szCs w:val="28"/>
        </w:rPr>
        <w:instrText xml:space="preserve"> </w:instrTex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rStyle w:val="a5"/>
          <w:sz w:val="28"/>
          <w:szCs w:val="28"/>
        </w:rPr>
      </w:pPr>
      <w:r w:rsidRPr="00B82F87">
        <w:rPr>
          <w:sz w:val="28"/>
          <w:szCs w:val="28"/>
        </w:rPr>
        <w:instrText xml:space="preserve">" </w:instrText>
      </w:r>
      <w:r w:rsidRPr="00B82F87">
        <w:rPr>
          <w:sz w:val="28"/>
          <w:szCs w:val="28"/>
        </w:rPr>
      </w:r>
      <w:r w:rsidRPr="00B82F87">
        <w:rPr>
          <w:sz w:val="28"/>
          <w:szCs w:val="28"/>
        </w:rPr>
        <w:fldChar w:fldCharType="separate"/>
      </w:r>
      <w:r w:rsidRPr="00B82F87">
        <w:rPr>
          <w:rStyle w:val="a5"/>
          <w:sz w:val="28"/>
          <w:szCs w:val="28"/>
        </w:rPr>
        <w:t xml:space="preserve">Принцип субсидиарности в праве Европейского союза: предел наднациональности или ее развитие? </w:t>
      </w:r>
      <w:r w:rsidRPr="00B82F87">
        <w:rPr>
          <w:rStyle w:val="a5"/>
          <w:sz w:val="28"/>
          <w:szCs w:val="28"/>
          <w:lang w:val="en-US"/>
        </w:rPr>
        <w:t>URL</w:t>
      </w:r>
      <w:r w:rsidRPr="00B82F87">
        <w:rPr>
          <w:rStyle w:val="a5"/>
          <w:sz w:val="28"/>
          <w:szCs w:val="28"/>
        </w:rPr>
        <w:t>:https://elib.bsu.by</w:t>
      </w:r>
      <w:r w:rsidRPr="00B82F87">
        <w:rPr>
          <w:rStyle w:val="a5"/>
          <w:iCs/>
          <w:sz w:val="28"/>
          <w:szCs w:val="28"/>
        </w:rPr>
        <w:t xml:space="preserve"> 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</w:rPr>
        <w:fldChar w:fldCharType="end"/>
      </w:r>
      <w:r w:rsidRPr="00B82F87">
        <w:rPr>
          <w:sz w:val="28"/>
          <w:szCs w:val="28"/>
          <w:lang w:val="uk-UA" w:eastAsia="uk-UA"/>
        </w:rPr>
        <w:t xml:space="preserve"> Муравйов В. </w:t>
      </w:r>
      <w:r w:rsidRPr="00B82F87">
        <w:rPr>
          <w:sz w:val="28"/>
          <w:szCs w:val="28"/>
        </w:rPr>
        <w:t>Механізм реалізації норм права Європейського союзу у правопорядках держав-членів</w:t>
      </w:r>
      <w:r w:rsidRPr="00B82F87">
        <w:rPr>
          <w:sz w:val="28"/>
          <w:szCs w:val="28"/>
          <w:lang w:val="uk-UA"/>
        </w:rPr>
        <w:t>.</w:t>
      </w:r>
      <w:r w:rsidRPr="00B82F87">
        <w:rPr>
          <w:sz w:val="28"/>
          <w:szCs w:val="28"/>
        </w:rPr>
        <w:t xml:space="preserve"> </w:t>
      </w:r>
      <w:r w:rsidRPr="00B82F87">
        <w:rPr>
          <w:i/>
          <w:sz w:val="28"/>
          <w:szCs w:val="28"/>
        </w:rPr>
        <w:t>Український часопис міжнародного пр</w:t>
      </w:r>
      <w:r w:rsidRPr="00B82F87">
        <w:rPr>
          <w:i/>
          <w:sz w:val="28"/>
          <w:szCs w:val="28"/>
        </w:rPr>
        <w:t>а</w:t>
      </w:r>
      <w:r w:rsidRPr="00B82F87">
        <w:rPr>
          <w:i/>
          <w:sz w:val="28"/>
          <w:szCs w:val="28"/>
        </w:rPr>
        <w:t>ва</w:t>
      </w:r>
      <w:r w:rsidRPr="00B82F87">
        <w:rPr>
          <w:sz w:val="28"/>
          <w:szCs w:val="28"/>
        </w:rPr>
        <w:t>.  2012. № 1.  С. 83-90.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bCs/>
          <w:sz w:val="28"/>
          <w:szCs w:val="28"/>
        </w:rPr>
      </w:pPr>
      <w:r w:rsidRPr="00B82F87">
        <w:rPr>
          <w:rStyle w:val="fontstyle01"/>
        </w:rPr>
        <w:t>Муравйов В.</w:t>
      </w:r>
      <w:r w:rsidRPr="00B82F87">
        <w:rPr>
          <w:sz w:val="28"/>
          <w:szCs w:val="28"/>
          <w:lang w:val="uk-UA" w:eastAsia="uk-UA"/>
        </w:rPr>
        <w:t xml:space="preserve"> Березовська І. </w:t>
      </w:r>
      <w:r w:rsidRPr="00B82F87">
        <w:rPr>
          <w:rStyle w:val="fontstyle01"/>
        </w:rPr>
        <w:t>Види компетенції реформованого Європейського Союзу</w:t>
      </w:r>
      <w:r w:rsidRPr="00B82F87">
        <w:rPr>
          <w:rStyle w:val="fontstyle01"/>
          <w:lang w:val="uk-UA"/>
        </w:rPr>
        <w:t xml:space="preserve">. </w:t>
      </w:r>
      <w:r w:rsidRPr="00B82F87">
        <w:rPr>
          <w:rStyle w:val="fontstyle01"/>
          <w:i/>
        </w:rPr>
        <w:t>Вісник Київського національного університету</w:t>
      </w:r>
      <w:r w:rsidRPr="00B82F87">
        <w:rPr>
          <w:rStyle w:val="fontstyle01"/>
          <w:i/>
          <w:lang w:val="uk-UA"/>
        </w:rPr>
        <w:t xml:space="preserve"> </w:t>
      </w:r>
      <w:r w:rsidRPr="00B82F87">
        <w:rPr>
          <w:rStyle w:val="fontstyle01"/>
          <w:i/>
        </w:rPr>
        <w:t xml:space="preserve">імені Тараса Шевченка. </w:t>
      </w:r>
      <w:r w:rsidRPr="00B82F87">
        <w:rPr>
          <w:rStyle w:val="fontstyle01"/>
        </w:rPr>
        <w:t xml:space="preserve"> 2009.  Вип. 37.  С. 53–57.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bCs/>
          <w:sz w:val="28"/>
          <w:szCs w:val="28"/>
          <w:lang w:val="uk-UA"/>
        </w:rPr>
      </w:pPr>
      <w:r w:rsidRPr="00B82F87">
        <w:rPr>
          <w:bCs/>
          <w:sz w:val="28"/>
          <w:szCs w:val="28"/>
        </w:rPr>
        <w:t>Небеська М.С. Особливості компетенції Європейського Союзу. Ро</w:t>
      </w:r>
      <w:r w:rsidRPr="00B82F87">
        <w:rPr>
          <w:bCs/>
          <w:sz w:val="28"/>
          <w:szCs w:val="28"/>
        </w:rPr>
        <w:t>з</w:t>
      </w:r>
      <w:r w:rsidRPr="00B82F87">
        <w:rPr>
          <w:bCs/>
          <w:sz w:val="28"/>
          <w:szCs w:val="28"/>
        </w:rPr>
        <w:t xml:space="preserve">межування компетенції між Європейським Союзом і державами-членами. </w:t>
      </w:r>
      <w:r w:rsidRPr="00B82F87">
        <w:rPr>
          <w:bCs/>
          <w:i/>
          <w:sz w:val="28"/>
          <w:szCs w:val="28"/>
        </w:rPr>
        <w:t>Альманах міжнародного права</w:t>
      </w:r>
      <w:r w:rsidRPr="00B82F87">
        <w:rPr>
          <w:bCs/>
          <w:sz w:val="28"/>
          <w:szCs w:val="28"/>
        </w:rPr>
        <w:t>. Випуск 16. 2017. С. 70-78.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</w:rPr>
        <w:t>Павельева Э. А. Роль национальных парламентов в нормотворческом процессе ЕС.  Сибирский юридический вестник. 2012. № 2(57) С. 145-149.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</w:rPr>
        <w:t xml:space="preserve">Петров Р.А. Право </w:t>
      </w:r>
      <w:r w:rsidRPr="00B82F87">
        <w:rPr>
          <w:sz w:val="28"/>
          <w:szCs w:val="28"/>
          <w:lang w:val="uk-UA"/>
        </w:rPr>
        <w:t>Є</w:t>
      </w:r>
      <w:r w:rsidRPr="00B82F87">
        <w:rPr>
          <w:sz w:val="28"/>
          <w:szCs w:val="28"/>
        </w:rPr>
        <w:t>вропейського Союзу. 2-е вид. К.: «Істина», 2009.  376 с.</w:t>
      </w:r>
    </w:p>
    <w:p w:rsidR="000264FE" w:rsidRPr="00B82F87" w:rsidRDefault="000264FE" w:rsidP="000264FE">
      <w:pPr>
        <w:pStyle w:val="a8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Потемкина О.Ю. Пространство свободы, безопасности и правосудия Европе</w:t>
      </w:r>
      <w:r w:rsidRPr="00B82F87">
        <w:rPr>
          <w:sz w:val="28"/>
          <w:szCs w:val="28"/>
        </w:rPr>
        <w:t>й</w:t>
      </w:r>
      <w:r w:rsidRPr="00B82F87">
        <w:rPr>
          <w:sz w:val="28"/>
          <w:szCs w:val="28"/>
        </w:rPr>
        <w:t>ского Союза. М.: Европейский учебный институт при МГИМО(У): Гриф и К, 2011. 367 с</w:t>
      </w:r>
      <w:r w:rsidRPr="00B82F87">
        <w:rPr>
          <w:sz w:val="28"/>
          <w:szCs w:val="28"/>
          <w:lang w:val="uk-UA"/>
        </w:rPr>
        <w:t>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</w:rPr>
        <w:lastRenderedPageBreak/>
        <w:t>Полулях Д.С. Эволюция системы многоуровневого управления в Евр</w:t>
      </w:r>
      <w:r w:rsidRPr="00B82F87">
        <w:rPr>
          <w:sz w:val="28"/>
          <w:szCs w:val="28"/>
        </w:rPr>
        <w:t>о</w:t>
      </w:r>
      <w:r w:rsidRPr="00B82F87">
        <w:rPr>
          <w:sz w:val="28"/>
          <w:szCs w:val="28"/>
        </w:rPr>
        <w:t>пейском союзе</w:t>
      </w:r>
      <w:r w:rsidRPr="00B82F87">
        <w:rPr>
          <w:sz w:val="28"/>
          <w:szCs w:val="28"/>
          <w:lang w:val="uk-UA"/>
        </w:rPr>
        <w:t xml:space="preserve">. </w:t>
      </w:r>
      <w:r w:rsidRPr="00B82F87">
        <w:rPr>
          <w:i/>
          <w:sz w:val="28"/>
          <w:szCs w:val="28"/>
        </w:rPr>
        <w:t>Политическая наука.</w:t>
      </w:r>
      <w:r w:rsidRPr="00B82F87">
        <w:rPr>
          <w:sz w:val="28"/>
          <w:szCs w:val="28"/>
        </w:rPr>
        <w:t xml:space="preserve"> 2014. №2. С.259-276.</w:t>
      </w:r>
    </w:p>
    <w:p w:rsidR="000264FE" w:rsidRPr="00B82F87" w:rsidRDefault="000264FE" w:rsidP="000264FE">
      <w:pPr>
        <w:pStyle w:val="a8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uk-UA"/>
        </w:rPr>
        <w:t xml:space="preserve">Право Європейського Союзу: підручник: у 3-х кн. / В.І.Муравйов, О.М.Шпакович, О.М.Лисенко та інш. / за заг. ред. В.І.Муравйова. К.: Видавничий Дім «Ін Юре», 2015. 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>Право Европейского Союза: учебник для вузов /под ред. С.Ю. Кашк</w:t>
      </w:r>
      <w:r w:rsidRPr="00B82F87">
        <w:rPr>
          <w:sz w:val="28"/>
          <w:szCs w:val="28"/>
        </w:rPr>
        <w:t>и</w:t>
      </w:r>
      <w:r w:rsidRPr="00B82F87">
        <w:rPr>
          <w:sz w:val="28"/>
          <w:szCs w:val="28"/>
        </w:rPr>
        <w:t>на. 3е изд, перераб. и доп. М.: Издательство Юрайт; Высшее образ</w:t>
      </w:r>
      <w:r w:rsidRPr="00B82F87">
        <w:rPr>
          <w:sz w:val="28"/>
          <w:szCs w:val="28"/>
        </w:rPr>
        <w:t>о</w:t>
      </w:r>
      <w:r w:rsidRPr="00B82F87">
        <w:rPr>
          <w:sz w:val="28"/>
          <w:szCs w:val="28"/>
        </w:rPr>
        <w:t>вание, 2013. 1119 с.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hyperlink r:id="rId8" w:history="1">
        <w:r w:rsidRPr="00B82F87">
          <w:rPr>
            <w:rStyle w:val="a5"/>
            <w:sz w:val="28"/>
            <w:szCs w:val="28"/>
          </w:rPr>
          <w:t>Право Европейского союза в 2 ч. Часть 1. 3-е изд., пер. и доп. Учебник и практикум для вузов</w:t>
        </w:r>
      </w:hyperlink>
      <w:r w:rsidRPr="00B82F87">
        <w:rPr>
          <w:sz w:val="28"/>
          <w:szCs w:val="28"/>
        </w:rPr>
        <w:t xml:space="preserve"> /под ред. А.Х.Абашидзе, А.О. Иншаковой. М.:Изд-во «Юрайт». 2021. 327 с.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 xml:space="preserve">Саракуца М.О. Правовий аналіз Лісабонського Договору. </w:t>
      </w:r>
      <w:r w:rsidRPr="00B82F87">
        <w:rPr>
          <w:i/>
          <w:sz w:val="28"/>
          <w:szCs w:val="28"/>
        </w:rPr>
        <w:t>Правова держава</w:t>
      </w:r>
      <w:r w:rsidRPr="00B82F87">
        <w:rPr>
          <w:sz w:val="28"/>
          <w:szCs w:val="28"/>
        </w:rPr>
        <w:t>. 2008. № 10. С. 291-296.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>Саракуца М.О., Ячменська М.М. Роль національних парламентів де</w:t>
      </w:r>
      <w:r w:rsidRPr="00B82F87">
        <w:rPr>
          <w:sz w:val="28"/>
          <w:szCs w:val="28"/>
        </w:rPr>
        <w:t>р</w:t>
      </w:r>
      <w:r w:rsidRPr="00B82F87">
        <w:rPr>
          <w:sz w:val="28"/>
          <w:szCs w:val="28"/>
        </w:rPr>
        <w:t xml:space="preserve">жав-членів Європейського Союзу у дотриманні принципу субсидіарності в діяльності інститутів ЄС. </w:t>
      </w:r>
      <w:r w:rsidRPr="00B82F87">
        <w:rPr>
          <w:i/>
          <w:sz w:val="28"/>
          <w:szCs w:val="28"/>
        </w:rPr>
        <w:t>Вісник Одеського національного університету імені І.І. Мечникова.</w:t>
      </w:r>
      <w:r w:rsidRPr="00B82F87">
        <w:rPr>
          <w:sz w:val="28"/>
          <w:szCs w:val="28"/>
        </w:rPr>
        <w:t xml:space="preserve"> Серія «Правознавс</w:t>
      </w:r>
      <w:r w:rsidRPr="00B82F87">
        <w:rPr>
          <w:sz w:val="28"/>
          <w:szCs w:val="28"/>
        </w:rPr>
        <w:t>т</w:t>
      </w:r>
      <w:r w:rsidRPr="00B82F87">
        <w:rPr>
          <w:sz w:val="28"/>
          <w:szCs w:val="28"/>
        </w:rPr>
        <w:t>во». 2018. Том 23. Випуск 1(32). С.199-207.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Сорокина Е.М.</w:t>
      </w:r>
      <w:r w:rsidRPr="00B82F87">
        <w:rPr>
          <w:sz w:val="28"/>
          <w:szCs w:val="28"/>
          <w:lang w:val="uk-UA"/>
        </w:rPr>
        <w:t xml:space="preserve"> Правовые основы компетенции Европейского Союза в области пространства свободы, безопасности и правосудия на совр</w:t>
      </w:r>
      <w:r w:rsidRPr="00B82F87">
        <w:rPr>
          <w:sz w:val="28"/>
          <w:szCs w:val="28"/>
          <w:lang w:val="uk-UA"/>
        </w:rPr>
        <w:t>е</w:t>
      </w:r>
      <w:r w:rsidRPr="00B82F87">
        <w:rPr>
          <w:sz w:val="28"/>
          <w:szCs w:val="28"/>
          <w:lang w:val="uk-UA"/>
        </w:rPr>
        <w:t>менном этапе.</w:t>
      </w:r>
      <w:r w:rsidRPr="00B82F87">
        <w:rPr>
          <w:sz w:val="28"/>
          <w:szCs w:val="28"/>
        </w:rPr>
        <w:t xml:space="preserve"> </w:t>
      </w:r>
      <w:r w:rsidRPr="00B82F87">
        <w:rPr>
          <w:i/>
          <w:iCs/>
          <w:sz w:val="28"/>
          <w:szCs w:val="28"/>
        </w:rPr>
        <w:t xml:space="preserve">Актуальные проблемы российского права. </w:t>
      </w:r>
      <w:r w:rsidRPr="00B82F87">
        <w:rPr>
          <w:iCs/>
          <w:sz w:val="28"/>
          <w:szCs w:val="28"/>
        </w:rPr>
        <w:t>2015. № 7 (56) июль</w:t>
      </w:r>
      <w:r w:rsidRPr="00B82F87">
        <w:rPr>
          <w:iCs/>
          <w:sz w:val="28"/>
          <w:szCs w:val="28"/>
          <w:lang w:val="uk-UA"/>
        </w:rPr>
        <w:t>. С. 201-207.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Тихомиров Ю. А. Теория компетенции.  М.: НОРМА, 2001.  355 с.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bCs/>
          <w:sz w:val="28"/>
          <w:szCs w:val="28"/>
        </w:rPr>
        <w:t>Трагнюк О. Я.</w:t>
      </w:r>
      <w:r w:rsidRPr="00B82F87">
        <w:rPr>
          <w:b/>
          <w:bCs/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</w:rPr>
        <w:t>Застосування деяких концептуальних засад федералізму у правовому визначенні компетенції Європейського Союзу (до постановки проблеми)</w:t>
      </w:r>
      <w:r w:rsidRPr="00B82F87">
        <w:rPr>
          <w:sz w:val="28"/>
          <w:szCs w:val="28"/>
          <w:lang w:val="uk-UA"/>
        </w:rPr>
        <w:t>.</w:t>
      </w:r>
      <w:r w:rsidRPr="00B82F87">
        <w:rPr>
          <w:sz w:val="28"/>
          <w:szCs w:val="28"/>
        </w:rPr>
        <w:t xml:space="preserve"> </w:t>
      </w:r>
      <w:r w:rsidRPr="00B82F87">
        <w:rPr>
          <w:i/>
          <w:sz w:val="28"/>
          <w:szCs w:val="28"/>
        </w:rPr>
        <w:t>Актуальні проблеми сучасного міжнародного права</w:t>
      </w:r>
      <w:r w:rsidRPr="00B82F87">
        <w:rPr>
          <w:sz w:val="28"/>
          <w:szCs w:val="28"/>
        </w:rPr>
        <w:t>: зб. наук. ст. за матеріалами І Харк. міжнар.-прав. читань, присвяч. пам’яті проф. М. В. Яновського і В. С. Семен</w:t>
      </w:r>
      <w:r w:rsidRPr="00B82F87">
        <w:rPr>
          <w:sz w:val="28"/>
          <w:szCs w:val="28"/>
        </w:rPr>
        <w:t>о</w:t>
      </w:r>
      <w:r w:rsidRPr="00B82F87">
        <w:rPr>
          <w:sz w:val="28"/>
          <w:szCs w:val="28"/>
        </w:rPr>
        <w:t>ва, Харків, 27 листоп. 2015 р.: у 2 ч.  Харків, 2015.  Ч. 1.  С. 128–135.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lastRenderedPageBreak/>
        <w:t>Хартли Т.К. Основы права Европейского Сообщества. Введение в конституционное и административное право Европейского сообщес</w:t>
      </w:r>
      <w:r w:rsidRPr="00B82F87">
        <w:rPr>
          <w:sz w:val="28"/>
          <w:szCs w:val="28"/>
        </w:rPr>
        <w:t>т</w:t>
      </w:r>
      <w:r w:rsidRPr="00B82F87">
        <w:rPr>
          <w:sz w:val="28"/>
          <w:szCs w:val="28"/>
        </w:rPr>
        <w:t>ва / Пер. с англ. М., 1998. 703 с.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 xml:space="preserve">Шпакович О. Принципи субсидіарності та пропорційності у праві Європейського Союзу. </w:t>
      </w:r>
      <w:r w:rsidRPr="00B82F87">
        <w:rPr>
          <w:i/>
          <w:sz w:val="28"/>
          <w:szCs w:val="28"/>
        </w:rPr>
        <w:t>Право України</w:t>
      </w:r>
      <w:r w:rsidRPr="00B82F87">
        <w:rPr>
          <w:sz w:val="28"/>
          <w:szCs w:val="28"/>
        </w:rPr>
        <w:t>. 2012. N 3/4. С. 321-329.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 xml:space="preserve">Щёкин Ю. В. Применение доктрины подразумеваемой компетенции в практике Международного суда ООН. </w:t>
      </w:r>
      <w:r w:rsidRPr="00B82F87">
        <w:rPr>
          <w:i/>
          <w:iCs/>
          <w:sz w:val="28"/>
          <w:szCs w:val="28"/>
        </w:rPr>
        <w:t xml:space="preserve">Проблеми законності. </w:t>
      </w:r>
      <w:r w:rsidRPr="00B82F87">
        <w:rPr>
          <w:sz w:val="28"/>
          <w:szCs w:val="28"/>
        </w:rPr>
        <w:t>2021. Вип. 152. С. 152– 162.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>Шеленкова Н.Б. Современные проблемы европейской интеграции. Дисс.</w:t>
      </w:r>
      <w:r w:rsidRPr="00B82F87">
        <w:rPr>
          <w:sz w:val="28"/>
          <w:szCs w:val="28"/>
          <w:lang w:val="uk-UA"/>
        </w:rPr>
        <w:t>.</w:t>
      </w:r>
      <w:r w:rsidRPr="00B82F87">
        <w:rPr>
          <w:sz w:val="28"/>
          <w:szCs w:val="28"/>
        </w:rPr>
        <w:t>. д</w:t>
      </w:r>
      <w:r w:rsidRPr="00B82F87">
        <w:rPr>
          <w:sz w:val="28"/>
          <w:szCs w:val="28"/>
          <w:lang w:val="uk-UA"/>
        </w:rPr>
        <w:t>.</w:t>
      </w:r>
      <w:r w:rsidRPr="00B82F87">
        <w:rPr>
          <w:sz w:val="28"/>
          <w:szCs w:val="28"/>
        </w:rPr>
        <w:t xml:space="preserve"> ю. н.</w:t>
      </w:r>
      <w:r w:rsidRPr="00B82F87">
        <w:rPr>
          <w:sz w:val="28"/>
          <w:szCs w:val="28"/>
          <w:lang w:val="uk-UA"/>
        </w:rPr>
        <w:t>:</w:t>
      </w:r>
      <w:r w:rsidRPr="00B82F87">
        <w:rPr>
          <w:sz w:val="28"/>
          <w:szCs w:val="28"/>
        </w:rPr>
        <w:t xml:space="preserve"> 12.00.10.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</w:rPr>
        <w:t>М. 2006</w:t>
      </w:r>
      <w:r w:rsidRPr="00B82F87">
        <w:rPr>
          <w:sz w:val="28"/>
          <w:szCs w:val="28"/>
          <w:lang w:val="uk-UA"/>
        </w:rPr>
        <w:t>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</w:rPr>
      </w:pPr>
      <w:r w:rsidRPr="00B82F87">
        <w:rPr>
          <w:sz w:val="28"/>
          <w:szCs w:val="28"/>
        </w:rPr>
        <w:t>Энтин Л.М., Наку А.А. Европейское право. Учебник для вузов. М.: Инфра-М., 2007. 960 с.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Энтин Л.М. Право Европейского Союза. Новый этап эволюции: 2009-2017 годы. М.: Изд-во «Аксиом», 2009.</w:t>
      </w:r>
      <w:r w:rsidRPr="00B82F87">
        <w:rPr>
          <w:sz w:val="28"/>
          <w:szCs w:val="28"/>
          <w:lang w:val="uk-UA"/>
        </w:rPr>
        <w:t xml:space="preserve"> 224 с.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Энтин М.Л. «Конституционно-правовые» основы международной де</w:t>
      </w:r>
      <w:r w:rsidRPr="00B82F87">
        <w:rPr>
          <w:sz w:val="28"/>
          <w:szCs w:val="28"/>
        </w:rPr>
        <w:t>я</w:t>
      </w:r>
      <w:r w:rsidRPr="00B82F87">
        <w:rPr>
          <w:sz w:val="28"/>
          <w:szCs w:val="28"/>
        </w:rPr>
        <w:t>тельности ЕС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</w:rPr>
        <w:t>и практическая политика</w:t>
      </w:r>
      <w:r w:rsidRPr="00B82F87">
        <w:rPr>
          <w:sz w:val="28"/>
          <w:szCs w:val="28"/>
          <w:lang w:val="uk-UA"/>
        </w:rPr>
        <w:t>.</w:t>
      </w:r>
      <w:r w:rsidRPr="00B82F87">
        <w:rPr>
          <w:sz w:val="28"/>
          <w:szCs w:val="28"/>
        </w:rPr>
        <w:t xml:space="preserve"> </w:t>
      </w:r>
      <w:r w:rsidRPr="00B82F87">
        <w:rPr>
          <w:i/>
          <w:sz w:val="28"/>
          <w:szCs w:val="28"/>
        </w:rPr>
        <w:t>Интернет-журнал «Вся Евр</w:t>
      </w:r>
      <w:r w:rsidRPr="00B82F87">
        <w:rPr>
          <w:i/>
          <w:sz w:val="28"/>
          <w:szCs w:val="28"/>
        </w:rPr>
        <w:t>о</w:t>
      </w:r>
      <w:r w:rsidRPr="00B82F87">
        <w:rPr>
          <w:i/>
          <w:sz w:val="28"/>
          <w:szCs w:val="28"/>
        </w:rPr>
        <w:t>па.ру».</w:t>
      </w:r>
      <w:r w:rsidRPr="00B82F87">
        <w:rPr>
          <w:sz w:val="28"/>
          <w:szCs w:val="28"/>
        </w:rPr>
        <w:t xml:space="preserve"> 2008. № 3.</w:t>
      </w:r>
      <w:r w:rsidRPr="00B82F87">
        <w:rPr>
          <w:sz w:val="28"/>
          <w:szCs w:val="28"/>
          <w:lang w:val="uk-UA"/>
        </w:rPr>
        <w:t xml:space="preserve"> URL:</w:t>
      </w:r>
      <w:r w:rsidRPr="00B82F87">
        <w:rPr>
          <w:sz w:val="28"/>
          <w:szCs w:val="28"/>
        </w:rPr>
        <w:t xml:space="preserve"> </w:t>
      </w:r>
      <w:hyperlink r:id="rId9" w:history="1">
        <w:r w:rsidRPr="00B82F87">
          <w:rPr>
            <w:sz w:val="28"/>
            <w:szCs w:val="28"/>
            <w:lang w:val="en-US"/>
          </w:rPr>
          <w:t>http</w:t>
        </w:r>
        <w:r w:rsidRPr="00B82F87">
          <w:rPr>
            <w:sz w:val="28"/>
            <w:szCs w:val="28"/>
          </w:rPr>
          <w:t>://</w:t>
        </w:r>
        <w:r w:rsidRPr="00B82F87">
          <w:rPr>
            <w:sz w:val="28"/>
            <w:szCs w:val="28"/>
            <w:lang w:val="en-US"/>
          </w:rPr>
          <w:t>www</w:t>
        </w:r>
        <w:r w:rsidRPr="00B82F87">
          <w:rPr>
            <w:sz w:val="28"/>
            <w:szCs w:val="28"/>
          </w:rPr>
          <w:t>.</w:t>
        </w:r>
        <w:r w:rsidRPr="00B82F87">
          <w:rPr>
            <w:sz w:val="28"/>
            <w:szCs w:val="28"/>
            <w:lang w:val="en-US"/>
          </w:rPr>
          <w:t>alleuropa</w:t>
        </w:r>
        <w:r w:rsidRPr="00B82F87">
          <w:rPr>
            <w:sz w:val="28"/>
            <w:szCs w:val="28"/>
          </w:rPr>
          <w:t>.</w:t>
        </w:r>
        <w:r w:rsidRPr="00B82F87">
          <w:rPr>
            <w:sz w:val="28"/>
            <w:szCs w:val="28"/>
            <w:lang w:val="en-US"/>
          </w:rPr>
          <w:t>ru</w:t>
        </w:r>
      </w:hyperlink>
      <w:r w:rsidRPr="00B82F87">
        <w:rPr>
          <w:sz w:val="28"/>
          <w:szCs w:val="28"/>
        </w:rPr>
        <w:t xml:space="preserve"> 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</w:rPr>
        <w:t xml:space="preserve">Энтин М.Л. </w:t>
      </w:r>
      <w:r w:rsidRPr="00B82F87">
        <w:rPr>
          <w:bCs/>
          <w:sz w:val="28"/>
          <w:szCs w:val="28"/>
        </w:rPr>
        <w:t>Постлиссабонские тенденции в нормотворчестве ЕС</w:t>
      </w:r>
      <w:r w:rsidRPr="00B82F87">
        <w:rPr>
          <w:sz w:val="28"/>
          <w:szCs w:val="28"/>
          <w:lang w:val="uk-UA"/>
        </w:rPr>
        <w:t>.</w:t>
      </w:r>
      <w:r w:rsidRPr="00B82F87">
        <w:rPr>
          <w:iCs/>
          <w:sz w:val="28"/>
          <w:szCs w:val="28"/>
        </w:rPr>
        <w:t xml:space="preserve"> </w:t>
      </w:r>
      <w:r w:rsidRPr="00B82F87">
        <w:rPr>
          <w:i/>
          <w:sz w:val="28"/>
          <w:szCs w:val="28"/>
        </w:rPr>
        <w:t>И</w:t>
      </w:r>
      <w:r w:rsidRPr="00B82F87">
        <w:rPr>
          <w:i/>
          <w:sz w:val="28"/>
          <w:szCs w:val="28"/>
        </w:rPr>
        <w:t>н</w:t>
      </w:r>
      <w:r w:rsidRPr="00B82F87">
        <w:rPr>
          <w:i/>
          <w:sz w:val="28"/>
          <w:szCs w:val="28"/>
        </w:rPr>
        <w:t>тернет-журнал «Вся Европа.ру»</w:t>
      </w:r>
      <w:r w:rsidRPr="00B82F87">
        <w:rPr>
          <w:sz w:val="28"/>
          <w:szCs w:val="28"/>
        </w:rPr>
        <w:t xml:space="preserve"> 2011. №. 1(51).</w:t>
      </w:r>
      <w:r w:rsidRPr="00B82F87">
        <w:rPr>
          <w:sz w:val="28"/>
          <w:szCs w:val="28"/>
          <w:lang w:val="uk-UA"/>
        </w:rPr>
        <w:t xml:space="preserve"> URL:</w:t>
      </w:r>
      <w:r w:rsidRPr="00B82F87">
        <w:rPr>
          <w:sz w:val="28"/>
          <w:szCs w:val="28"/>
        </w:rPr>
        <w:t xml:space="preserve"> </w:t>
      </w:r>
      <w:hyperlink r:id="rId10" w:history="1">
        <w:r w:rsidRPr="00B82F87">
          <w:rPr>
            <w:sz w:val="28"/>
            <w:szCs w:val="28"/>
            <w:lang w:val="en-US"/>
          </w:rPr>
          <w:t>http</w:t>
        </w:r>
        <w:r w:rsidRPr="00B82F87">
          <w:rPr>
            <w:sz w:val="28"/>
            <w:szCs w:val="28"/>
          </w:rPr>
          <w:t>://</w:t>
        </w:r>
        <w:r w:rsidRPr="00B82F87">
          <w:rPr>
            <w:sz w:val="28"/>
            <w:szCs w:val="28"/>
            <w:lang w:val="en-US"/>
          </w:rPr>
          <w:t>www</w:t>
        </w:r>
        <w:r w:rsidRPr="00B82F87">
          <w:rPr>
            <w:sz w:val="28"/>
            <w:szCs w:val="28"/>
          </w:rPr>
          <w:t>.</w:t>
        </w:r>
        <w:r w:rsidRPr="00B82F87">
          <w:rPr>
            <w:sz w:val="28"/>
            <w:szCs w:val="28"/>
            <w:lang w:val="en-US"/>
          </w:rPr>
          <w:t>alleuropa</w:t>
        </w:r>
        <w:r w:rsidRPr="00B82F87">
          <w:rPr>
            <w:sz w:val="28"/>
            <w:szCs w:val="28"/>
          </w:rPr>
          <w:t>.</w:t>
        </w:r>
        <w:r w:rsidRPr="00B82F87">
          <w:rPr>
            <w:sz w:val="28"/>
            <w:szCs w:val="28"/>
            <w:lang w:val="en-US"/>
          </w:rPr>
          <w:t>ru</w:t>
        </w:r>
      </w:hyperlink>
      <w:r w:rsidRPr="00B82F87">
        <w:rPr>
          <w:sz w:val="28"/>
          <w:szCs w:val="28"/>
        </w:rPr>
        <w:t xml:space="preserve"> 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 xml:space="preserve">Якименко Х.С. </w:t>
      </w:r>
      <w:r w:rsidRPr="00B82F87">
        <w:rPr>
          <w:sz w:val="28"/>
          <w:szCs w:val="28"/>
          <w:lang w:val="uk-UA"/>
        </w:rPr>
        <w:t xml:space="preserve">Європейський Союз: правова природа об’єднання: дис… канд.. юрид. наук. Х., 2009. 229 с. 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uk-UA"/>
        </w:rPr>
        <w:t>Яковюк І. В. Азбука європейської інтеграції (вид. перше). Х.: «Апекс+», 2006.  253 с.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</w:rPr>
        <w:t>Яковюк І. В. Правові основи європейської інтеграції та її вплив на де</w:t>
      </w:r>
      <w:r w:rsidRPr="00B82F87">
        <w:rPr>
          <w:sz w:val="28"/>
          <w:szCs w:val="28"/>
        </w:rPr>
        <w:t>р</w:t>
      </w:r>
      <w:r w:rsidRPr="00B82F87">
        <w:rPr>
          <w:sz w:val="28"/>
          <w:szCs w:val="28"/>
        </w:rPr>
        <w:t>жавно-правовий розвиток України : дис. ... д-ра юрид. наук : 12.00.01; 12.0011.  Х., 2014.  474 с.</w:t>
      </w:r>
    </w:p>
    <w:p w:rsidR="000264FE" w:rsidRPr="00B82F87" w:rsidRDefault="000264FE" w:rsidP="000264FE">
      <w:pPr>
        <w:spacing w:line="360" w:lineRule="auto"/>
        <w:jc w:val="both"/>
        <w:rPr>
          <w:sz w:val="28"/>
          <w:szCs w:val="28"/>
          <w:lang w:val="uk-UA"/>
        </w:rPr>
      </w:pPr>
    </w:p>
    <w:p w:rsidR="000264FE" w:rsidRPr="00B82F87" w:rsidRDefault="000264FE" w:rsidP="000264FE">
      <w:pPr>
        <w:pStyle w:val="a8"/>
        <w:shd w:val="clear" w:color="auto" w:fill="FFFFFF"/>
        <w:spacing w:before="0" w:beforeAutospacing="0" w:after="0" w:afterAutospacing="0" w:line="360" w:lineRule="auto"/>
        <w:ind w:left="360"/>
        <w:jc w:val="both"/>
        <w:rPr>
          <w:b/>
          <w:sz w:val="28"/>
          <w:szCs w:val="28"/>
          <w:lang w:val="uk-UA"/>
        </w:rPr>
      </w:pPr>
      <w:r w:rsidRPr="00B82F87">
        <w:rPr>
          <w:b/>
          <w:sz w:val="28"/>
          <w:szCs w:val="28"/>
          <w:lang w:val="uk-UA"/>
        </w:rPr>
        <w:t>ІІІ. Іноземна література:</w:t>
      </w:r>
    </w:p>
    <w:p w:rsidR="000264FE" w:rsidRPr="00B82F87" w:rsidRDefault="000264FE" w:rsidP="000264FE">
      <w:pPr>
        <w:numPr>
          <w:ilvl w:val="0"/>
          <w:numId w:val="2"/>
        </w:numPr>
        <w:tabs>
          <w:tab w:val="left" w:pos="360"/>
        </w:tabs>
        <w:spacing w:line="360" w:lineRule="auto"/>
        <w:jc w:val="both"/>
        <w:rPr>
          <w:rStyle w:val="fontstyle01"/>
          <w:lang w:val="en-US"/>
        </w:rPr>
      </w:pPr>
      <w:r w:rsidRPr="00B82F87">
        <w:rPr>
          <w:rStyle w:val="fontstyle01"/>
          <w:lang w:val="en-US"/>
        </w:rPr>
        <w:lastRenderedPageBreak/>
        <w:t>Amerasinghe C.F. Principles of the Institutional Law of International O</w:t>
      </w:r>
      <w:r w:rsidRPr="00B82F87">
        <w:rPr>
          <w:rStyle w:val="fontstyle01"/>
          <w:lang w:val="en-US"/>
        </w:rPr>
        <w:t>r</w:t>
      </w:r>
      <w:r w:rsidRPr="00B82F87">
        <w:rPr>
          <w:rStyle w:val="fontstyle01"/>
          <w:lang w:val="en-US"/>
        </w:rPr>
        <w:t xml:space="preserve">ganizations. 2nd revised edition. </w:t>
      </w:r>
      <w:smartTag w:uri="urn:schemas-microsoft-com:office:smarttags" w:element="City">
        <w:r w:rsidRPr="00B82F87">
          <w:rPr>
            <w:rStyle w:val="fontstyle01"/>
            <w:lang w:val="en-US"/>
          </w:rPr>
          <w:t>Cambridge</w:t>
        </w:r>
      </w:smartTag>
      <w:r w:rsidRPr="00B82F87">
        <w:rPr>
          <w:rStyle w:val="fontstyle01"/>
          <w:lang w:val="en-US"/>
        </w:rPr>
        <w:t xml:space="preserve"> : </w:t>
      </w:r>
      <w:smartTag w:uri="urn:schemas-microsoft-com:office:smarttags" w:element="place">
        <w:smartTag w:uri="urn:schemas-microsoft-com:office:smarttags" w:element="PlaceName">
          <w:r w:rsidRPr="00B82F87">
            <w:rPr>
              <w:rStyle w:val="fontstyle01"/>
              <w:lang w:val="en-US"/>
            </w:rPr>
            <w:t>Cambridge</w:t>
          </w:r>
        </w:smartTag>
        <w:r w:rsidRPr="00B82F87">
          <w:rPr>
            <w:rStyle w:val="fontstyle01"/>
            <w:lang w:val="en-US"/>
          </w:rPr>
          <w:t xml:space="preserve"> </w:t>
        </w:r>
        <w:smartTag w:uri="urn:schemas-microsoft-com:office:smarttags" w:element="PlaceType">
          <w:r w:rsidRPr="00B82F87">
            <w:rPr>
              <w:rStyle w:val="fontstyle01"/>
              <w:lang w:val="en-US"/>
            </w:rPr>
            <w:t>University</w:t>
          </w:r>
        </w:smartTag>
      </w:smartTag>
      <w:r w:rsidRPr="00B82F87">
        <w:rPr>
          <w:rStyle w:val="fontstyle01"/>
          <w:lang w:val="en-US"/>
        </w:rPr>
        <w:t xml:space="preserve"> Press,</w:t>
      </w:r>
      <w:r w:rsidRPr="00B82F87">
        <w:rPr>
          <w:rStyle w:val="fontstyle01"/>
          <w:lang w:val="uk-UA"/>
        </w:rPr>
        <w:t xml:space="preserve"> </w:t>
      </w:r>
      <w:r w:rsidRPr="00B82F87">
        <w:rPr>
          <w:rStyle w:val="fontstyle01"/>
          <w:lang w:val="en-US"/>
        </w:rPr>
        <w:t xml:space="preserve">2005.  535 </w:t>
      </w:r>
      <w:r w:rsidRPr="00B82F87">
        <w:rPr>
          <w:rStyle w:val="fontstyle01"/>
        </w:rPr>
        <w:t>р</w:t>
      </w:r>
      <w:r w:rsidRPr="00B82F87">
        <w:rPr>
          <w:rStyle w:val="fontstyle01"/>
          <w:lang w:val="en-US"/>
        </w:rPr>
        <w:t>.</w:t>
      </w:r>
    </w:p>
    <w:p w:rsidR="000264FE" w:rsidRPr="00B82F87" w:rsidRDefault="000264FE" w:rsidP="000264FE">
      <w:pPr>
        <w:numPr>
          <w:ilvl w:val="0"/>
          <w:numId w:val="2"/>
        </w:numPr>
        <w:tabs>
          <w:tab w:val="left" w:pos="360"/>
        </w:tabs>
        <w:spacing w:line="360" w:lineRule="auto"/>
        <w:jc w:val="both"/>
        <w:rPr>
          <w:sz w:val="28"/>
          <w:szCs w:val="28"/>
          <w:lang w:val="en-US"/>
        </w:rPr>
      </w:pPr>
      <w:r w:rsidRPr="00B82F87">
        <w:rPr>
          <w:sz w:val="28"/>
          <w:szCs w:val="28"/>
          <w:lang w:val="uk-UA"/>
        </w:rPr>
        <w:t xml:space="preserve">Follesdap, A. The principle of subsidiarity as a constitutional principle in international law. </w:t>
      </w:r>
      <w:r w:rsidRPr="00B82F87">
        <w:rPr>
          <w:i/>
          <w:sz w:val="28"/>
          <w:szCs w:val="28"/>
          <w:lang w:val="uk-UA"/>
        </w:rPr>
        <w:t>Jean Monnet Working Paper</w:t>
      </w:r>
      <w:r w:rsidRPr="00B82F87">
        <w:rPr>
          <w:sz w:val="28"/>
          <w:szCs w:val="28"/>
          <w:lang w:val="uk-UA"/>
        </w:rPr>
        <w:t>, 2012  № 12/11- Р. 7-33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en-US"/>
        </w:rPr>
        <w:t>Azoulai Lo</w:t>
      </w:r>
      <w:r w:rsidRPr="00B82F87">
        <w:rPr>
          <w:sz w:val="28"/>
          <w:szCs w:val="28"/>
        </w:rPr>
        <w:t>ї</w:t>
      </w:r>
      <w:r w:rsidRPr="00B82F87">
        <w:rPr>
          <w:sz w:val="28"/>
          <w:szCs w:val="28"/>
          <w:lang w:val="en-US"/>
        </w:rPr>
        <w:t xml:space="preserve">c. The question of competence in the European Union. </w:t>
      </w:r>
      <w:r w:rsidRPr="00B82F87">
        <w:rPr>
          <w:sz w:val="28"/>
          <w:szCs w:val="28"/>
          <w:lang w:val="en-US"/>
        </w:rPr>
        <w:br/>
      </w:r>
      <w:smartTag w:uri="urn:schemas-microsoft-com:office:smarttags" w:element="City">
        <w:r w:rsidRPr="00B82F87">
          <w:rPr>
            <w:sz w:val="28"/>
            <w:szCs w:val="28"/>
            <w:lang w:val="en-US"/>
          </w:rPr>
          <w:t>Oxford</w:t>
        </w:r>
      </w:smartTag>
      <w:r w:rsidRPr="00B82F87">
        <w:rPr>
          <w:sz w:val="28"/>
          <w:szCs w:val="28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B82F87">
            <w:rPr>
              <w:sz w:val="28"/>
              <w:szCs w:val="28"/>
              <w:lang w:val="en-US"/>
            </w:rPr>
            <w:t>Oxford</w:t>
          </w:r>
        </w:smartTag>
        <w:r w:rsidRPr="00B82F87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B82F87">
            <w:rPr>
              <w:sz w:val="28"/>
              <w:szCs w:val="28"/>
              <w:lang w:val="en-US"/>
            </w:rPr>
            <w:t>University</w:t>
          </w:r>
        </w:smartTag>
      </w:smartTag>
      <w:r w:rsidRPr="00B82F87">
        <w:rPr>
          <w:sz w:val="28"/>
          <w:szCs w:val="28"/>
          <w:lang w:val="en-US"/>
        </w:rPr>
        <w:t xml:space="preserve"> Press, 2014.  320 p. </w:t>
      </w:r>
    </w:p>
    <w:p w:rsidR="000264FE" w:rsidRPr="00B82F87" w:rsidRDefault="000264FE" w:rsidP="000264FE">
      <w:pPr>
        <w:pStyle w:val="a6"/>
        <w:widowControl w:val="0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82F87">
        <w:rPr>
          <w:sz w:val="28"/>
          <w:szCs w:val="28"/>
          <w:lang w:val="en-US"/>
        </w:rPr>
        <w:t xml:space="preserve">Bobek, M. The effects of EU law in the national legal systems. </w:t>
      </w:r>
      <w:r w:rsidRPr="00B82F87">
        <w:rPr>
          <w:i/>
          <w:sz w:val="28"/>
          <w:szCs w:val="28"/>
          <w:lang w:val="en-US"/>
        </w:rPr>
        <w:t>European Union Law</w:t>
      </w:r>
      <w:r w:rsidRPr="00B82F87">
        <w:rPr>
          <w:sz w:val="28"/>
          <w:szCs w:val="28"/>
          <w:lang w:val="en-US"/>
        </w:rPr>
        <w:t xml:space="preserve"> C.Bernard, S.Peers (eds.). </w:t>
      </w:r>
      <w:r w:rsidRPr="00B82F87">
        <w:rPr>
          <w:sz w:val="28"/>
          <w:szCs w:val="28"/>
        </w:rPr>
        <w:t>Oxford: Oxford University Press, 2014 pp.140-174.</w:t>
      </w:r>
    </w:p>
    <w:p w:rsidR="000264FE" w:rsidRPr="00B82F87" w:rsidRDefault="000264FE" w:rsidP="000264FE">
      <w:pPr>
        <w:pStyle w:val="a8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B82F87">
        <w:rPr>
          <w:sz w:val="28"/>
          <w:szCs w:val="28"/>
          <w:lang w:val="de-DE"/>
        </w:rPr>
        <w:t xml:space="preserve">Craig P., de Búrca G. EU Law. </w:t>
      </w:r>
      <w:r w:rsidRPr="00B82F87">
        <w:rPr>
          <w:sz w:val="28"/>
          <w:szCs w:val="28"/>
          <w:lang w:val="en-US"/>
        </w:rPr>
        <w:t xml:space="preserve">Text, Cases and Materials. </w:t>
      </w:r>
      <w:smartTag w:uri="urn:schemas-microsoft-com:office:smarttags" w:element="City">
        <w:smartTag w:uri="urn:schemas-microsoft-com:office:smarttags" w:element="place">
          <w:r w:rsidRPr="00B82F87">
            <w:rPr>
              <w:sz w:val="28"/>
              <w:szCs w:val="28"/>
              <w:lang w:val="en-US"/>
            </w:rPr>
            <w:t>Oxford</w:t>
          </w:r>
        </w:smartTag>
      </w:smartTag>
      <w:r w:rsidRPr="00B82F87">
        <w:rPr>
          <w:sz w:val="28"/>
          <w:szCs w:val="28"/>
          <w:lang w:val="en-US"/>
        </w:rPr>
        <w:t xml:space="preserve">, 2015. 1198 </w:t>
      </w:r>
      <w:r w:rsidRPr="00B82F87">
        <w:rPr>
          <w:sz w:val="28"/>
          <w:szCs w:val="28"/>
        </w:rPr>
        <w:t>р</w:t>
      </w:r>
      <w:r w:rsidRPr="00B82F87">
        <w:rPr>
          <w:sz w:val="28"/>
          <w:szCs w:val="28"/>
          <w:lang w:val="en-US"/>
        </w:rPr>
        <w:t>.</w:t>
      </w:r>
    </w:p>
    <w:p w:rsidR="000264FE" w:rsidRPr="00B82F87" w:rsidRDefault="000264FE" w:rsidP="000264FE">
      <w:pPr>
        <w:pStyle w:val="a8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B82F87">
        <w:rPr>
          <w:rFonts w:eastAsia="Times New Roman"/>
          <w:sz w:val="28"/>
          <w:szCs w:val="28"/>
          <w:lang w:val="en-US"/>
        </w:rPr>
        <w:t xml:space="preserve">Hartly T.S. The Foundations of the European Community Law. 6th ed. </w:t>
      </w:r>
      <w:r w:rsidRPr="00B82F87">
        <w:rPr>
          <w:rFonts w:eastAsia="Times New Roman"/>
          <w:sz w:val="28"/>
          <w:szCs w:val="28"/>
          <w:lang w:val="en-US"/>
        </w:rPr>
        <w:br/>
      </w:r>
      <w:smartTag w:uri="urn:schemas-microsoft-com:office:smarttags" w:element="City">
        <w:smartTag w:uri="urn:schemas-microsoft-com:office:smarttags" w:element="place">
          <w:r w:rsidRPr="00B82F87">
            <w:rPr>
              <w:rFonts w:eastAsia="Times New Roman"/>
              <w:sz w:val="28"/>
              <w:szCs w:val="28"/>
              <w:lang w:val="en-US"/>
            </w:rPr>
            <w:t>Oxford</w:t>
          </w:r>
        </w:smartTag>
      </w:smartTag>
      <w:r w:rsidRPr="00B82F87">
        <w:rPr>
          <w:rFonts w:eastAsia="Times New Roman"/>
          <w:sz w:val="28"/>
          <w:szCs w:val="28"/>
          <w:lang w:val="en-US"/>
        </w:rPr>
        <w:t>, 2007</w:t>
      </w:r>
      <w:r w:rsidRPr="00B82F87">
        <w:rPr>
          <w:rFonts w:eastAsia="Times New Roman"/>
          <w:sz w:val="28"/>
          <w:szCs w:val="28"/>
          <w:lang w:val="uk-UA"/>
        </w:rPr>
        <w:t>.</w:t>
      </w:r>
      <w:r w:rsidRPr="00B82F87">
        <w:rPr>
          <w:rFonts w:eastAsia="Times New Roman"/>
          <w:sz w:val="28"/>
          <w:szCs w:val="28"/>
          <w:lang w:val="en-US"/>
        </w:rPr>
        <w:t xml:space="preserve">  775 p.</w:t>
      </w:r>
    </w:p>
    <w:p w:rsidR="000264FE" w:rsidRPr="00B82F87" w:rsidRDefault="000264FE" w:rsidP="000264FE">
      <w:pPr>
        <w:pStyle w:val="a8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B82F87">
        <w:rPr>
          <w:sz w:val="28"/>
          <w:szCs w:val="28"/>
          <w:lang w:val="en-US"/>
        </w:rPr>
        <w:t xml:space="preserve">Kaczorowska A. European Union Law. </w:t>
      </w:r>
      <w:smartTag w:uri="urn:schemas-microsoft-com:office:smarttags" w:element="City">
        <w:smartTag w:uri="urn:schemas-microsoft-com:office:smarttags" w:element="place">
          <w:r w:rsidRPr="00B82F87">
            <w:rPr>
              <w:sz w:val="28"/>
              <w:szCs w:val="28"/>
              <w:lang w:val="en-US"/>
            </w:rPr>
            <w:t>London</w:t>
          </w:r>
        </w:smartTag>
      </w:smartTag>
      <w:r w:rsidRPr="00B82F87">
        <w:rPr>
          <w:sz w:val="28"/>
          <w:szCs w:val="28"/>
          <w:lang w:val="en-US"/>
        </w:rPr>
        <w:t>, 2011</w:t>
      </w:r>
      <w:r w:rsidRPr="00B82F87">
        <w:rPr>
          <w:sz w:val="28"/>
          <w:szCs w:val="28"/>
          <w:lang w:val="uk-UA"/>
        </w:rPr>
        <w:t xml:space="preserve">. </w:t>
      </w:r>
      <w:r w:rsidRPr="00B82F87">
        <w:rPr>
          <w:sz w:val="28"/>
          <w:szCs w:val="28"/>
          <w:lang w:val="en-US"/>
        </w:rPr>
        <w:t>1256p.</w:t>
      </w:r>
    </w:p>
    <w:p w:rsidR="000264FE" w:rsidRPr="00B82F87" w:rsidRDefault="000264FE" w:rsidP="000264FE">
      <w:pPr>
        <w:pStyle w:val="1"/>
        <w:numPr>
          <w:ilvl w:val="0"/>
          <w:numId w:val="2"/>
        </w:numPr>
        <w:spacing w:line="360" w:lineRule="auto"/>
        <w:jc w:val="both"/>
        <w:rPr>
          <w:b w:val="0"/>
          <w:iCs/>
          <w:sz w:val="28"/>
          <w:szCs w:val="28"/>
          <w:lang w:val="en-US"/>
        </w:rPr>
      </w:pPr>
      <w:r w:rsidRPr="00B82F87">
        <w:rPr>
          <w:b w:val="0"/>
          <w:iCs/>
          <w:sz w:val="28"/>
          <w:szCs w:val="28"/>
          <w:lang w:val="en-US"/>
        </w:rPr>
        <w:t xml:space="preserve">Klabbers J. An introduction to international organizations law.  </w:t>
      </w:r>
      <w:smartTag w:uri="urn:schemas-microsoft-com:office:smarttags" w:element="City">
        <w:r w:rsidRPr="00B82F87">
          <w:rPr>
            <w:b w:val="0"/>
            <w:iCs/>
            <w:sz w:val="28"/>
            <w:szCs w:val="28"/>
            <w:lang w:val="en-US"/>
          </w:rPr>
          <w:t>Cambridge</w:t>
        </w:r>
      </w:smartTag>
      <w:r w:rsidRPr="00B82F87">
        <w:rPr>
          <w:b w:val="0"/>
          <w:iCs/>
          <w:sz w:val="28"/>
          <w:szCs w:val="28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B82F87">
            <w:rPr>
              <w:b w:val="0"/>
              <w:iCs/>
              <w:sz w:val="28"/>
              <w:szCs w:val="28"/>
              <w:lang w:val="en-US"/>
            </w:rPr>
            <w:t>Cambridge</w:t>
          </w:r>
        </w:smartTag>
        <w:r w:rsidRPr="00B82F87">
          <w:rPr>
            <w:b w:val="0"/>
            <w:iCs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B82F87">
            <w:rPr>
              <w:b w:val="0"/>
              <w:iCs/>
              <w:sz w:val="28"/>
              <w:szCs w:val="28"/>
              <w:lang w:val="en-US"/>
            </w:rPr>
            <w:t>Univ.</w:t>
          </w:r>
        </w:smartTag>
      </w:smartTag>
      <w:r w:rsidRPr="00B82F87">
        <w:rPr>
          <w:b w:val="0"/>
          <w:iCs/>
          <w:sz w:val="28"/>
          <w:szCs w:val="28"/>
          <w:lang w:val="en-US"/>
        </w:rPr>
        <w:t>. Press, 2015.  388 p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uk-UA"/>
        </w:rPr>
        <w:t xml:space="preserve">Piattoni, S. Multi-level governance: historical and conceptual analysis. </w:t>
      </w:r>
      <w:r w:rsidRPr="00B82F87">
        <w:rPr>
          <w:i/>
          <w:sz w:val="28"/>
          <w:szCs w:val="28"/>
          <w:lang w:val="uk-UA"/>
        </w:rPr>
        <w:t>European Integration</w:t>
      </w:r>
      <w:r w:rsidRPr="00B82F87">
        <w:rPr>
          <w:sz w:val="28"/>
          <w:szCs w:val="28"/>
          <w:lang w:val="uk-UA"/>
        </w:rPr>
        <w:t xml:space="preserve">, 2009. No 31(2) pp.163-180. </w:t>
      </w:r>
    </w:p>
    <w:p w:rsidR="000264FE" w:rsidRPr="00B82F87" w:rsidRDefault="000264FE" w:rsidP="000264FE">
      <w:pPr>
        <w:numPr>
          <w:ilvl w:val="0"/>
          <w:numId w:val="2"/>
        </w:numPr>
        <w:spacing w:before="100" w:beforeAutospacing="1" w:after="100" w:afterAutospacing="1" w:line="360" w:lineRule="auto"/>
        <w:ind w:right="136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en-US"/>
        </w:rPr>
        <w:t>Shukurov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T</w:t>
      </w:r>
      <w:r w:rsidRPr="00B82F87">
        <w:rPr>
          <w:sz w:val="28"/>
          <w:szCs w:val="28"/>
          <w:lang w:val="uk-UA"/>
        </w:rPr>
        <w:t xml:space="preserve">. </w:t>
      </w:r>
      <w:r w:rsidRPr="00B82F87">
        <w:rPr>
          <w:sz w:val="28"/>
          <w:szCs w:val="28"/>
          <w:lang w:val="en-US"/>
        </w:rPr>
        <w:t>External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competence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of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the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EU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for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international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agreements</w:t>
      </w:r>
      <w:r w:rsidRPr="00B82F87">
        <w:rPr>
          <w:sz w:val="28"/>
          <w:szCs w:val="28"/>
          <w:lang w:val="uk-UA"/>
        </w:rPr>
        <w:t xml:space="preserve">. </w:t>
      </w:r>
      <w:r w:rsidRPr="00B82F87">
        <w:rPr>
          <w:i/>
          <w:sz w:val="28"/>
          <w:szCs w:val="28"/>
          <w:lang w:val="uk-UA"/>
        </w:rPr>
        <w:t>Журнал європейського і порівняльного права</w:t>
      </w:r>
      <w:r w:rsidRPr="00B82F87">
        <w:rPr>
          <w:sz w:val="28"/>
          <w:szCs w:val="28"/>
          <w:lang w:val="uk-UA"/>
        </w:rPr>
        <w:t>. Випуск 12 (1-2), 2020. Р. 174-177.</w:t>
      </w:r>
    </w:p>
    <w:p w:rsidR="000264FE" w:rsidRPr="00B82F87" w:rsidRDefault="000264FE" w:rsidP="000264FE">
      <w:pPr>
        <w:pStyle w:val="1"/>
        <w:numPr>
          <w:ilvl w:val="0"/>
          <w:numId w:val="2"/>
        </w:numPr>
        <w:spacing w:line="360" w:lineRule="auto"/>
        <w:jc w:val="both"/>
        <w:rPr>
          <w:b w:val="0"/>
          <w:sz w:val="28"/>
          <w:szCs w:val="28"/>
          <w:lang w:val="en-US"/>
        </w:rPr>
      </w:pPr>
      <w:r w:rsidRPr="00B82F87">
        <w:rPr>
          <w:b w:val="0"/>
          <w:kern w:val="0"/>
          <w:sz w:val="28"/>
          <w:szCs w:val="28"/>
          <w:lang w:val="en-US"/>
        </w:rPr>
        <w:t xml:space="preserve">Tool № 3. Legal basis, subsidiarity and proportionality. </w:t>
      </w:r>
      <w:r w:rsidRPr="00B82F87">
        <w:rPr>
          <w:b w:val="0"/>
          <w:kern w:val="0"/>
          <w:sz w:val="28"/>
          <w:szCs w:val="28"/>
        </w:rPr>
        <w:t xml:space="preserve">URL: </w:t>
      </w:r>
      <w:hyperlink r:id="rId11" w:history="1">
        <w:r w:rsidRPr="00B82F87">
          <w:rPr>
            <w:rStyle w:val="a5"/>
            <w:b w:val="0"/>
            <w:sz w:val="28"/>
            <w:szCs w:val="28"/>
          </w:rPr>
          <w:t>http://ec.europa.eu/smart-regulation/guidelines/tool_3_en.htm</w:t>
        </w:r>
      </w:hyperlink>
    </w:p>
    <w:p w:rsidR="000264FE" w:rsidRPr="00B82F87" w:rsidRDefault="000264FE" w:rsidP="000264FE">
      <w:pPr>
        <w:pStyle w:val="1"/>
        <w:numPr>
          <w:ilvl w:val="0"/>
          <w:numId w:val="2"/>
        </w:numPr>
        <w:spacing w:line="360" w:lineRule="auto"/>
        <w:jc w:val="both"/>
        <w:rPr>
          <w:b w:val="0"/>
          <w:sz w:val="28"/>
          <w:szCs w:val="28"/>
          <w:lang w:val="en-US"/>
        </w:rPr>
      </w:pPr>
      <w:r w:rsidRPr="00B82F87">
        <w:rPr>
          <w:b w:val="0"/>
          <w:sz w:val="28"/>
          <w:szCs w:val="28"/>
          <w:lang w:val="en-US"/>
        </w:rPr>
        <w:t xml:space="preserve">The question of competence in the European Union </w:t>
      </w:r>
      <w:r w:rsidRPr="00B82F87">
        <w:rPr>
          <w:b w:val="0"/>
          <w:sz w:val="28"/>
          <w:szCs w:val="28"/>
          <w:lang w:val="uk-UA"/>
        </w:rPr>
        <w:t xml:space="preserve">/Ed. </w:t>
      </w:r>
      <w:r w:rsidRPr="00B82F87">
        <w:rPr>
          <w:b w:val="0"/>
          <w:sz w:val="28"/>
          <w:szCs w:val="28"/>
          <w:lang w:val="en-US"/>
        </w:rPr>
        <w:t xml:space="preserve">by </w:t>
      </w:r>
      <w:r w:rsidRPr="00B82F87">
        <w:rPr>
          <w:rStyle w:val="z3988"/>
          <w:b w:val="0"/>
          <w:sz w:val="28"/>
          <w:szCs w:val="28"/>
        </w:rPr>
        <w:t>﻿</w:t>
      </w:r>
      <w:r w:rsidRPr="00B82F87">
        <w:rPr>
          <w:rStyle w:val="z3988"/>
          <w:b w:val="0"/>
          <w:sz w:val="28"/>
          <w:szCs w:val="28"/>
          <w:lang w:val="en-US"/>
        </w:rPr>
        <w:t xml:space="preserve"> Azoulai L.</w:t>
      </w:r>
      <w:r w:rsidRPr="00B82F87">
        <w:rPr>
          <w:b w:val="0"/>
          <w:sz w:val="28"/>
          <w:szCs w:val="28"/>
          <w:lang w:val="en-US"/>
        </w:rPr>
        <w:t xml:space="preserve">Oxford; </w:t>
      </w:r>
      <w:smartTag w:uri="urn:schemas-microsoft-com:office:smarttags" w:element="place">
        <w:smartTag w:uri="urn:schemas-microsoft-com:office:smarttags" w:element="State">
          <w:r w:rsidRPr="00B82F87">
            <w:rPr>
              <w:b w:val="0"/>
              <w:sz w:val="28"/>
              <w:szCs w:val="28"/>
              <w:lang w:val="en-US"/>
            </w:rPr>
            <w:t>New York</w:t>
          </w:r>
        </w:smartTag>
      </w:smartTag>
      <w:r w:rsidRPr="00B82F87">
        <w:rPr>
          <w:b w:val="0"/>
          <w:sz w:val="28"/>
          <w:szCs w:val="28"/>
          <w:lang w:val="en-US"/>
        </w:rPr>
        <w:t xml:space="preserve"> : Oxford University Press, 2014.</w:t>
      </w:r>
    </w:p>
    <w:p w:rsidR="000264FE" w:rsidRPr="00B82F87" w:rsidRDefault="000264FE" w:rsidP="000264FE">
      <w:pPr>
        <w:spacing w:line="360" w:lineRule="auto"/>
        <w:ind w:firstLine="480"/>
        <w:jc w:val="both"/>
        <w:rPr>
          <w:b/>
          <w:sz w:val="28"/>
          <w:szCs w:val="28"/>
          <w:lang w:val="uk-UA"/>
        </w:rPr>
      </w:pPr>
      <w:r w:rsidRPr="00B82F87">
        <w:rPr>
          <w:b/>
          <w:sz w:val="28"/>
          <w:szCs w:val="28"/>
          <w:lang w:val="en-US"/>
        </w:rPr>
        <w:t xml:space="preserve">IV. </w:t>
      </w:r>
      <w:r w:rsidRPr="00B82F87">
        <w:rPr>
          <w:b/>
          <w:sz w:val="28"/>
          <w:szCs w:val="28"/>
          <w:lang w:val="uk-UA"/>
        </w:rPr>
        <w:t>Судова практика: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82F87">
        <w:rPr>
          <w:sz w:val="28"/>
          <w:szCs w:val="28"/>
          <w:lang w:val="uk-UA"/>
        </w:rPr>
        <w:lastRenderedPageBreak/>
        <w:t xml:space="preserve">Case C-6/64. Costa v. ENEL [1964] ECR 585 </w:t>
      </w:r>
      <w:r w:rsidRPr="00B82F87">
        <w:rPr>
          <w:sz w:val="28"/>
          <w:szCs w:val="28"/>
          <w:lang w:val="en-US"/>
        </w:rPr>
        <w:t>URL:</w:t>
      </w:r>
      <w:hyperlink r:id="rId12" w:history="1">
        <w:r w:rsidRPr="00B82F87">
          <w:rPr>
            <w:rStyle w:val="a5"/>
            <w:sz w:val="28"/>
            <w:szCs w:val="28"/>
            <w:lang w:val="en-US"/>
          </w:rPr>
          <w:t>http://eur-lex.europa.eu/legal-content/EN/TXT/HTML /?uri=CELEX:61964CJ0006&amp;from=EN</w:t>
        </w:r>
      </w:hyperlink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B82F87">
        <w:rPr>
          <w:sz w:val="28"/>
          <w:szCs w:val="28"/>
          <w:lang w:val="en-US"/>
        </w:rPr>
        <w:t>9 and 10/56 Meroni &amp; Co., Industrie Metallurgiche, società in accomandita semplice v.</w:t>
      </w:r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High Authority of the European Coal and Steel Community [1958], ECR 133.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B82F87">
        <w:rPr>
          <w:rStyle w:val="a3"/>
          <w:b w:val="0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Case 26-62.</w:t>
      </w:r>
      <w:r w:rsidRPr="00B82F87">
        <w:rPr>
          <w:rStyle w:val="a3"/>
          <w:b w:val="0"/>
          <w:lang w:val="uk-UA"/>
        </w:rPr>
        <w:t xml:space="preserve"> </w:t>
      </w:r>
      <w:r w:rsidRPr="00B82F87">
        <w:rPr>
          <w:rStyle w:val="a3"/>
          <w:b w:val="0"/>
          <w:lang w:val="en-US"/>
        </w:rPr>
        <w:t>Van Gend &amp; Loos</w:t>
      </w:r>
      <w:r w:rsidRPr="00B82F87">
        <w:rPr>
          <w:rStyle w:val="a3"/>
          <w:b w:val="0"/>
          <w:lang w:val="uk-UA"/>
        </w:rPr>
        <w:t>.</w:t>
      </w:r>
      <w:r w:rsidRPr="00B82F87">
        <w:rPr>
          <w:rStyle w:val="a3"/>
          <w:b w:val="0"/>
          <w:lang w:val="en-US"/>
        </w:rPr>
        <w:t xml:space="preserve"> Judgment of the Court of 5 February 1963.</w:t>
      </w:r>
      <w:r w:rsidRPr="00B82F87">
        <w:rPr>
          <w:sz w:val="28"/>
          <w:szCs w:val="28"/>
          <w:lang w:val="en-US"/>
        </w:rPr>
        <w:t xml:space="preserve"> </w:t>
      </w:r>
      <w:hyperlink r:id="rId13" w:history="1">
        <w:r w:rsidRPr="00B82F87">
          <w:rPr>
            <w:rStyle w:val="a5"/>
            <w:sz w:val="28"/>
            <w:szCs w:val="28"/>
            <w:lang w:val="en-US"/>
          </w:rPr>
          <w:t>URL:https://eur-lex.europa.eu/legal-content/EN/TXT/?uri=CELEX%</w:t>
        </w:r>
      </w:hyperlink>
      <w:r w:rsidRPr="00B82F87">
        <w:rPr>
          <w:sz w:val="28"/>
          <w:szCs w:val="28"/>
          <w:lang w:val="uk-UA"/>
        </w:rPr>
        <w:t xml:space="preserve"> </w:t>
      </w:r>
      <w:r w:rsidRPr="00B82F87">
        <w:rPr>
          <w:sz w:val="28"/>
          <w:szCs w:val="28"/>
          <w:lang w:val="en-US"/>
        </w:rPr>
        <w:t>3A61962CJ0026</w:t>
      </w:r>
    </w:p>
    <w:p w:rsidR="000264FE" w:rsidRPr="00B82F87" w:rsidRDefault="000264FE" w:rsidP="000264FE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B82F87">
        <w:rPr>
          <w:sz w:val="28"/>
          <w:szCs w:val="28"/>
          <w:lang w:val="en-US"/>
        </w:rPr>
        <w:t>Case 22/70 Commission v. Council [1971] ECR</w:t>
      </w:r>
      <w:r w:rsidRPr="00B82F87">
        <w:rPr>
          <w:sz w:val="28"/>
          <w:szCs w:val="28"/>
          <w:lang w:val="uk-UA"/>
        </w:rPr>
        <w:t>. 1971.00</w:t>
      </w:r>
      <w:r w:rsidRPr="00B82F87">
        <w:rPr>
          <w:sz w:val="28"/>
          <w:szCs w:val="28"/>
          <w:lang w:val="en-US"/>
        </w:rPr>
        <w:t>263.</w:t>
      </w:r>
    </w:p>
    <w:p w:rsidR="000264FE" w:rsidRPr="000264FE" w:rsidRDefault="000264FE">
      <w:pPr>
        <w:rPr>
          <w:lang w:val="en-US"/>
        </w:rPr>
      </w:pPr>
      <w:bookmarkStart w:id="1" w:name="_GoBack"/>
      <w:bookmarkEnd w:id="1"/>
    </w:p>
    <w:sectPr w:rsidR="000264FE" w:rsidRPr="000264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Helvetica-BoldOblique">
    <w:altName w:val="MS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45665A"/>
    <w:multiLevelType w:val="hybridMultilevel"/>
    <w:tmpl w:val="AC4A2BD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4547A56"/>
    <w:multiLevelType w:val="hybridMultilevel"/>
    <w:tmpl w:val="A45AC192"/>
    <w:lvl w:ilvl="0" w:tplc="FA00802C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F12"/>
    <w:rsid w:val="000264FE"/>
    <w:rsid w:val="00043C97"/>
    <w:rsid w:val="00DC4F12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State"/>
  <w:smartTagType w:namespaceuri="urn:schemas-microsoft-com:office:smarttags" w:name="place"/>
  <w:smartTagType w:namespaceuri="urn:schemas-microsoft-com:office:smarttags" w:name="City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51D172-BE93-4646-B8BA-A9DD6C1B7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4F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0264F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Spacing">
    <w:name w:val="No Spacing"/>
    <w:rsid w:val="00DC4F12"/>
    <w:pPr>
      <w:spacing w:after="0" w:line="240" w:lineRule="auto"/>
    </w:pPr>
    <w:rPr>
      <w:rFonts w:ascii="Calibri" w:eastAsia="Times New Roman" w:hAnsi="Calibri" w:cs="Times New Roman"/>
      <w:lang w:val="uk-UA"/>
    </w:rPr>
  </w:style>
  <w:style w:type="paragraph" w:styleId="HTML">
    <w:name w:val="HTML Preformatted"/>
    <w:basedOn w:val="a"/>
    <w:link w:val="HTML0"/>
    <w:rsid w:val="00DC4F1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DC4F1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DC4F12"/>
  </w:style>
  <w:style w:type="character" w:customStyle="1" w:styleId="fontstyle01">
    <w:name w:val="fontstyle01"/>
    <w:basedOn w:val="a0"/>
    <w:rsid w:val="00DC4F12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styleId="a3">
    <w:name w:val="Strong"/>
    <w:basedOn w:val="a0"/>
    <w:qFormat/>
    <w:rsid w:val="00DC4F12"/>
    <w:rPr>
      <w:b/>
      <w:bCs/>
    </w:rPr>
  </w:style>
  <w:style w:type="character" w:customStyle="1" w:styleId="jlqj4bchmk0b">
    <w:name w:val="jlqj4b chmk0b"/>
    <w:basedOn w:val="a0"/>
    <w:rsid w:val="00DC4F12"/>
  </w:style>
  <w:style w:type="table" w:styleId="a4">
    <w:name w:val="Table Grid"/>
    <w:basedOn w:val="a1"/>
    <w:rsid w:val="00DC4F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0264F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viiyi">
    <w:name w:val="viiyi"/>
    <w:basedOn w:val="a0"/>
    <w:rsid w:val="000264FE"/>
  </w:style>
  <w:style w:type="character" w:customStyle="1" w:styleId="jlqj4b">
    <w:name w:val="jlqj4b"/>
    <w:basedOn w:val="a0"/>
    <w:rsid w:val="000264FE"/>
  </w:style>
  <w:style w:type="character" w:styleId="a5">
    <w:name w:val="Hyperlink"/>
    <w:basedOn w:val="a0"/>
    <w:semiHidden/>
    <w:rsid w:val="000264FE"/>
    <w:rPr>
      <w:rFonts w:cs="Times New Roman"/>
      <w:color w:val="0000FF"/>
      <w:u w:val="single"/>
    </w:rPr>
  </w:style>
  <w:style w:type="paragraph" w:styleId="a6">
    <w:name w:val="footnote text"/>
    <w:basedOn w:val="a"/>
    <w:link w:val="a7"/>
    <w:semiHidden/>
    <w:rsid w:val="000264FE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0264F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Normal (Web)"/>
    <w:basedOn w:val="a"/>
    <w:rsid w:val="000264FE"/>
    <w:pPr>
      <w:spacing w:before="100" w:beforeAutospacing="1" w:after="100" w:afterAutospacing="1"/>
    </w:pPr>
    <w:rPr>
      <w:rFonts w:eastAsia="Calibri"/>
    </w:rPr>
  </w:style>
  <w:style w:type="character" w:customStyle="1" w:styleId="citationno-wikidata">
    <w:name w:val="citation no-wikidata"/>
    <w:basedOn w:val="a0"/>
    <w:rsid w:val="000264FE"/>
  </w:style>
  <w:style w:type="paragraph" w:customStyle="1" w:styleId="11">
    <w:name w:val="Абзац списка1"/>
    <w:basedOn w:val="a"/>
    <w:rsid w:val="000264FE"/>
    <w:pPr>
      <w:spacing w:after="200" w:line="276" w:lineRule="auto"/>
      <w:ind w:left="720"/>
      <w:contextualSpacing/>
    </w:pPr>
    <w:rPr>
      <w:sz w:val="28"/>
      <w:szCs w:val="28"/>
      <w:lang w:eastAsia="en-US"/>
    </w:rPr>
  </w:style>
  <w:style w:type="paragraph" w:styleId="a9">
    <w:name w:val="List Paragraph"/>
    <w:basedOn w:val="a"/>
    <w:qFormat/>
    <w:rsid w:val="000264F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character" w:customStyle="1" w:styleId="z3988">
    <w:name w:val="z3988"/>
    <w:basedOn w:val="a0"/>
    <w:rsid w:val="000264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com/books?hl=en&amp;lr=&amp;id=0zwsEAAAQBAJ&amp;oi=fnd&amp;pg=PA3&amp;dq=info:1NuZ8xofcpEJ:scholar.google.com&amp;ots=UNJzhnLm0a&amp;sig=yyWCGJVCWENMduupx0NkjAuP4Cg" TargetMode="External"/><Relationship Id="rId13" Type="http://schemas.openxmlformats.org/officeDocument/2006/relationships/hyperlink" Target="URL:https://eur-lex.europa.eu/legal-content/EN/TXT/?uri=CELEX%25" TargetMode="External"/><Relationship Id="rId3" Type="http://schemas.openxmlformats.org/officeDocument/2006/relationships/settings" Target="settings.xml"/><Relationship Id="rId7" Type="http://schemas.openxmlformats.org/officeDocument/2006/relationships/hyperlink" Target="URL:http://www.pravoznavec.com.ua/" TargetMode="External"/><Relationship Id="rId12" Type="http://schemas.openxmlformats.org/officeDocument/2006/relationships/hyperlink" Target="http://eur-lex.europa.eu/legal-content/EN/TXT/HTML%20/?uri=CELEX:61964CJ0006&amp;from=E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uropa.eu/scadplus/constitution/index%20_en.htm" TargetMode="External"/><Relationship Id="rId11" Type="http://schemas.openxmlformats.org/officeDocument/2006/relationships/hyperlink" Target="http://ec.europa.eu/smart-regulation/guidelines/tool_3_en.htm" TargetMode="External"/><Relationship Id="rId5" Type="http://schemas.openxmlformats.org/officeDocument/2006/relationships/hyperlink" Target="http://eulaw.ru/treaties/teu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www.alleuropa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lleuropa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4921</Words>
  <Characters>28056</Characters>
  <Application>Microsoft Office Word</Application>
  <DocSecurity>0</DocSecurity>
  <Lines>233</Lines>
  <Paragraphs>65</Paragraphs>
  <ScaleCrop>false</ScaleCrop>
  <Company>Grizli777</Company>
  <LinksUpToDate>false</LinksUpToDate>
  <CharactersWithSpaces>32912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2022-08-11T08:09:00Z</dcterms:created>
  <dcterms:modified xsi:type="dcterms:W3CDTF">2022-08-11T08:11:00Z</dcterms:modified>
</cp:coreProperties>
</file>