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428" w:rsidRPr="00AC6428" w:rsidRDefault="00AC6428" w:rsidP="00AC642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kern w:val="28"/>
          <w:sz w:val="28"/>
          <w:szCs w:val="28"/>
        </w:rPr>
      </w:pPr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ОДЕСЬКИЙ НАЦІОНАЛЬНИЙ УНІВЕРСИТЕТ імені І. І.МЕЧНИКОВА</w:t>
      </w:r>
    </w:p>
    <w:p w:rsidR="00AC6428" w:rsidRPr="00AC6428" w:rsidRDefault="00AC6428" w:rsidP="00AC642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kern w:val="28"/>
          <w:sz w:val="28"/>
          <w:szCs w:val="28"/>
        </w:rPr>
      </w:pPr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Біологічний факультет</w:t>
      </w:r>
    </w:p>
    <w:p w:rsidR="00AC6428" w:rsidRPr="00AC6428" w:rsidRDefault="00AC6428" w:rsidP="00AC642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kern w:val="28"/>
          <w:sz w:val="28"/>
          <w:szCs w:val="28"/>
        </w:rPr>
      </w:pPr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Кафедра фізіологія людини та тварини</w:t>
      </w:r>
    </w:p>
    <w:p w:rsidR="00AC6428" w:rsidRDefault="00AC6428" w:rsidP="00AC642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kern w:val="28"/>
          <w:sz w:val="28"/>
          <w:szCs w:val="28"/>
          <w:lang w:val="ru-RU"/>
        </w:rPr>
      </w:pPr>
    </w:p>
    <w:p w:rsidR="00AC6428" w:rsidRDefault="00AC6428" w:rsidP="00AC642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kern w:val="28"/>
          <w:sz w:val="28"/>
          <w:szCs w:val="28"/>
          <w:lang w:val="ru-RU"/>
        </w:rPr>
      </w:pPr>
    </w:p>
    <w:p w:rsidR="00AC6428" w:rsidRPr="00AC6428" w:rsidRDefault="00AC6428" w:rsidP="00AC642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kern w:val="28"/>
          <w:sz w:val="28"/>
          <w:szCs w:val="28"/>
          <w:lang w:val="ru-RU"/>
        </w:rPr>
      </w:pPr>
    </w:p>
    <w:p w:rsidR="00AC6428" w:rsidRPr="00AC6428" w:rsidRDefault="00AC6428" w:rsidP="00AC642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kern w:val="28"/>
          <w:sz w:val="28"/>
          <w:szCs w:val="28"/>
        </w:rPr>
      </w:pPr>
      <w:r w:rsidRPr="00AC6428">
        <w:rPr>
          <w:rFonts w:ascii="Times New Roman" w:eastAsia="Calibri" w:hAnsi="Times New Roman" w:cs="Times New Roman"/>
          <w:b/>
          <w:kern w:val="28"/>
          <w:sz w:val="28"/>
          <w:szCs w:val="28"/>
        </w:rPr>
        <w:t>ДИПЛОМНА РОБОТА</w:t>
      </w:r>
    </w:p>
    <w:p w:rsidR="00AC6428" w:rsidRPr="00AC6428" w:rsidRDefault="00AC6428" w:rsidP="00AC642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kern w:val="28"/>
          <w:sz w:val="28"/>
          <w:szCs w:val="28"/>
        </w:rPr>
      </w:pPr>
      <w:r w:rsidRPr="00AC6428">
        <w:rPr>
          <w:rFonts w:ascii="Times New Roman" w:eastAsia="Calibri" w:hAnsi="Times New Roman" w:cs="Times New Roman"/>
          <w:b/>
          <w:kern w:val="28"/>
          <w:sz w:val="28"/>
          <w:szCs w:val="28"/>
        </w:rPr>
        <w:t>Магістра</w:t>
      </w:r>
    </w:p>
    <w:p w:rsidR="00AC6428" w:rsidRPr="00AC6428" w:rsidRDefault="00AC6428" w:rsidP="00AC642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kern w:val="28"/>
          <w:sz w:val="28"/>
          <w:szCs w:val="28"/>
        </w:rPr>
      </w:pPr>
      <w:r w:rsidRPr="00AC6428">
        <w:rPr>
          <w:rFonts w:ascii="Times New Roman" w:eastAsia="Calibri" w:hAnsi="Times New Roman" w:cs="Times New Roman"/>
          <w:b/>
          <w:kern w:val="28"/>
          <w:sz w:val="28"/>
          <w:szCs w:val="28"/>
        </w:rPr>
        <w:t>на тему : « Гематологічні показники новонароджених при різних ускладненнях вагітності матері»</w:t>
      </w:r>
    </w:p>
    <w:p w:rsidR="00AC6428" w:rsidRPr="00AC6428" w:rsidRDefault="00AC6428" w:rsidP="00AC642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kern w:val="28"/>
          <w:sz w:val="28"/>
          <w:szCs w:val="28"/>
        </w:rPr>
      </w:pPr>
      <w:r w:rsidRPr="00AC6428">
        <w:rPr>
          <w:rFonts w:ascii="Times New Roman" w:eastAsia="Calibri" w:hAnsi="Times New Roman" w:cs="Times New Roman"/>
          <w:b/>
          <w:kern w:val="28"/>
          <w:sz w:val="28"/>
          <w:szCs w:val="28"/>
        </w:rPr>
        <w:t>«</w:t>
      </w:r>
      <w:proofErr w:type="spellStart"/>
      <w:r w:rsidRPr="00AC6428">
        <w:rPr>
          <w:rFonts w:ascii="Times New Roman" w:eastAsia="Calibri" w:hAnsi="Times New Roman" w:cs="Times New Roman"/>
          <w:b/>
          <w:kern w:val="28"/>
          <w:sz w:val="28"/>
          <w:szCs w:val="28"/>
        </w:rPr>
        <w:t>Hematologic</w:t>
      </w:r>
      <w:proofErr w:type="spellEnd"/>
      <w:r w:rsidRPr="00AC6428">
        <w:rPr>
          <w:rFonts w:ascii="Times New Roman" w:eastAsia="Calibri" w:hAnsi="Times New Roman" w:cs="Times New Roman"/>
          <w:b/>
          <w:kern w:val="28"/>
          <w:sz w:val="28"/>
          <w:szCs w:val="28"/>
        </w:rPr>
        <w:t xml:space="preserve">  </w:t>
      </w:r>
      <w:proofErr w:type="spellStart"/>
      <w:r w:rsidRPr="00AC6428">
        <w:rPr>
          <w:rFonts w:ascii="Times New Roman" w:eastAsia="Calibri" w:hAnsi="Times New Roman" w:cs="Times New Roman"/>
          <w:b/>
          <w:kern w:val="28"/>
          <w:sz w:val="28"/>
          <w:szCs w:val="28"/>
        </w:rPr>
        <w:t>indices</w:t>
      </w:r>
      <w:proofErr w:type="spellEnd"/>
      <w:r w:rsidRPr="00AC6428">
        <w:rPr>
          <w:rFonts w:ascii="Times New Roman" w:eastAsia="Calibri" w:hAnsi="Times New Roman" w:cs="Times New Roman"/>
          <w:b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b/>
          <w:kern w:val="28"/>
          <w:sz w:val="28"/>
          <w:szCs w:val="28"/>
        </w:rPr>
        <w:t>of</w:t>
      </w:r>
      <w:proofErr w:type="spellEnd"/>
      <w:r w:rsidRPr="00AC6428">
        <w:rPr>
          <w:rFonts w:ascii="Times New Roman" w:eastAsia="Calibri" w:hAnsi="Times New Roman" w:cs="Times New Roman"/>
          <w:b/>
          <w:kern w:val="28"/>
          <w:sz w:val="28"/>
          <w:szCs w:val="28"/>
        </w:rPr>
        <w:t xml:space="preserve">  </w:t>
      </w:r>
      <w:proofErr w:type="spellStart"/>
      <w:r w:rsidRPr="00AC6428">
        <w:rPr>
          <w:rFonts w:ascii="Times New Roman" w:eastAsia="Calibri" w:hAnsi="Times New Roman" w:cs="Times New Roman"/>
          <w:b/>
          <w:kern w:val="28"/>
          <w:sz w:val="28"/>
          <w:szCs w:val="28"/>
        </w:rPr>
        <w:t>newborns</w:t>
      </w:r>
      <w:proofErr w:type="spellEnd"/>
      <w:r w:rsidRPr="00AC6428">
        <w:rPr>
          <w:rFonts w:ascii="Times New Roman" w:eastAsia="Calibri" w:hAnsi="Times New Roman" w:cs="Times New Roman"/>
          <w:b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b/>
          <w:kern w:val="28"/>
          <w:sz w:val="28"/>
          <w:szCs w:val="28"/>
        </w:rPr>
        <w:t>with</w:t>
      </w:r>
      <w:proofErr w:type="spellEnd"/>
      <w:r w:rsidRPr="00AC6428">
        <w:rPr>
          <w:rFonts w:ascii="Times New Roman" w:eastAsia="Calibri" w:hAnsi="Times New Roman" w:cs="Times New Roman"/>
          <w:b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b/>
          <w:kern w:val="28"/>
          <w:sz w:val="28"/>
          <w:szCs w:val="28"/>
        </w:rPr>
        <w:t>different</w:t>
      </w:r>
      <w:proofErr w:type="spellEnd"/>
      <w:r w:rsidRPr="00AC6428">
        <w:rPr>
          <w:rFonts w:ascii="Times New Roman" w:eastAsia="Calibri" w:hAnsi="Times New Roman" w:cs="Times New Roman"/>
          <w:b/>
          <w:kern w:val="28"/>
          <w:sz w:val="28"/>
          <w:szCs w:val="28"/>
        </w:rPr>
        <w:t xml:space="preserve">  </w:t>
      </w:r>
      <w:proofErr w:type="spellStart"/>
      <w:r w:rsidRPr="00AC6428">
        <w:rPr>
          <w:rFonts w:ascii="Times New Roman" w:eastAsia="Calibri" w:hAnsi="Times New Roman" w:cs="Times New Roman"/>
          <w:b/>
          <w:kern w:val="28"/>
          <w:sz w:val="28"/>
          <w:szCs w:val="28"/>
        </w:rPr>
        <w:t>mother</w:t>
      </w:r>
      <w:proofErr w:type="spellEnd"/>
      <w:r w:rsidRPr="00AC6428">
        <w:rPr>
          <w:rFonts w:ascii="Times New Roman" w:eastAsia="Calibri" w:hAnsi="Times New Roman" w:cs="Times New Roman"/>
          <w:b/>
          <w:kern w:val="28"/>
          <w:sz w:val="28"/>
          <w:szCs w:val="28"/>
        </w:rPr>
        <w:t xml:space="preserve">  </w:t>
      </w:r>
      <w:proofErr w:type="spellStart"/>
      <w:r w:rsidRPr="00AC6428">
        <w:rPr>
          <w:rFonts w:ascii="Times New Roman" w:eastAsia="Calibri" w:hAnsi="Times New Roman" w:cs="Times New Roman"/>
          <w:b/>
          <w:kern w:val="28"/>
          <w:sz w:val="28"/>
          <w:szCs w:val="28"/>
        </w:rPr>
        <w:t>pathologies</w:t>
      </w:r>
      <w:proofErr w:type="spellEnd"/>
      <w:r w:rsidRPr="00AC6428">
        <w:rPr>
          <w:rFonts w:ascii="Times New Roman" w:eastAsia="Calibri" w:hAnsi="Times New Roman" w:cs="Times New Roman"/>
          <w:b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b/>
          <w:kern w:val="28"/>
          <w:sz w:val="28"/>
          <w:szCs w:val="28"/>
        </w:rPr>
        <w:t>during</w:t>
      </w:r>
      <w:proofErr w:type="spellEnd"/>
      <w:r w:rsidRPr="00AC6428">
        <w:rPr>
          <w:rFonts w:ascii="Times New Roman" w:eastAsia="Calibri" w:hAnsi="Times New Roman" w:cs="Times New Roman"/>
          <w:b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b/>
          <w:kern w:val="28"/>
          <w:sz w:val="28"/>
          <w:szCs w:val="28"/>
        </w:rPr>
        <w:t>pregnancy</w:t>
      </w:r>
      <w:proofErr w:type="spellEnd"/>
      <w:r w:rsidRPr="00AC6428">
        <w:rPr>
          <w:rFonts w:ascii="Times New Roman" w:eastAsia="Calibri" w:hAnsi="Times New Roman" w:cs="Times New Roman"/>
          <w:b/>
          <w:kern w:val="28"/>
          <w:sz w:val="28"/>
          <w:szCs w:val="28"/>
        </w:rPr>
        <w:t>»</w:t>
      </w:r>
    </w:p>
    <w:p w:rsidR="00AC6428" w:rsidRPr="00AC6428" w:rsidRDefault="00AC6428" w:rsidP="00AC642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kern w:val="28"/>
          <w:sz w:val="28"/>
          <w:szCs w:val="28"/>
        </w:rPr>
      </w:pPr>
    </w:p>
    <w:p w:rsidR="00AC6428" w:rsidRPr="00AC6428" w:rsidRDefault="00AC6428" w:rsidP="00AC6428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eastAsia="Calibri" w:hAnsi="Times New Roman" w:cs="Times New Roman"/>
          <w:kern w:val="28"/>
          <w:sz w:val="28"/>
          <w:szCs w:val="28"/>
        </w:rPr>
      </w:pPr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Виконала: студентка</w:t>
      </w:r>
    </w:p>
    <w:p w:rsidR="00AC6428" w:rsidRPr="00AC6428" w:rsidRDefault="00AC6428" w:rsidP="00AC6428">
      <w:pPr>
        <w:spacing w:after="0" w:line="240" w:lineRule="auto"/>
        <w:ind w:left="4956"/>
        <w:rPr>
          <w:rFonts w:ascii="Times New Roman" w:eastAsia="Calibri" w:hAnsi="Times New Roman" w:cs="Times New Roman"/>
          <w:sz w:val="28"/>
          <w:szCs w:val="28"/>
        </w:rPr>
      </w:pPr>
      <w:r w:rsidRPr="00AC6428">
        <w:rPr>
          <w:rFonts w:ascii="Times New Roman" w:eastAsia="Calibri" w:hAnsi="Times New Roman" w:cs="Times New Roman"/>
          <w:sz w:val="28"/>
          <w:szCs w:val="28"/>
        </w:rPr>
        <w:t>заочної форми навчання</w:t>
      </w:r>
    </w:p>
    <w:p w:rsidR="00AC6428" w:rsidRPr="00AC6428" w:rsidRDefault="00AC6428" w:rsidP="00AC6428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eastAsia="Calibri" w:hAnsi="Times New Roman" w:cs="Times New Roman"/>
          <w:sz w:val="28"/>
          <w:szCs w:val="28"/>
        </w:rPr>
      </w:pPr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спеціальність </w:t>
      </w:r>
      <w:r w:rsidRPr="00AC6428">
        <w:rPr>
          <w:rFonts w:ascii="Times New Roman" w:eastAsia="Calibri" w:hAnsi="Times New Roman" w:cs="Times New Roman"/>
          <w:sz w:val="28"/>
          <w:szCs w:val="28"/>
        </w:rPr>
        <w:t>091 Біологія</w:t>
      </w:r>
    </w:p>
    <w:p w:rsidR="00AC6428" w:rsidRPr="00AC6428" w:rsidRDefault="00AC6428" w:rsidP="00AC6428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eastAsia="Calibri" w:hAnsi="Times New Roman" w:cs="Times New Roman"/>
          <w:sz w:val="28"/>
          <w:szCs w:val="28"/>
        </w:rPr>
      </w:pPr>
    </w:p>
    <w:p w:rsidR="00AC6428" w:rsidRPr="00AC6428" w:rsidRDefault="00AC6428" w:rsidP="00AC6428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eastAsia="Calibri" w:hAnsi="Times New Roman" w:cs="Times New Roman"/>
          <w:kern w:val="28"/>
          <w:sz w:val="28"/>
          <w:szCs w:val="28"/>
        </w:rPr>
      </w:pP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Худченко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Тетяна Сергіївна</w:t>
      </w:r>
    </w:p>
    <w:p w:rsidR="00AC6428" w:rsidRPr="00AC6428" w:rsidRDefault="00AC6428" w:rsidP="00AC6428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eastAsia="Calibri" w:hAnsi="Times New Roman" w:cs="Times New Roman"/>
          <w:kern w:val="28"/>
          <w:sz w:val="28"/>
          <w:szCs w:val="28"/>
        </w:rPr>
      </w:pPr>
    </w:p>
    <w:p w:rsidR="00AC6428" w:rsidRPr="00AC6428" w:rsidRDefault="00AC6428" w:rsidP="00AC6428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eastAsia="Calibri" w:hAnsi="Times New Roman" w:cs="Times New Roman"/>
          <w:kern w:val="28"/>
          <w:sz w:val="28"/>
          <w:szCs w:val="28"/>
        </w:rPr>
      </w:pPr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Керівник: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к.біол.н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., доц. </w:t>
      </w:r>
    </w:p>
    <w:p w:rsidR="00AC6428" w:rsidRPr="00AC6428" w:rsidRDefault="00AC6428" w:rsidP="00AC6428">
      <w:pPr>
        <w:widowControl w:val="0"/>
        <w:autoSpaceDE w:val="0"/>
        <w:autoSpaceDN w:val="0"/>
        <w:adjustRightInd w:val="0"/>
        <w:spacing w:after="0" w:line="240" w:lineRule="auto"/>
        <w:ind w:left="4956" w:right="-424"/>
        <w:rPr>
          <w:rFonts w:ascii="Times New Roman" w:eastAsia="Calibri" w:hAnsi="Times New Roman" w:cs="Times New Roman"/>
          <w:kern w:val="28"/>
          <w:sz w:val="28"/>
          <w:szCs w:val="28"/>
        </w:rPr>
      </w:pP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Сьомік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Лідія Іванівна</w:t>
      </w:r>
    </w:p>
    <w:p w:rsidR="00AC6428" w:rsidRPr="00AC6428" w:rsidRDefault="00AC6428" w:rsidP="00AC6428">
      <w:pPr>
        <w:widowControl w:val="0"/>
        <w:autoSpaceDE w:val="0"/>
        <w:autoSpaceDN w:val="0"/>
        <w:adjustRightInd w:val="0"/>
        <w:spacing w:after="0" w:line="240" w:lineRule="auto"/>
        <w:ind w:left="4956" w:right="-424"/>
        <w:rPr>
          <w:rFonts w:ascii="Times New Roman" w:eastAsia="Calibri" w:hAnsi="Times New Roman" w:cs="Times New Roman"/>
          <w:kern w:val="28"/>
          <w:sz w:val="28"/>
          <w:szCs w:val="28"/>
        </w:rPr>
      </w:pPr>
    </w:p>
    <w:p w:rsidR="00AC6428" w:rsidRPr="00AC6428" w:rsidRDefault="00AC6428" w:rsidP="00AC6428">
      <w:pPr>
        <w:widowControl w:val="0"/>
        <w:autoSpaceDE w:val="0"/>
        <w:autoSpaceDN w:val="0"/>
        <w:adjustRightInd w:val="0"/>
        <w:spacing w:after="0" w:line="240" w:lineRule="auto"/>
        <w:ind w:left="4956" w:right="-424"/>
        <w:rPr>
          <w:rFonts w:ascii="Times New Roman" w:eastAsia="Calibri" w:hAnsi="Times New Roman" w:cs="Times New Roman"/>
          <w:kern w:val="28"/>
          <w:sz w:val="28"/>
          <w:szCs w:val="28"/>
        </w:rPr>
      </w:pPr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Рецензент: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к.біол.н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., доц.</w:t>
      </w:r>
    </w:p>
    <w:p w:rsidR="00AC6428" w:rsidRPr="00AC6428" w:rsidRDefault="00AC6428" w:rsidP="00AC6428">
      <w:pPr>
        <w:widowControl w:val="0"/>
        <w:autoSpaceDE w:val="0"/>
        <w:autoSpaceDN w:val="0"/>
        <w:adjustRightInd w:val="0"/>
        <w:spacing w:after="0" w:line="240" w:lineRule="auto"/>
        <w:ind w:left="4956" w:right="-424"/>
        <w:rPr>
          <w:rFonts w:ascii="Times New Roman" w:eastAsia="Calibri" w:hAnsi="Times New Roman" w:cs="Times New Roman"/>
          <w:kern w:val="28"/>
          <w:sz w:val="28"/>
          <w:szCs w:val="28"/>
        </w:rPr>
      </w:pP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Гудзенко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Тетяна Василівна</w:t>
      </w:r>
    </w:p>
    <w:p w:rsidR="00AC6428" w:rsidRPr="00AC6428" w:rsidRDefault="00AC6428" w:rsidP="00AC6428">
      <w:pPr>
        <w:widowControl w:val="0"/>
        <w:autoSpaceDE w:val="0"/>
        <w:autoSpaceDN w:val="0"/>
        <w:adjustRightInd w:val="0"/>
        <w:spacing w:after="0" w:line="240" w:lineRule="auto"/>
        <w:ind w:left="4956" w:right="-424"/>
        <w:rPr>
          <w:rFonts w:ascii="Times New Roman" w:eastAsia="Calibri" w:hAnsi="Times New Roman" w:cs="Times New Roman"/>
          <w:kern w:val="28"/>
          <w:sz w:val="28"/>
          <w:szCs w:val="28"/>
        </w:rPr>
      </w:pPr>
    </w:p>
    <w:p w:rsidR="00AC6428" w:rsidRPr="00AC6428" w:rsidRDefault="00AC6428" w:rsidP="00AC6428">
      <w:pPr>
        <w:widowControl w:val="0"/>
        <w:autoSpaceDE w:val="0"/>
        <w:autoSpaceDN w:val="0"/>
        <w:adjustRightInd w:val="0"/>
        <w:spacing w:after="0" w:line="240" w:lineRule="auto"/>
        <w:ind w:left="4956" w:right="-424" w:firstLine="709"/>
        <w:rPr>
          <w:rFonts w:ascii="Times New Roman" w:eastAsia="Calibri" w:hAnsi="Times New Roman" w:cs="Times New Roman"/>
          <w:kern w:val="28"/>
          <w:sz w:val="28"/>
          <w:szCs w:val="28"/>
        </w:rPr>
      </w:pPr>
    </w:p>
    <w:p w:rsidR="00AC6428" w:rsidRPr="00AC6428" w:rsidRDefault="00AC6428" w:rsidP="00AC6428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AC642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Рекомендовано до захисту:</w:t>
      </w:r>
      <w:r w:rsidRPr="00AC642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ab/>
        <w:t>Захищено на засіданні ДЕК №_____</w:t>
      </w:r>
    </w:p>
    <w:p w:rsidR="00AC6428" w:rsidRPr="00AC6428" w:rsidRDefault="00AC6428" w:rsidP="00AC6428">
      <w:pPr>
        <w:widowControl w:val="0"/>
        <w:tabs>
          <w:tab w:val="left" w:pos="425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AC642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Протокол засідання кафедри</w:t>
      </w:r>
      <w:r w:rsidRPr="00AC642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ab/>
        <w:t xml:space="preserve">      Протокол №_____від «___» _______р.</w:t>
      </w:r>
    </w:p>
    <w:p w:rsidR="00AC6428" w:rsidRPr="00AC6428" w:rsidRDefault="00AC6428" w:rsidP="00AC6428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AC642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№_____від «___» _______р.</w:t>
      </w:r>
      <w:r w:rsidRPr="00AC642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ab/>
        <w:t>Оцінка _____/ ________/__________</w:t>
      </w:r>
    </w:p>
    <w:p w:rsidR="00AC6428" w:rsidRPr="00AC6428" w:rsidRDefault="00AC6428" w:rsidP="00AC6428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AC642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ab/>
      </w:r>
      <w:r w:rsidRPr="00AC6428">
        <w:rPr>
          <w:rFonts w:ascii="Times New Roman" w:eastAsia="Times New Roman" w:hAnsi="Times New Roman" w:cs="Times New Roman"/>
          <w:kern w:val="28"/>
          <w:sz w:val="28"/>
          <w:szCs w:val="28"/>
          <w:vertAlign w:val="superscript"/>
          <w:lang w:eastAsia="ru-RU"/>
        </w:rPr>
        <w:t xml:space="preserve">(за національною шкалою, шкалою </w:t>
      </w:r>
      <w:proofErr w:type="spellStart"/>
      <w:r w:rsidRPr="00AC6428">
        <w:rPr>
          <w:rFonts w:ascii="Times New Roman" w:eastAsia="Times New Roman" w:hAnsi="Times New Roman" w:cs="Times New Roman"/>
          <w:kern w:val="28"/>
          <w:sz w:val="28"/>
          <w:szCs w:val="28"/>
          <w:vertAlign w:val="superscript"/>
          <w:lang w:eastAsia="ru-RU"/>
        </w:rPr>
        <w:t>ЕСТS,бал</w:t>
      </w:r>
      <w:proofErr w:type="spellEnd"/>
      <w:r w:rsidRPr="00AC6428">
        <w:rPr>
          <w:rFonts w:ascii="Times New Roman" w:eastAsia="Times New Roman" w:hAnsi="Times New Roman" w:cs="Times New Roman"/>
          <w:kern w:val="28"/>
          <w:sz w:val="28"/>
          <w:szCs w:val="28"/>
          <w:vertAlign w:val="superscript"/>
          <w:lang w:eastAsia="ru-RU"/>
        </w:rPr>
        <w:t>)</w:t>
      </w:r>
    </w:p>
    <w:p w:rsidR="00AC6428" w:rsidRPr="00AC6428" w:rsidRDefault="00AC6428" w:rsidP="00AC6428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AC642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Завідувач кафедри</w:t>
      </w:r>
      <w:r w:rsidRPr="00AC642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ab/>
        <w:t>Голова ДЕК</w:t>
      </w:r>
    </w:p>
    <w:p w:rsidR="00AC6428" w:rsidRPr="00AC6428" w:rsidRDefault="00AC6428" w:rsidP="00AC6428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AC642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_______       _________________</w:t>
      </w:r>
      <w:r w:rsidRPr="00AC642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ab/>
        <w:t>_______       _________________</w:t>
      </w:r>
    </w:p>
    <w:p w:rsidR="00AC6428" w:rsidRPr="00AC6428" w:rsidRDefault="00AC6428" w:rsidP="00AC64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8"/>
          <w:szCs w:val="28"/>
          <w:vertAlign w:val="superscript"/>
          <w:lang w:eastAsia="ru-RU"/>
        </w:rPr>
      </w:pPr>
      <w:r w:rsidRPr="00AC6428">
        <w:rPr>
          <w:rFonts w:ascii="Times New Roman" w:eastAsia="Times New Roman" w:hAnsi="Times New Roman" w:cs="Times New Roman"/>
          <w:kern w:val="28"/>
          <w:sz w:val="28"/>
          <w:szCs w:val="28"/>
          <w:vertAlign w:val="superscript"/>
          <w:lang w:eastAsia="ru-RU"/>
        </w:rPr>
        <w:t>(підпис)                        (прізвище та ініціали)</w:t>
      </w:r>
      <w:r w:rsidRPr="00AC6428">
        <w:rPr>
          <w:rFonts w:ascii="Times New Roman" w:eastAsia="Times New Roman" w:hAnsi="Times New Roman" w:cs="Times New Roman"/>
          <w:kern w:val="28"/>
          <w:sz w:val="28"/>
          <w:szCs w:val="28"/>
          <w:vertAlign w:val="superscript"/>
          <w:lang w:eastAsia="ru-RU"/>
        </w:rPr>
        <w:tab/>
      </w:r>
      <w:r w:rsidRPr="00AC6428">
        <w:rPr>
          <w:rFonts w:ascii="Times New Roman" w:eastAsia="Times New Roman" w:hAnsi="Times New Roman" w:cs="Times New Roman"/>
          <w:kern w:val="28"/>
          <w:sz w:val="28"/>
          <w:szCs w:val="28"/>
          <w:vertAlign w:val="superscript"/>
          <w:lang w:eastAsia="ru-RU"/>
        </w:rPr>
        <w:tab/>
      </w:r>
      <w:r w:rsidRPr="00AC6428">
        <w:rPr>
          <w:rFonts w:ascii="Times New Roman" w:eastAsia="Times New Roman" w:hAnsi="Times New Roman" w:cs="Times New Roman"/>
          <w:kern w:val="28"/>
          <w:sz w:val="28"/>
          <w:szCs w:val="28"/>
          <w:vertAlign w:val="superscript"/>
          <w:lang w:eastAsia="ru-RU"/>
        </w:rPr>
        <w:tab/>
        <w:t>(підпис)                        (прізвище та ініціали)</w:t>
      </w:r>
    </w:p>
    <w:p w:rsidR="00AC6428" w:rsidRPr="00AC6428" w:rsidRDefault="00AC6428" w:rsidP="00AC6428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8"/>
          <w:sz w:val="28"/>
          <w:szCs w:val="28"/>
        </w:rPr>
      </w:pPr>
    </w:p>
    <w:p w:rsidR="00AC6428" w:rsidRPr="00AC6428" w:rsidRDefault="00AC6428" w:rsidP="00AC6428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8"/>
          <w:sz w:val="28"/>
          <w:szCs w:val="28"/>
        </w:rPr>
      </w:pPr>
    </w:p>
    <w:p w:rsidR="00AC6428" w:rsidRPr="00AC6428" w:rsidRDefault="00AC6428" w:rsidP="00AC6428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8"/>
          <w:sz w:val="28"/>
          <w:szCs w:val="28"/>
        </w:rPr>
      </w:pPr>
    </w:p>
    <w:p w:rsidR="00AC6428" w:rsidRPr="00AC6428" w:rsidRDefault="00AC6428" w:rsidP="00AC6428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8"/>
          <w:sz w:val="28"/>
          <w:szCs w:val="28"/>
        </w:rPr>
      </w:pPr>
    </w:p>
    <w:p w:rsidR="00AC6428" w:rsidRPr="00AC6428" w:rsidRDefault="00AC6428" w:rsidP="00AC6428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kern w:val="28"/>
          <w:sz w:val="28"/>
          <w:szCs w:val="28"/>
        </w:rPr>
      </w:pPr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Одеса – 2018</w:t>
      </w:r>
    </w:p>
    <w:p w:rsidR="00AC6428" w:rsidRPr="00AC6428" w:rsidRDefault="00AC6428" w:rsidP="00AC6428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kern w:val="28"/>
          <w:sz w:val="28"/>
          <w:szCs w:val="28"/>
        </w:rPr>
      </w:pPr>
    </w:p>
    <w:p w:rsidR="00AC6428" w:rsidRPr="00AC6428" w:rsidRDefault="00AC6428" w:rsidP="00AC6428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kern w:val="28"/>
          <w:sz w:val="28"/>
          <w:szCs w:val="28"/>
        </w:rPr>
      </w:pPr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АНОТАЦІЯ</w:t>
      </w:r>
    </w:p>
    <w:p w:rsidR="00AC6428" w:rsidRPr="00AC6428" w:rsidRDefault="00AC6428" w:rsidP="00AC6428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8"/>
          <w:sz w:val="28"/>
          <w:szCs w:val="28"/>
        </w:rPr>
      </w:pPr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Проведено дослідження гематологічних показників новонароджених дітей. Виявлені зміни гематологічних показників у новонароджених при різних патологіях вагітності у матері.</w:t>
      </w:r>
    </w:p>
    <w:p w:rsidR="00AC6428" w:rsidRPr="00AC6428" w:rsidRDefault="00AC6428" w:rsidP="00AC6428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8"/>
          <w:sz w:val="28"/>
          <w:szCs w:val="28"/>
        </w:rPr>
      </w:pPr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У результаті проведеного дослідження було виявлено, якщо у жінки під час вагітності спостерігався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гестаційний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пієлонефрит, то у аналізі крові новонародженого спостерігалися лейкоцитоз, підвищення швидкості осідання еритроцитів та вмісту білірубіну. У дітей народжених від жінок, у яких під час вагітності діагностували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гестоз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, спостерігалось підвищення вмісту гемоглобіну (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Hb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) і білірубіну та кількості еритроцитів. У новонароджених, у яких виявлена несумісність крові плода і матері по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Rh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-антигенам виявлено зменшення вмісту гемоглобіну та підвищення показників білірубіну.</w:t>
      </w:r>
    </w:p>
    <w:p w:rsidR="00AC6428" w:rsidRPr="00AC6428" w:rsidRDefault="00AC6428" w:rsidP="00AC6428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8"/>
          <w:sz w:val="28"/>
          <w:szCs w:val="28"/>
        </w:rPr>
      </w:pPr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Роботу викладено на  54 сторінках, вона містить 8 таблиць та 5 рисунків. Наведено посилання на 50 джерел літератури.</w:t>
      </w:r>
    </w:p>
    <w:p w:rsidR="00AC6428" w:rsidRPr="00AC6428" w:rsidRDefault="00AC6428" w:rsidP="00AC6428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eastAsia="Calibri" w:hAnsi="Times New Roman" w:cs="Times New Roman"/>
          <w:kern w:val="28"/>
          <w:sz w:val="28"/>
          <w:szCs w:val="28"/>
        </w:rPr>
      </w:pPr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Ключові слова: новонароджений, пієлонефрит,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гестоз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, гемолітична хвороба, гемоглобін, еритроцити, лейкоцити, швидкість осідання еритроцитів.</w:t>
      </w:r>
    </w:p>
    <w:p w:rsidR="00AC6428" w:rsidRPr="00AC6428" w:rsidRDefault="00AC6428" w:rsidP="00AC6428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312" w:lineRule="auto"/>
        <w:ind w:firstLine="709"/>
        <w:jc w:val="center"/>
        <w:rPr>
          <w:rFonts w:ascii="Times New Roman" w:eastAsia="Calibri" w:hAnsi="Times New Roman" w:cs="Times New Roman"/>
          <w:kern w:val="28"/>
          <w:sz w:val="28"/>
          <w:szCs w:val="28"/>
        </w:rPr>
      </w:pPr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ABSTRACT</w:t>
      </w:r>
    </w:p>
    <w:p w:rsidR="00AC6428" w:rsidRPr="00AC6428" w:rsidRDefault="00AC6428" w:rsidP="00AC6428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eastAsia="Calibri" w:hAnsi="Times New Roman" w:cs="Times New Roman"/>
          <w:kern w:val="28"/>
          <w:sz w:val="28"/>
          <w:szCs w:val="28"/>
        </w:rPr>
      </w:pP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The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comprehensive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research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of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the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hematological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parameters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in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newborn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children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was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carried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out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.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Changes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of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hematological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parameters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in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infants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under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different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pathological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conditions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during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mother's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pregnancy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were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revealed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.</w:t>
      </w:r>
    </w:p>
    <w:p w:rsidR="00AC6428" w:rsidRPr="00AC6428" w:rsidRDefault="00AC6428" w:rsidP="00AC6428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eastAsia="Calibri" w:hAnsi="Times New Roman" w:cs="Times New Roman"/>
          <w:kern w:val="28"/>
          <w:sz w:val="28"/>
          <w:szCs w:val="28"/>
        </w:rPr>
      </w:pP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The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research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results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showed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that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in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case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the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pregnant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woman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was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diagnosed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with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gestational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pyelonephritis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,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the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infant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blood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test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showed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there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were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leucocytosis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,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the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increase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of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erythrocyte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sedimentation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rate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and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hyper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bilirubinemia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.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In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children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born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by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women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that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were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diagnosed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with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gestosis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during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pregnancy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,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there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were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the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rise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of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Hb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level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,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red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blood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cell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count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and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hyper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bilirubinemia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.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In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infants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that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were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diagnosed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with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rhesus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disease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by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Ph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antigens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,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the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recession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of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Hb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level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and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hyper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bilirubinemia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were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revealed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.</w:t>
      </w:r>
    </w:p>
    <w:p w:rsidR="00AC6428" w:rsidRPr="00AC6428" w:rsidRDefault="00AC6428" w:rsidP="00AC6428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eastAsia="Calibri" w:hAnsi="Times New Roman" w:cs="Times New Roman"/>
          <w:kern w:val="28"/>
          <w:sz w:val="28"/>
          <w:szCs w:val="28"/>
        </w:rPr>
      </w:pP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The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work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is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presented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on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54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pages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,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it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contains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8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tables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and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5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drawings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.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The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references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are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made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to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50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resources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of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literature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.</w:t>
      </w:r>
    </w:p>
    <w:p w:rsidR="00AC6428" w:rsidRPr="00AC6428" w:rsidRDefault="00AC6428" w:rsidP="00AC6428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eastAsia="Calibri" w:hAnsi="Times New Roman" w:cs="Times New Roman"/>
          <w:kern w:val="28"/>
          <w:sz w:val="28"/>
          <w:szCs w:val="28"/>
        </w:rPr>
      </w:pP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Key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words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: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infant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,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pyelonephritis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,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gestosis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,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rhesus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disease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,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hemoglobin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,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red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blood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cells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,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leucocytes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,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erythrocytes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sedimentation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rate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.</w:t>
      </w:r>
    </w:p>
    <w:p w:rsidR="00AC6428" w:rsidRPr="00AC6428" w:rsidRDefault="00AC6428" w:rsidP="00AC6428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312" w:lineRule="auto"/>
        <w:jc w:val="both"/>
        <w:rPr>
          <w:rFonts w:ascii="Times New Roman" w:eastAsia="Calibri" w:hAnsi="Times New Roman" w:cs="Times New Roman"/>
          <w:kern w:val="28"/>
          <w:sz w:val="28"/>
          <w:szCs w:val="28"/>
        </w:rPr>
      </w:pPr>
    </w:p>
    <w:p w:rsidR="00AC6428" w:rsidRPr="00AC6428" w:rsidRDefault="00AC6428" w:rsidP="00AC6428">
      <w:pPr>
        <w:spacing w:after="0" w:line="312" w:lineRule="auto"/>
        <w:rPr>
          <w:rFonts w:ascii="Calibri" w:eastAsia="Calibri" w:hAnsi="Calibri" w:cs="Times New Roman"/>
          <w:lang w:val="en-US"/>
        </w:rPr>
      </w:pPr>
    </w:p>
    <w:p w:rsidR="00AC6428" w:rsidRPr="00AC6428" w:rsidRDefault="00AC6428" w:rsidP="00AC6428">
      <w:pPr>
        <w:widowControl w:val="0"/>
        <w:autoSpaceDE w:val="0"/>
        <w:autoSpaceDN w:val="0"/>
        <w:adjustRightInd w:val="0"/>
        <w:spacing w:after="0" w:line="360" w:lineRule="auto"/>
        <w:ind w:right="-143"/>
        <w:jc w:val="center"/>
        <w:rPr>
          <w:rFonts w:ascii="Times New Roman" w:eastAsia="Calibri" w:hAnsi="Times New Roman" w:cs="Times New Roman"/>
          <w:kern w:val="28"/>
          <w:sz w:val="28"/>
          <w:szCs w:val="28"/>
        </w:rPr>
      </w:pPr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ЗМІСТ</w:t>
      </w:r>
    </w:p>
    <w:p w:rsidR="00AC6428" w:rsidRPr="00AC6428" w:rsidRDefault="00AC6428" w:rsidP="00AC6428">
      <w:pPr>
        <w:widowControl w:val="0"/>
        <w:tabs>
          <w:tab w:val="right" w:leader="dot" w:pos="9639"/>
        </w:tabs>
        <w:autoSpaceDE w:val="0"/>
        <w:autoSpaceDN w:val="0"/>
        <w:adjustRightInd w:val="0"/>
        <w:spacing w:after="0" w:line="360" w:lineRule="auto"/>
        <w:ind w:right="-143"/>
        <w:rPr>
          <w:rFonts w:ascii="Times New Roman" w:eastAsia="Calibri" w:hAnsi="Times New Roman" w:cs="Times New Roman"/>
          <w:kern w:val="28"/>
          <w:sz w:val="28"/>
          <w:szCs w:val="28"/>
          <w:lang w:val="ru-RU"/>
        </w:rPr>
      </w:pPr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ВСТУП</w:t>
      </w:r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ab/>
        <w:t>6</w:t>
      </w:r>
    </w:p>
    <w:p w:rsidR="00AC6428" w:rsidRPr="00AC6428" w:rsidRDefault="00AC6428" w:rsidP="00AC6428">
      <w:pPr>
        <w:widowControl w:val="0"/>
        <w:tabs>
          <w:tab w:val="right" w:leader="dot" w:pos="9639"/>
        </w:tabs>
        <w:autoSpaceDE w:val="0"/>
        <w:autoSpaceDN w:val="0"/>
        <w:adjustRightInd w:val="0"/>
        <w:spacing w:after="0" w:line="360" w:lineRule="auto"/>
        <w:ind w:right="-143"/>
        <w:rPr>
          <w:rFonts w:ascii="Times New Roman" w:eastAsia="Calibri" w:hAnsi="Times New Roman" w:cs="Times New Roman"/>
          <w:kern w:val="28"/>
          <w:sz w:val="28"/>
          <w:szCs w:val="28"/>
          <w:lang w:val="ru-RU"/>
        </w:rPr>
      </w:pPr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1. ОГЛЯД ЛІТЕРАТУРИ.</w:t>
      </w:r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ab/>
      </w:r>
      <w:r w:rsidRPr="00AC6428">
        <w:rPr>
          <w:rFonts w:ascii="Times New Roman" w:eastAsia="Calibri" w:hAnsi="Times New Roman" w:cs="Times New Roman"/>
          <w:kern w:val="28"/>
          <w:sz w:val="28"/>
          <w:szCs w:val="28"/>
          <w:lang w:val="ru-RU"/>
        </w:rPr>
        <w:t>9</w:t>
      </w:r>
    </w:p>
    <w:p w:rsidR="00AC6428" w:rsidRPr="00AC6428" w:rsidRDefault="00AC6428" w:rsidP="00AC6428">
      <w:pPr>
        <w:widowControl w:val="0"/>
        <w:tabs>
          <w:tab w:val="right" w:leader="dot" w:pos="9639"/>
        </w:tabs>
        <w:autoSpaceDE w:val="0"/>
        <w:autoSpaceDN w:val="0"/>
        <w:adjustRightInd w:val="0"/>
        <w:spacing w:after="0" w:line="360" w:lineRule="auto"/>
        <w:ind w:left="-142" w:right="-143"/>
        <w:rPr>
          <w:rFonts w:ascii="Times New Roman" w:eastAsia="Calibri" w:hAnsi="Times New Roman" w:cs="Times New Roman"/>
          <w:kern w:val="28"/>
          <w:sz w:val="28"/>
          <w:szCs w:val="28"/>
        </w:rPr>
      </w:pPr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 1.1.Структурно-функціональна характеристика крові плода і новонародженого.9</w:t>
      </w:r>
    </w:p>
    <w:p w:rsidR="00AC6428" w:rsidRPr="00AC6428" w:rsidRDefault="00AC6428" w:rsidP="00AC6428">
      <w:pPr>
        <w:widowControl w:val="0"/>
        <w:tabs>
          <w:tab w:val="right" w:leader="dot" w:pos="9639"/>
        </w:tabs>
        <w:autoSpaceDE w:val="0"/>
        <w:autoSpaceDN w:val="0"/>
        <w:adjustRightInd w:val="0"/>
        <w:spacing w:after="0" w:line="360" w:lineRule="auto"/>
        <w:ind w:right="-143"/>
        <w:rPr>
          <w:rFonts w:ascii="Times New Roman" w:eastAsia="Calibri" w:hAnsi="Times New Roman" w:cs="Times New Roman"/>
          <w:kern w:val="28"/>
          <w:sz w:val="28"/>
          <w:szCs w:val="28"/>
          <w:lang w:val="ru-RU"/>
        </w:rPr>
      </w:pPr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1.1.1.Характеристика еритроцитів, особливості гемоглобіну.</w:t>
      </w:r>
      <w:r w:rsidRPr="00AC6428">
        <w:rPr>
          <w:rFonts w:ascii="Times New Roman" w:eastAsia="Calibri" w:hAnsi="Times New Roman" w:cs="Times New Roman"/>
          <w:kern w:val="28"/>
          <w:sz w:val="28"/>
          <w:szCs w:val="28"/>
          <w:lang w:val="ru-RU"/>
        </w:rPr>
        <w:tab/>
        <w:t>13</w:t>
      </w:r>
    </w:p>
    <w:p w:rsidR="00AC6428" w:rsidRPr="00AC6428" w:rsidRDefault="00AC6428" w:rsidP="00AC6428">
      <w:pPr>
        <w:widowControl w:val="0"/>
        <w:tabs>
          <w:tab w:val="right" w:leader="dot" w:pos="9639"/>
        </w:tabs>
        <w:autoSpaceDE w:val="0"/>
        <w:autoSpaceDN w:val="0"/>
        <w:adjustRightInd w:val="0"/>
        <w:spacing w:after="0" w:line="360" w:lineRule="auto"/>
        <w:ind w:right="-143"/>
        <w:rPr>
          <w:rFonts w:ascii="Times New Roman" w:eastAsia="Calibri" w:hAnsi="Times New Roman" w:cs="Times New Roman"/>
          <w:kern w:val="28"/>
          <w:sz w:val="28"/>
          <w:szCs w:val="28"/>
          <w:lang w:val="ru-RU"/>
        </w:rPr>
      </w:pPr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1.1.2. Характеристика лейкоцитів.</w:t>
      </w:r>
      <w:r w:rsidRPr="00AC6428">
        <w:rPr>
          <w:rFonts w:ascii="Times New Roman" w:eastAsia="Calibri" w:hAnsi="Times New Roman" w:cs="Times New Roman"/>
          <w:kern w:val="28"/>
          <w:sz w:val="28"/>
          <w:szCs w:val="28"/>
          <w:lang w:val="ru-RU"/>
        </w:rPr>
        <w:tab/>
        <w:t>17</w:t>
      </w:r>
    </w:p>
    <w:p w:rsidR="00AC6428" w:rsidRPr="00AC6428" w:rsidRDefault="00AC6428" w:rsidP="00AC6428">
      <w:pPr>
        <w:widowControl w:val="0"/>
        <w:tabs>
          <w:tab w:val="right" w:leader="dot" w:pos="9639"/>
        </w:tabs>
        <w:autoSpaceDE w:val="0"/>
        <w:autoSpaceDN w:val="0"/>
        <w:adjustRightInd w:val="0"/>
        <w:spacing w:after="0" w:line="360" w:lineRule="auto"/>
        <w:ind w:right="-143"/>
        <w:rPr>
          <w:rFonts w:ascii="Times New Roman" w:eastAsia="Calibri" w:hAnsi="Times New Roman" w:cs="Times New Roman"/>
          <w:kern w:val="28"/>
          <w:sz w:val="28"/>
          <w:szCs w:val="28"/>
          <w:lang w:val="ru-RU"/>
        </w:rPr>
      </w:pPr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1.1.3.Характеристика тромбоцитів.</w:t>
      </w:r>
      <w:r w:rsidRPr="00AC6428">
        <w:rPr>
          <w:rFonts w:ascii="Times New Roman" w:eastAsia="Calibri" w:hAnsi="Times New Roman" w:cs="Times New Roman"/>
          <w:kern w:val="28"/>
          <w:sz w:val="28"/>
          <w:szCs w:val="28"/>
          <w:lang w:val="ru-RU"/>
        </w:rPr>
        <w:tab/>
        <w:t>19</w:t>
      </w:r>
    </w:p>
    <w:p w:rsidR="00AC6428" w:rsidRPr="00AC6428" w:rsidRDefault="00AC6428" w:rsidP="00AC6428">
      <w:pPr>
        <w:widowControl w:val="0"/>
        <w:tabs>
          <w:tab w:val="right" w:leader="dot" w:pos="9639"/>
        </w:tabs>
        <w:autoSpaceDE w:val="0"/>
        <w:autoSpaceDN w:val="0"/>
        <w:adjustRightInd w:val="0"/>
        <w:spacing w:after="0" w:line="360" w:lineRule="auto"/>
        <w:ind w:right="-143"/>
        <w:rPr>
          <w:rFonts w:ascii="Times New Roman" w:eastAsia="Calibri" w:hAnsi="Times New Roman" w:cs="Times New Roman"/>
          <w:kern w:val="28"/>
          <w:sz w:val="28"/>
          <w:szCs w:val="28"/>
          <w:lang w:val="ru-RU"/>
        </w:rPr>
      </w:pPr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1.2.Гестаційний пієлонефрит та його вплив на новонароджених.</w:t>
      </w:r>
      <w:r w:rsidRPr="00AC6428">
        <w:rPr>
          <w:rFonts w:ascii="Times New Roman" w:eastAsia="Calibri" w:hAnsi="Times New Roman" w:cs="Times New Roman"/>
          <w:kern w:val="28"/>
          <w:sz w:val="28"/>
          <w:szCs w:val="28"/>
          <w:lang w:val="ru-RU"/>
        </w:rPr>
        <w:tab/>
        <w:t>19</w:t>
      </w:r>
    </w:p>
    <w:p w:rsidR="00AC6428" w:rsidRPr="00AC6428" w:rsidRDefault="00AC6428" w:rsidP="00AC6428">
      <w:pPr>
        <w:widowControl w:val="0"/>
        <w:tabs>
          <w:tab w:val="right" w:leader="dot" w:pos="9639"/>
        </w:tabs>
        <w:autoSpaceDE w:val="0"/>
        <w:autoSpaceDN w:val="0"/>
        <w:adjustRightInd w:val="0"/>
        <w:spacing w:after="0" w:line="360" w:lineRule="auto"/>
        <w:ind w:right="-143"/>
        <w:rPr>
          <w:rFonts w:ascii="Times New Roman" w:eastAsia="Calibri" w:hAnsi="Times New Roman" w:cs="Times New Roman"/>
          <w:kern w:val="28"/>
          <w:sz w:val="28"/>
          <w:szCs w:val="28"/>
          <w:lang w:val="ru-RU"/>
        </w:rPr>
      </w:pPr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1.2.1.Внутрішньоутробні інфекції.</w:t>
      </w:r>
      <w:r w:rsidRPr="00AC6428">
        <w:rPr>
          <w:rFonts w:ascii="Times New Roman" w:eastAsia="Calibri" w:hAnsi="Times New Roman" w:cs="Times New Roman"/>
          <w:kern w:val="28"/>
          <w:sz w:val="28"/>
          <w:szCs w:val="28"/>
          <w:lang w:val="ru-RU"/>
        </w:rPr>
        <w:tab/>
        <w:t>21</w:t>
      </w:r>
    </w:p>
    <w:p w:rsidR="00AC6428" w:rsidRPr="00AC6428" w:rsidRDefault="00AC6428" w:rsidP="00AC6428">
      <w:pPr>
        <w:widowControl w:val="0"/>
        <w:tabs>
          <w:tab w:val="right" w:leader="dot" w:pos="9639"/>
        </w:tabs>
        <w:autoSpaceDE w:val="0"/>
        <w:autoSpaceDN w:val="0"/>
        <w:adjustRightInd w:val="0"/>
        <w:spacing w:after="0" w:line="360" w:lineRule="auto"/>
        <w:ind w:right="-143"/>
        <w:rPr>
          <w:rFonts w:ascii="Times New Roman" w:eastAsia="Calibri" w:hAnsi="Times New Roman" w:cs="Times New Roman"/>
          <w:kern w:val="28"/>
          <w:sz w:val="28"/>
          <w:szCs w:val="28"/>
        </w:rPr>
      </w:pPr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1.3.Гестоз, особливості перебігу, його вплив на новонароджених…..…..……...21</w:t>
      </w:r>
    </w:p>
    <w:p w:rsidR="00AC6428" w:rsidRPr="00AC6428" w:rsidRDefault="00AC6428" w:rsidP="00AC6428">
      <w:pPr>
        <w:widowControl w:val="0"/>
        <w:tabs>
          <w:tab w:val="right" w:leader="dot" w:pos="9214"/>
        </w:tabs>
        <w:autoSpaceDE w:val="0"/>
        <w:autoSpaceDN w:val="0"/>
        <w:adjustRightInd w:val="0"/>
        <w:spacing w:after="0" w:line="360" w:lineRule="auto"/>
        <w:ind w:right="-143"/>
        <w:rPr>
          <w:rFonts w:ascii="Times New Roman" w:eastAsia="Calibri" w:hAnsi="Times New Roman" w:cs="Times New Roman"/>
          <w:bCs/>
          <w:kern w:val="28"/>
          <w:sz w:val="28"/>
          <w:szCs w:val="28"/>
        </w:rPr>
      </w:pPr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1.4.Несумісність крові плода і матері по </w:t>
      </w:r>
      <w:r w:rsidRPr="00AC6428">
        <w:rPr>
          <w:rFonts w:ascii="Times New Roman" w:eastAsia="Calibri" w:hAnsi="Times New Roman" w:cs="Times New Roman"/>
          <w:kern w:val="28"/>
          <w:sz w:val="28"/>
          <w:szCs w:val="28"/>
          <w:lang w:val="en-US"/>
        </w:rPr>
        <w:t>Rh</w:t>
      </w:r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-антигенам, гемолітична хвороба…25</w:t>
      </w:r>
    </w:p>
    <w:p w:rsidR="00AC6428" w:rsidRPr="00AC6428" w:rsidRDefault="00AC6428" w:rsidP="00AC6428">
      <w:pPr>
        <w:widowControl w:val="0"/>
        <w:tabs>
          <w:tab w:val="right" w:leader="dot" w:pos="9639"/>
        </w:tabs>
        <w:autoSpaceDE w:val="0"/>
        <w:autoSpaceDN w:val="0"/>
        <w:adjustRightInd w:val="0"/>
        <w:spacing w:after="0" w:line="360" w:lineRule="auto"/>
        <w:ind w:right="-143"/>
        <w:rPr>
          <w:rFonts w:ascii="Times New Roman" w:eastAsia="Calibri" w:hAnsi="Times New Roman" w:cs="Times New Roman"/>
          <w:kern w:val="28"/>
          <w:sz w:val="28"/>
          <w:szCs w:val="28"/>
        </w:rPr>
      </w:pPr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2. МАТЕРІАЛИ І МЕТОДИ ДОСЛІДЖЕНЬ</w:t>
      </w:r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ab/>
        <w:t>29</w:t>
      </w:r>
    </w:p>
    <w:p w:rsidR="00AC6428" w:rsidRPr="00AC6428" w:rsidRDefault="00AC6428" w:rsidP="00AC6428">
      <w:pPr>
        <w:widowControl w:val="0"/>
        <w:tabs>
          <w:tab w:val="right" w:leader="dot" w:pos="9639"/>
        </w:tabs>
        <w:autoSpaceDE w:val="0"/>
        <w:autoSpaceDN w:val="0"/>
        <w:adjustRightInd w:val="0"/>
        <w:spacing w:after="0" w:line="360" w:lineRule="auto"/>
        <w:ind w:right="-143"/>
        <w:rPr>
          <w:rFonts w:ascii="Times New Roman" w:eastAsia="Calibri" w:hAnsi="Times New Roman" w:cs="Times New Roman"/>
          <w:kern w:val="28"/>
          <w:sz w:val="28"/>
          <w:szCs w:val="28"/>
        </w:rPr>
      </w:pPr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2.1.Визначення кількості еритроцитів в камері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Горяєва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ab/>
        <w:t>30</w:t>
      </w:r>
    </w:p>
    <w:p w:rsidR="00AC6428" w:rsidRPr="00AC6428" w:rsidRDefault="00AC6428" w:rsidP="00AC6428">
      <w:pPr>
        <w:widowControl w:val="0"/>
        <w:tabs>
          <w:tab w:val="right" w:leader="dot" w:pos="9639"/>
        </w:tabs>
        <w:autoSpaceDE w:val="0"/>
        <w:autoSpaceDN w:val="0"/>
        <w:adjustRightInd w:val="0"/>
        <w:spacing w:after="0" w:line="360" w:lineRule="auto"/>
        <w:ind w:right="-143"/>
        <w:rPr>
          <w:rFonts w:ascii="Times New Roman" w:eastAsia="Calibri" w:hAnsi="Times New Roman" w:cs="Times New Roman"/>
          <w:kern w:val="28"/>
          <w:sz w:val="28"/>
          <w:szCs w:val="28"/>
        </w:rPr>
      </w:pPr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2.2. Визначення швидкості осідання еритроцитів (ШОЕ).</w:t>
      </w:r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ab/>
        <w:t>31</w:t>
      </w:r>
    </w:p>
    <w:p w:rsidR="00AC6428" w:rsidRPr="00AC6428" w:rsidRDefault="00AC6428" w:rsidP="00AC6428">
      <w:pPr>
        <w:widowControl w:val="0"/>
        <w:tabs>
          <w:tab w:val="right" w:leader="dot" w:pos="9639"/>
        </w:tabs>
        <w:autoSpaceDE w:val="0"/>
        <w:autoSpaceDN w:val="0"/>
        <w:adjustRightInd w:val="0"/>
        <w:spacing w:after="0" w:line="360" w:lineRule="auto"/>
        <w:ind w:right="-143"/>
        <w:rPr>
          <w:rFonts w:ascii="Times New Roman" w:eastAsia="Calibri" w:hAnsi="Times New Roman" w:cs="Times New Roman"/>
          <w:kern w:val="28"/>
          <w:sz w:val="28"/>
          <w:szCs w:val="28"/>
        </w:rPr>
      </w:pPr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2.3.Визначення концентрації гемоглобіну гемоглобін ціанідним методом</w:t>
      </w:r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ab/>
        <w:t>31</w:t>
      </w:r>
    </w:p>
    <w:p w:rsidR="00AC6428" w:rsidRPr="00AC6428" w:rsidRDefault="00AC6428" w:rsidP="00AC6428">
      <w:pPr>
        <w:widowControl w:val="0"/>
        <w:tabs>
          <w:tab w:val="right" w:leader="dot" w:pos="9639"/>
        </w:tabs>
        <w:autoSpaceDE w:val="0"/>
        <w:autoSpaceDN w:val="0"/>
        <w:adjustRightInd w:val="0"/>
        <w:spacing w:after="0" w:line="360" w:lineRule="auto"/>
        <w:ind w:right="-143"/>
        <w:rPr>
          <w:rFonts w:ascii="Times New Roman" w:eastAsia="Calibri" w:hAnsi="Times New Roman" w:cs="Times New Roman"/>
          <w:kern w:val="28"/>
          <w:sz w:val="28"/>
          <w:szCs w:val="28"/>
        </w:rPr>
      </w:pPr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2.4. Визначення кількості лейкоцитів в камері </w:t>
      </w:r>
      <w:proofErr w:type="spellStart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Горяєва</w:t>
      </w:r>
      <w:proofErr w:type="spellEnd"/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ab/>
        <w:t>32</w:t>
      </w:r>
    </w:p>
    <w:p w:rsidR="00AC6428" w:rsidRPr="00AC6428" w:rsidRDefault="00AC6428" w:rsidP="00AC6428">
      <w:pPr>
        <w:spacing w:after="0" w:line="360" w:lineRule="auto"/>
        <w:ind w:right="-143"/>
        <w:rPr>
          <w:rFonts w:ascii="Times New Roman" w:eastAsia="Calibri" w:hAnsi="Times New Roman" w:cs="Times New Roman"/>
          <w:kern w:val="28"/>
          <w:sz w:val="28"/>
          <w:szCs w:val="28"/>
        </w:rPr>
      </w:pPr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2.5. Визначення рівня білірубіну в сироватці крові...……….…..…………....….32</w:t>
      </w:r>
    </w:p>
    <w:p w:rsidR="00AC6428" w:rsidRPr="00AC6428" w:rsidRDefault="00AC6428" w:rsidP="00AC6428">
      <w:pPr>
        <w:spacing w:after="0" w:line="360" w:lineRule="auto"/>
        <w:ind w:right="-143"/>
        <w:rPr>
          <w:rFonts w:ascii="Times New Roman" w:eastAsia="Calibri" w:hAnsi="Times New Roman" w:cs="Times New Roman"/>
          <w:kern w:val="28"/>
          <w:sz w:val="28"/>
          <w:szCs w:val="28"/>
        </w:rPr>
      </w:pPr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2.6. Статистична обробка результатів досліджень……………...………………..33</w:t>
      </w:r>
    </w:p>
    <w:p w:rsidR="00AC6428" w:rsidRPr="00AC6428" w:rsidRDefault="00AC6428" w:rsidP="00AC6428">
      <w:pPr>
        <w:widowControl w:val="0"/>
        <w:tabs>
          <w:tab w:val="right" w:leader="dot" w:pos="9639"/>
        </w:tabs>
        <w:autoSpaceDE w:val="0"/>
        <w:autoSpaceDN w:val="0"/>
        <w:adjustRightInd w:val="0"/>
        <w:spacing w:after="0" w:line="360" w:lineRule="auto"/>
        <w:ind w:right="-143"/>
        <w:rPr>
          <w:rFonts w:ascii="Times New Roman" w:eastAsia="Calibri" w:hAnsi="Times New Roman" w:cs="Times New Roman"/>
          <w:kern w:val="28"/>
          <w:sz w:val="28"/>
          <w:szCs w:val="28"/>
        </w:rPr>
      </w:pPr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3.РЕЗУЛЬТАТИ ДОСЛІДЖЕНЬ ТА ЇХ ОБГОВОРЕННЯ</w:t>
      </w:r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ab/>
        <w:t>34</w:t>
      </w:r>
    </w:p>
    <w:p w:rsidR="00AC6428" w:rsidRPr="00AC6428" w:rsidRDefault="00AC6428" w:rsidP="00AC6428">
      <w:pPr>
        <w:widowControl w:val="0"/>
        <w:tabs>
          <w:tab w:val="right" w:leader="dot" w:pos="9639"/>
        </w:tabs>
        <w:autoSpaceDE w:val="0"/>
        <w:autoSpaceDN w:val="0"/>
        <w:adjustRightInd w:val="0"/>
        <w:spacing w:after="0" w:line="360" w:lineRule="auto"/>
        <w:ind w:right="-143"/>
        <w:rPr>
          <w:rFonts w:ascii="Times New Roman" w:eastAsia="Calibri" w:hAnsi="Times New Roman" w:cs="Times New Roman"/>
          <w:kern w:val="28"/>
          <w:sz w:val="28"/>
          <w:szCs w:val="28"/>
        </w:rPr>
      </w:pPr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3.1. Гематологічні показники здорових новонароджених.</w:t>
      </w:r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ab/>
        <w:t>34</w:t>
      </w:r>
    </w:p>
    <w:p w:rsidR="00AC6428" w:rsidRPr="00AC6428" w:rsidRDefault="00AC6428" w:rsidP="00AC6428">
      <w:pPr>
        <w:widowControl w:val="0"/>
        <w:tabs>
          <w:tab w:val="right" w:leader="dot" w:pos="9639"/>
        </w:tabs>
        <w:autoSpaceDE w:val="0"/>
        <w:autoSpaceDN w:val="0"/>
        <w:adjustRightInd w:val="0"/>
        <w:spacing w:after="0" w:line="360" w:lineRule="auto"/>
        <w:ind w:right="-143"/>
        <w:rPr>
          <w:rFonts w:ascii="Times New Roman" w:eastAsia="Calibri" w:hAnsi="Times New Roman" w:cs="Times New Roman"/>
          <w:kern w:val="28"/>
          <w:sz w:val="28"/>
          <w:szCs w:val="28"/>
        </w:rPr>
      </w:pPr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3.2.Гематологічні показники дітей народжених від жінок з патологічною вагітністю</w:t>
      </w:r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ab/>
        <w:t>36</w:t>
      </w:r>
    </w:p>
    <w:p w:rsidR="00AC6428" w:rsidRPr="00AC6428" w:rsidRDefault="00AC6428" w:rsidP="00AC6428">
      <w:pPr>
        <w:spacing w:after="0" w:line="360" w:lineRule="auto"/>
        <w:ind w:right="-143"/>
        <w:rPr>
          <w:rFonts w:ascii="Times New Roman" w:eastAsia="Calibri" w:hAnsi="Times New Roman" w:cs="Times New Roman"/>
          <w:sz w:val="28"/>
          <w:szCs w:val="28"/>
        </w:rPr>
      </w:pPr>
      <w:r w:rsidRPr="00AC6428">
        <w:rPr>
          <w:rFonts w:ascii="Times New Roman" w:eastAsia="Calibri" w:hAnsi="Times New Roman" w:cs="Times New Roman"/>
          <w:sz w:val="28"/>
          <w:szCs w:val="28"/>
        </w:rPr>
        <w:t>3.3.Порівняльний аналіз гематологічних показників у здорових новонароджених і у дітей, які народилися від жінок з патологічною вагітністю……………………………………………………………………….…..43</w:t>
      </w:r>
    </w:p>
    <w:p w:rsidR="00AC6428" w:rsidRPr="00AC6428" w:rsidRDefault="00AC6428" w:rsidP="00AC6428">
      <w:pPr>
        <w:widowControl w:val="0"/>
        <w:tabs>
          <w:tab w:val="right" w:leader="dot" w:pos="9639"/>
        </w:tabs>
        <w:autoSpaceDE w:val="0"/>
        <w:autoSpaceDN w:val="0"/>
        <w:adjustRightInd w:val="0"/>
        <w:spacing w:after="0" w:line="360" w:lineRule="auto"/>
        <w:ind w:right="-143"/>
        <w:jc w:val="both"/>
        <w:rPr>
          <w:rFonts w:ascii="Times New Roman" w:eastAsia="Calibri" w:hAnsi="Times New Roman" w:cs="Times New Roman"/>
          <w:kern w:val="28"/>
          <w:sz w:val="28"/>
          <w:szCs w:val="28"/>
        </w:rPr>
      </w:pPr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УЗАГАЛЬНЕННЯ</w:t>
      </w:r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ab/>
        <w:t>48</w:t>
      </w:r>
    </w:p>
    <w:p w:rsidR="00AC6428" w:rsidRPr="00AC6428" w:rsidRDefault="00AC6428" w:rsidP="00AC6428">
      <w:pPr>
        <w:widowControl w:val="0"/>
        <w:tabs>
          <w:tab w:val="right" w:leader="dot" w:pos="9639"/>
        </w:tabs>
        <w:autoSpaceDE w:val="0"/>
        <w:autoSpaceDN w:val="0"/>
        <w:adjustRightInd w:val="0"/>
        <w:spacing w:after="0" w:line="360" w:lineRule="auto"/>
        <w:ind w:right="-143"/>
        <w:jc w:val="both"/>
        <w:rPr>
          <w:rFonts w:ascii="Times New Roman" w:eastAsia="Calibri" w:hAnsi="Times New Roman" w:cs="Times New Roman"/>
          <w:kern w:val="28"/>
          <w:sz w:val="28"/>
          <w:szCs w:val="28"/>
        </w:rPr>
      </w:pPr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>ВИСНОВКИ</w:t>
      </w:r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ab/>
        <w:t>50</w:t>
      </w:r>
    </w:p>
    <w:p w:rsidR="00AC6428" w:rsidRPr="00AC6428" w:rsidRDefault="00AC6428" w:rsidP="00AC6428">
      <w:pPr>
        <w:widowControl w:val="0"/>
        <w:tabs>
          <w:tab w:val="right" w:leader="dot" w:pos="9639"/>
        </w:tabs>
        <w:autoSpaceDE w:val="0"/>
        <w:autoSpaceDN w:val="0"/>
        <w:adjustRightInd w:val="0"/>
        <w:spacing w:after="0" w:line="360" w:lineRule="auto"/>
        <w:ind w:right="-143"/>
        <w:jc w:val="both"/>
        <w:rPr>
          <w:rFonts w:ascii="Times New Roman" w:eastAsia="Calibri" w:hAnsi="Times New Roman" w:cs="Times New Roman"/>
          <w:kern w:val="28"/>
          <w:sz w:val="28"/>
          <w:szCs w:val="28"/>
        </w:rPr>
      </w:pPr>
      <w:r w:rsidRPr="00AC6428">
        <w:rPr>
          <w:rFonts w:ascii="Times New Roman" w:eastAsia="Calibri" w:hAnsi="Times New Roman" w:cs="Times New Roman"/>
          <w:caps/>
          <w:kern w:val="28"/>
          <w:sz w:val="28"/>
          <w:szCs w:val="28"/>
        </w:rPr>
        <w:t>Список літератури</w:t>
      </w:r>
      <w:r w:rsidRPr="00AC6428">
        <w:rPr>
          <w:rFonts w:ascii="Times New Roman" w:eastAsia="Calibri" w:hAnsi="Times New Roman" w:cs="Times New Roman"/>
          <w:kern w:val="28"/>
          <w:sz w:val="28"/>
          <w:szCs w:val="28"/>
        </w:rPr>
        <w:tab/>
        <w:t>51</w:t>
      </w:r>
    </w:p>
    <w:p w:rsidR="00AC6428" w:rsidRPr="00AC6428" w:rsidRDefault="00AC6428" w:rsidP="00AC6428">
      <w:pPr>
        <w:spacing w:after="160" w:line="256" w:lineRule="auto"/>
        <w:rPr>
          <w:rFonts w:ascii="Calibri" w:eastAsia="Calibri" w:hAnsi="Calibri" w:cs="Times New Roman"/>
        </w:rPr>
      </w:pPr>
    </w:p>
    <w:p w:rsidR="003851C5" w:rsidRDefault="003851C5">
      <w:pPr>
        <w:rPr>
          <w:lang w:val="ru-RU"/>
        </w:rPr>
      </w:pPr>
    </w:p>
    <w:p w:rsidR="00AC6428" w:rsidRDefault="00AC6428">
      <w:pPr>
        <w:rPr>
          <w:lang w:val="ru-RU"/>
        </w:rPr>
      </w:pPr>
    </w:p>
    <w:p w:rsidR="00AC6428" w:rsidRPr="00AC6428" w:rsidRDefault="00AC6428" w:rsidP="00AC6428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C6428">
        <w:rPr>
          <w:rFonts w:ascii="Times New Roman" w:eastAsia="Calibri" w:hAnsi="Times New Roman" w:cs="Times New Roman"/>
          <w:sz w:val="28"/>
          <w:szCs w:val="28"/>
        </w:rPr>
        <w:t>ВСТУП</w:t>
      </w:r>
    </w:p>
    <w:p w:rsidR="00AC6428" w:rsidRPr="00AC6428" w:rsidRDefault="00AC6428" w:rsidP="00AC642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6428">
        <w:rPr>
          <w:rFonts w:ascii="Times New Roman" w:eastAsia="Calibri" w:hAnsi="Times New Roman" w:cs="Times New Roman"/>
          <w:sz w:val="28"/>
          <w:szCs w:val="28"/>
        </w:rPr>
        <w:t>Сьогодні найгострішою проблемою в нашому суспільстві є стан здоров’я населення, в тому числі і дитячого.</w:t>
      </w:r>
    </w:p>
    <w:p w:rsidR="00AC6428" w:rsidRPr="00AC6428" w:rsidRDefault="00AC6428" w:rsidP="00AC642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C6428">
        <w:rPr>
          <w:rFonts w:ascii="Times New Roman" w:eastAsia="Calibri" w:hAnsi="Times New Roman" w:cs="Times New Roman"/>
          <w:sz w:val="28"/>
          <w:szCs w:val="28"/>
        </w:rPr>
        <w:t>Дитина – організм, що постійно розвивається. За цей термін кожна людина проходить через кілька періодів, які послідовно змінюються. У кожному періоді є свої особливості.</w:t>
      </w:r>
    </w:p>
    <w:p w:rsidR="00AC6428" w:rsidRPr="00AC6428" w:rsidRDefault="00AC6428" w:rsidP="00AC642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6428">
        <w:rPr>
          <w:rFonts w:ascii="Times New Roman" w:eastAsia="Calibri" w:hAnsi="Times New Roman" w:cs="Times New Roman"/>
          <w:sz w:val="28"/>
          <w:szCs w:val="28"/>
        </w:rPr>
        <w:t xml:space="preserve">Вплив несприятливих факторів в зародковій стадії (до 8-го дня) призводять до хромосомних і генних аномалій або загибелі яйцеклітини; в ембріональній (з 8-го дня до 9-10 тижнів) до порушення органогенезу: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</w:rPr>
        <w:t>потворноcті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</w:rPr>
        <w:t>, вроджені вади [34].</w:t>
      </w:r>
    </w:p>
    <w:p w:rsidR="00AC6428" w:rsidRPr="00AC6428" w:rsidRDefault="00AC6428" w:rsidP="00AC642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6428">
        <w:rPr>
          <w:rFonts w:ascii="Times New Roman" w:eastAsia="Calibri" w:hAnsi="Times New Roman" w:cs="Times New Roman"/>
          <w:sz w:val="28"/>
          <w:szCs w:val="28"/>
        </w:rPr>
        <w:t xml:space="preserve">Захворювання матері в ембріональну стадію (11-12 тижнів) можуть призвести до затримки внутрішньоутробного розвитку, ураження ЦНС. При впливі несприятливих факторів в ранній фетальної стадії (до 28 тижнів) може бути затримка росту і диференціація органів і тканин: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</w:rPr>
        <w:t>гіпо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</w:rPr>
        <w:t xml:space="preserve"> -  та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</w:rPr>
        <w:t>дисплазії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</w:rPr>
        <w:t xml:space="preserve"> їх; недоношеність; а в пізньої фетальної (після 28 тижнів) - недостатнє утворення депо в організмі плода: жирового, білкового, вітамінного і мінерального - кальцію, 3аліза, міді,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</w:rPr>
        <w:t>селену.У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</w:rPr>
        <w:t xml:space="preserve"> зазначений період може бути передчасне народження і функціональна незрілість плода [34].</w:t>
      </w:r>
    </w:p>
    <w:p w:rsidR="00AC6428" w:rsidRPr="00AC6428" w:rsidRDefault="00AC6428" w:rsidP="00AC642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6428">
        <w:rPr>
          <w:rFonts w:ascii="Times New Roman" w:eastAsia="Calibri" w:hAnsi="Times New Roman" w:cs="Times New Roman"/>
          <w:sz w:val="28"/>
          <w:szCs w:val="28"/>
        </w:rPr>
        <w:t xml:space="preserve">В акушерській практиці лікарі частіше зустрічаються з такими захворюваннями як пієлонефрит,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</w:rPr>
        <w:t>гестоз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</w:rPr>
        <w:t xml:space="preserve"> та несумісність крові матері і плода по </w:t>
      </w:r>
      <w:r w:rsidRPr="00AC6428">
        <w:rPr>
          <w:rFonts w:ascii="Times New Roman" w:eastAsia="Calibri" w:hAnsi="Times New Roman" w:cs="Times New Roman"/>
          <w:sz w:val="28"/>
          <w:szCs w:val="28"/>
          <w:lang w:val="en-US"/>
        </w:rPr>
        <w:t>Rh</w:t>
      </w:r>
      <w:r w:rsidRPr="00AC6428">
        <w:rPr>
          <w:rFonts w:ascii="Times New Roman" w:eastAsia="Calibri" w:hAnsi="Times New Roman" w:cs="Times New Roman"/>
          <w:sz w:val="28"/>
          <w:szCs w:val="28"/>
        </w:rPr>
        <w:t>-антигенам.</w:t>
      </w:r>
    </w:p>
    <w:p w:rsidR="00AC6428" w:rsidRPr="00AC6428" w:rsidRDefault="00AC6428" w:rsidP="00AC642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  <w:r w:rsidRPr="00AC6428">
        <w:rPr>
          <w:rFonts w:ascii="Times New Roman" w:eastAsia="Calibri" w:hAnsi="Times New Roman" w:cs="Times New Roman"/>
          <w:sz w:val="28"/>
          <w:szCs w:val="28"/>
        </w:rPr>
        <w:t xml:space="preserve">Патологічний перебіг вагітності та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</w:rPr>
        <w:t>екстрагенітальні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</w:rPr>
        <w:t xml:space="preserve"> захворювання у вагітних негативно впливають на формування плода, а в майбутньому на розвиток новонародженого </w:t>
      </w: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[6].</w:t>
      </w:r>
    </w:p>
    <w:p w:rsidR="00AC6428" w:rsidRPr="00AC6428" w:rsidRDefault="00AC6428" w:rsidP="00AC642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  <w:r w:rsidRPr="00AC6428">
        <w:rPr>
          <w:rFonts w:ascii="Times New Roman" w:eastAsia="Calibri" w:hAnsi="Times New Roman" w:cs="Times New Roman"/>
          <w:bCs/>
          <w:sz w:val="28"/>
          <w:szCs w:val="28"/>
        </w:rPr>
        <w:t>Пієлонефрит, згідно з останніми даними, оцінюється як найбільш часте захворювання нирок у всіх вікових групах. Кількість хворих за останні роки становить від 8 до 20 відсотків на 1000 осіб. Спостерігається переважання жінок над чоловіками (7:1) [</w:t>
      </w:r>
      <w:r w:rsidRPr="00AC6428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39].</w:t>
      </w:r>
    </w:p>
    <w:p w:rsidR="00AC6428" w:rsidRPr="00AC6428" w:rsidRDefault="00AC6428" w:rsidP="00AC6428">
      <w:pPr>
        <w:spacing w:after="0" w:line="360" w:lineRule="auto"/>
        <w:ind w:firstLine="709"/>
        <w:rPr>
          <w:rFonts w:ascii="Calibri" w:eastAsia="Calibri" w:hAnsi="Calibri" w:cs="Times New Roman"/>
          <w:lang w:val="ru-RU"/>
        </w:rPr>
      </w:pPr>
      <w:r w:rsidRPr="00AC6428">
        <w:rPr>
          <w:rFonts w:ascii="Times New Roman" w:eastAsia="Calibri" w:hAnsi="Times New Roman" w:cs="Times New Roman"/>
          <w:bCs/>
          <w:sz w:val="28"/>
          <w:szCs w:val="28"/>
        </w:rPr>
        <w:t xml:space="preserve">При </w:t>
      </w:r>
      <w:proofErr w:type="spellStart"/>
      <w:r w:rsidRPr="00AC6428">
        <w:rPr>
          <w:rFonts w:ascii="Times New Roman" w:eastAsia="Calibri" w:hAnsi="Times New Roman" w:cs="Times New Roman"/>
          <w:bCs/>
          <w:sz w:val="28"/>
          <w:szCs w:val="28"/>
        </w:rPr>
        <w:t>гестаційному</w:t>
      </w:r>
      <w:proofErr w:type="spellEnd"/>
      <w:r w:rsidRPr="00AC6428">
        <w:rPr>
          <w:rFonts w:ascii="Times New Roman" w:eastAsia="Calibri" w:hAnsi="Times New Roman" w:cs="Times New Roman"/>
          <w:bCs/>
          <w:sz w:val="28"/>
          <w:szCs w:val="28"/>
        </w:rPr>
        <w:t xml:space="preserve"> пієлонефриті спостерігається наступний вплив на плід. Внаслідок погіршення течії крові в судинах плід не отримує необхідної</w:t>
      </w:r>
    </w:p>
    <w:p w:rsidR="00AC6428" w:rsidRPr="00AC6428" w:rsidRDefault="00AC6428" w:rsidP="00AC642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C6428">
        <w:rPr>
          <w:rFonts w:ascii="Times New Roman" w:eastAsia="Calibri" w:hAnsi="Times New Roman" w:cs="Times New Roman"/>
          <w:bCs/>
          <w:sz w:val="28"/>
          <w:szCs w:val="28"/>
        </w:rPr>
        <w:t>кількості поживних речовин і кисню, через що може відставати в розвитку. Є висока ймовірність народження дитини раніше терміну, з недостатньою масою тіла, порушеними функціями дихальних органів, ураженням нервової системи і головного мозку (як результат внутрішньоутробної гіпоксії), тривалим перебігом жовтяниці [30].</w:t>
      </w:r>
    </w:p>
    <w:p w:rsidR="00AC6428" w:rsidRPr="00AC6428" w:rsidRDefault="00AC6428" w:rsidP="00AC642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C6428">
        <w:rPr>
          <w:rFonts w:ascii="Times New Roman" w:eastAsia="Calibri" w:hAnsi="Times New Roman" w:cs="Times New Roman"/>
          <w:bCs/>
          <w:sz w:val="28"/>
          <w:szCs w:val="28"/>
        </w:rPr>
        <w:t xml:space="preserve">Сама інфекція також несе загрозу для малюка, адже інфікування здатне відбутися і до народження, і вже під час пологів. Існує ризик внутрішньоутробної загибелі і </w:t>
      </w:r>
      <w:proofErr w:type="spellStart"/>
      <w:r w:rsidRPr="00AC6428">
        <w:rPr>
          <w:rFonts w:ascii="Times New Roman" w:eastAsia="Calibri" w:hAnsi="Times New Roman" w:cs="Times New Roman"/>
          <w:bCs/>
          <w:sz w:val="28"/>
          <w:szCs w:val="28"/>
        </w:rPr>
        <w:t>мертвонародження</w:t>
      </w:r>
      <w:proofErr w:type="spellEnd"/>
      <w:r w:rsidRPr="00AC6428">
        <w:rPr>
          <w:rFonts w:ascii="Times New Roman" w:eastAsia="Calibri" w:hAnsi="Times New Roman" w:cs="Times New Roman"/>
          <w:bCs/>
          <w:sz w:val="28"/>
          <w:szCs w:val="28"/>
        </w:rPr>
        <w:t xml:space="preserve"> [33].</w:t>
      </w:r>
    </w:p>
    <w:p w:rsidR="00AC6428" w:rsidRPr="00AC6428" w:rsidRDefault="00AC6428" w:rsidP="00AC642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6428">
        <w:rPr>
          <w:rFonts w:ascii="Times New Roman" w:eastAsia="Calibri" w:hAnsi="Times New Roman" w:cs="Times New Roman"/>
          <w:sz w:val="28"/>
          <w:szCs w:val="28"/>
        </w:rPr>
        <w:t xml:space="preserve">Актуальність проблеми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</w:rPr>
        <w:t>гестозу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</w:rPr>
        <w:t xml:space="preserve"> визначає ряд практичних чинників.</w:t>
      </w:r>
    </w:p>
    <w:p w:rsidR="00AC6428" w:rsidRPr="00AC6428" w:rsidRDefault="00AC6428" w:rsidP="00AC642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6428">
        <w:rPr>
          <w:rFonts w:ascii="Times New Roman" w:eastAsia="Calibri" w:hAnsi="Times New Roman" w:cs="Times New Roman"/>
          <w:sz w:val="28"/>
          <w:szCs w:val="28"/>
        </w:rPr>
        <w:t xml:space="preserve">Висока частота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</w:rPr>
        <w:t>гестозу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</w:rPr>
        <w:t xml:space="preserve">. Якщо 10-15 років тому частота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</w:rPr>
        <w:t>гестозу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</w:rPr>
        <w:t xml:space="preserve"> складала 8-10 %, то в останні роки — 17-24 % від загальної кількості вагітних і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</w:rPr>
        <w:t>породіль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[37]</w:t>
      </w:r>
      <w:r w:rsidRPr="00AC642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C6428" w:rsidRPr="00AC6428" w:rsidRDefault="00AC6428" w:rsidP="00AC642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C6428">
        <w:rPr>
          <w:rFonts w:ascii="Times New Roman" w:eastAsia="Calibri" w:hAnsi="Times New Roman" w:cs="Times New Roman"/>
          <w:sz w:val="28"/>
          <w:szCs w:val="28"/>
        </w:rPr>
        <w:t>Гестоз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</w:rPr>
        <w:t xml:space="preserve"> займає провідне місце в структурі материнської, а також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</w:rPr>
        <w:t>перинатальної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</w:rPr>
        <w:t xml:space="preserve"> смертності. Кожна четверта дитина при цій патології має наслідки перенесеної внутрішньоутробної гіпоксії та затримки росту, відстає у фізичному та нервово-психічному розвитку </w:t>
      </w: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[7]</w:t>
      </w:r>
      <w:r w:rsidRPr="00AC642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C6428" w:rsidRPr="00AC6428" w:rsidRDefault="00AC6428" w:rsidP="00AC642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C6428">
        <w:rPr>
          <w:rFonts w:ascii="Times New Roman" w:eastAsia="Calibri" w:hAnsi="Times New Roman" w:cs="Times New Roman"/>
          <w:sz w:val="28"/>
          <w:szCs w:val="28"/>
        </w:rPr>
        <w:t xml:space="preserve">Проблема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</w:rPr>
        <w:t>гестозу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</w:rPr>
        <w:t xml:space="preserve"> має не лише медичний, а й соціальний характер (неблагополучна екологія, незадовільні умови існування, недостатнє харчування, бідність) </w:t>
      </w:r>
      <w:r w:rsidRPr="00AC6428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[38]</w:t>
      </w:r>
      <w:r w:rsidRPr="00AC6428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AC6428" w:rsidRPr="00AC6428" w:rsidRDefault="00AC6428" w:rsidP="00AC642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6428">
        <w:rPr>
          <w:rFonts w:ascii="Times New Roman" w:eastAsia="Calibri" w:hAnsi="Times New Roman" w:cs="Times New Roman"/>
          <w:bCs/>
          <w:sz w:val="28"/>
          <w:szCs w:val="28"/>
        </w:rPr>
        <w:t xml:space="preserve">Гемолітична хвороба становить не менше 20% патології </w:t>
      </w:r>
      <w:proofErr w:type="spellStart"/>
      <w:r w:rsidRPr="00AC6428">
        <w:rPr>
          <w:rFonts w:ascii="Times New Roman" w:eastAsia="Calibri" w:hAnsi="Times New Roman" w:cs="Times New Roman"/>
          <w:bCs/>
          <w:sz w:val="28"/>
          <w:szCs w:val="28"/>
        </w:rPr>
        <w:t>перинатального</w:t>
      </w:r>
      <w:proofErr w:type="spellEnd"/>
      <w:r w:rsidRPr="00AC6428">
        <w:rPr>
          <w:rFonts w:ascii="Times New Roman" w:eastAsia="Calibri" w:hAnsi="Times New Roman" w:cs="Times New Roman"/>
          <w:bCs/>
          <w:sz w:val="28"/>
          <w:szCs w:val="28"/>
        </w:rPr>
        <w:t xml:space="preserve"> періоду. </w:t>
      </w:r>
      <w:proofErr w:type="spellStart"/>
      <w:r w:rsidRPr="00AC6428">
        <w:rPr>
          <w:rFonts w:ascii="Times New Roman" w:eastAsia="Calibri" w:hAnsi="Times New Roman" w:cs="Times New Roman"/>
          <w:bCs/>
          <w:sz w:val="28"/>
          <w:szCs w:val="28"/>
        </w:rPr>
        <w:t>Білірубінова</w:t>
      </w:r>
      <w:proofErr w:type="spellEnd"/>
      <w:r w:rsidRPr="00AC642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bCs/>
          <w:sz w:val="28"/>
          <w:szCs w:val="28"/>
        </w:rPr>
        <w:t>енцефалопатія</w:t>
      </w:r>
      <w:proofErr w:type="spellEnd"/>
      <w:r w:rsidRPr="00AC6428">
        <w:rPr>
          <w:rFonts w:ascii="Times New Roman" w:eastAsia="Calibri" w:hAnsi="Times New Roman" w:cs="Times New Roman"/>
          <w:bCs/>
          <w:sz w:val="28"/>
          <w:szCs w:val="28"/>
        </w:rPr>
        <w:t xml:space="preserve"> зустрічається в 2,3% розтинів померлих у </w:t>
      </w:r>
      <w:proofErr w:type="spellStart"/>
      <w:r w:rsidRPr="00AC6428">
        <w:rPr>
          <w:rFonts w:ascii="Times New Roman" w:eastAsia="Calibri" w:hAnsi="Times New Roman" w:cs="Times New Roman"/>
          <w:bCs/>
          <w:sz w:val="28"/>
          <w:szCs w:val="28"/>
        </w:rPr>
        <w:t>перинатальному</w:t>
      </w:r>
      <w:proofErr w:type="spellEnd"/>
      <w:r w:rsidRPr="00AC6428">
        <w:rPr>
          <w:rFonts w:ascii="Times New Roman" w:eastAsia="Calibri" w:hAnsi="Times New Roman" w:cs="Times New Roman"/>
          <w:bCs/>
          <w:sz w:val="28"/>
          <w:szCs w:val="28"/>
        </w:rPr>
        <w:t xml:space="preserve"> періоді, в тому числі в 80% - внаслідок ГХН і в 20% - внаслідок інших захворювань. Актуальність цієї проблеми зумовлена й тим фактом, що частота ГХН (приблизно 5-6%) не має тенденції до зниження [19].</w:t>
      </w:r>
    </w:p>
    <w:p w:rsidR="00AC6428" w:rsidRPr="00AC6428" w:rsidRDefault="00AC6428" w:rsidP="00AC642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6428">
        <w:rPr>
          <w:rFonts w:ascii="Times New Roman" w:eastAsia="Calibri" w:hAnsi="Times New Roman" w:cs="Times New Roman"/>
          <w:sz w:val="28"/>
          <w:szCs w:val="28"/>
        </w:rPr>
        <w:t xml:space="preserve">Вище зазначенні ускладнення вагітності ( пієлонефрит,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</w:rPr>
        <w:t>гестоз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</w:rPr>
        <w:t xml:space="preserve"> та несумісність крові матері і плода по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</w:rPr>
        <w:t>Rh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</w:rPr>
        <w:t>-антигенам) дуже часто зустрічаються в акушерській практиці. Ці захворювання можуть надавати негативний вплив на плід і новонароджених дітей, та може впливати на подальший розвиток дитини.</w:t>
      </w:r>
    </w:p>
    <w:p w:rsidR="00AC6428" w:rsidRPr="00AC6428" w:rsidRDefault="00AC6428" w:rsidP="00AC642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6428">
        <w:rPr>
          <w:rFonts w:ascii="Times New Roman" w:eastAsia="Calibri" w:hAnsi="Times New Roman" w:cs="Times New Roman"/>
          <w:sz w:val="28"/>
          <w:szCs w:val="28"/>
        </w:rPr>
        <w:t xml:space="preserve">Тому метою даного досліджування було вивчити гематологічні показників новонароджених дітей залежно від різних ускладнень вагітності матері, а саме пієлонефриту,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</w:rPr>
        <w:t>гестозу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</w:rPr>
        <w:t xml:space="preserve"> та несумісності крові матері і плода по </w:t>
      </w:r>
      <w:r w:rsidRPr="00AC6428">
        <w:rPr>
          <w:rFonts w:ascii="Times New Roman" w:eastAsia="Calibri" w:hAnsi="Times New Roman" w:cs="Times New Roman"/>
          <w:sz w:val="28"/>
          <w:szCs w:val="28"/>
          <w:lang w:val="en-US"/>
        </w:rPr>
        <w:t>Rh</w:t>
      </w:r>
      <w:r w:rsidRPr="00AC6428">
        <w:rPr>
          <w:rFonts w:ascii="Times New Roman" w:eastAsia="Calibri" w:hAnsi="Times New Roman" w:cs="Times New Roman"/>
          <w:sz w:val="28"/>
          <w:szCs w:val="28"/>
        </w:rPr>
        <w:t>-антигенам.</w:t>
      </w:r>
    </w:p>
    <w:p w:rsidR="00AC6428" w:rsidRPr="00AC6428" w:rsidRDefault="00AC6428" w:rsidP="00AC642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6428">
        <w:rPr>
          <w:rFonts w:ascii="Times New Roman" w:eastAsia="Calibri" w:hAnsi="Times New Roman" w:cs="Times New Roman"/>
          <w:sz w:val="28"/>
          <w:szCs w:val="28"/>
        </w:rPr>
        <w:t>Для досягнення вказаної мети вирішували такі задачі:</w:t>
      </w:r>
    </w:p>
    <w:p w:rsidR="00AC6428" w:rsidRPr="00AC6428" w:rsidRDefault="00AC6428" w:rsidP="00AC6428">
      <w:pPr>
        <w:numPr>
          <w:ilvl w:val="0"/>
          <w:numId w:val="1"/>
        </w:numPr>
        <w:spacing w:after="0" w:line="360" w:lineRule="auto"/>
        <w:ind w:left="284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6428">
        <w:rPr>
          <w:rFonts w:ascii="Times New Roman" w:eastAsia="Calibri" w:hAnsi="Times New Roman" w:cs="Times New Roman"/>
          <w:sz w:val="28"/>
          <w:szCs w:val="28"/>
        </w:rPr>
        <w:t>Вив</w:t>
      </w: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</w:rPr>
        <w:t>ити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</w:rPr>
        <w:t xml:space="preserve"> особливості гематологічних показників здорових новонароджених дітей.</w:t>
      </w:r>
    </w:p>
    <w:p w:rsidR="00AC6428" w:rsidRPr="00AC6428" w:rsidRDefault="00AC6428" w:rsidP="00AC6428">
      <w:pPr>
        <w:numPr>
          <w:ilvl w:val="0"/>
          <w:numId w:val="1"/>
        </w:numPr>
        <w:spacing w:after="0" w:line="360" w:lineRule="auto"/>
        <w:ind w:left="284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6428">
        <w:rPr>
          <w:rFonts w:ascii="Times New Roman" w:eastAsia="Calibri" w:hAnsi="Times New Roman" w:cs="Times New Roman"/>
          <w:sz w:val="28"/>
          <w:szCs w:val="28"/>
        </w:rPr>
        <w:t>Вивчити гематологічні показники крові новонароджених від матерів з патологічною вагітністю.</w:t>
      </w:r>
    </w:p>
    <w:p w:rsidR="00AC6428" w:rsidRPr="00AC6428" w:rsidRDefault="00AC6428" w:rsidP="00AC6428">
      <w:pPr>
        <w:numPr>
          <w:ilvl w:val="0"/>
          <w:numId w:val="1"/>
        </w:numPr>
        <w:spacing w:after="0" w:line="360" w:lineRule="auto"/>
        <w:ind w:left="284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6428">
        <w:rPr>
          <w:rFonts w:ascii="Times New Roman" w:eastAsia="Calibri" w:hAnsi="Times New Roman" w:cs="Times New Roman"/>
          <w:sz w:val="28"/>
          <w:szCs w:val="28"/>
        </w:rPr>
        <w:t>Проаналізувати зміни гематологічних показників, що відбуваються у новонароджених, у матерів яких спостерігався:</w:t>
      </w:r>
    </w:p>
    <w:p w:rsidR="00AC6428" w:rsidRPr="00AC6428" w:rsidRDefault="00AC6428" w:rsidP="00AC6428">
      <w:pPr>
        <w:numPr>
          <w:ilvl w:val="0"/>
          <w:numId w:val="2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C6428">
        <w:rPr>
          <w:rFonts w:ascii="Times New Roman" w:eastAsia="Calibri" w:hAnsi="Times New Roman" w:cs="Times New Roman"/>
          <w:sz w:val="28"/>
          <w:szCs w:val="28"/>
        </w:rPr>
        <w:t>гестаційний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</w:rPr>
        <w:t xml:space="preserve"> пієлонефрит;</w:t>
      </w:r>
    </w:p>
    <w:p w:rsidR="00AC6428" w:rsidRPr="00AC6428" w:rsidRDefault="00AC6428" w:rsidP="00AC6428">
      <w:pPr>
        <w:numPr>
          <w:ilvl w:val="0"/>
          <w:numId w:val="2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C6428">
        <w:rPr>
          <w:rFonts w:ascii="Times New Roman" w:eastAsia="Calibri" w:hAnsi="Times New Roman" w:cs="Times New Roman"/>
          <w:sz w:val="28"/>
          <w:szCs w:val="28"/>
        </w:rPr>
        <w:t>гестоз</w:t>
      </w:r>
      <w:proofErr w:type="spellEnd"/>
    </w:p>
    <w:p w:rsidR="00AC6428" w:rsidRPr="00AC6428" w:rsidRDefault="00AC6428" w:rsidP="00AC6428">
      <w:pPr>
        <w:numPr>
          <w:ilvl w:val="0"/>
          <w:numId w:val="2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6428">
        <w:rPr>
          <w:rFonts w:ascii="Times New Roman" w:eastAsia="Calibri" w:hAnsi="Times New Roman" w:cs="Times New Roman"/>
          <w:sz w:val="28"/>
          <w:szCs w:val="28"/>
        </w:rPr>
        <w:t xml:space="preserve">несумісність крові матері і плода по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</w:rPr>
        <w:t>Rh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</w:rPr>
        <w:t>-антигенам</w:t>
      </w:r>
    </w:p>
    <w:p w:rsidR="00AC6428" w:rsidRPr="00AC6428" w:rsidRDefault="00AC6428" w:rsidP="00AC6428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6428">
        <w:rPr>
          <w:rFonts w:ascii="Times New Roman" w:eastAsia="Calibri" w:hAnsi="Times New Roman" w:cs="Times New Roman"/>
          <w:sz w:val="28"/>
          <w:szCs w:val="28"/>
        </w:rPr>
        <w:t>Об’єкт дослідження: гематологічні показники новонароджених в нормі та при патології.</w:t>
      </w:r>
    </w:p>
    <w:p w:rsidR="00AC6428" w:rsidRPr="00AC6428" w:rsidRDefault="00AC6428" w:rsidP="00AC6428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6428">
        <w:rPr>
          <w:rFonts w:ascii="Times New Roman" w:eastAsia="Calibri" w:hAnsi="Times New Roman" w:cs="Times New Roman"/>
          <w:sz w:val="28"/>
          <w:szCs w:val="28"/>
        </w:rPr>
        <w:t xml:space="preserve">Предмет дослідження: зміни гематологічних показників дітей народжених від жінок з патологічною вагітністю: пієлонефритом,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</w:rPr>
        <w:t>гестозом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</w:rPr>
        <w:t xml:space="preserve"> та резус-конфліктом.</w:t>
      </w:r>
    </w:p>
    <w:p w:rsidR="00AC6428" w:rsidRDefault="00AC6428">
      <w:pPr>
        <w:rPr>
          <w:lang w:val="ru-RU"/>
        </w:rPr>
      </w:pPr>
    </w:p>
    <w:p w:rsidR="00AC6428" w:rsidRDefault="00AC6428">
      <w:pPr>
        <w:rPr>
          <w:lang w:val="ru-RU"/>
        </w:rPr>
      </w:pPr>
    </w:p>
    <w:p w:rsidR="00AC6428" w:rsidRDefault="00AC6428">
      <w:pPr>
        <w:rPr>
          <w:lang w:val="ru-RU"/>
        </w:rPr>
      </w:pPr>
    </w:p>
    <w:p w:rsidR="00AC6428" w:rsidRDefault="00AC6428">
      <w:pPr>
        <w:rPr>
          <w:lang w:val="ru-RU"/>
        </w:rPr>
      </w:pPr>
    </w:p>
    <w:p w:rsidR="00AC6428" w:rsidRDefault="00AC6428">
      <w:pPr>
        <w:rPr>
          <w:lang w:val="ru-RU"/>
        </w:rPr>
      </w:pPr>
    </w:p>
    <w:p w:rsidR="00AC6428" w:rsidRDefault="00AC6428">
      <w:pPr>
        <w:rPr>
          <w:lang w:val="ru-RU"/>
        </w:rPr>
      </w:pPr>
    </w:p>
    <w:p w:rsidR="00AC6428" w:rsidRDefault="00AC6428">
      <w:pPr>
        <w:rPr>
          <w:lang w:val="ru-RU"/>
        </w:rPr>
      </w:pPr>
    </w:p>
    <w:p w:rsidR="00AC6428" w:rsidRDefault="00AC6428">
      <w:pPr>
        <w:rPr>
          <w:lang w:val="ru-RU"/>
        </w:rPr>
      </w:pPr>
    </w:p>
    <w:p w:rsidR="00AC6428" w:rsidRDefault="00AC6428">
      <w:pPr>
        <w:rPr>
          <w:lang w:val="ru-RU"/>
        </w:rPr>
      </w:pPr>
    </w:p>
    <w:p w:rsidR="00AC6428" w:rsidRDefault="00AC6428">
      <w:pPr>
        <w:rPr>
          <w:lang w:val="ru-RU"/>
        </w:rPr>
      </w:pPr>
    </w:p>
    <w:p w:rsidR="00AC6428" w:rsidRDefault="00AC6428">
      <w:pPr>
        <w:rPr>
          <w:lang w:val="ru-RU"/>
        </w:rPr>
      </w:pPr>
    </w:p>
    <w:p w:rsidR="00AC6428" w:rsidRDefault="00AC6428">
      <w:pPr>
        <w:rPr>
          <w:lang w:val="ru-RU"/>
        </w:rPr>
      </w:pPr>
    </w:p>
    <w:p w:rsidR="00AC6428" w:rsidRDefault="00AC6428">
      <w:pPr>
        <w:rPr>
          <w:lang w:val="ru-RU"/>
        </w:rPr>
      </w:pPr>
    </w:p>
    <w:p w:rsidR="00AC6428" w:rsidRDefault="00AC6428">
      <w:pPr>
        <w:rPr>
          <w:lang w:val="ru-RU"/>
        </w:rPr>
      </w:pPr>
    </w:p>
    <w:p w:rsidR="00AC6428" w:rsidRPr="00AC6428" w:rsidRDefault="00AC6428" w:rsidP="00AC6428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ВИСНОВКИ</w:t>
      </w:r>
    </w:p>
    <w:p w:rsidR="00AC6428" w:rsidRPr="00AC6428" w:rsidRDefault="00AC6428" w:rsidP="00AC642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1.</w:t>
      </w: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ab/>
        <w:t xml:space="preserve">У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обстежених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новонароджених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дітей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всі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гематологічні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показники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(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гемоглобін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кількість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еритроцитів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лейкоцитів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вмі</w:t>
      </w:r>
      <w:proofErr w:type="gram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ст</w:t>
      </w:r>
      <w:proofErr w:type="spellEnd"/>
      <w:proofErr w:type="gram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білірубіну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)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знаходилися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межах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фізіологічної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норми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AC6428" w:rsidRPr="00AC6428" w:rsidRDefault="00AC6428" w:rsidP="00AC642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2.</w:t>
      </w: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ab/>
        <w:t xml:space="preserve">У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дітей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народжених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жінками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у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яких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спостерігався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п</w:t>
      </w:r>
      <w:proofErr w:type="gram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ієлонефрит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під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час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вагітності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кількість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лейкоцитів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та ШОЕ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були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вище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ніж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здорових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новонароджених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складали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відповідно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16,85 *109/л і 1,4 мм/год і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були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вище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на 17,5% і 14,2%</w:t>
      </w:r>
    </w:p>
    <w:p w:rsidR="00AC6428" w:rsidRPr="00AC6428" w:rsidRDefault="00AC6428" w:rsidP="00AC642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3.</w:t>
      </w: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ab/>
        <w:t xml:space="preserve">У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дітей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народжених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від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ускладненої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вагітності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раннім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гестозом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спостерігалося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п</w:t>
      </w:r>
      <w:proofErr w:type="gram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ідвищення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кількості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еритроцитів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гемоглобіну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на 3% і 5%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відповідно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AC6428" w:rsidRPr="00AC6428" w:rsidRDefault="00AC6428" w:rsidP="00AC642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4.</w:t>
      </w: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ab/>
        <w:t xml:space="preserve">При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розвитку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серологічного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конфлікту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який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супроводжує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гемолітичну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хворобу,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кількість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еритроцитів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вмі</w:t>
      </w:r>
      <w:proofErr w:type="gram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ст</w:t>
      </w:r>
      <w:proofErr w:type="spellEnd"/>
      <w:proofErr w:type="gram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гемоглобіну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було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нижче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чим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здорових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дітей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складали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4,64 *1012/л  і 188 г/л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відповідно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proofErr w:type="spellStart"/>
      <w:proofErr w:type="gram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proofErr w:type="gram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івень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білірубіна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сироватці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крові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порівняно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здоровими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новонародженими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збільшений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на 34 %.</w:t>
      </w:r>
    </w:p>
    <w:p w:rsidR="00AC6428" w:rsidRPr="00AC6428" w:rsidRDefault="00AC6428" w:rsidP="00AC642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AC6428" w:rsidRPr="00AC6428" w:rsidRDefault="00AC6428" w:rsidP="00AC642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AC6428" w:rsidRPr="00AC6428" w:rsidRDefault="00AC6428" w:rsidP="00AC642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AC6428" w:rsidRPr="00AC6428" w:rsidRDefault="00AC6428" w:rsidP="00AC642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AC6428" w:rsidRPr="00AC6428" w:rsidRDefault="00AC6428" w:rsidP="00AC642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AC6428" w:rsidRPr="00AC6428" w:rsidRDefault="00AC6428" w:rsidP="00AC642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AC6428" w:rsidRPr="00AC6428" w:rsidRDefault="00AC6428" w:rsidP="00AC642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AC6428" w:rsidRPr="00AC6428" w:rsidRDefault="00AC6428" w:rsidP="00AC642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AC6428" w:rsidRPr="00AC6428" w:rsidRDefault="00AC6428" w:rsidP="00AC642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AC6428" w:rsidRPr="00AC6428" w:rsidRDefault="00AC6428" w:rsidP="00AC642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AC6428" w:rsidRPr="00AC6428" w:rsidRDefault="00AC6428" w:rsidP="00AC642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AC6428" w:rsidRPr="00AC6428" w:rsidRDefault="00AC6428" w:rsidP="00AC642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AC6428" w:rsidRPr="00AC6428" w:rsidRDefault="00AC6428" w:rsidP="00AC642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AC6428" w:rsidRPr="00AC6428" w:rsidRDefault="00AC6428" w:rsidP="00AC642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AC6428" w:rsidRDefault="00AC6428" w:rsidP="00AC642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AC6428" w:rsidRPr="00AC6428" w:rsidRDefault="00AC6428" w:rsidP="00AC642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AC6428" w:rsidRPr="00AC6428" w:rsidRDefault="00AC6428" w:rsidP="00AC6428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СПИСОК ЛІТЕРАТУРИ</w:t>
      </w:r>
    </w:p>
    <w:p w:rsidR="00AC6428" w:rsidRPr="00AC6428" w:rsidRDefault="00AC6428" w:rsidP="00AC642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1.</w:t>
      </w: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Алексеенкова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М.В. Гемолитическая болезнь новорожденных: перинатальные исходы и отдаленные результаты развития детей: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Дис</w:t>
      </w:r>
      <w:proofErr w:type="gram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.к</w:t>
      </w:r>
      <w:proofErr w:type="gram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анд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. мед. наук. М., 2005. - 142 с.</w:t>
      </w:r>
    </w:p>
    <w:p w:rsidR="00AC6428" w:rsidRPr="00AC6428" w:rsidRDefault="00AC6428" w:rsidP="00AC642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2.</w:t>
      </w: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Анатомія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людини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У 2 т. — К.: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Здоров'я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, 2005. — Т. 2. — 372 с.</w:t>
      </w:r>
    </w:p>
    <w:p w:rsidR="00AC6428" w:rsidRPr="00AC6428" w:rsidRDefault="00AC6428" w:rsidP="00AC642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3.</w:t>
      </w: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ab/>
        <w:t xml:space="preserve">Аносов І.П.,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Хоматов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В.Х.,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Сидоряк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Н.Г.,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Станішевська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Т.І.,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Антоновська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Л.В.Вікова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фізіологія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 основами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шкільної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гі</w:t>
      </w:r>
      <w:proofErr w:type="gram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proofErr w:type="gram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ієни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.\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Навчальний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пос</w:t>
      </w:r>
      <w:proofErr w:type="gram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ібник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-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Мелітополь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</w:t>
      </w:r>
      <w:proofErr w:type="gram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ТОВ</w:t>
      </w:r>
      <w:proofErr w:type="gram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Видавничий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будинок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ММД», 2008. - 433 c.</w:t>
      </w:r>
    </w:p>
    <w:p w:rsidR="00AC6428" w:rsidRPr="00AC6428" w:rsidRDefault="00AC6428" w:rsidP="00AC642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4.</w:t>
      </w: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Аряев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Н.Л., Зелинский А. А.,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Мерикова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Н.Л.Диагностика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 лечение гемолитической болезни плода и новорожденного - Одесса: «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Астропринт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», 2005.-262с.</w:t>
      </w:r>
    </w:p>
    <w:p w:rsidR="00AC6428" w:rsidRPr="00AC6428" w:rsidRDefault="00AC6428" w:rsidP="00AC642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5.</w:t>
      </w: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ab/>
        <w:t>Баранова А.А. (под ред.) Детские болезни: учебник. - 2-е изд., - 2009. - 1008 с.</w:t>
      </w:r>
    </w:p>
    <w:p w:rsidR="00AC6428" w:rsidRPr="00AC6428" w:rsidRDefault="00AC6428" w:rsidP="00AC642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6.</w:t>
      </w: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Бодяжина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В.И., Жмакин К.Н., Кирющенков А. П. Акушерство. - М.: Медицина, 2012. - 496 с.</w:t>
      </w:r>
    </w:p>
    <w:p w:rsidR="00AC6428" w:rsidRPr="00AC6428" w:rsidRDefault="00AC6428" w:rsidP="00AC642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7.</w:t>
      </w: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Венцківський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Б.М.,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Камінський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В.В., Грищенко В.І.,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Сенчук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А.Я., Астахов В.М. та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інші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Патологічне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акушерство.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Навчальний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пос</w:t>
      </w:r>
      <w:proofErr w:type="gram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ібник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студентів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вищих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медичних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навчальних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закладів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, – К.: «Чайка-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Всесвіт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», 2009.– с.324</w:t>
      </w:r>
    </w:p>
    <w:p w:rsidR="00AC6428" w:rsidRPr="00AC6428" w:rsidRDefault="00AC6428" w:rsidP="00AC642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8.</w:t>
      </w: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Гжегоцький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М.Р.,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Заячківська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О.С. Система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крові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Фізіологічні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клінічні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основи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Навч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proofErr w:type="spellStart"/>
      <w:proofErr w:type="gram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пос</w:t>
      </w:r>
      <w:proofErr w:type="gram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іб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для студ.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вищ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мед.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закл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освіти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ІІІ-ІV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рівнів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акредитації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– Л.: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Світ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, 2001. – 175 с.</w:t>
      </w:r>
    </w:p>
    <w:p w:rsidR="00AC6428" w:rsidRPr="00AC6428" w:rsidRDefault="00AC6428" w:rsidP="00AC642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9.</w:t>
      </w: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Голышенков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С.П. Физиология крови</w:t>
      </w:r>
      <w:proofErr w:type="gram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.-</w:t>
      </w:r>
      <w:proofErr w:type="gram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Саранск,2004- 200с.</w:t>
      </w:r>
    </w:p>
    <w:p w:rsidR="00AC6428" w:rsidRPr="00AC6428" w:rsidRDefault="00AC6428" w:rsidP="00AC642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10.</w:t>
      </w: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Гордієнко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О.В.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Урогенітальна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інфекція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при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вагітності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прогнозування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невиношування</w:t>
      </w:r>
      <w:proofErr w:type="spellEnd"/>
      <w:proofErr w:type="gram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Дис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…канд. мед. наук: 14.01.01 / О.В.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Гордієнко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proofErr w:type="gram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–К</w:t>
      </w:r>
      <w:proofErr w:type="gram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., 2010. – 180 с.</w:t>
      </w:r>
    </w:p>
    <w:p w:rsidR="00AC6428" w:rsidRPr="00AC6428" w:rsidRDefault="00AC6428" w:rsidP="00AC642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11.</w:t>
      </w: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Дробинская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А. О.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Аатомия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 возрастная физиология</w:t>
      </w:r>
      <w:proofErr w:type="gram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учебник для бакалавров — М. : Издательство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Юрайт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, 2014. — 527 с</w:t>
      </w:r>
    </w:p>
    <w:p w:rsidR="00AC6428" w:rsidRPr="00AC6428" w:rsidRDefault="00AC6428" w:rsidP="00AC642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12.</w:t>
      </w: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ab/>
        <w:t xml:space="preserve"> Дуда И.В., Дуда В. И. Клиническое акушерство. - Мн.: Высшая школа, 2014,- 604 с.</w:t>
      </w:r>
    </w:p>
    <w:p w:rsidR="00AC6428" w:rsidRPr="00AC6428" w:rsidRDefault="00AC6428" w:rsidP="00AC642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13.</w:t>
      </w: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Заплатников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А. Л. Клинико-патогенетическое обоснование иммунотерапии и иммунопрофилактики инфекционно-воспалительных заболеваний у детей: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Автореф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дис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. д-ра мед</w:t>
      </w:r>
      <w:proofErr w:type="gram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proofErr w:type="gram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proofErr w:type="gram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аук. М., 2003.</w:t>
      </w:r>
    </w:p>
    <w:p w:rsidR="00AC6428" w:rsidRPr="00AC6428" w:rsidRDefault="00AC6428" w:rsidP="00AC642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14.</w:t>
      </w: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Зилов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В. Г., Смирнов В. М. Физиология детей и подростков Медицинское информационное агентство, 2008- 576с.</w:t>
      </w:r>
    </w:p>
    <w:p w:rsidR="00AC6428" w:rsidRPr="00AC6428" w:rsidRDefault="00AC6428" w:rsidP="00AC642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15.</w:t>
      </w: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ab/>
        <w:t>Камышников В.С. Методы клинических лабораторных исследований. М</w:t>
      </w:r>
      <w:proofErr w:type="gram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:Г</w:t>
      </w:r>
      <w:proofErr w:type="gram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оэтар- Медиа, 2011. - 752с.</w:t>
      </w:r>
    </w:p>
    <w:p w:rsidR="00AC6428" w:rsidRPr="00AC6428" w:rsidRDefault="00AC6428" w:rsidP="00AC642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16.</w:t>
      </w: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Колектив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авторів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(за ред. А.М.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Громової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В.К.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Ліхачов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)  Акушерство та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гінекологія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. - Полтава: Полтава,2000.-600с.</w:t>
      </w:r>
    </w:p>
    <w:p w:rsidR="00AC6428" w:rsidRPr="00AC6428" w:rsidRDefault="00AC6428" w:rsidP="00AC642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17.</w:t>
      </w: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ab/>
        <w:t xml:space="preserve">Конопляников, Г.А. Гемолитическая болезнь плода при </w:t>
      </w:r>
      <w:proofErr w:type="gram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резус-сенсибилизации</w:t>
      </w:r>
      <w:proofErr w:type="gram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: Современные аспекты диагностики, лечения и профилактики. Акушерство и гинекология. -2005. -№6. -с.63-68.</w:t>
      </w:r>
    </w:p>
    <w:p w:rsidR="00AC6428" w:rsidRPr="00AC6428" w:rsidRDefault="00AC6428" w:rsidP="00AC642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18.</w:t>
      </w: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Коросов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А.В., Горбач В.В. Компьютерная обработка биологических данных Петрозаводск: Изд-во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ПетрГУ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, 2007. - 76 с.</w:t>
      </w:r>
    </w:p>
    <w:p w:rsidR="00AC6428" w:rsidRPr="00AC6428" w:rsidRDefault="00AC6428" w:rsidP="00AC642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19.</w:t>
      </w: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Каллоева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А.Х., Кущ И.Б. и др. Состояние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єритроцитарніх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мембран у плодов с гемолитической болезнью // Вопросы охраны материнства и детства.- 1991. – N4 – c. 48-53.</w:t>
      </w:r>
    </w:p>
    <w:p w:rsidR="00AC6428" w:rsidRPr="00AC6428" w:rsidRDefault="00AC6428" w:rsidP="00AC642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20.</w:t>
      </w: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ab/>
        <w:t>Мазурин А.В., Воронцов И.М. Пропедевтика детских болезней. – СПб</w:t>
      </w:r>
      <w:proofErr w:type="gram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.: </w:t>
      </w:r>
      <w:proofErr w:type="gram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Фолиант, 2000. – 928с.</w:t>
      </w:r>
    </w:p>
    <w:p w:rsidR="00AC6428" w:rsidRPr="00AC6428" w:rsidRDefault="00AC6428" w:rsidP="00AC642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21.</w:t>
      </w: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Макагон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А.В., Дегтярев М.А. и др. Комплексная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пенринатальная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диагностика и лечение гематологической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болзни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плода // Российский вестник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перинатологии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 педиатрии. – 2002 – N6 – c.11-13</w:t>
      </w:r>
    </w:p>
    <w:p w:rsidR="00AC6428" w:rsidRPr="00AC6428" w:rsidRDefault="00AC6428" w:rsidP="00AC642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22.</w:t>
      </w: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ab/>
        <w:t>Назарова</w:t>
      </w:r>
      <w:proofErr w:type="gram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І.</w:t>
      </w:r>
      <w:proofErr w:type="gram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Б., Самойленко В.Б.,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Муштенко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Н.П.,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Шембєлєв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І.Г., (за ред. П.М. Баскакова).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Патологічне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оперативне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акушерство: </w:t>
      </w:r>
      <w:proofErr w:type="spellStart"/>
      <w:proofErr w:type="gram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п</w:t>
      </w:r>
      <w:proofErr w:type="gram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ідручник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— К.: ВСВ «Медицина», 2012.  – 520 с.</w:t>
      </w:r>
    </w:p>
    <w:p w:rsidR="00AC6428" w:rsidRPr="00AC6428" w:rsidRDefault="00AC6428" w:rsidP="00AC642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23.</w:t>
      </w: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ab/>
        <w:t xml:space="preserve">Наказ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від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27.04.2006 N 255 «Про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затвердження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клінічного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протоколу 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надання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неонатологічної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допомоги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дітям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"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жовтяниця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новонароджених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" </w:t>
      </w:r>
      <w:proofErr w:type="gram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( </w:t>
      </w:r>
      <w:proofErr w:type="spellStart"/>
      <w:proofErr w:type="gram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Із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змінами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внесеним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згідно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 Наказом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Міністерства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охорони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здоров'я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N 310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від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08.06.2007 )</w:t>
      </w:r>
    </w:p>
    <w:p w:rsidR="00AC6428" w:rsidRPr="00AC6428" w:rsidRDefault="00AC6428" w:rsidP="00AC642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24.</w:t>
      </w: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ab/>
        <w:t xml:space="preserve">Наказ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від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04.04.2005 N 152 «Про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затвердження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Протоколу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медичного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догляду за </w:t>
      </w:r>
      <w:proofErr w:type="gram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здоровою</w:t>
      </w:r>
      <w:proofErr w:type="gram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новонародженою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дитиною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»</w:t>
      </w: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ab/>
        <w:t>.</w:t>
      </w:r>
    </w:p>
    <w:p w:rsidR="00AC6428" w:rsidRPr="00AC6428" w:rsidRDefault="00AC6428" w:rsidP="00AC642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25.</w:t>
      </w: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Невідкладні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стани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акушерстві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навчальний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пос</w:t>
      </w:r>
      <w:proofErr w:type="gram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ібник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Венцківський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Б.М.,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Камінський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В.В., Грищенко В.І. та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ін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.).-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К.:Золотые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ворота, 2010.-246 с.</w:t>
      </w:r>
    </w:p>
    <w:p w:rsidR="00AC6428" w:rsidRPr="00AC6428" w:rsidRDefault="00AC6428" w:rsidP="00AC642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26.</w:t>
      </w: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Нечитайло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Ю.М., Безрук В.В.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Довідник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студента з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вивчення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дисципліни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Пропедевтична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педіатрія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» -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Чернівці</w:t>
      </w:r>
      <w:proofErr w:type="gram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:Ч</w:t>
      </w:r>
      <w:proofErr w:type="gram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айка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2008. – 24с.</w:t>
      </w:r>
    </w:p>
    <w:p w:rsidR="00AC6428" w:rsidRPr="00AC6428" w:rsidRDefault="00AC6428" w:rsidP="00AC642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27.</w:t>
      </w: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Новак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В.П.,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Бичков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Ю.П., Пилипенко М.Ю.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Цитологія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гістологія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ембріологія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Частина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1 - К.: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Дакор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, 2008. — 512 с.</w:t>
      </w:r>
    </w:p>
    <w:p w:rsidR="00AC6428" w:rsidRPr="00AC6428" w:rsidRDefault="00AC6428" w:rsidP="00AC642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28.</w:t>
      </w: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ab/>
        <w:t>Ожегов А. М., Ожегов Е. А. Оценка эффективности применения комплексного препарата железа в лечении детей раннего возраста с железодефицитной анемией // Гематология. 2004 Т. 3 № 4 -45с.</w:t>
      </w:r>
    </w:p>
    <w:p w:rsidR="00AC6428" w:rsidRPr="00AC6428" w:rsidRDefault="00AC6428" w:rsidP="00AC642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29.</w:t>
      </w: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Педіатрія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/ </w:t>
      </w:r>
      <w:proofErr w:type="spellStart"/>
      <w:proofErr w:type="gram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П</w:t>
      </w:r>
      <w:proofErr w:type="gram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ід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редакцією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проф. О.В.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Тяжкої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–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Вінниця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: НОВА КНИГА, 2009 – 1150 с.</w:t>
      </w:r>
    </w:p>
    <w:p w:rsidR="00AC6428" w:rsidRPr="00AC6428" w:rsidRDefault="00AC6428" w:rsidP="00AC642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30.</w:t>
      </w: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ab/>
        <w:t xml:space="preserve">Потапов В.О.,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Березницька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Г.Г.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Гестаційний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п</w:t>
      </w:r>
      <w:proofErr w:type="gram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ієлонефрит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Кафедра акушерства та </w:t>
      </w:r>
      <w:proofErr w:type="spellStart"/>
      <w:proofErr w:type="gram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proofErr w:type="gram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інекології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Дніпропетровської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державної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медичної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академії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Жіночий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лікар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№1 2006, стор.8.</w:t>
      </w:r>
    </w:p>
    <w:p w:rsidR="00AC6428" w:rsidRPr="00AC6428" w:rsidRDefault="00AC6428" w:rsidP="00AC642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31.</w:t>
      </w: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Ройтберг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Г. Е.,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Струтынский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А. В. Внутренние болезни. Лабораторная и инструментальная диагностика -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МЕДпресс-информ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, 2013 – 816 с.</w:t>
      </w:r>
    </w:p>
    <w:p w:rsidR="00AC6428" w:rsidRPr="00AC6428" w:rsidRDefault="00AC6428" w:rsidP="00AC642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32.</w:t>
      </w: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ab/>
        <w:t xml:space="preserve">Савельева, Г.М. Диагностика, лечение, профилактика гемолитической болезни плода при </w:t>
      </w:r>
      <w:proofErr w:type="gram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резус-сенсибилизации</w:t>
      </w:r>
      <w:proofErr w:type="gram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// Российский вестник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перинаталогии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 педиатрии. - 2006. -№6. -с.73-79.</w:t>
      </w:r>
    </w:p>
    <w:p w:rsidR="00AC6428" w:rsidRPr="00AC6428" w:rsidRDefault="00AC6428" w:rsidP="00AC642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33.</w:t>
      </w: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ab/>
        <w:t xml:space="preserve">Савельева Г.М.,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Шалина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Р.И.,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Сичинава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Л.Г., Панина О.Б.,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Курцер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М.А. Акушерство: учебник для вузов. - М. "Триада Х", 2009. - 656 c. </w:t>
      </w:r>
    </w:p>
    <w:p w:rsidR="00AC6428" w:rsidRPr="00AC6428" w:rsidRDefault="00AC6428" w:rsidP="00AC642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34.</w:t>
      </w: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ab/>
        <w:t xml:space="preserve">Сергеева К. М.  Педиатрия: Учебник. — СПб: Питер, 2007. — 544 с. </w:t>
      </w:r>
    </w:p>
    <w:p w:rsidR="00AC6428" w:rsidRPr="00AC6428" w:rsidRDefault="00AC6428" w:rsidP="00AC642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35.</w:t>
      </w: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Сидельникова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В.М., Антонов, А.Г. Гемолитическая болезнь плода и новорожденного / В.М.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Сидельникова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, А.Г. Антонов. – Москва: "Триада Х", 2004. – 289с.</w:t>
      </w:r>
    </w:p>
    <w:p w:rsidR="00AC6428" w:rsidRPr="00AC6428" w:rsidRDefault="00AC6428" w:rsidP="00AC642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36.</w:t>
      </w: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Сидельникова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В.М. Антенатальная диагностика, лечение гемолитической болезни плода при резус-сенсибилизации и меры ее профилактики // </w:t>
      </w:r>
      <w:proofErr w:type="spellStart"/>
      <w:proofErr w:type="gram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Акуш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. и</w:t>
      </w:r>
      <w:proofErr w:type="gram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гин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. 2005. - № 5. - С. 56-60.</w:t>
      </w:r>
    </w:p>
    <w:p w:rsidR="00AC6428" w:rsidRPr="00AC6428" w:rsidRDefault="00AC6428" w:rsidP="00AC642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37.</w:t>
      </w: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Садников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Б.Г. и др. Гематологическая болезнь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новорожденых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обусловленая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АВО – конфликтом. // Казанский мед журнал, - 2008, N 1. – c. 49-51</w:t>
      </w:r>
    </w:p>
    <w:p w:rsidR="00AC6428" w:rsidRPr="00AC6428" w:rsidRDefault="00AC6428" w:rsidP="00AC642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38.</w:t>
      </w: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ab/>
        <w:t xml:space="preserve">Сидорова И. С.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Гестоз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: Учебное пособие. — М.: Медицина, 2007. — 340 с.</w:t>
      </w:r>
    </w:p>
    <w:p w:rsidR="00AC6428" w:rsidRPr="00AC6428" w:rsidRDefault="00AC6428" w:rsidP="00AC642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39.</w:t>
      </w: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ab/>
        <w:t>Сиротко, В.Л. Все о внутренних болезнях: учеб</w:t>
      </w:r>
      <w:proofErr w:type="gram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proofErr w:type="gram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- </w:t>
      </w:r>
      <w:proofErr w:type="gram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proofErr w:type="gram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етод. пособие для аспирантов. - М.: АРКТИ, 2008. - 156с.</w:t>
      </w:r>
    </w:p>
    <w:p w:rsidR="00AC6428" w:rsidRPr="00AC6428" w:rsidRDefault="00AC6428" w:rsidP="00AC642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40.</w:t>
      </w: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Циганенко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А.Я., Жуков В.І.,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Мясоєдов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В.В.,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Завгородній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І.В.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Клінічна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біохімія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Навчальний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пос</w:t>
      </w:r>
      <w:proofErr w:type="gram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ібник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студентів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медичних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вузів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- Москва: </w:t>
      </w:r>
      <w:proofErr w:type="spellStart"/>
      <w:proofErr w:type="gram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Тр</w:t>
      </w:r>
      <w:proofErr w:type="gram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іада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-Х, 2006.</w:t>
      </w:r>
    </w:p>
    <w:p w:rsidR="00AC6428" w:rsidRPr="00AC6428" w:rsidRDefault="00AC6428" w:rsidP="00AC642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41.</w:t>
      </w: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ab/>
        <w:t>Чайкин В.К. Инфекции в акушерстве и гинекологии: Практическое руководство. - Донецк: ООО «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Альматер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», 2006. — 640 с.</w:t>
      </w:r>
    </w:p>
    <w:p w:rsidR="00AC6428" w:rsidRPr="00AC6428" w:rsidRDefault="00AC6428" w:rsidP="00AC642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42.</w:t>
      </w: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Чеботарьова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В.Д.,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Майданник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В.Г.Пропедевтична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педіатрія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Навчальний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пос</w:t>
      </w:r>
      <w:proofErr w:type="gram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ібник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. - К., 1999. - 578 c.</w:t>
      </w:r>
    </w:p>
    <w:p w:rsidR="00AC6428" w:rsidRPr="00AC6428" w:rsidRDefault="00AC6428" w:rsidP="00AC642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43.</w:t>
      </w: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ab/>
        <w:t>Чиркин А.А. Клинический анализ лабораторных данных. - М.: Медицинская литература, 2012. - 384 с.</w:t>
      </w:r>
    </w:p>
    <w:p w:rsidR="00AC6428" w:rsidRPr="00AC6428" w:rsidRDefault="00AC6428" w:rsidP="00AC642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44.</w:t>
      </w: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ab/>
        <w:t xml:space="preserve">Шевчук В.Г.,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Бєлан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С.М. </w:t>
      </w:r>
      <w:proofErr w:type="spellStart"/>
      <w:proofErr w:type="gram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П</w:t>
      </w:r>
      <w:proofErr w:type="gram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ідручник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для студ.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вищ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мед.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закладів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за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редакцією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Шевчука В.Г. –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Вінниця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Нова Книга, 2012.- 448 с. </w:t>
      </w:r>
    </w:p>
    <w:p w:rsidR="00AC6428" w:rsidRPr="00AC6428" w:rsidRDefault="00AC6428" w:rsidP="00AC642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45.</w:t>
      </w: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Шехтман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ММ. Акушерская нефрология. — М.: Триада X, 2000. — 255 с.</w:t>
      </w:r>
    </w:p>
    <w:p w:rsidR="00AC6428" w:rsidRPr="00AC6428" w:rsidRDefault="00AC6428" w:rsidP="00AC642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46.</w:t>
      </w: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Шехтман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М.М. Заболевания почек и беременность - М.: Медицина, 2014.-256с.</w:t>
      </w:r>
    </w:p>
    <w:p w:rsidR="00AC6428" w:rsidRPr="00AC6428" w:rsidRDefault="00AC6428" w:rsidP="00AC642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47.</w:t>
      </w: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ab/>
        <w:t xml:space="preserve">Патология внутренних органов и беременность. Под редакцией профессора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Б.А.Реброва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. – Донецк. Издатель</w:t>
      </w:r>
      <w:r w:rsidRPr="00AC642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Заславский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AC642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Ю</w:t>
      </w:r>
      <w:r w:rsidRPr="00AC6428">
        <w:rPr>
          <w:rFonts w:ascii="Times New Roman" w:eastAsia="Calibri" w:hAnsi="Times New Roman" w:cs="Times New Roman"/>
          <w:sz w:val="28"/>
          <w:szCs w:val="28"/>
          <w:lang w:val="en-US"/>
        </w:rPr>
        <w:t>., 2015.- 200c.</w:t>
      </w:r>
    </w:p>
    <w:p w:rsidR="00AC6428" w:rsidRPr="00AC6428" w:rsidRDefault="00AC6428" w:rsidP="00AC642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C6428">
        <w:rPr>
          <w:rFonts w:ascii="Times New Roman" w:eastAsia="Calibri" w:hAnsi="Times New Roman" w:cs="Times New Roman"/>
          <w:sz w:val="28"/>
          <w:szCs w:val="28"/>
          <w:lang w:val="en-US"/>
        </w:rPr>
        <w:t>48.</w:t>
      </w:r>
      <w:r w:rsidRPr="00AC6428">
        <w:rPr>
          <w:rFonts w:ascii="Times New Roman" w:eastAsia="Calibri" w:hAnsi="Times New Roman" w:cs="Times New Roman"/>
          <w:sz w:val="28"/>
          <w:szCs w:val="28"/>
          <w:lang w:val="en-US"/>
        </w:rPr>
        <w:tab/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en-US"/>
        </w:rPr>
        <w:t>Coghlan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G.,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en-US"/>
        </w:rPr>
        <w:t>Moulds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M.,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en-US"/>
        </w:rPr>
        <w:t>Nylen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E.,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en-US"/>
        </w:rPr>
        <w:t>Zelinski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T. Molecular basis of the LOCR (Rh55) antigen // Transfusion. </w:t>
      </w:r>
      <w:proofErr w:type="gramStart"/>
      <w:r w:rsidRPr="00AC6428">
        <w:rPr>
          <w:rFonts w:ascii="Times New Roman" w:eastAsia="Calibri" w:hAnsi="Times New Roman" w:cs="Times New Roman"/>
          <w:sz w:val="28"/>
          <w:szCs w:val="28"/>
          <w:lang w:val="en-US"/>
        </w:rPr>
        <w:t>2006, Oct. - Vol. 46.</w:t>
      </w:r>
      <w:proofErr w:type="gramEnd"/>
      <w:r w:rsidRPr="00AC642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AC6428">
        <w:rPr>
          <w:rFonts w:ascii="Times New Roman" w:eastAsia="Calibri" w:hAnsi="Times New Roman" w:cs="Times New Roman"/>
          <w:sz w:val="28"/>
          <w:szCs w:val="28"/>
          <w:lang w:val="en-US"/>
        </w:rPr>
        <w:t>- № 10.</w:t>
      </w:r>
      <w:proofErr w:type="gramEnd"/>
      <w:r w:rsidRPr="00AC642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- P. 1689-1692.</w:t>
      </w:r>
    </w:p>
    <w:p w:rsidR="00AC6428" w:rsidRPr="00AC6428" w:rsidRDefault="00AC6428" w:rsidP="00AC642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C6428">
        <w:rPr>
          <w:rFonts w:ascii="Times New Roman" w:eastAsia="Calibri" w:hAnsi="Times New Roman" w:cs="Times New Roman"/>
          <w:sz w:val="28"/>
          <w:szCs w:val="28"/>
          <w:lang w:val="en-US"/>
        </w:rPr>
        <w:t>49.</w:t>
      </w:r>
      <w:r w:rsidRPr="00AC6428">
        <w:rPr>
          <w:rFonts w:ascii="Times New Roman" w:eastAsia="Calibri" w:hAnsi="Times New Roman" w:cs="Times New Roman"/>
          <w:sz w:val="28"/>
          <w:szCs w:val="28"/>
          <w:lang w:val="en-US"/>
        </w:rPr>
        <w:tab/>
        <w:t xml:space="preserve">Foxman B. Epidemiology of urinary tract infections: incidence, morbidity, and economic costs. </w:t>
      </w:r>
      <w:proofErr w:type="gramStart"/>
      <w:r w:rsidRPr="00AC6428">
        <w:rPr>
          <w:rFonts w:ascii="Times New Roman" w:eastAsia="Calibri" w:hAnsi="Times New Roman" w:cs="Times New Roman"/>
          <w:sz w:val="28"/>
          <w:szCs w:val="28"/>
          <w:lang w:val="en-US"/>
        </w:rPr>
        <w:t>Am J Med 2002; 113 (Suppl.1A): 5S-13S.</w:t>
      </w:r>
      <w:proofErr w:type="gramEnd"/>
    </w:p>
    <w:p w:rsidR="00AC6428" w:rsidRPr="00AC6428" w:rsidRDefault="00AC6428" w:rsidP="00AC642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C6428">
        <w:rPr>
          <w:rFonts w:ascii="Times New Roman" w:eastAsia="Calibri" w:hAnsi="Times New Roman" w:cs="Times New Roman"/>
          <w:sz w:val="28"/>
          <w:szCs w:val="28"/>
          <w:lang w:val="en-US"/>
        </w:rPr>
        <w:t>50.</w:t>
      </w:r>
      <w:r w:rsidRPr="00AC6428">
        <w:rPr>
          <w:rFonts w:ascii="Times New Roman" w:eastAsia="Calibri" w:hAnsi="Times New Roman" w:cs="Times New Roman"/>
          <w:sz w:val="28"/>
          <w:szCs w:val="28"/>
          <w:lang w:val="en-US"/>
        </w:rPr>
        <w:tab/>
        <w:t xml:space="preserve">Wright et al.,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en-US"/>
        </w:rPr>
        <w:t>Asymtpmatic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bacteriuria during pregnancy. </w:t>
      </w:r>
      <w:proofErr w:type="gramStart"/>
      <w:r w:rsidRPr="00AC6428">
        <w:rPr>
          <w:rFonts w:ascii="Times New Roman" w:eastAsia="Calibri" w:hAnsi="Times New Roman" w:cs="Times New Roman"/>
          <w:sz w:val="28"/>
          <w:szCs w:val="28"/>
          <w:lang w:val="en-US"/>
        </w:rPr>
        <w:t>Rapid answers using Cochrane library.</w:t>
      </w:r>
      <w:proofErr w:type="gramEnd"/>
      <w:r w:rsidRPr="00AC642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Canadian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Family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Physician</w:t>
      </w:r>
      <w:proofErr w:type="spellEnd"/>
      <w:r w:rsidRPr="00AC6428">
        <w:rPr>
          <w:rFonts w:ascii="Times New Roman" w:eastAsia="Calibri" w:hAnsi="Times New Roman" w:cs="Times New Roman"/>
          <w:sz w:val="28"/>
          <w:szCs w:val="28"/>
          <w:lang w:val="ru-RU"/>
        </w:rPr>
        <w:t>; 1993: 48:5860.</w:t>
      </w:r>
    </w:p>
    <w:p w:rsidR="00AC6428" w:rsidRPr="00AC6428" w:rsidRDefault="00AC6428">
      <w:pPr>
        <w:rPr>
          <w:lang w:val="ru-RU"/>
        </w:rPr>
      </w:pPr>
      <w:bookmarkStart w:id="0" w:name="_GoBack"/>
      <w:bookmarkEnd w:id="0"/>
    </w:p>
    <w:sectPr w:rsidR="00AC6428" w:rsidRPr="00AC642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DB28D5"/>
    <w:multiLevelType w:val="multilevel"/>
    <w:tmpl w:val="6F2EB648"/>
    <w:lvl w:ilvl="0">
      <w:start w:val="1"/>
      <w:numFmt w:val="decimal"/>
      <w:lvlText w:val="%1."/>
      <w:lvlJc w:val="left"/>
      <w:pPr>
        <w:ind w:left="1069" w:hanging="360"/>
      </w:pPr>
      <w:rPr>
        <w:i/>
      </w:rPr>
    </w:lvl>
    <w:lvl w:ilvl="1">
      <w:start w:val="4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1">
    <w:nsid w:val="7FFC35F0"/>
    <w:multiLevelType w:val="multilevel"/>
    <w:tmpl w:val="307EC8AE"/>
    <w:lvl w:ilvl="0">
      <w:start w:val="1"/>
      <w:numFmt w:val="russianLow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8D2"/>
    <w:rsid w:val="002E48D2"/>
    <w:rsid w:val="003851C5"/>
    <w:rsid w:val="00AC6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1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6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10461</Words>
  <Characters>5964</Characters>
  <Application>Microsoft Office Word</Application>
  <DocSecurity>0</DocSecurity>
  <Lines>49</Lines>
  <Paragraphs>32</Paragraphs>
  <ScaleCrop>false</ScaleCrop>
  <Company/>
  <LinksUpToDate>false</LinksUpToDate>
  <CharactersWithSpaces>16393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2019-01-24T08:42:00Z</dcterms:created>
  <dcterms:modified xsi:type="dcterms:W3CDTF">2019-01-24T08:45:00Z</dcterms:modified>
</cp:coreProperties>
</file>