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2F76" w:rsidRPr="00B57C9A" w:rsidRDefault="00A82F76" w:rsidP="00A82F76">
      <w:pPr>
        <w:ind w:left="708" w:firstLine="708"/>
        <w:rPr>
          <w:rFonts w:ascii="Times New Roman" w:hAnsi="Times New Roman" w:cs="Times New Roman"/>
          <w:sz w:val="28"/>
          <w:szCs w:val="28"/>
          <w:lang w:val="uk-UA"/>
        </w:rPr>
      </w:pPr>
      <w:r w:rsidRPr="00B57C9A">
        <w:rPr>
          <w:rFonts w:ascii="Times New Roman" w:hAnsi="Times New Roman" w:cs="Times New Roman"/>
          <w:sz w:val="28"/>
          <w:szCs w:val="28"/>
          <w:lang w:val="uk-UA"/>
        </w:rPr>
        <w:t>Одеський національний університет імені І.І. Мечникова</w:t>
      </w:r>
    </w:p>
    <w:p w:rsidR="00A82F76" w:rsidRPr="00B57C9A" w:rsidRDefault="00A82F76" w:rsidP="00A82F76">
      <w:pPr>
        <w:jc w:val="center"/>
        <w:rPr>
          <w:rFonts w:ascii="Times New Roman" w:hAnsi="Times New Roman" w:cs="Times New Roman"/>
          <w:sz w:val="28"/>
          <w:szCs w:val="28"/>
          <w:lang w:val="uk-UA"/>
        </w:rPr>
      </w:pPr>
      <w:r w:rsidRPr="00B57C9A">
        <w:rPr>
          <w:rFonts w:ascii="Times New Roman" w:hAnsi="Times New Roman" w:cs="Times New Roman"/>
          <w:sz w:val="28"/>
          <w:szCs w:val="28"/>
          <w:lang w:val="uk-UA"/>
        </w:rPr>
        <w:t>Економіко-правовий факультет</w:t>
      </w:r>
    </w:p>
    <w:p w:rsidR="00A82F76" w:rsidRPr="00B57C9A" w:rsidRDefault="00A82F76" w:rsidP="00A82F76">
      <w:pPr>
        <w:jc w:val="center"/>
        <w:rPr>
          <w:rFonts w:ascii="Times New Roman" w:hAnsi="Times New Roman" w:cs="Times New Roman"/>
          <w:sz w:val="28"/>
          <w:szCs w:val="28"/>
          <w:lang w:val="uk-UA"/>
        </w:rPr>
      </w:pPr>
      <w:r w:rsidRPr="00B57C9A">
        <w:rPr>
          <w:rFonts w:ascii="Times New Roman" w:hAnsi="Times New Roman" w:cs="Times New Roman"/>
          <w:sz w:val="28"/>
          <w:szCs w:val="28"/>
          <w:lang w:val="uk-UA"/>
        </w:rPr>
        <w:t>Кафедра цивільно-правових дисциплін</w:t>
      </w:r>
    </w:p>
    <w:p w:rsidR="00A82F76" w:rsidRDefault="00A82F76" w:rsidP="00A82F76">
      <w:pPr>
        <w:rPr>
          <w:rFonts w:ascii="Times New Roman" w:hAnsi="Times New Roman" w:cs="Times New Roman"/>
          <w:sz w:val="28"/>
          <w:szCs w:val="28"/>
          <w:lang w:val="uk-UA"/>
        </w:rPr>
      </w:pPr>
    </w:p>
    <w:p w:rsidR="00A82F76" w:rsidRPr="00B57C9A" w:rsidRDefault="00A82F76" w:rsidP="00A82F76">
      <w:pPr>
        <w:rPr>
          <w:rFonts w:ascii="Times New Roman" w:hAnsi="Times New Roman" w:cs="Times New Roman"/>
          <w:b/>
          <w:sz w:val="28"/>
          <w:szCs w:val="28"/>
          <w:lang w:val="uk-UA"/>
        </w:rPr>
      </w:pPr>
    </w:p>
    <w:p w:rsidR="00A82F76" w:rsidRPr="00B57C9A" w:rsidRDefault="00A82F76" w:rsidP="00A82F76">
      <w:pPr>
        <w:jc w:val="center"/>
        <w:rPr>
          <w:rFonts w:ascii="Times New Roman" w:hAnsi="Times New Roman" w:cs="Times New Roman"/>
          <w:b/>
          <w:sz w:val="32"/>
          <w:szCs w:val="28"/>
        </w:rPr>
      </w:pPr>
      <w:r w:rsidRPr="00B57C9A">
        <w:rPr>
          <w:rFonts w:ascii="Times New Roman" w:hAnsi="Times New Roman" w:cs="Times New Roman"/>
          <w:b/>
          <w:sz w:val="32"/>
          <w:szCs w:val="28"/>
          <w:lang w:val="uk-UA"/>
        </w:rPr>
        <w:t>Д и п л о м н а  р о б о т а</w:t>
      </w:r>
    </w:p>
    <w:p w:rsidR="00A82F76" w:rsidRDefault="00A82F76" w:rsidP="00A82F76">
      <w:pPr>
        <w:pStyle w:val="a7"/>
        <w:shd w:val="clear" w:color="auto" w:fill="FFFFFF"/>
        <w:spacing w:before="0" w:beforeAutospacing="0" w:after="0" w:afterAutospacing="0"/>
        <w:jc w:val="center"/>
        <w:rPr>
          <w:b/>
          <w:sz w:val="28"/>
          <w:szCs w:val="28"/>
          <w:lang w:val="uk-UA"/>
        </w:rPr>
      </w:pPr>
      <w:r>
        <w:rPr>
          <w:b/>
          <w:sz w:val="28"/>
          <w:szCs w:val="28"/>
          <w:lang w:val="uk-UA"/>
        </w:rPr>
        <w:t>«Правове регулювання забезпечення позову за цивільним процесуальним законодавством України</w:t>
      </w:r>
      <w:r w:rsidRPr="00B57C9A">
        <w:rPr>
          <w:b/>
          <w:sz w:val="28"/>
          <w:szCs w:val="28"/>
          <w:lang w:val="uk-UA"/>
        </w:rPr>
        <w:t>»</w:t>
      </w:r>
    </w:p>
    <w:p w:rsidR="00A82F76" w:rsidRPr="00B57C9A" w:rsidRDefault="00A82F76" w:rsidP="00A82F76">
      <w:pPr>
        <w:pStyle w:val="a7"/>
        <w:shd w:val="clear" w:color="auto" w:fill="FFFFFF"/>
        <w:spacing w:before="0" w:beforeAutospacing="0" w:after="0" w:afterAutospacing="0"/>
        <w:jc w:val="center"/>
        <w:rPr>
          <w:b/>
          <w:sz w:val="28"/>
          <w:szCs w:val="28"/>
          <w:lang w:val="uk-UA"/>
        </w:rPr>
      </w:pPr>
      <w:r>
        <w:rPr>
          <w:b/>
          <w:sz w:val="28"/>
          <w:szCs w:val="28"/>
          <w:lang w:val="uk-UA"/>
        </w:rPr>
        <w:br/>
      </w:r>
      <w:r w:rsidRPr="00894F66">
        <w:rPr>
          <w:sz w:val="28"/>
          <w:szCs w:val="28"/>
          <w:lang w:val="uk-UA"/>
        </w:rPr>
        <w:t>«</w:t>
      </w:r>
      <w:r w:rsidRPr="00894F66">
        <w:rPr>
          <w:lang w:val="en-AU"/>
        </w:rPr>
        <w:t>The Legal Regulation of the Enforcement of a Claim under the Civil Procedure under the Legislation of Ukraine</w:t>
      </w:r>
      <w:r w:rsidRPr="00B57C9A">
        <w:rPr>
          <w:sz w:val="28"/>
          <w:szCs w:val="28"/>
          <w:lang w:val="uk-UA"/>
        </w:rPr>
        <w:t>»</w:t>
      </w:r>
    </w:p>
    <w:p w:rsidR="00A82F76" w:rsidRPr="00B57C9A" w:rsidRDefault="00A82F76" w:rsidP="00A82F76">
      <w:pPr>
        <w:jc w:val="center"/>
        <w:rPr>
          <w:rFonts w:ascii="Times New Roman" w:hAnsi="Times New Roman" w:cs="Times New Roman"/>
          <w:sz w:val="28"/>
          <w:szCs w:val="28"/>
          <w:lang w:val="uk-UA"/>
        </w:rPr>
      </w:pPr>
    </w:p>
    <w:p w:rsidR="00A82F76" w:rsidRPr="008C7D90" w:rsidRDefault="00A82F76" w:rsidP="00A82F76">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Pr="00B57C9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здобуття</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ступеня</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вищої</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освіти</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«магістр»</w:t>
      </w:r>
    </w:p>
    <w:p w:rsidR="00A82F76" w:rsidRPr="00B57C9A" w:rsidRDefault="00A82F76" w:rsidP="00A82F76">
      <w:pPr>
        <w:spacing w:after="0" w:line="240" w:lineRule="auto"/>
        <w:rPr>
          <w:rFonts w:ascii="Times New Roman" w:hAnsi="Times New Roman" w:cs="Times New Roman"/>
          <w:b/>
          <w:sz w:val="28"/>
          <w:szCs w:val="28"/>
          <w:lang w:val="uk-UA"/>
        </w:rPr>
      </w:pPr>
    </w:p>
    <w:p w:rsidR="00A82F76" w:rsidRPr="00B57C9A" w:rsidRDefault="00A82F76" w:rsidP="00A82F76">
      <w:pPr>
        <w:spacing w:after="0" w:line="240" w:lineRule="auto"/>
        <w:ind w:left="3261" w:firstLine="279"/>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Виконав</w:t>
      </w:r>
      <w:r w:rsidRPr="00B57C9A">
        <w:rPr>
          <w:rFonts w:ascii="Times New Roman" w:hAnsi="Times New Roman" w:cs="Times New Roman"/>
          <w:sz w:val="28"/>
          <w:szCs w:val="28"/>
          <w:lang w:val="uk-UA"/>
        </w:rPr>
        <w:t>: студент</w:t>
      </w:r>
      <w:r>
        <w:rPr>
          <w:rFonts w:ascii="Times New Roman" w:hAnsi="Times New Roman" w:cs="Times New Roman"/>
          <w:sz w:val="28"/>
          <w:szCs w:val="28"/>
          <w:lang w:val="uk-UA"/>
        </w:rPr>
        <w:t xml:space="preserve"> заочної</w:t>
      </w:r>
      <w:r w:rsidRPr="00B57C9A">
        <w:rPr>
          <w:rFonts w:ascii="Times New Roman" w:hAnsi="Times New Roman" w:cs="Times New Roman"/>
          <w:sz w:val="28"/>
          <w:szCs w:val="28"/>
          <w:lang w:val="uk-UA"/>
        </w:rPr>
        <w:t xml:space="preserve"> форми навчання</w:t>
      </w:r>
    </w:p>
    <w:p w:rsidR="00A82F76" w:rsidRPr="00B57C9A" w:rsidRDefault="00A82F76" w:rsidP="00A82F76">
      <w:pPr>
        <w:spacing w:after="0" w:line="24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 xml:space="preserve">спеціальності 081 </w:t>
      </w:r>
      <w:r>
        <w:rPr>
          <w:rFonts w:ascii="Times New Roman" w:hAnsi="Times New Roman" w:cs="Times New Roman"/>
          <w:sz w:val="28"/>
          <w:szCs w:val="28"/>
          <w:lang w:val="uk-UA"/>
        </w:rPr>
        <w:t>«</w:t>
      </w:r>
      <w:r w:rsidRPr="00B57C9A">
        <w:rPr>
          <w:rFonts w:ascii="Times New Roman" w:hAnsi="Times New Roman" w:cs="Times New Roman"/>
          <w:sz w:val="28"/>
          <w:szCs w:val="28"/>
          <w:lang w:val="uk-UA"/>
        </w:rPr>
        <w:t>Право</w:t>
      </w:r>
      <w:r>
        <w:rPr>
          <w:rFonts w:ascii="Times New Roman" w:hAnsi="Times New Roman" w:cs="Times New Roman"/>
          <w:sz w:val="28"/>
          <w:szCs w:val="28"/>
          <w:lang w:val="uk-UA"/>
        </w:rPr>
        <w:t>»</w:t>
      </w:r>
    </w:p>
    <w:p w:rsidR="00A82F76" w:rsidRPr="00B57C9A" w:rsidRDefault="00A82F76" w:rsidP="00A82F7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Мороз Олександр Ілліч</w:t>
      </w:r>
    </w:p>
    <w:p w:rsidR="00A82F76" w:rsidRPr="00B57C9A" w:rsidRDefault="00A82F76" w:rsidP="00A82F76">
      <w:pPr>
        <w:rPr>
          <w:rFonts w:ascii="Times New Roman" w:hAnsi="Times New Roman" w:cs="Times New Roman"/>
          <w:sz w:val="28"/>
          <w:szCs w:val="28"/>
          <w:lang w:val="uk-UA"/>
        </w:rPr>
      </w:pPr>
    </w:p>
    <w:p w:rsidR="00A82F76" w:rsidRPr="00B57C9A" w:rsidRDefault="00A82F76" w:rsidP="00A82F76">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Науковий керівник:</w:t>
      </w:r>
    </w:p>
    <w:p w:rsidR="00A82F76" w:rsidRPr="008C7D90" w:rsidRDefault="00A82F76" w:rsidP="00A82F76">
      <w:pPr>
        <w:spacing w:after="0"/>
        <w:ind w:left="3261" w:firstLine="708"/>
        <w:rPr>
          <w:rFonts w:ascii="Times New Roman" w:hAnsi="Times New Roman" w:cs="Times New Roman"/>
          <w:sz w:val="28"/>
          <w:szCs w:val="28"/>
          <w:lang w:val="uk-UA"/>
        </w:rPr>
      </w:pPr>
      <w:r>
        <w:rPr>
          <w:rFonts w:ascii="Times New Roman" w:hAnsi="Times New Roman" w:cs="Times New Roman"/>
          <w:sz w:val="28"/>
          <w:szCs w:val="28"/>
          <w:lang w:val="uk-UA"/>
        </w:rPr>
        <w:t>к.ю.н., проф. Токарчук Л.М.</w:t>
      </w:r>
      <w:r w:rsidRPr="008C7D90">
        <w:rPr>
          <w:rFonts w:ascii="Times New Roman" w:hAnsi="Times New Roman" w:cs="Times New Roman"/>
          <w:sz w:val="28"/>
          <w:szCs w:val="28"/>
          <w:lang w:val="uk-UA"/>
        </w:rPr>
        <w:t xml:space="preserve"> ____________</w:t>
      </w:r>
    </w:p>
    <w:p w:rsidR="00A82F76" w:rsidRDefault="00A82F76" w:rsidP="00A82F76">
      <w:pPr>
        <w:spacing w:after="0"/>
        <w:ind w:firstLine="3969"/>
        <w:rPr>
          <w:rFonts w:ascii="Times New Roman" w:hAnsi="Times New Roman" w:cs="Times New Roman"/>
          <w:sz w:val="28"/>
          <w:szCs w:val="28"/>
          <w:lang w:val="uk-UA"/>
        </w:rPr>
      </w:pPr>
      <w:r w:rsidRPr="00B57C9A">
        <w:rPr>
          <w:rFonts w:ascii="Times New Roman" w:hAnsi="Times New Roman" w:cs="Times New Roman"/>
          <w:sz w:val="28"/>
          <w:szCs w:val="28"/>
          <w:lang w:val="uk-UA"/>
        </w:rPr>
        <w:t>Рецензент:</w:t>
      </w:r>
    </w:p>
    <w:p w:rsidR="00A82F76" w:rsidRPr="00B57C9A" w:rsidRDefault="00A82F76" w:rsidP="00A82F76">
      <w:pPr>
        <w:spacing w:after="0"/>
        <w:ind w:firstLine="3969"/>
        <w:rPr>
          <w:rFonts w:ascii="Times New Roman" w:hAnsi="Times New Roman" w:cs="Times New Roman"/>
          <w:sz w:val="28"/>
          <w:szCs w:val="28"/>
          <w:lang w:val="uk-UA"/>
        </w:rPr>
      </w:pPr>
      <w:r>
        <w:rPr>
          <w:rFonts w:ascii="Times New Roman" w:hAnsi="Times New Roman" w:cs="Times New Roman"/>
          <w:sz w:val="28"/>
          <w:szCs w:val="28"/>
          <w:lang w:val="uk-UA"/>
        </w:rPr>
        <w:t>ст. викладач Голоденко І.О.</w:t>
      </w:r>
    </w:p>
    <w:p w:rsidR="00A82F76" w:rsidRPr="008C7D90" w:rsidRDefault="00A82F76" w:rsidP="00A82F76">
      <w:pPr>
        <w:spacing w:after="0"/>
        <w:ind w:left="3261" w:firstLine="708"/>
        <w:rPr>
          <w:rFonts w:ascii="Times New Roman" w:hAnsi="Times New Roman" w:cs="Times New Roman"/>
          <w:sz w:val="28"/>
          <w:szCs w:val="28"/>
          <w:lang w:val="uk-UA"/>
        </w:rPr>
      </w:pPr>
    </w:p>
    <w:p w:rsidR="00A82F76" w:rsidRPr="00B57C9A" w:rsidRDefault="00A82F76" w:rsidP="00A82F76">
      <w:pPr>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A82F76" w:rsidRPr="008C7D90" w:rsidTr="009B0BC6">
        <w:trPr>
          <w:jc w:val="center"/>
        </w:trPr>
        <w:tc>
          <w:tcPr>
            <w:tcW w:w="4967" w:type="dxa"/>
          </w:tcPr>
          <w:p w:rsidR="00A82F76" w:rsidRPr="0046062F" w:rsidRDefault="00A82F76" w:rsidP="009B0BC6">
            <w:pPr>
              <w:spacing w:after="0"/>
              <w:rPr>
                <w:rFonts w:ascii="Times New Roman" w:hAnsi="Times New Roman" w:cs="Times New Roman"/>
                <w:sz w:val="28"/>
                <w:szCs w:val="28"/>
                <w:lang w:val="uk-UA"/>
              </w:rPr>
            </w:pPr>
            <w:r w:rsidRPr="0046062F">
              <w:rPr>
                <w:rFonts w:ascii="Times New Roman" w:hAnsi="Times New Roman" w:cs="Times New Roman"/>
                <w:sz w:val="28"/>
                <w:szCs w:val="28"/>
                <w:lang w:val="uk-UA"/>
              </w:rPr>
              <w:t>Рекомендовано до захисту:</w:t>
            </w:r>
          </w:p>
          <w:p w:rsidR="00A82F76" w:rsidRPr="0046062F" w:rsidRDefault="00A82F76" w:rsidP="009B0BC6">
            <w:pPr>
              <w:spacing w:after="0"/>
              <w:rPr>
                <w:rFonts w:ascii="Times New Roman" w:hAnsi="Times New Roman" w:cs="Times New Roman"/>
                <w:sz w:val="28"/>
                <w:szCs w:val="28"/>
                <w:lang w:val="uk-UA"/>
              </w:rPr>
            </w:pPr>
            <w:r>
              <w:rPr>
                <w:rFonts w:ascii="Times New Roman" w:hAnsi="Times New Roman" w:cs="Times New Roman"/>
                <w:sz w:val="28"/>
                <w:szCs w:val="28"/>
                <w:lang w:val="uk-UA"/>
              </w:rPr>
              <w:t>п</w:t>
            </w:r>
            <w:r w:rsidRPr="0046062F">
              <w:rPr>
                <w:rFonts w:ascii="Times New Roman" w:hAnsi="Times New Roman" w:cs="Times New Roman"/>
                <w:sz w:val="28"/>
                <w:szCs w:val="28"/>
                <w:lang w:val="uk-UA"/>
              </w:rPr>
              <w:t>ротоколзасіданнякафедри</w:t>
            </w:r>
          </w:p>
          <w:p w:rsidR="00A82F76" w:rsidRPr="008C7D90" w:rsidRDefault="00A82F76" w:rsidP="009B0BC6">
            <w:pPr>
              <w:spacing w:after="0"/>
              <w:rPr>
                <w:rFonts w:ascii="Times New Roman" w:hAnsi="Times New Roman" w:cs="Times New Roman"/>
                <w:sz w:val="28"/>
                <w:szCs w:val="28"/>
                <w:lang w:val="uk-UA"/>
              </w:rPr>
            </w:pPr>
            <w:r w:rsidRPr="0046062F">
              <w:rPr>
                <w:rFonts w:ascii="Times New Roman" w:hAnsi="Times New Roman" w:cs="Times New Roman"/>
                <w:sz w:val="28"/>
                <w:szCs w:val="28"/>
                <w:lang w:val="uk-UA"/>
              </w:rPr>
              <w:t xml:space="preserve">№ 3 від </w:t>
            </w:r>
            <w:r w:rsidRPr="008C7D90">
              <w:rPr>
                <w:rFonts w:ascii="Times New Roman" w:hAnsi="Times New Roman" w:cs="Times New Roman"/>
                <w:sz w:val="28"/>
                <w:szCs w:val="28"/>
                <w:lang w:val="uk-UA"/>
              </w:rPr>
              <w:t>26.11.</w:t>
            </w:r>
            <w:r w:rsidRPr="0046062F">
              <w:rPr>
                <w:rFonts w:ascii="Times New Roman" w:hAnsi="Times New Roman" w:cs="Times New Roman"/>
                <w:sz w:val="28"/>
                <w:szCs w:val="28"/>
                <w:lang w:val="uk-UA"/>
              </w:rPr>
              <w:t xml:space="preserve">2021р. </w:t>
            </w:r>
          </w:p>
          <w:p w:rsidR="00A82F76" w:rsidRPr="008C7D90" w:rsidRDefault="00A82F76" w:rsidP="009B0BC6">
            <w:pPr>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br/>
              <w:t>Завідувачкафедри</w:t>
            </w:r>
          </w:p>
          <w:p w:rsidR="00A82F76" w:rsidRPr="008C7D90" w:rsidRDefault="00A82F76" w:rsidP="009B0BC6">
            <w:pPr>
              <w:tabs>
                <w:tab w:val="left" w:pos="1168"/>
                <w:tab w:val="left" w:pos="3861"/>
              </w:tabs>
              <w:spacing w:after="0"/>
              <w:rPr>
                <w:rFonts w:ascii="Times New Roman" w:hAnsi="Times New Roman" w:cs="Times New Roman"/>
                <w:sz w:val="28"/>
                <w:szCs w:val="28"/>
                <w:u w:val="single"/>
                <w:lang w:val="uk-UA"/>
              </w:rPr>
            </w:pPr>
            <w:r w:rsidRPr="008C7D90">
              <w:rPr>
                <w:rFonts w:ascii="Times New Roman" w:hAnsi="Times New Roman" w:cs="Times New Roman"/>
                <w:sz w:val="28"/>
                <w:szCs w:val="28"/>
                <w:u w:val="single"/>
                <w:lang w:val="uk-UA"/>
              </w:rPr>
              <w:tab/>
            </w:r>
            <w:r w:rsidRPr="008C7D90">
              <w:rPr>
                <w:rFonts w:ascii="Times New Roman" w:hAnsi="Times New Roman" w:cs="Times New Roman"/>
                <w:sz w:val="28"/>
                <w:szCs w:val="28"/>
                <w:lang w:val="uk-UA"/>
              </w:rPr>
              <w:t>проф.Канзафарова І.С</w:t>
            </w:r>
          </w:p>
          <w:p w:rsidR="00A82F76" w:rsidRPr="00F85A7A" w:rsidRDefault="00A82F76" w:rsidP="009B0BC6">
            <w:pPr>
              <w:tabs>
                <w:tab w:val="left" w:pos="284"/>
                <w:tab w:val="left" w:pos="1767"/>
              </w:tabs>
              <w:spacing w:after="0"/>
              <w:rPr>
                <w:rFonts w:ascii="Times New Roman" w:hAnsi="Times New Roman" w:cs="Times New Roman"/>
                <w:lang w:val="uk-UA"/>
              </w:rPr>
            </w:pPr>
            <w:r w:rsidRPr="00F85A7A">
              <w:rPr>
                <w:rFonts w:ascii="Times New Roman" w:hAnsi="Times New Roman" w:cs="Times New Roman"/>
                <w:lang w:val="uk-UA"/>
              </w:rPr>
              <w:tab/>
              <w:t>(підпис)</w:t>
            </w:r>
            <w:r w:rsidRPr="00F85A7A">
              <w:rPr>
                <w:rFonts w:ascii="Times New Roman" w:hAnsi="Times New Roman" w:cs="Times New Roman"/>
                <w:lang w:val="uk-UA"/>
              </w:rPr>
              <w:tab/>
            </w:r>
          </w:p>
        </w:tc>
        <w:tc>
          <w:tcPr>
            <w:tcW w:w="4678" w:type="dxa"/>
          </w:tcPr>
          <w:p w:rsidR="00A82F76" w:rsidRPr="008C7D90" w:rsidRDefault="00A82F76" w:rsidP="009B0BC6">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Захищено на засіданніЕК №6</w:t>
            </w:r>
          </w:p>
          <w:p w:rsidR="00A82F76" w:rsidRPr="008C7D90" w:rsidRDefault="00A82F76" w:rsidP="009B0BC6">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протокол № від_________2021р.</w:t>
            </w:r>
            <w:r w:rsidRPr="008C7D90">
              <w:rPr>
                <w:rFonts w:ascii="Times New Roman" w:hAnsi="Times New Roman" w:cs="Times New Roman"/>
                <w:sz w:val="28"/>
                <w:szCs w:val="28"/>
                <w:lang w:val="uk-UA"/>
              </w:rPr>
              <w:tab/>
            </w:r>
          </w:p>
          <w:p w:rsidR="00A82F76" w:rsidRPr="008C7D90" w:rsidRDefault="00A82F76" w:rsidP="009B0BC6">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Оц</w:t>
            </w:r>
            <w:r>
              <w:rPr>
                <w:rFonts w:ascii="Times New Roman" w:hAnsi="Times New Roman" w:cs="Times New Roman"/>
                <w:sz w:val="28"/>
                <w:szCs w:val="28"/>
                <w:lang w:val="uk-UA"/>
              </w:rPr>
              <w:t>інка______________/___</w:t>
            </w:r>
            <w:r>
              <w:rPr>
                <w:rFonts w:ascii="Times New Roman" w:hAnsi="Times New Roman" w:cs="Times New Roman"/>
                <w:sz w:val="28"/>
                <w:szCs w:val="28"/>
                <w:lang w:val="uk-UA"/>
              </w:rPr>
              <w:tab/>
              <w:t>___/____</w:t>
            </w:r>
          </w:p>
          <w:p w:rsidR="00A82F76" w:rsidRPr="008C7D90" w:rsidRDefault="00A82F76" w:rsidP="009B0BC6">
            <w:pPr>
              <w:spacing w:after="0"/>
              <w:jc w:val="center"/>
              <w:rPr>
                <w:rFonts w:ascii="Times New Roman" w:hAnsi="Times New Roman" w:cs="Times New Roman"/>
                <w:sz w:val="28"/>
                <w:szCs w:val="28"/>
                <w:lang w:val="uk-UA"/>
              </w:rPr>
            </w:pPr>
            <w:r w:rsidRPr="008C7D90">
              <w:rPr>
                <w:rFonts w:ascii="Times New Roman" w:hAnsi="Times New Roman" w:cs="Times New Roman"/>
                <w:sz w:val="28"/>
                <w:szCs w:val="28"/>
                <w:lang w:val="uk-UA"/>
              </w:rPr>
              <w:t>(за національною шкалою/шкалою ЕСТ</w:t>
            </w:r>
            <w:r w:rsidRPr="008C7D90">
              <w:rPr>
                <w:rFonts w:ascii="Times New Roman" w:hAnsi="Times New Roman" w:cs="Times New Roman"/>
                <w:sz w:val="28"/>
                <w:szCs w:val="28"/>
                <w:lang w:val="en-US"/>
              </w:rPr>
              <w:t>S</w:t>
            </w:r>
            <w:r w:rsidRPr="008C7D90">
              <w:rPr>
                <w:rFonts w:ascii="Times New Roman" w:hAnsi="Times New Roman" w:cs="Times New Roman"/>
                <w:sz w:val="28"/>
                <w:szCs w:val="28"/>
              </w:rPr>
              <w:t>/бали)</w:t>
            </w:r>
          </w:p>
          <w:p w:rsidR="00A82F76" w:rsidRPr="008C7D90" w:rsidRDefault="00A82F76" w:rsidP="009B0BC6">
            <w:pPr>
              <w:spacing w:after="0"/>
              <w:rPr>
                <w:rFonts w:ascii="Times New Roman" w:hAnsi="Times New Roman" w:cs="Times New Roman"/>
                <w:sz w:val="28"/>
                <w:szCs w:val="28"/>
              </w:rPr>
            </w:pPr>
            <w:r>
              <w:rPr>
                <w:rFonts w:ascii="Times New Roman" w:hAnsi="Times New Roman" w:cs="Times New Roman"/>
                <w:sz w:val="28"/>
                <w:szCs w:val="28"/>
                <w:lang w:val="uk-UA"/>
              </w:rPr>
              <w:br/>
            </w:r>
            <w:r w:rsidRPr="008C7D90">
              <w:rPr>
                <w:rFonts w:ascii="Times New Roman" w:hAnsi="Times New Roman" w:cs="Times New Roman"/>
                <w:sz w:val="28"/>
                <w:szCs w:val="28"/>
              </w:rPr>
              <w:t>Голова ЕК</w:t>
            </w:r>
          </w:p>
          <w:p w:rsidR="00A82F76" w:rsidRPr="008C7D90" w:rsidRDefault="00A82F76" w:rsidP="009B0BC6">
            <w:pPr>
              <w:spacing w:after="0"/>
              <w:rPr>
                <w:rFonts w:ascii="Times New Roman" w:hAnsi="Times New Roman" w:cs="Times New Roman"/>
                <w:sz w:val="28"/>
                <w:szCs w:val="28"/>
              </w:rPr>
            </w:pPr>
            <w:r w:rsidRPr="008C7D90">
              <w:rPr>
                <w:rFonts w:ascii="Times New Roman" w:hAnsi="Times New Roman" w:cs="Times New Roman"/>
                <w:sz w:val="28"/>
                <w:szCs w:val="28"/>
              </w:rPr>
              <w:t xml:space="preserve">_________ </w:t>
            </w:r>
            <w:r w:rsidRPr="008C7D90">
              <w:rPr>
                <w:rFonts w:ascii="Times New Roman" w:hAnsi="Times New Roman" w:cs="Times New Roman"/>
                <w:sz w:val="28"/>
                <w:szCs w:val="28"/>
                <w:lang w:val="uk-UA"/>
              </w:rPr>
              <w:t xml:space="preserve">проф. </w:t>
            </w:r>
            <w:r w:rsidRPr="008C7D90">
              <w:rPr>
                <w:rFonts w:ascii="Times New Roman" w:hAnsi="Times New Roman" w:cs="Times New Roman"/>
                <w:sz w:val="28"/>
                <w:szCs w:val="28"/>
              </w:rPr>
              <w:t>Степанова Т.В.</w:t>
            </w:r>
          </w:p>
          <w:p w:rsidR="00A82F76" w:rsidRPr="0046062F" w:rsidRDefault="00A82F76" w:rsidP="009B0BC6">
            <w:pPr>
              <w:tabs>
                <w:tab w:val="left" w:pos="454"/>
                <w:tab w:val="left" w:pos="2155"/>
              </w:tabs>
              <w:spacing w:after="0"/>
              <w:rPr>
                <w:rFonts w:ascii="Times New Roman" w:hAnsi="Times New Roman" w:cs="Times New Roman"/>
                <w:sz w:val="20"/>
                <w:szCs w:val="20"/>
              </w:rPr>
            </w:pPr>
            <w:r w:rsidRPr="008C7D90">
              <w:rPr>
                <w:rFonts w:ascii="Times New Roman" w:hAnsi="Times New Roman" w:cs="Times New Roman"/>
                <w:sz w:val="28"/>
                <w:szCs w:val="28"/>
              </w:rPr>
              <w:tab/>
            </w:r>
            <w:r w:rsidRPr="0046062F">
              <w:rPr>
                <w:rFonts w:ascii="Times New Roman" w:hAnsi="Times New Roman" w:cs="Times New Roman"/>
                <w:sz w:val="20"/>
                <w:szCs w:val="20"/>
              </w:rPr>
              <w:t>(підпис)</w:t>
            </w:r>
            <w:r w:rsidRPr="0046062F">
              <w:rPr>
                <w:rFonts w:ascii="Times New Roman" w:hAnsi="Times New Roman" w:cs="Times New Roman"/>
                <w:sz w:val="20"/>
                <w:szCs w:val="20"/>
              </w:rPr>
              <w:tab/>
            </w:r>
          </w:p>
        </w:tc>
      </w:tr>
      <w:tr w:rsidR="00A82F76" w:rsidRPr="008C7D90" w:rsidTr="009B0BC6">
        <w:trPr>
          <w:jc w:val="center"/>
        </w:trPr>
        <w:tc>
          <w:tcPr>
            <w:tcW w:w="4967" w:type="dxa"/>
          </w:tcPr>
          <w:p w:rsidR="00A82F76" w:rsidRPr="008C7D90" w:rsidRDefault="00A82F76" w:rsidP="009B0BC6">
            <w:pPr>
              <w:rPr>
                <w:rFonts w:ascii="Times New Roman" w:hAnsi="Times New Roman" w:cs="Times New Roman"/>
                <w:sz w:val="28"/>
                <w:szCs w:val="28"/>
              </w:rPr>
            </w:pPr>
          </w:p>
        </w:tc>
        <w:tc>
          <w:tcPr>
            <w:tcW w:w="4678" w:type="dxa"/>
          </w:tcPr>
          <w:p w:rsidR="00A82F76" w:rsidRPr="008C7D90" w:rsidRDefault="00A82F76" w:rsidP="009B0BC6">
            <w:pPr>
              <w:rPr>
                <w:rFonts w:ascii="Times New Roman" w:hAnsi="Times New Roman" w:cs="Times New Roman"/>
                <w:sz w:val="28"/>
                <w:szCs w:val="28"/>
              </w:rPr>
            </w:pPr>
          </w:p>
        </w:tc>
      </w:tr>
    </w:tbl>
    <w:p w:rsidR="00A82F76" w:rsidRPr="004C1C03" w:rsidRDefault="00A82F76" w:rsidP="00A82F76">
      <w:pPr>
        <w:rPr>
          <w:rFonts w:ascii="Times New Roman" w:hAnsi="Times New Roman" w:cs="Times New Roman"/>
          <w:b/>
          <w:sz w:val="28"/>
          <w:szCs w:val="28"/>
        </w:rPr>
      </w:pPr>
      <w:r>
        <w:rPr>
          <w:rFonts w:ascii="Times New Roman" w:hAnsi="Times New Roman" w:cs="Times New Roman"/>
          <w:b/>
          <w:sz w:val="28"/>
          <w:szCs w:val="28"/>
          <w:lang w:val="uk-UA"/>
        </w:rPr>
        <w:t xml:space="preserve">                                                </w:t>
      </w:r>
      <w:r w:rsidRPr="008C7D90">
        <w:rPr>
          <w:rFonts w:ascii="Times New Roman" w:hAnsi="Times New Roman" w:cs="Times New Roman"/>
          <w:b/>
          <w:sz w:val="28"/>
          <w:szCs w:val="28"/>
          <w:lang w:val="uk-UA"/>
        </w:rPr>
        <w:t>Одеса – 202</w:t>
      </w:r>
      <w:r w:rsidRPr="008C7D90">
        <w:rPr>
          <w:rFonts w:ascii="Times New Roman" w:hAnsi="Times New Roman" w:cs="Times New Roman"/>
          <w:b/>
          <w:sz w:val="28"/>
          <w:szCs w:val="28"/>
          <w:lang w:val="en-US"/>
        </w:rPr>
        <w:t>1</w:t>
      </w:r>
    </w:p>
    <w:p w:rsidR="00A82F76" w:rsidRDefault="00A82F76" w:rsidP="00A82F76">
      <w:pPr>
        <w:jc w:val="center"/>
        <w:rPr>
          <w:rFonts w:ascii="Times New Roman" w:hAnsi="Times New Roman" w:cs="Times New Roman"/>
          <w:b/>
          <w:bCs/>
          <w:sz w:val="28"/>
          <w:szCs w:val="28"/>
          <w:lang w:val="uk-UA"/>
        </w:rPr>
      </w:pPr>
    </w:p>
    <w:p w:rsidR="00A82F76" w:rsidRDefault="00A82F76" w:rsidP="00A82F76">
      <w:pPr>
        <w:rPr>
          <w:rFonts w:ascii="Times New Roman" w:hAnsi="Times New Roman" w:cs="Times New Roman"/>
          <w:b/>
          <w:bCs/>
          <w:sz w:val="28"/>
          <w:szCs w:val="28"/>
          <w:lang w:val="uk-UA"/>
        </w:rPr>
      </w:pPr>
    </w:p>
    <w:p w:rsidR="00A82F76" w:rsidRDefault="00A82F76" w:rsidP="00A82F76">
      <w:pP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 М І С Т </w:t>
      </w:r>
    </w:p>
    <w:p w:rsidR="00A82F76" w:rsidRDefault="00A82F76" w:rsidP="00A82F76">
      <w:pPr>
        <w:jc w:val="center"/>
        <w:rPr>
          <w:rFonts w:ascii="Times New Roman" w:hAnsi="Times New Roman" w:cs="Times New Roman"/>
          <w:b/>
          <w:bCs/>
          <w:sz w:val="28"/>
          <w:szCs w:val="28"/>
          <w:lang w:val="uk-UA"/>
        </w:rPr>
      </w:pPr>
    </w:p>
    <w:p w:rsidR="00A82F76" w:rsidRPr="00C05C86" w:rsidRDefault="00A82F76" w:rsidP="00A82F76">
      <w:pPr>
        <w:jc w:val="both"/>
        <w:rPr>
          <w:rFonts w:ascii="Times New Roman" w:hAnsi="Times New Roman" w:cs="Times New Roman"/>
          <w:bCs/>
          <w:sz w:val="28"/>
          <w:szCs w:val="28"/>
          <w:lang w:val="uk-UA"/>
        </w:rPr>
      </w:pPr>
      <w:r>
        <w:rPr>
          <w:rFonts w:ascii="Times New Roman" w:hAnsi="Times New Roman" w:cs="Times New Roman"/>
          <w:b/>
          <w:bCs/>
          <w:sz w:val="28"/>
          <w:szCs w:val="28"/>
          <w:lang w:val="uk-UA"/>
        </w:rPr>
        <w:t>ВСТУП</w:t>
      </w:r>
      <w:r>
        <w:rPr>
          <w:rFonts w:ascii="Times New Roman" w:hAnsi="Times New Roman" w:cs="Times New Roman"/>
          <w:bCs/>
          <w:sz w:val="28"/>
          <w:szCs w:val="28"/>
          <w:lang w:val="uk-UA"/>
        </w:rPr>
        <w:t xml:space="preserve">.....................................................................................................с. 3 </w:t>
      </w:r>
    </w:p>
    <w:p w:rsidR="00A82F76" w:rsidRDefault="00A82F76" w:rsidP="00A82F76">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1. ЗАГАЛЬНО-ТЕОРЕТИЧНІ ПОЛОЖЕННЯ ІНСТИТУТУ</w:t>
      </w:r>
    </w:p>
    <w:p w:rsidR="00A82F76" w:rsidRDefault="00A82F76" w:rsidP="00A82F76">
      <w:pPr>
        <w:jc w:val="both"/>
        <w:rPr>
          <w:rFonts w:ascii="Times New Roman" w:hAnsi="Times New Roman" w:cs="Times New Roman"/>
          <w:bCs/>
          <w:sz w:val="28"/>
          <w:szCs w:val="28"/>
          <w:lang w:val="uk-UA"/>
        </w:rPr>
      </w:pPr>
      <w:r>
        <w:rPr>
          <w:rFonts w:ascii="Times New Roman" w:hAnsi="Times New Roman" w:cs="Times New Roman"/>
          <w:b/>
          <w:bCs/>
          <w:sz w:val="28"/>
          <w:szCs w:val="28"/>
          <w:lang w:val="uk-UA"/>
        </w:rPr>
        <w:t>ЗАБЕЗПЕЧЕННЯ ПОЗОВУ В ЦИВІЛЬНОМУ ПРОЦЕСІ</w:t>
      </w:r>
      <w:r>
        <w:rPr>
          <w:rFonts w:ascii="Times New Roman" w:hAnsi="Times New Roman" w:cs="Times New Roman"/>
          <w:bCs/>
          <w:sz w:val="28"/>
          <w:szCs w:val="28"/>
          <w:lang w:val="uk-UA"/>
        </w:rPr>
        <w:t>…………с. 6</w:t>
      </w:r>
    </w:p>
    <w:p w:rsidR="00A82F76" w:rsidRDefault="00A82F76" w:rsidP="00A82F76">
      <w:pPr>
        <w:pStyle w:val="a5"/>
        <w:numPr>
          <w:ilvl w:val="1"/>
          <w:numId w:val="1"/>
        </w:numPr>
        <w:jc w:val="both"/>
        <w:rPr>
          <w:rFonts w:ascii="Times New Roman" w:hAnsi="Times New Roman" w:cs="Times New Roman"/>
          <w:bCs/>
          <w:sz w:val="28"/>
          <w:szCs w:val="28"/>
          <w:lang w:val="uk-UA"/>
        </w:rPr>
      </w:pPr>
      <w:r>
        <w:rPr>
          <w:rFonts w:ascii="Times New Roman" w:hAnsi="Times New Roman" w:cs="Times New Roman"/>
          <w:bCs/>
          <w:sz w:val="28"/>
          <w:szCs w:val="28"/>
          <w:lang w:val="uk-UA"/>
        </w:rPr>
        <w:t>Поняття та правова природа інституту забезпечення позову……..с. 6</w:t>
      </w:r>
    </w:p>
    <w:p w:rsidR="00A82F76" w:rsidRDefault="00A82F76" w:rsidP="00A82F76">
      <w:pPr>
        <w:pStyle w:val="a5"/>
        <w:numPr>
          <w:ilvl w:val="1"/>
          <w:numId w:val="1"/>
        </w:numPr>
        <w:jc w:val="both"/>
        <w:rPr>
          <w:rFonts w:ascii="Times New Roman" w:hAnsi="Times New Roman" w:cs="Times New Roman"/>
          <w:bCs/>
          <w:sz w:val="28"/>
          <w:szCs w:val="28"/>
          <w:lang w:val="uk-UA"/>
        </w:rPr>
      </w:pPr>
      <w:r>
        <w:rPr>
          <w:rFonts w:ascii="Times New Roman" w:hAnsi="Times New Roman" w:cs="Times New Roman"/>
          <w:bCs/>
          <w:sz w:val="28"/>
          <w:szCs w:val="28"/>
          <w:lang w:val="uk-UA"/>
        </w:rPr>
        <w:t>Види забезпечення позову: правове регулювання та особливості</w:t>
      </w:r>
    </w:p>
    <w:p w:rsidR="00A82F76" w:rsidRDefault="00A82F76" w:rsidP="00A82F76">
      <w:pPr>
        <w:pStyle w:val="a5"/>
        <w:jc w:val="both"/>
        <w:rPr>
          <w:rFonts w:ascii="Times New Roman" w:hAnsi="Times New Roman" w:cs="Times New Roman"/>
          <w:bCs/>
          <w:sz w:val="28"/>
          <w:szCs w:val="28"/>
          <w:lang w:val="uk-UA"/>
        </w:rPr>
      </w:pPr>
      <w:r>
        <w:rPr>
          <w:rFonts w:ascii="Times New Roman" w:hAnsi="Times New Roman" w:cs="Times New Roman"/>
          <w:bCs/>
          <w:sz w:val="28"/>
          <w:szCs w:val="28"/>
          <w:lang w:val="uk-UA"/>
        </w:rPr>
        <w:t>їх застосування………………………………………………………..с. 17</w:t>
      </w:r>
    </w:p>
    <w:p w:rsidR="00A82F76" w:rsidRDefault="00A82F76" w:rsidP="00A82F76">
      <w:pPr>
        <w:pStyle w:val="a5"/>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1……………………………………………….с. 29</w:t>
      </w:r>
    </w:p>
    <w:p w:rsidR="00A82F76" w:rsidRDefault="00A82F76" w:rsidP="00A82F76">
      <w:pPr>
        <w:jc w:val="both"/>
        <w:rPr>
          <w:rFonts w:ascii="Times New Roman" w:hAnsi="Times New Roman" w:cs="Times New Roman"/>
          <w:bCs/>
          <w:sz w:val="28"/>
          <w:szCs w:val="28"/>
          <w:lang w:val="uk-UA"/>
        </w:rPr>
      </w:pPr>
      <w:r>
        <w:rPr>
          <w:rFonts w:ascii="Times New Roman" w:hAnsi="Times New Roman" w:cs="Times New Roman"/>
          <w:b/>
          <w:bCs/>
          <w:sz w:val="28"/>
          <w:szCs w:val="28"/>
          <w:lang w:val="uk-UA"/>
        </w:rPr>
        <w:t>РОЗДІЛ 2. ПРАВОВЕ РЕГУЛЮВАННЯ ПРОЦЕСУАЛЬНОГО ПОРЯДКУ ЗАБЕЗПЕЧЕННЯ ПОЗОВУ</w:t>
      </w:r>
      <w:r>
        <w:rPr>
          <w:rFonts w:ascii="Times New Roman" w:hAnsi="Times New Roman" w:cs="Times New Roman"/>
          <w:bCs/>
          <w:sz w:val="28"/>
          <w:szCs w:val="28"/>
          <w:lang w:val="uk-UA"/>
        </w:rPr>
        <w:t>………………………………..с. 31</w:t>
      </w:r>
    </w:p>
    <w:p w:rsidR="00A82F76" w:rsidRDefault="00A82F76" w:rsidP="00A82F76">
      <w:pPr>
        <w:jc w:val="both"/>
        <w:rPr>
          <w:rFonts w:ascii="Times New Roman" w:hAnsi="Times New Roman" w:cs="Times New Roman"/>
          <w:bCs/>
          <w:sz w:val="28"/>
          <w:szCs w:val="28"/>
          <w:lang w:val="uk-UA"/>
        </w:rPr>
      </w:pPr>
      <w:r>
        <w:rPr>
          <w:rFonts w:ascii="Times New Roman" w:hAnsi="Times New Roman" w:cs="Times New Roman"/>
          <w:bCs/>
          <w:sz w:val="28"/>
          <w:szCs w:val="28"/>
          <w:lang w:val="uk-UA"/>
        </w:rPr>
        <w:t>2.1.   Процесуальний порядок розгляду заяв про забезпечення позову…с. 31</w:t>
      </w:r>
    </w:p>
    <w:p w:rsidR="00A82F76" w:rsidRDefault="00A82F76" w:rsidP="00A82F76">
      <w:pPr>
        <w:jc w:val="both"/>
        <w:rPr>
          <w:rFonts w:ascii="Times New Roman" w:hAnsi="Times New Roman" w:cs="Times New Roman"/>
          <w:bCs/>
          <w:sz w:val="28"/>
          <w:szCs w:val="28"/>
          <w:lang w:val="uk-UA"/>
        </w:rPr>
      </w:pPr>
      <w:r>
        <w:rPr>
          <w:rFonts w:ascii="Times New Roman" w:hAnsi="Times New Roman" w:cs="Times New Roman"/>
          <w:bCs/>
          <w:sz w:val="28"/>
          <w:szCs w:val="28"/>
          <w:lang w:val="uk-UA"/>
        </w:rPr>
        <w:t>2.2.  Правова регламентація зустрічного забезпечення…………………...с. 46</w:t>
      </w:r>
    </w:p>
    <w:p w:rsidR="00A82F76" w:rsidRDefault="00A82F76" w:rsidP="00A82F76">
      <w:pPr>
        <w:jc w:val="both"/>
        <w:rPr>
          <w:rFonts w:ascii="Times New Roman" w:hAnsi="Times New Roman" w:cs="Times New Roman"/>
          <w:bCs/>
          <w:sz w:val="28"/>
          <w:szCs w:val="28"/>
          <w:lang w:val="uk-UA"/>
        </w:rPr>
      </w:pPr>
      <w:r>
        <w:rPr>
          <w:rFonts w:ascii="Times New Roman" w:hAnsi="Times New Roman" w:cs="Times New Roman"/>
          <w:bCs/>
          <w:sz w:val="28"/>
          <w:szCs w:val="28"/>
          <w:lang w:val="uk-UA"/>
        </w:rPr>
        <w:t>2.3. Порядок скасування заходів забезпечення позову……………………с. 61</w:t>
      </w:r>
    </w:p>
    <w:p w:rsidR="00A82F76" w:rsidRDefault="00A82F76" w:rsidP="00A82F76">
      <w:pPr>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Висновки до розділу 2…………………………………………………..с. 69</w:t>
      </w:r>
    </w:p>
    <w:p w:rsidR="00A82F76" w:rsidRPr="00C74412" w:rsidRDefault="00A82F76" w:rsidP="00A82F76">
      <w:pPr>
        <w:jc w:val="both"/>
        <w:rPr>
          <w:rFonts w:ascii="Times New Roman" w:hAnsi="Times New Roman" w:cs="Times New Roman"/>
          <w:bCs/>
          <w:sz w:val="28"/>
          <w:szCs w:val="28"/>
          <w:lang w:val="uk-UA"/>
        </w:rPr>
      </w:pPr>
      <w:r>
        <w:rPr>
          <w:rFonts w:ascii="Times New Roman" w:hAnsi="Times New Roman" w:cs="Times New Roman"/>
          <w:b/>
          <w:bCs/>
          <w:sz w:val="28"/>
          <w:szCs w:val="28"/>
          <w:lang w:val="uk-UA"/>
        </w:rPr>
        <w:t>ВИСНОВКИ</w:t>
      </w:r>
      <w:r>
        <w:rPr>
          <w:rFonts w:ascii="Times New Roman" w:hAnsi="Times New Roman" w:cs="Times New Roman"/>
          <w:bCs/>
          <w:sz w:val="28"/>
          <w:szCs w:val="28"/>
          <w:lang w:val="uk-UA"/>
        </w:rPr>
        <w:t>...............................................................................................с. 71</w:t>
      </w:r>
    </w:p>
    <w:p w:rsidR="00A82F76" w:rsidRPr="00C74412" w:rsidRDefault="00A82F76" w:rsidP="00A82F76">
      <w:pPr>
        <w:jc w:val="both"/>
        <w:rPr>
          <w:rFonts w:ascii="Times New Roman" w:hAnsi="Times New Roman" w:cs="Times New Roman"/>
          <w:bCs/>
          <w:sz w:val="28"/>
          <w:szCs w:val="28"/>
          <w:lang w:val="uk-UA"/>
        </w:rPr>
      </w:pPr>
      <w:r>
        <w:rPr>
          <w:rFonts w:ascii="Times New Roman" w:hAnsi="Times New Roman" w:cs="Times New Roman"/>
          <w:b/>
          <w:bCs/>
          <w:sz w:val="28"/>
          <w:szCs w:val="28"/>
          <w:lang w:val="uk-UA"/>
        </w:rPr>
        <w:t>СПИСОК ВИКРИСТАНИХ ДЖЕРЕЛ</w:t>
      </w:r>
      <w:r>
        <w:rPr>
          <w:rFonts w:ascii="Times New Roman" w:hAnsi="Times New Roman" w:cs="Times New Roman"/>
          <w:bCs/>
          <w:sz w:val="28"/>
          <w:szCs w:val="28"/>
          <w:lang w:val="uk-UA"/>
        </w:rPr>
        <w:t>………………………………….с.74</w:t>
      </w: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rPr>
          <w:rFonts w:ascii="Times New Roman" w:hAnsi="Times New Roman" w:cs="Times New Roman"/>
          <w:b/>
          <w:bCs/>
          <w:sz w:val="28"/>
          <w:szCs w:val="28"/>
          <w:lang w:val="uk-UA"/>
        </w:rPr>
      </w:pPr>
    </w:p>
    <w:p w:rsidR="00A82F76" w:rsidRDefault="00A82F76" w:rsidP="00A82F76">
      <w:pP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p>
    <w:p w:rsidR="00A82F76" w:rsidRDefault="00A82F76" w:rsidP="00A82F76">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 С Т У П</w:t>
      </w:r>
    </w:p>
    <w:p w:rsidR="00A82F76" w:rsidRPr="000A0731" w:rsidRDefault="00A82F76" w:rsidP="00A82F76">
      <w:pPr>
        <w:spacing w:after="0" w:line="360" w:lineRule="auto"/>
        <w:ind w:firstLine="709"/>
        <w:jc w:val="both"/>
        <w:rPr>
          <w:rStyle w:val="a6"/>
          <w:rFonts w:ascii="Times New Roman" w:hAnsi="Times New Roman" w:cs="Times New Roman"/>
          <w:i w:val="0"/>
          <w:sz w:val="28"/>
          <w:szCs w:val="28"/>
          <w:lang w:val="uk-UA"/>
        </w:rPr>
      </w:pPr>
      <w:r w:rsidRPr="000A0731">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xml:space="preserve"> </w:t>
      </w:r>
      <w:r w:rsidRPr="000A0731">
        <w:rPr>
          <w:rFonts w:ascii="Times New Roman" w:hAnsi="Times New Roman" w:cs="Times New Roman"/>
          <w:sz w:val="28"/>
          <w:szCs w:val="28"/>
          <w:lang w:val="uk-UA"/>
        </w:rPr>
        <w:t>В</w:t>
      </w:r>
      <w:r w:rsidRPr="000A0731">
        <w:rPr>
          <w:rFonts w:ascii="Times New Roman" w:hAnsi="Times New Roman" w:cs="Times New Roman"/>
          <w:sz w:val="28"/>
          <w:szCs w:val="28"/>
        </w:rPr>
        <w:t>ідповідно до статей 55, 124 Конституції України [</w:t>
      </w:r>
      <w:r>
        <w:rPr>
          <w:rFonts w:ascii="Times New Roman" w:hAnsi="Times New Roman" w:cs="Times New Roman"/>
          <w:sz w:val="28"/>
          <w:szCs w:val="28"/>
          <w:lang w:val="uk-UA"/>
        </w:rPr>
        <w:t>1</w:t>
      </w:r>
      <w:r w:rsidRPr="000A0731">
        <w:rPr>
          <w:rFonts w:ascii="Times New Roman" w:hAnsi="Times New Roman" w:cs="Times New Roman"/>
          <w:sz w:val="28"/>
          <w:szCs w:val="28"/>
        </w:rPr>
        <w:t>] кожному гарантується судовий захист його прав, свобод та законних інтересів. Реалізація права на судовий захист багато в чому залежить від належного правового механізму</w:t>
      </w:r>
      <w:r>
        <w:rPr>
          <w:rFonts w:ascii="Times New Roman" w:hAnsi="Times New Roman" w:cs="Times New Roman"/>
          <w:sz w:val="28"/>
          <w:szCs w:val="28"/>
          <w:lang w:val="uk-UA"/>
        </w:rPr>
        <w:t>.</w:t>
      </w:r>
    </w:p>
    <w:p w:rsidR="00A82F76" w:rsidRDefault="00A82F76" w:rsidP="00A82F76">
      <w:pPr>
        <w:spacing w:after="0" w:line="360" w:lineRule="auto"/>
        <w:ind w:firstLine="709"/>
        <w:jc w:val="both"/>
        <w:rPr>
          <w:rStyle w:val="a6"/>
          <w:rFonts w:ascii="Times New Roman" w:hAnsi="Times New Roman" w:cs="Times New Roman"/>
          <w:i w:val="0"/>
          <w:sz w:val="28"/>
          <w:szCs w:val="28"/>
          <w:lang w:val="uk-UA"/>
        </w:rPr>
      </w:pPr>
      <w:r w:rsidRPr="000A0731">
        <w:rPr>
          <w:rStyle w:val="a6"/>
          <w:rFonts w:ascii="Times New Roman" w:hAnsi="Times New Roman" w:cs="Times New Roman"/>
          <w:sz w:val="28"/>
          <w:szCs w:val="28"/>
          <w:lang w:val="uk-UA"/>
        </w:rPr>
        <w:t xml:space="preserve">В українському судочинстві є ціла низка процесуальних інститутів, застосування яких гарантує належний захист інтересів фізичних та юридичних осіб. </w:t>
      </w:r>
      <w:r w:rsidRPr="000A0731">
        <w:rPr>
          <w:rStyle w:val="a6"/>
          <w:rFonts w:ascii="Times New Roman" w:hAnsi="Times New Roman" w:cs="Times New Roman"/>
          <w:sz w:val="28"/>
          <w:szCs w:val="28"/>
        </w:rPr>
        <w:t>Забезпечення позову</w:t>
      </w:r>
      <w:r w:rsidRPr="000A0731">
        <w:rPr>
          <w:rStyle w:val="a6"/>
          <w:rFonts w:ascii="Times New Roman" w:hAnsi="Times New Roman" w:cs="Times New Roman"/>
          <w:sz w:val="28"/>
          <w:szCs w:val="28"/>
          <w:lang w:val="uk-UA"/>
        </w:rPr>
        <w:t xml:space="preserve"> є одним з </w:t>
      </w:r>
      <w:r w:rsidRPr="000A0731">
        <w:rPr>
          <w:rStyle w:val="a6"/>
          <w:rFonts w:ascii="Times New Roman" w:hAnsi="Times New Roman" w:cs="Times New Roman"/>
          <w:sz w:val="28"/>
          <w:szCs w:val="28"/>
        </w:rPr>
        <w:t>таких інститутів, який має</w:t>
      </w:r>
      <w:r w:rsidRPr="000A0731">
        <w:rPr>
          <w:rStyle w:val="a6"/>
          <w:rFonts w:ascii="Times New Roman" w:hAnsi="Times New Roman" w:cs="Times New Roman"/>
          <w:sz w:val="28"/>
          <w:szCs w:val="28"/>
          <w:lang w:val="uk-UA"/>
        </w:rPr>
        <w:t xml:space="preserve"> надзвичайний ефект для всіх учасників судочинства,</w:t>
      </w:r>
      <w:r w:rsidRPr="000A0731">
        <w:rPr>
          <w:rStyle w:val="a6"/>
          <w:rFonts w:ascii="Times New Roman" w:hAnsi="Times New Roman" w:cs="Times New Roman"/>
          <w:sz w:val="28"/>
          <w:szCs w:val="28"/>
        </w:rPr>
        <w:t xml:space="preserve"> права, свободи та інтереси яких порушені.</w:t>
      </w:r>
      <w:r w:rsidRPr="000A0731">
        <w:rPr>
          <w:rStyle w:val="a6"/>
          <w:rFonts w:ascii="Times New Roman" w:hAnsi="Times New Roman" w:cs="Times New Roman"/>
          <w:sz w:val="28"/>
          <w:szCs w:val="28"/>
          <w:lang w:val="uk-UA"/>
        </w:rPr>
        <w:t xml:space="preserve"> </w:t>
      </w:r>
    </w:p>
    <w:p w:rsidR="00A82F76" w:rsidRDefault="00A82F76" w:rsidP="00A82F76">
      <w:pPr>
        <w:spacing w:after="0" w:line="360" w:lineRule="auto"/>
        <w:ind w:firstLine="709"/>
        <w:jc w:val="both"/>
        <w:rPr>
          <w:rStyle w:val="a6"/>
          <w:rFonts w:ascii="Times New Roman" w:hAnsi="Times New Roman" w:cs="Times New Roman"/>
          <w:i w:val="0"/>
          <w:sz w:val="28"/>
          <w:szCs w:val="28"/>
          <w:lang w:val="uk-UA"/>
        </w:rPr>
      </w:pPr>
      <w:r w:rsidRPr="00BB3825">
        <w:rPr>
          <w:rStyle w:val="a6"/>
          <w:rFonts w:ascii="Times New Roman" w:hAnsi="Times New Roman" w:cs="Times New Roman"/>
          <w:sz w:val="28"/>
          <w:szCs w:val="28"/>
        </w:rPr>
        <w:t>Питання забезпечення позову завжди пов'язане з необхідністю швидкого реагування та негайного припинення дій, виконання яких може призвести до неможливості подальшого виконання судового рішення.</w:t>
      </w:r>
      <w:r>
        <w:rPr>
          <w:rStyle w:val="a6"/>
          <w:rFonts w:ascii="Times New Roman" w:hAnsi="Times New Roman" w:cs="Times New Roman"/>
          <w:sz w:val="28"/>
          <w:szCs w:val="28"/>
          <w:lang w:val="uk-UA"/>
        </w:rPr>
        <w:t xml:space="preserve"> </w:t>
      </w:r>
      <w:r w:rsidRPr="00BB3825">
        <w:rPr>
          <w:rStyle w:val="a6"/>
          <w:rFonts w:ascii="Times New Roman" w:hAnsi="Times New Roman" w:cs="Times New Roman"/>
          <w:sz w:val="28"/>
          <w:szCs w:val="28"/>
        </w:rPr>
        <w:t>Але отримання ухвали суду про забезпечення позову не гарантує такого результату, оскільки будь-яке рішення суду необхідно виконати</w:t>
      </w:r>
      <w:r>
        <w:rPr>
          <w:rStyle w:val="a6"/>
          <w:rFonts w:ascii="Times New Roman" w:hAnsi="Times New Roman" w:cs="Times New Roman"/>
          <w:sz w:val="28"/>
          <w:szCs w:val="28"/>
          <w:lang w:val="uk-UA"/>
        </w:rPr>
        <w:t xml:space="preserve">. </w:t>
      </w:r>
      <w:r w:rsidRPr="00BB3825">
        <w:rPr>
          <w:rStyle w:val="a6"/>
          <w:rFonts w:ascii="Times New Roman" w:hAnsi="Times New Roman" w:cs="Times New Roman"/>
          <w:sz w:val="28"/>
          <w:szCs w:val="28"/>
          <w:lang w:val="uk-UA"/>
        </w:rPr>
        <w:t>На жаль, практично часто судові акти ігноруються. З метою протидії зазначеній негативній тенденції та створення дієвих умов, що забезпечують реалізацію судових актів, у законодавстві передбачено процедуру примус</w:t>
      </w:r>
      <w:r>
        <w:rPr>
          <w:rStyle w:val="a6"/>
          <w:rFonts w:ascii="Times New Roman" w:hAnsi="Times New Roman" w:cs="Times New Roman"/>
          <w:sz w:val="28"/>
          <w:szCs w:val="28"/>
          <w:lang w:val="uk-UA"/>
        </w:rPr>
        <w:t xml:space="preserve">ового виконання судових рішень, Відповідною функціональною компетенцією по виконанню судових рішень наділені органи Державної виконавчої служби. Проте, якщо на момент відкриття виконавчого провадження буде встановлено, що відповідач здійснив дії, які були направлені на неможливість виконання судового рішення, порушені права, інтереси і свободи позивача не будуть в повній мірі </w:t>
      </w:r>
      <w:r w:rsidRPr="00642EF2">
        <w:rPr>
          <w:rStyle w:val="a6"/>
          <w:rFonts w:ascii="Times New Roman" w:hAnsi="Times New Roman" w:cs="Times New Roman"/>
          <w:sz w:val="28"/>
          <w:szCs w:val="28"/>
          <w:lang w:val="uk-UA"/>
        </w:rPr>
        <w:t>поновлен</w:t>
      </w:r>
      <w:r>
        <w:rPr>
          <w:rStyle w:val="a6"/>
          <w:rFonts w:ascii="Times New Roman" w:hAnsi="Times New Roman" w:cs="Times New Roman"/>
          <w:sz w:val="28"/>
          <w:szCs w:val="28"/>
          <w:lang w:val="uk-UA"/>
        </w:rPr>
        <w:t>і</w:t>
      </w:r>
      <w:r w:rsidRPr="00894F66">
        <w:rPr>
          <w:rStyle w:val="a6"/>
          <w:rFonts w:ascii="Times New Roman" w:hAnsi="Times New Roman" w:cs="Times New Roman"/>
          <w:sz w:val="28"/>
          <w:szCs w:val="28"/>
          <w:lang w:val="uk-UA"/>
        </w:rPr>
        <w:t xml:space="preserve">. </w:t>
      </w:r>
      <w:r w:rsidRPr="00642EF2">
        <w:rPr>
          <w:rStyle w:val="a6"/>
          <w:rFonts w:ascii="Times New Roman" w:hAnsi="Times New Roman" w:cs="Times New Roman"/>
          <w:sz w:val="28"/>
          <w:szCs w:val="28"/>
        </w:rPr>
        <w:t>Саме інститут забезпечення позову виступає гарантом виконання майбутнього рішення суду.</w:t>
      </w:r>
    </w:p>
    <w:p w:rsidR="00A82F76" w:rsidRDefault="00A82F76" w:rsidP="00A82F76">
      <w:pPr>
        <w:spacing w:after="0" w:line="360" w:lineRule="auto"/>
        <w:ind w:firstLine="709"/>
        <w:jc w:val="both"/>
        <w:rPr>
          <w:rStyle w:val="a6"/>
          <w:rFonts w:ascii="Times New Roman" w:hAnsi="Times New Roman" w:cs="Times New Roman"/>
          <w:i w:val="0"/>
          <w:sz w:val="28"/>
          <w:szCs w:val="28"/>
          <w:lang w:val="uk-UA"/>
        </w:rPr>
      </w:pPr>
      <w:r w:rsidRPr="00D22B47">
        <w:rPr>
          <w:rFonts w:ascii="Times New Roman" w:hAnsi="Times New Roman" w:cs="Times New Roman"/>
          <w:sz w:val="28"/>
          <w:szCs w:val="28"/>
          <w:lang w:val="uk-UA"/>
        </w:rPr>
        <w:t>Цивільний процесуальний кодекс України (зі змінами, що набули чинності 15 грудня 2017 року)</w:t>
      </w:r>
      <w:r>
        <w:rPr>
          <w:rFonts w:ascii="Times New Roman" w:hAnsi="Times New Roman" w:cs="Times New Roman"/>
          <w:sz w:val="28"/>
          <w:szCs w:val="28"/>
          <w:lang w:val="uk-UA"/>
        </w:rPr>
        <w:t xml:space="preserve"> </w:t>
      </w:r>
      <w:r w:rsidRPr="00D22B47">
        <w:rPr>
          <w:rFonts w:ascii="Times New Roman" w:hAnsi="Times New Roman" w:cs="Times New Roman"/>
          <w:sz w:val="28"/>
          <w:szCs w:val="28"/>
          <w:lang w:val="uk-UA"/>
        </w:rPr>
        <w:t>[</w:t>
      </w:r>
      <w:r>
        <w:rPr>
          <w:rFonts w:ascii="Times New Roman" w:hAnsi="Times New Roman" w:cs="Times New Roman"/>
          <w:sz w:val="28"/>
          <w:szCs w:val="28"/>
          <w:lang w:val="uk-UA"/>
        </w:rPr>
        <w:t>2</w:t>
      </w:r>
      <w:r w:rsidRPr="00D22B47">
        <w:rPr>
          <w:rFonts w:ascii="Times New Roman" w:hAnsi="Times New Roman" w:cs="Times New Roman"/>
          <w:sz w:val="28"/>
          <w:szCs w:val="28"/>
          <w:lang w:val="uk-UA"/>
        </w:rPr>
        <w:t>] (далі – ЦПК) містить норми</w:t>
      </w:r>
      <w:r>
        <w:rPr>
          <w:rFonts w:ascii="Times New Roman" w:hAnsi="Times New Roman" w:cs="Times New Roman"/>
          <w:sz w:val="28"/>
          <w:szCs w:val="28"/>
          <w:lang w:val="uk-UA"/>
        </w:rPr>
        <w:t>, які регулюють</w:t>
      </w:r>
      <w:r w:rsidRPr="00D22B47">
        <w:rPr>
          <w:lang w:val="uk-UA"/>
        </w:rPr>
        <w:t xml:space="preserve"> </w:t>
      </w:r>
      <w:r w:rsidRPr="00D22B47">
        <w:rPr>
          <w:rFonts w:ascii="Times New Roman" w:hAnsi="Times New Roman" w:cs="Times New Roman"/>
          <w:sz w:val="28"/>
          <w:szCs w:val="28"/>
          <w:lang w:val="uk-UA"/>
        </w:rPr>
        <w:t>особливості процесуально-правової процедури</w:t>
      </w:r>
      <w:r>
        <w:rPr>
          <w:rFonts w:ascii="Times New Roman" w:hAnsi="Times New Roman" w:cs="Times New Roman"/>
          <w:sz w:val="28"/>
          <w:szCs w:val="28"/>
          <w:lang w:val="uk-UA"/>
        </w:rPr>
        <w:t xml:space="preserve"> </w:t>
      </w:r>
      <w:r w:rsidRPr="00D22B47">
        <w:rPr>
          <w:rFonts w:ascii="Times New Roman" w:hAnsi="Times New Roman" w:cs="Times New Roman"/>
          <w:sz w:val="28"/>
          <w:szCs w:val="28"/>
          <w:lang w:val="uk-UA"/>
        </w:rPr>
        <w:t>застосування забезпечення позову на різних стадіях цивільного</w:t>
      </w:r>
      <w:r>
        <w:rPr>
          <w:rFonts w:ascii="Times New Roman" w:hAnsi="Times New Roman" w:cs="Times New Roman"/>
          <w:sz w:val="28"/>
          <w:szCs w:val="28"/>
          <w:lang w:val="uk-UA"/>
        </w:rPr>
        <w:t xml:space="preserve"> </w:t>
      </w:r>
      <w:r w:rsidRPr="00D22B47">
        <w:rPr>
          <w:rFonts w:ascii="Times New Roman" w:hAnsi="Times New Roman" w:cs="Times New Roman"/>
          <w:sz w:val="28"/>
          <w:szCs w:val="28"/>
          <w:lang w:val="uk-UA"/>
        </w:rPr>
        <w:t>судочинства</w:t>
      </w:r>
      <w:r w:rsidRPr="00D22B47">
        <w:rPr>
          <w:rStyle w:val="a6"/>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t>п</w:t>
      </w:r>
      <w:r w:rsidRPr="00D22B47">
        <w:rPr>
          <w:rStyle w:val="a6"/>
          <w:rFonts w:ascii="Times New Roman" w:hAnsi="Times New Roman" w:cs="Times New Roman"/>
          <w:sz w:val="28"/>
          <w:szCs w:val="28"/>
          <w:lang w:val="uk-UA"/>
        </w:rPr>
        <w:t xml:space="preserve">орядок, підстави та види </w:t>
      </w:r>
      <w:r w:rsidRPr="00D22B47">
        <w:rPr>
          <w:rStyle w:val="a6"/>
          <w:rFonts w:ascii="Times New Roman" w:hAnsi="Times New Roman" w:cs="Times New Roman"/>
          <w:sz w:val="28"/>
          <w:szCs w:val="28"/>
          <w:lang w:val="uk-UA"/>
        </w:rPr>
        <w:lastRenderedPageBreak/>
        <w:t>заходів щодо забезпечення позову, вимоги до форми та змісту ві</w:t>
      </w:r>
      <w:r>
        <w:rPr>
          <w:rStyle w:val="a6"/>
          <w:rFonts w:ascii="Times New Roman" w:hAnsi="Times New Roman" w:cs="Times New Roman"/>
          <w:sz w:val="28"/>
          <w:szCs w:val="28"/>
          <w:lang w:val="uk-UA"/>
        </w:rPr>
        <w:t>дповідної заяви у цивільному</w:t>
      </w:r>
      <w:r w:rsidRPr="00D22B47">
        <w:rPr>
          <w:rStyle w:val="a6"/>
          <w:rFonts w:ascii="Times New Roman" w:hAnsi="Times New Roman" w:cs="Times New Roman"/>
          <w:sz w:val="28"/>
          <w:szCs w:val="28"/>
          <w:lang w:val="uk-UA"/>
        </w:rPr>
        <w:t xml:space="preserve"> процесі</w:t>
      </w:r>
      <w:r>
        <w:rPr>
          <w:rStyle w:val="a6"/>
          <w:rFonts w:ascii="Times New Roman" w:hAnsi="Times New Roman" w:cs="Times New Roman"/>
          <w:sz w:val="28"/>
          <w:szCs w:val="28"/>
          <w:lang w:val="uk-UA"/>
        </w:rPr>
        <w:t>, які</w:t>
      </w:r>
      <w:r w:rsidRPr="00D22B47">
        <w:rPr>
          <w:rStyle w:val="a6"/>
          <w:rFonts w:ascii="Times New Roman" w:hAnsi="Times New Roman" w:cs="Times New Roman"/>
          <w:sz w:val="28"/>
          <w:szCs w:val="28"/>
          <w:lang w:val="uk-UA"/>
        </w:rPr>
        <w:t xml:space="preserve"> унормовано окремою главою </w:t>
      </w:r>
      <w:r>
        <w:rPr>
          <w:rStyle w:val="a6"/>
          <w:rFonts w:ascii="Times New Roman" w:hAnsi="Times New Roman" w:cs="Times New Roman"/>
          <w:sz w:val="28"/>
          <w:szCs w:val="28"/>
          <w:lang w:val="uk-UA"/>
        </w:rPr>
        <w:t>Ц</w:t>
      </w:r>
      <w:r w:rsidRPr="00D22B47">
        <w:rPr>
          <w:rStyle w:val="a6"/>
          <w:rFonts w:ascii="Times New Roman" w:hAnsi="Times New Roman" w:cs="Times New Roman"/>
          <w:sz w:val="28"/>
          <w:szCs w:val="28"/>
        </w:rPr>
        <w:t>ПК України.</w:t>
      </w:r>
    </w:p>
    <w:p w:rsidR="00A82F76" w:rsidRDefault="00A82F76" w:rsidP="00A82F76">
      <w:pPr>
        <w:spacing w:after="0" w:line="360" w:lineRule="auto"/>
        <w:ind w:firstLine="709"/>
        <w:jc w:val="both"/>
        <w:rPr>
          <w:rFonts w:ascii="Times New Roman" w:hAnsi="Times New Roman" w:cs="Times New Roman"/>
          <w:sz w:val="28"/>
          <w:szCs w:val="28"/>
          <w:lang w:val="uk-UA"/>
        </w:rPr>
      </w:pPr>
      <w:r w:rsidRPr="00CF563C">
        <w:rPr>
          <w:rFonts w:ascii="Times New Roman" w:hAnsi="Times New Roman" w:cs="Times New Roman"/>
          <w:sz w:val="28"/>
          <w:szCs w:val="28"/>
          <w:lang w:val="uk-UA"/>
        </w:rPr>
        <w:t>Інститут забезпечення позову є міжгалузевим процесуальним інститутом, який є характерним і для інших процесуальних галузей права. Тому, після оновлення процесуального законодавства у 2017 році були внесенні зміни та доповнення щодо механізму впровадження заходів забезпечення позову. Особливості порядку застосування мір забезпечення позову також встановлюється нормами матеріального права. Окрім національного законодавства даний інститут регулюється нормами міжнародного права.</w:t>
      </w:r>
    </w:p>
    <w:p w:rsidR="00A82F76" w:rsidRDefault="00A82F76" w:rsidP="00A82F76">
      <w:pPr>
        <w:spacing w:after="0" w:line="360" w:lineRule="auto"/>
        <w:ind w:firstLine="709"/>
        <w:jc w:val="both"/>
        <w:rPr>
          <w:rStyle w:val="a6"/>
          <w:rFonts w:ascii="Times New Roman" w:hAnsi="Times New Roman" w:cs="Times New Roman"/>
          <w:i w:val="0"/>
          <w:sz w:val="28"/>
          <w:szCs w:val="28"/>
          <w:lang w:val="uk-UA"/>
        </w:rPr>
      </w:pPr>
      <w:r>
        <w:rPr>
          <w:rFonts w:ascii="Times New Roman" w:hAnsi="Times New Roman" w:cs="Times New Roman"/>
          <w:sz w:val="28"/>
          <w:szCs w:val="28"/>
          <w:lang w:val="uk-UA"/>
        </w:rPr>
        <w:t>Серед вчених, які досліджували питання</w:t>
      </w:r>
      <w:r w:rsidRPr="006162FE">
        <w:rPr>
          <w:rStyle w:val="a6"/>
          <w:rFonts w:ascii="Times New Roman" w:hAnsi="Times New Roman" w:cs="Times New Roman"/>
          <w:sz w:val="28"/>
          <w:szCs w:val="28"/>
          <w:lang w:val="uk-UA"/>
        </w:rPr>
        <w:t xml:space="preserve"> н</w:t>
      </w:r>
      <w:r>
        <w:rPr>
          <w:rStyle w:val="a6"/>
          <w:rFonts w:ascii="Times New Roman" w:hAnsi="Times New Roman" w:cs="Times New Roman"/>
          <w:sz w:val="28"/>
          <w:szCs w:val="28"/>
          <w:lang w:val="uk-UA"/>
        </w:rPr>
        <w:t>ормативної регламентації інституту</w:t>
      </w:r>
      <w:r w:rsidRPr="006162FE">
        <w:rPr>
          <w:rStyle w:val="a6"/>
          <w:rFonts w:ascii="Times New Roman" w:hAnsi="Times New Roman" w:cs="Times New Roman"/>
          <w:sz w:val="28"/>
          <w:szCs w:val="28"/>
          <w:lang w:val="uk-UA"/>
        </w:rPr>
        <w:t xml:space="preserve"> забезпечення позову </w:t>
      </w:r>
      <w:r>
        <w:rPr>
          <w:rStyle w:val="a6"/>
          <w:rFonts w:ascii="Times New Roman" w:hAnsi="Times New Roman" w:cs="Times New Roman"/>
          <w:sz w:val="28"/>
          <w:szCs w:val="28"/>
          <w:lang w:val="uk-UA"/>
        </w:rPr>
        <w:t>можна назвати:</w:t>
      </w:r>
      <w:r w:rsidRPr="0021043A">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Ю. І. Алендар</w:t>
      </w:r>
      <w:r>
        <w:rPr>
          <w:rFonts w:ascii="Times New Roman" w:hAnsi="Times New Roman" w:cs="Times New Roman"/>
          <w:sz w:val="28"/>
          <w:szCs w:val="28"/>
          <w:lang w:val="uk-UA"/>
        </w:rPr>
        <w:t>,</w:t>
      </w:r>
      <w:r>
        <w:rPr>
          <w:rStyle w:val="a6"/>
          <w:rFonts w:ascii="Times New Roman" w:hAnsi="Times New Roman" w:cs="Times New Roman"/>
          <w:sz w:val="28"/>
          <w:szCs w:val="28"/>
          <w:lang w:val="uk-UA"/>
        </w:rPr>
        <w:t xml:space="preserve"> Г. С. Бугу, Н. Ю. Голубєву,</w:t>
      </w:r>
      <w:r w:rsidRPr="0021043A">
        <w:rPr>
          <w:rFonts w:ascii="Times New Roman" w:hAnsi="Times New Roman" w:cs="Times New Roman"/>
          <w:sz w:val="28"/>
          <w:szCs w:val="28"/>
          <w:lang w:val="uk-UA"/>
        </w:rPr>
        <w:t xml:space="preserve"> </w:t>
      </w:r>
      <w:r>
        <w:rPr>
          <w:rFonts w:ascii="Times New Roman" w:hAnsi="Times New Roman" w:cs="Times New Roman"/>
          <w:sz w:val="28"/>
          <w:szCs w:val="28"/>
          <w:lang w:val="uk-UA"/>
        </w:rPr>
        <w:t>О. Грабвську, О. Захарову,</w:t>
      </w:r>
      <w:r>
        <w:rPr>
          <w:rStyle w:val="a6"/>
          <w:rFonts w:ascii="Times New Roman" w:hAnsi="Times New Roman" w:cs="Times New Roman"/>
          <w:sz w:val="28"/>
          <w:szCs w:val="28"/>
          <w:lang w:val="uk-UA"/>
        </w:rPr>
        <w:t xml:space="preserve"> І. О. Ізарову,  В. В. Комарова,</w:t>
      </w:r>
      <w:r w:rsidRPr="006162FE">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В. О. Кучер,</w:t>
      </w:r>
      <w:r>
        <w:rPr>
          <w:rStyle w:val="a6"/>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Ю. Одосій</w:t>
      </w:r>
      <w:r>
        <w:rPr>
          <w:rStyle w:val="a6"/>
          <w:rFonts w:ascii="Times New Roman" w:hAnsi="Times New Roman" w:cs="Times New Roman"/>
          <w:sz w:val="28"/>
          <w:szCs w:val="28"/>
          <w:lang w:val="uk-UA"/>
        </w:rPr>
        <w:t xml:space="preserve">, </w:t>
      </w:r>
      <w:r>
        <w:rPr>
          <w:rFonts w:ascii="Times New Roman" w:hAnsi="Times New Roman" w:cs="Times New Roman"/>
          <w:sz w:val="28"/>
          <w:szCs w:val="28"/>
          <w:lang w:val="uk-UA"/>
        </w:rPr>
        <w:t>Ю. Д. Притику</w:t>
      </w:r>
      <w:r w:rsidRPr="00022B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Я. Фурсу, </w:t>
      </w:r>
      <w:r>
        <w:rPr>
          <w:rStyle w:val="a6"/>
          <w:rFonts w:ascii="Times New Roman" w:hAnsi="Times New Roman" w:cs="Times New Roman"/>
          <w:sz w:val="28"/>
          <w:szCs w:val="28"/>
          <w:lang w:val="uk-UA"/>
        </w:rPr>
        <w:t>О. А. Шурін.</w:t>
      </w:r>
    </w:p>
    <w:p w:rsidR="00A82F76" w:rsidRDefault="00A82F76" w:rsidP="00A82F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достатню увагу науковцями приділяється окремим проблемним аспектам </w:t>
      </w:r>
      <w:r w:rsidRPr="000569F1">
        <w:rPr>
          <w:rFonts w:ascii="Times New Roman" w:hAnsi="Times New Roman" w:cs="Times New Roman"/>
          <w:sz w:val="28"/>
          <w:szCs w:val="28"/>
          <w:lang w:val="uk-UA"/>
        </w:rPr>
        <w:t>нормативного закріплення та функціонування інстит</w:t>
      </w:r>
      <w:r>
        <w:rPr>
          <w:rFonts w:ascii="Times New Roman" w:hAnsi="Times New Roman" w:cs="Times New Roman"/>
          <w:sz w:val="28"/>
          <w:szCs w:val="28"/>
          <w:lang w:val="uk-UA"/>
        </w:rPr>
        <w:t xml:space="preserve">уту забезпечення </w:t>
      </w:r>
      <w:r w:rsidRPr="000569F1">
        <w:rPr>
          <w:rFonts w:ascii="Times New Roman" w:hAnsi="Times New Roman" w:cs="Times New Roman"/>
          <w:sz w:val="28"/>
          <w:szCs w:val="28"/>
          <w:lang w:val="uk-UA"/>
        </w:rPr>
        <w:t xml:space="preserve">позову </w:t>
      </w:r>
      <w:r>
        <w:rPr>
          <w:rFonts w:ascii="Times New Roman" w:hAnsi="Times New Roman" w:cs="Times New Roman"/>
          <w:sz w:val="28"/>
          <w:szCs w:val="28"/>
          <w:lang w:val="uk-UA"/>
        </w:rPr>
        <w:t xml:space="preserve">інституту, існує низька питань, які потребують вирішення, </w:t>
      </w:r>
      <w:r w:rsidRPr="000569F1">
        <w:rPr>
          <w:lang w:val="uk-UA"/>
        </w:rPr>
        <w:t xml:space="preserve"> </w:t>
      </w:r>
      <w:r w:rsidRPr="000569F1">
        <w:rPr>
          <w:rFonts w:ascii="Times New Roman" w:hAnsi="Times New Roman" w:cs="Times New Roman"/>
          <w:sz w:val="28"/>
          <w:szCs w:val="28"/>
          <w:lang w:val="uk-UA"/>
        </w:rPr>
        <w:t>оскільки саме даний інститут впливає на</w:t>
      </w:r>
      <w:r>
        <w:rPr>
          <w:rFonts w:ascii="Times New Roman" w:hAnsi="Times New Roman" w:cs="Times New Roman"/>
          <w:sz w:val="28"/>
          <w:szCs w:val="28"/>
          <w:lang w:val="uk-UA"/>
        </w:rPr>
        <w:t xml:space="preserve"> </w:t>
      </w:r>
      <w:r w:rsidRPr="000569F1">
        <w:rPr>
          <w:rFonts w:ascii="Times New Roman" w:hAnsi="Times New Roman" w:cs="Times New Roman"/>
          <w:sz w:val="28"/>
          <w:szCs w:val="28"/>
          <w:lang w:val="uk-UA"/>
        </w:rPr>
        <w:t>справедливість, неупередженість та своєчасність вирішення цивільного</w:t>
      </w:r>
      <w:r>
        <w:rPr>
          <w:rFonts w:ascii="Times New Roman" w:hAnsi="Times New Roman" w:cs="Times New Roman"/>
          <w:sz w:val="28"/>
          <w:szCs w:val="28"/>
          <w:lang w:val="uk-UA"/>
        </w:rPr>
        <w:t xml:space="preserve"> </w:t>
      </w:r>
      <w:r w:rsidRPr="000569F1">
        <w:rPr>
          <w:rFonts w:ascii="Times New Roman" w:hAnsi="Times New Roman" w:cs="Times New Roman"/>
          <w:sz w:val="28"/>
          <w:szCs w:val="28"/>
          <w:lang w:val="uk-UA"/>
        </w:rPr>
        <w:t>спору по суті, та виступає безумовним гарантом виконання судових</w:t>
      </w:r>
      <w:r>
        <w:rPr>
          <w:rFonts w:ascii="Times New Roman" w:hAnsi="Times New Roman" w:cs="Times New Roman"/>
          <w:sz w:val="28"/>
          <w:szCs w:val="28"/>
          <w:lang w:val="uk-UA"/>
        </w:rPr>
        <w:t xml:space="preserve"> </w:t>
      </w:r>
      <w:r w:rsidRPr="000569F1">
        <w:rPr>
          <w:rFonts w:ascii="Times New Roman" w:hAnsi="Times New Roman" w:cs="Times New Roman"/>
          <w:sz w:val="28"/>
          <w:szCs w:val="28"/>
          <w:lang w:val="uk-UA"/>
        </w:rPr>
        <w:t>рішень.</w:t>
      </w:r>
    </w:p>
    <w:p w:rsidR="00A82F76" w:rsidRDefault="00A82F76" w:rsidP="00A82F76">
      <w:pPr>
        <w:spacing w:after="0" w:line="360" w:lineRule="auto"/>
        <w:ind w:firstLine="709"/>
        <w:jc w:val="both"/>
        <w:rPr>
          <w:rFonts w:ascii="Times New Roman" w:hAnsi="Times New Roman" w:cs="Times New Roman"/>
          <w:sz w:val="28"/>
          <w:szCs w:val="28"/>
          <w:lang w:val="uk-UA"/>
        </w:rPr>
      </w:pPr>
      <w:r w:rsidRPr="00E519A9">
        <w:rPr>
          <w:rFonts w:ascii="Times New Roman" w:hAnsi="Times New Roman" w:cs="Times New Roman"/>
          <w:b/>
          <w:sz w:val="28"/>
          <w:szCs w:val="28"/>
          <w:lang w:val="uk-UA"/>
        </w:rPr>
        <w:t>Мета і завдання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Метою є дослідження особливостей правового регулювання інституту забезпечення позову в цивільному процесі</w:t>
      </w:r>
      <w:r w:rsidRPr="009D5432">
        <w:t xml:space="preserve"> </w:t>
      </w:r>
      <w:r w:rsidRPr="009D5432">
        <w:rPr>
          <w:rFonts w:ascii="Times New Roman" w:hAnsi="Times New Roman" w:cs="Times New Roman"/>
          <w:sz w:val="28"/>
          <w:szCs w:val="28"/>
          <w:lang w:val="uk-UA"/>
        </w:rPr>
        <w:t>та</w:t>
      </w:r>
      <w:r>
        <w:rPr>
          <w:lang w:val="uk-UA"/>
        </w:rPr>
        <w:t xml:space="preserve"> </w:t>
      </w:r>
      <w:r w:rsidRPr="009D5432">
        <w:rPr>
          <w:rFonts w:ascii="Times New Roman" w:hAnsi="Times New Roman" w:cs="Times New Roman"/>
          <w:sz w:val="28"/>
          <w:szCs w:val="28"/>
          <w:lang w:val="uk-UA"/>
        </w:rPr>
        <w:t>особливостей застосування інституту забезпечення позову в цивільному</w:t>
      </w:r>
      <w:r>
        <w:rPr>
          <w:rFonts w:ascii="Times New Roman" w:hAnsi="Times New Roman" w:cs="Times New Roman"/>
          <w:sz w:val="28"/>
          <w:szCs w:val="28"/>
          <w:lang w:val="uk-UA"/>
        </w:rPr>
        <w:t xml:space="preserve"> п</w:t>
      </w:r>
      <w:r w:rsidRPr="009D5432">
        <w:rPr>
          <w:rFonts w:ascii="Times New Roman" w:hAnsi="Times New Roman" w:cs="Times New Roman"/>
          <w:sz w:val="28"/>
          <w:szCs w:val="28"/>
          <w:lang w:val="uk-UA"/>
        </w:rPr>
        <w:t>роцес</w:t>
      </w:r>
      <w:r>
        <w:rPr>
          <w:rFonts w:ascii="Times New Roman" w:hAnsi="Times New Roman" w:cs="Times New Roman"/>
          <w:sz w:val="28"/>
          <w:szCs w:val="28"/>
          <w:lang w:val="uk-UA"/>
        </w:rPr>
        <w:t>і.</w:t>
      </w:r>
    </w:p>
    <w:p w:rsidR="00A82F76" w:rsidRDefault="00A82F76" w:rsidP="00A82F7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означеної мети поставлено такі завдання: </w:t>
      </w:r>
    </w:p>
    <w:p w:rsidR="00A82F76" w:rsidRDefault="00A82F76" w:rsidP="00A82F76">
      <w:pPr>
        <w:spacing w:after="0" w:line="360" w:lineRule="auto"/>
        <w:ind w:firstLine="709"/>
        <w:jc w:val="both"/>
        <w:rPr>
          <w:rStyle w:val="a6"/>
          <w:rFonts w:ascii="Times New Roman" w:hAnsi="Times New Roman" w:cs="Times New Roman"/>
          <w:i w:val="0"/>
          <w:iCs w:val="0"/>
          <w:sz w:val="28"/>
          <w:szCs w:val="28"/>
          <w:lang w:val="uk-UA"/>
        </w:rPr>
      </w:pPr>
      <w:r>
        <w:rPr>
          <w:rStyle w:val="a6"/>
          <w:rFonts w:ascii="Times New Roman" w:hAnsi="Times New Roman" w:cs="Times New Roman"/>
          <w:sz w:val="28"/>
          <w:szCs w:val="28"/>
          <w:lang w:val="uk-UA"/>
        </w:rPr>
        <w:t xml:space="preserve">- </w:t>
      </w:r>
      <w:r w:rsidRPr="009D5432">
        <w:rPr>
          <w:rStyle w:val="a6"/>
          <w:rFonts w:ascii="Times New Roman" w:hAnsi="Times New Roman" w:cs="Times New Roman"/>
          <w:sz w:val="28"/>
          <w:szCs w:val="28"/>
          <w:lang w:val="uk-UA"/>
        </w:rPr>
        <w:t> визначити правову природу та поняття забезпечення позову в</w:t>
      </w:r>
      <w:r>
        <w:rPr>
          <w:rStyle w:val="a6"/>
          <w:rFonts w:ascii="Times New Roman" w:hAnsi="Times New Roman" w:cs="Times New Roman"/>
          <w:sz w:val="28"/>
          <w:szCs w:val="28"/>
          <w:lang w:val="uk-UA"/>
        </w:rPr>
        <w:t xml:space="preserve"> </w:t>
      </w:r>
      <w:r w:rsidRPr="009D5432">
        <w:rPr>
          <w:rStyle w:val="a6"/>
          <w:rFonts w:ascii="Times New Roman" w:hAnsi="Times New Roman" w:cs="Times New Roman"/>
          <w:sz w:val="28"/>
          <w:szCs w:val="28"/>
          <w:lang w:val="uk-UA"/>
        </w:rPr>
        <w:t>цивільному процесі, виявити її сутність, ознаки та значення;</w:t>
      </w:r>
    </w:p>
    <w:p w:rsidR="00A82F76" w:rsidRDefault="00A82F76" w:rsidP="00A82F76">
      <w:pPr>
        <w:spacing w:after="0" w:line="360" w:lineRule="auto"/>
        <w:ind w:firstLine="709"/>
        <w:jc w:val="both"/>
        <w:rPr>
          <w:rStyle w:val="a6"/>
          <w:rFonts w:ascii="Times New Roman" w:hAnsi="Times New Roman" w:cs="Times New Roman"/>
          <w:i w:val="0"/>
          <w:iCs w:val="0"/>
          <w:sz w:val="28"/>
          <w:szCs w:val="28"/>
          <w:lang w:val="uk-UA"/>
        </w:rPr>
      </w:pPr>
      <w:r>
        <w:rPr>
          <w:rStyle w:val="a6"/>
          <w:rFonts w:ascii="Times New Roman" w:hAnsi="Times New Roman" w:cs="Times New Roman"/>
          <w:sz w:val="28"/>
          <w:szCs w:val="28"/>
          <w:lang w:val="uk-UA"/>
        </w:rPr>
        <w:t>- визначити правову регламентацію та особливості застосування видів забезпечення позову;</w:t>
      </w:r>
    </w:p>
    <w:p w:rsidR="00A82F76" w:rsidRDefault="00A82F76" w:rsidP="00A82F76">
      <w:pPr>
        <w:spacing w:after="0" w:line="360" w:lineRule="auto"/>
        <w:ind w:firstLine="709"/>
        <w:jc w:val="both"/>
        <w:rPr>
          <w:rStyle w:val="a6"/>
          <w:rFonts w:ascii="Times New Roman" w:hAnsi="Times New Roman" w:cs="Times New Roman"/>
          <w:i w:val="0"/>
          <w:iCs w:val="0"/>
          <w:sz w:val="28"/>
          <w:szCs w:val="28"/>
          <w:lang w:val="uk-UA"/>
        </w:rPr>
      </w:pPr>
      <w:r>
        <w:rPr>
          <w:rStyle w:val="a6"/>
          <w:rFonts w:ascii="Times New Roman" w:hAnsi="Times New Roman" w:cs="Times New Roman"/>
          <w:sz w:val="28"/>
          <w:szCs w:val="28"/>
          <w:lang w:val="uk-UA"/>
        </w:rPr>
        <w:lastRenderedPageBreak/>
        <w:t>- встановити процесуальні особливості процесуального порядку застосування заходів забезпечення позову;</w:t>
      </w:r>
    </w:p>
    <w:p w:rsidR="00A82F76" w:rsidRDefault="00A82F76" w:rsidP="00A82F76">
      <w:pPr>
        <w:spacing w:after="0" w:line="360" w:lineRule="auto"/>
        <w:ind w:firstLine="709"/>
        <w:jc w:val="both"/>
        <w:rPr>
          <w:rStyle w:val="a6"/>
          <w:rFonts w:ascii="Times New Roman" w:hAnsi="Times New Roman" w:cs="Times New Roman"/>
          <w:i w:val="0"/>
          <w:iCs w:val="0"/>
          <w:sz w:val="28"/>
          <w:szCs w:val="28"/>
          <w:lang w:val="uk-UA"/>
        </w:rPr>
      </w:pPr>
      <w:r>
        <w:rPr>
          <w:rStyle w:val="a6"/>
          <w:rFonts w:ascii="Times New Roman" w:hAnsi="Times New Roman" w:cs="Times New Roman"/>
          <w:sz w:val="28"/>
          <w:szCs w:val="28"/>
          <w:lang w:val="uk-UA"/>
        </w:rPr>
        <w:t>- проаналізувати правове регулювання застосування зустрічнго забезпечення;</w:t>
      </w:r>
    </w:p>
    <w:p w:rsidR="00A82F76" w:rsidRDefault="00A82F76" w:rsidP="00A82F76">
      <w:pPr>
        <w:spacing w:after="0" w:line="360" w:lineRule="auto"/>
        <w:ind w:firstLine="709"/>
        <w:jc w:val="both"/>
        <w:rPr>
          <w:rStyle w:val="a6"/>
          <w:rFonts w:ascii="Times New Roman" w:hAnsi="Times New Roman" w:cs="Times New Roman"/>
          <w:i w:val="0"/>
          <w:iCs w:val="0"/>
          <w:sz w:val="28"/>
          <w:szCs w:val="28"/>
          <w:lang w:val="uk-UA"/>
        </w:rPr>
      </w:pPr>
      <w:r>
        <w:rPr>
          <w:rStyle w:val="a6"/>
          <w:rFonts w:ascii="Times New Roman" w:hAnsi="Times New Roman" w:cs="Times New Roman"/>
          <w:sz w:val="28"/>
          <w:szCs w:val="28"/>
          <w:lang w:val="uk-UA"/>
        </w:rPr>
        <w:t xml:space="preserve">- </w:t>
      </w:r>
      <w:r w:rsidRPr="002A5F66">
        <w:rPr>
          <w:rStyle w:val="a6"/>
          <w:rFonts w:ascii="Times New Roman" w:hAnsi="Times New Roman" w:cs="Times New Roman"/>
          <w:sz w:val="28"/>
          <w:szCs w:val="28"/>
          <w:lang w:val="uk-UA"/>
        </w:rPr>
        <w:t> розробити пропозиції щодо удосконалення чинного</w:t>
      </w:r>
      <w:r>
        <w:rPr>
          <w:rStyle w:val="a6"/>
          <w:rFonts w:ascii="Times New Roman" w:hAnsi="Times New Roman" w:cs="Times New Roman"/>
          <w:sz w:val="28"/>
          <w:szCs w:val="28"/>
          <w:lang w:val="uk-UA"/>
        </w:rPr>
        <w:t xml:space="preserve"> </w:t>
      </w:r>
      <w:r w:rsidRPr="002A5F66">
        <w:rPr>
          <w:rStyle w:val="a6"/>
          <w:rFonts w:ascii="Times New Roman" w:hAnsi="Times New Roman" w:cs="Times New Roman"/>
          <w:sz w:val="28"/>
          <w:szCs w:val="28"/>
          <w:lang w:val="uk-UA"/>
        </w:rPr>
        <w:t>законодавства України у сфері застосування забезпечення позову в</w:t>
      </w:r>
      <w:r>
        <w:rPr>
          <w:rStyle w:val="a6"/>
          <w:rFonts w:ascii="Times New Roman" w:hAnsi="Times New Roman" w:cs="Times New Roman"/>
          <w:sz w:val="28"/>
          <w:szCs w:val="28"/>
          <w:lang w:val="uk-UA"/>
        </w:rPr>
        <w:t xml:space="preserve"> </w:t>
      </w:r>
      <w:r w:rsidRPr="002A5F66">
        <w:rPr>
          <w:rStyle w:val="a6"/>
          <w:rFonts w:ascii="Times New Roman" w:hAnsi="Times New Roman" w:cs="Times New Roman"/>
          <w:sz w:val="28"/>
          <w:szCs w:val="28"/>
          <w:lang w:val="uk-UA"/>
        </w:rPr>
        <w:t>цивільному процесі.</w:t>
      </w:r>
    </w:p>
    <w:p w:rsidR="00A82F76" w:rsidRDefault="00A82F76" w:rsidP="00A82F76">
      <w:pPr>
        <w:spacing w:after="0" w:line="360" w:lineRule="auto"/>
        <w:ind w:firstLine="709"/>
        <w:jc w:val="both"/>
        <w:rPr>
          <w:rFonts w:ascii="Times New Roman" w:hAnsi="Times New Roman" w:cs="Times New Roman"/>
          <w:sz w:val="28"/>
          <w:szCs w:val="28"/>
          <w:lang w:val="uk-UA"/>
        </w:rPr>
      </w:pPr>
      <w:r w:rsidRPr="00191FDE">
        <w:rPr>
          <w:rFonts w:ascii="Times New Roman" w:hAnsi="Times New Roman" w:cs="Times New Roman"/>
          <w:b/>
          <w:sz w:val="28"/>
          <w:szCs w:val="28"/>
          <w:lang w:val="uk-UA"/>
        </w:rPr>
        <w:t>Об</w:t>
      </w:r>
      <w:r w:rsidRPr="00C05C86">
        <w:rPr>
          <w:rFonts w:ascii="Times New Roman" w:hAnsi="Times New Roman" w:cs="Times New Roman"/>
          <w:b/>
          <w:sz w:val="28"/>
          <w:szCs w:val="28"/>
          <w:lang w:val="uk-UA"/>
        </w:rPr>
        <w:t>’</w:t>
      </w:r>
      <w:r w:rsidRPr="00191FDE">
        <w:rPr>
          <w:rFonts w:ascii="Times New Roman" w:hAnsi="Times New Roman" w:cs="Times New Roman"/>
          <w:b/>
          <w:sz w:val="28"/>
          <w:szCs w:val="28"/>
          <w:lang w:val="uk-UA"/>
        </w:rPr>
        <w:t>єктом дослідження</w:t>
      </w:r>
      <w:r>
        <w:rPr>
          <w:rFonts w:ascii="Times New Roman" w:hAnsi="Times New Roman" w:cs="Times New Roman"/>
          <w:sz w:val="28"/>
          <w:szCs w:val="28"/>
          <w:lang w:val="uk-UA"/>
        </w:rPr>
        <w:t xml:space="preserve"> є правове регулювання інституту забезпечення позову та цивільно-процесуальні відносини, які складаються у процесі застосування інституту забезпечення позову.</w:t>
      </w:r>
    </w:p>
    <w:p w:rsidR="00A82F76" w:rsidRDefault="00A82F76" w:rsidP="00A82F76">
      <w:pPr>
        <w:spacing w:after="0" w:line="360" w:lineRule="auto"/>
        <w:ind w:firstLine="709"/>
        <w:jc w:val="both"/>
        <w:rPr>
          <w:rStyle w:val="a6"/>
          <w:rFonts w:ascii="Times New Roman" w:hAnsi="Times New Roman" w:cs="Times New Roman"/>
          <w:i w:val="0"/>
          <w:iCs w:val="0"/>
          <w:sz w:val="28"/>
          <w:szCs w:val="28"/>
          <w:lang w:val="uk-UA"/>
        </w:rPr>
      </w:pPr>
      <w:r w:rsidRPr="00C05C86">
        <w:rPr>
          <w:rStyle w:val="a6"/>
          <w:rFonts w:ascii="Times New Roman" w:hAnsi="Times New Roman" w:cs="Times New Roman"/>
          <w:b/>
          <w:sz w:val="28"/>
          <w:szCs w:val="28"/>
          <w:lang w:val="uk-UA"/>
        </w:rPr>
        <w:t>Предметом дослідження</w:t>
      </w:r>
      <w:r w:rsidRPr="00C05C86">
        <w:rPr>
          <w:rStyle w:val="a6"/>
          <w:rFonts w:ascii="Times New Roman" w:hAnsi="Times New Roman" w:cs="Times New Roman"/>
          <w:sz w:val="28"/>
          <w:szCs w:val="28"/>
          <w:lang w:val="uk-UA"/>
        </w:rPr>
        <w:t xml:space="preserve"> є процесуальні особливості забезпечення</w:t>
      </w:r>
      <w:r>
        <w:rPr>
          <w:rStyle w:val="a6"/>
          <w:rFonts w:ascii="Times New Roman" w:hAnsi="Times New Roman" w:cs="Times New Roman"/>
          <w:sz w:val="28"/>
          <w:szCs w:val="28"/>
          <w:lang w:val="uk-UA"/>
        </w:rPr>
        <w:t xml:space="preserve"> позову в цивільному судочинстві та їх правове регулювання.</w:t>
      </w:r>
    </w:p>
    <w:p w:rsidR="00A82F76" w:rsidRDefault="00A82F76" w:rsidP="00A82F76">
      <w:pPr>
        <w:pStyle w:val="a3"/>
        <w:spacing w:line="360" w:lineRule="auto"/>
        <w:ind w:firstLine="709"/>
        <w:jc w:val="both"/>
        <w:rPr>
          <w:lang w:val="uk-UA"/>
        </w:rPr>
      </w:pPr>
      <w:r w:rsidRPr="00775B0F">
        <w:rPr>
          <w:rFonts w:ascii="Times New Roman" w:hAnsi="Times New Roman" w:cs="Times New Roman"/>
          <w:b/>
          <w:sz w:val="28"/>
          <w:szCs w:val="28"/>
          <w:lang w:val="uk-UA"/>
        </w:rPr>
        <w:t xml:space="preserve">Методологічною основою </w:t>
      </w:r>
      <w:r w:rsidRPr="00775B0F">
        <w:rPr>
          <w:rFonts w:ascii="Times New Roman" w:hAnsi="Times New Roman" w:cs="Times New Roman"/>
          <w:sz w:val="28"/>
          <w:szCs w:val="28"/>
          <w:lang w:val="uk-UA"/>
        </w:rPr>
        <w:t>цього дослідження є матеріалістична діалектика, а також інші загальнонаукові та приватноправові методи дослідження: формально-юридичний та порівняльно-правовий</w:t>
      </w:r>
      <w:r w:rsidRPr="00B07CD4">
        <w:rPr>
          <w:lang w:val="uk-UA"/>
        </w:rPr>
        <w:t>.</w:t>
      </w:r>
    </w:p>
    <w:p w:rsidR="00A82F76" w:rsidRDefault="00A82F76" w:rsidP="00A82F76">
      <w:pPr>
        <w:spacing w:after="0" w:line="360" w:lineRule="auto"/>
        <w:ind w:firstLine="709"/>
        <w:jc w:val="both"/>
        <w:rPr>
          <w:rStyle w:val="a6"/>
          <w:rFonts w:ascii="Times New Roman" w:hAnsi="Times New Roman" w:cs="Times New Roman"/>
          <w:sz w:val="28"/>
          <w:szCs w:val="28"/>
          <w:lang w:val="uk-UA"/>
        </w:rPr>
      </w:pPr>
      <w:r w:rsidRPr="00C05C86">
        <w:rPr>
          <w:rStyle w:val="a6"/>
          <w:rFonts w:ascii="Times New Roman" w:hAnsi="Times New Roman" w:cs="Times New Roman"/>
          <w:sz w:val="28"/>
          <w:szCs w:val="28"/>
          <w:lang w:val="uk-UA"/>
        </w:rPr>
        <w:t>Діалектичний метод дозволив проаналізувати чинне цивільне</w:t>
      </w:r>
      <w:r>
        <w:rPr>
          <w:rStyle w:val="a6"/>
          <w:rFonts w:ascii="Times New Roman" w:hAnsi="Times New Roman" w:cs="Times New Roman"/>
          <w:sz w:val="28"/>
          <w:szCs w:val="28"/>
          <w:lang w:val="uk-UA"/>
        </w:rPr>
        <w:t xml:space="preserve"> </w:t>
      </w:r>
      <w:r w:rsidRPr="00C05C86">
        <w:rPr>
          <w:rStyle w:val="a6"/>
          <w:rFonts w:ascii="Times New Roman" w:hAnsi="Times New Roman" w:cs="Times New Roman"/>
          <w:sz w:val="28"/>
          <w:szCs w:val="28"/>
          <w:lang w:val="uk-UA"/>
        </w:rPr>
        <w:t>процесуальне законодавств</w:t>
      </w:r>
      <w:r>
        <w:rPr>
          <w:rStyle w:val="a6"/>
          <w:rFonts w:ascii="Times New Roman" w:hAnsi="Times New Roman" w:cs="Times New Roman"/>
          <w:sz w:val="28"/>
          <w:szCs w:val="28"/>
          <w:lang w:val="uk-UA"/>
        </w:rPr>
        <w:t xml:space="preserve">о та практику його застосування. </w:t>
      </w:r>
      <w:r w:rsidRPr="00C05C86">
        <w:rPr>
          <w:rStyle w:val="a6"/>
          <w:rFonts w:ascii="Times New Roman" w:hAnsi="Times New Roman" w:cs="Times New Roman"/>
          <w:sz w:val="28"/>
          <w:szCs w:val="28"/>
          <w:lang w:val="uk-UA"/>
        </w:rPr>
        <w:t>Використання методу синтезу дало змогу об’єднати правові</w:t>
      </w:r>
      <w:r>
        <w:rPr>
          <w:rStyle w:val="a6"/>
          <w:rFonts w:ascii="Times New Roman" w:hAnsi="Times New Roman" w:cs="Times New Roman"/>
          <w:sz w:val="28"/>
          <w:szCs w:val="28"/>
          <w:lang w:val="uk-UA"/>
        </w:rPr>
        <w:t xml:space="preserve"> </w:t>
      </w:r>
      <w:r w:rsidRPr="00C05C86">
        <w:rPr>
          <w:rStyle w:val="a6"/>
          <w:rFonts w:ascii="Times New Roman" w:hAnsi="Times New Roman" w:cs="Times New Roman"/>
          <w:sz w:val="28"/>
          <w:szCs w:val="28"/>
          <w:lang w:val="uk-UA"/>
        </w:rPr>
        <w:t>норми, що регулюють питання вжиття та реалізації забезпечення позову</w:t>
      </w:r>
      <w:r>
        <w:rPr>
          <w:rStyle w:val="a6"/>
          <w:rFonts w:ascii="Times New Roman" w:hAnsi="Times New Roman" w:cs="Times New Roman"/>
          <w:sz w:val="28"/>
          <w:szCs w:val="28"/>
          <w:lang w:val="uk-UA"/>
        </w:rPr>
        <w:t xml:space="preserve"> </w:t>
      </w:r>
      <w:r w:rsidRPr="00C05C86">
        <w:rPr>
          <w:rStyle w:val="a6"/>
          <w:rFonts w:ascii="Times New Roman" w:hAnsi="Times New Roman" w:cs="Times New Roman"/>
          <w:sz w:val="28"/>
          <w:szCs w:val="28"/>
          <w:lang w:val="uk-UA"/>
        </w:rPr>
        <w:t>як правового інституту.</w:t>
      </w:r>
      <w:r>
        <w:rPr>
          <w:rStyle w:val="a6"/>
          <w:rFonts w:ascii="Times New Roman" w:hAnsi="Times New Roman" w:cs="Times New Roman"/>
          <w:sz w:val="28"/>
          <w:szCs w:val="28"/>
          <w:lang w:val="uk-UA"/>
        </w:rPr>
        <w:t xml:space="preserve"> </w:t>
      </w:r>
      <w:r w:rsidRPr="00C05C86">
        <w:rPr>
          <w:rStyle w:val="a6"/>
          <w:rFonts w:ascii="Times New Roman" w:hAnsi="Times New Roman" w:cs="Times New Roman"/>
          <w:sz w:val="28"/>
          <w:szCs w:val="28"/>
          <w:lang w:val="uk-UA"/>
        </w:rPr>
        <w:t>За допомогою методу моделювання запропоновано рекомендації</w:t>
      </w:r>
      <w:r>
        <w:rPr>
          <w:rStyle w:val="a6"/>
          <w:rFonts w:ascii="Times New Roman" w:hAnsi="Times New Roman" w:cs="Times New Roman"/>
          <w:sz w:val="28"/>
          <w:szCs w:val="28"/>
          <w:lang w:val="uk-UA"/>
        </w:rPr>
        <w:t xml:space="preserve"> </w:t>
      </w:r>
      <w:r w:rsidRPr="00C05C86">
        <w:rPr>
          <w:rStyle w:val="a6"/>
          <w:rFonts w:ascii="Times New Roman" w:hAnsi="Times New Roman" w:cs="Times New Roman"/>
          <w:sz w:val="28"/>
          <w:szCs w:val="28"/>
          <w:lang w:val="uk-UA"/>
        </w:rPr>
        <w:t>щодо внесення змін і доповнень до законодавства, а також подальшого</w:t>
      </w:r>
      <w:r>
        <w:rPr>
          <w:rStyle w:val="a6"/>
          <w:rFonts w:ascii="Times New Roman" w:hAnsi="Times New Roman" w:cs="Times New Roman"/>
          <w:sz w:val="28"/>
          <w:szCs w:val="28"/>
          <w:lang w:val="uk-UA"/>
        </w:rPr>
        <w:t xml:space="preserve"> </w:t>
      </w:r>
      <w:r w:rsidRPr="00C05C86">
        <w:rPr>
          <w:rStyle w:val="a6"/>
          <w:rFonts w:ascii="Times New Roman" w:hAnsi="Times New Roman" w:cs="Times New Roman"/>
          <w:sz w:val="28"/>
          <w:szCs w:val="28"/>
          <w:lang w:val="uk-UA"/>
        </w:rPr>
        <w:t>реформування судової системи України.</w:t>
      </w: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A82F76">
      <w:pPr>
        <w:spacing w:after="0" w:line="360" w:lineRule="auto"/>
        <w:ind w:firstLine="709"/>
        <w:jc w:val="both"/>
        <w:rPr>
          <w:rStyle w:val="a6"/>
          <w:rFonts w:ascii="Times New Roman" w:hAnsi="Times New Roman" w:cs="Times New Roman"/>
          <w:sz w:val="28"/>
          <w:szCs w:val="28"/>
          <w:lang w:val="uk-UA"/>
        </w:rPr>
      </w:pPr>
    </w:p>
    <w:p w:rsidR="00CB3280" w:rsidRDefault="00CB3280" w:rsidP="00CB3280">
      <w:pPr>
        <w:spacing w:after="0" w:line="360" w:lineRule="auto"/>
        <w:ind w:firstLine="709"/>
        <w:jc w:val="both"/>
        <w:rPr>
          <w:rFonts w:ascii="Times New Roman" w:hAnsi="Times New Roman" w:cs="Times New Roman"/>
          <w:sz w:val="28"/>
          <w:szCs w:val="28"/>
          <w:lang w:val="uk-UA"/>
        </w:rPr>
      </w:pPr>
    </w:p>
    <w:p w:rsidR="00CB3280" w:rsidRDefault="00CB3280" w:rsidP="00CB3280">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362152">
        <w:rPr>
          <w:rFonts w:ascii="Times New Roman" w:hAnsi="Times New Roman" w:cs="Times New Roman"/>
          <w:b/>
          <w:sz w:val="28"/>
          <w:szCs w:val="28"/>
          <w:lang w:val="uk-UA"/>
        </w:rPr>
        <w:t>В И С Н О В К И</w:t>
      </w:r>
    </w:p>
    <w:p w:rsidR="00CB3280" w:rsidRDefault="00CB3280" w:rsidP="00CB3280">
      <w:pPr>
        <w:spacing w:after="0" w:line="360" w:lineRule="auto"/>
        <w:ind w:firstLine="709"/>
        <w:jc w:val="center"/>
        <w:rPr>
          <w:rFonts w:ascii="Times New Roman" w:hAnsi="Times New Roman" w:cs="Times New Roman"/>
          <w:b/>
          <w:sz w:val="28"/>
          <w:szCs w:val="28"/>
          <w:lang w:val="uk-UA"/>
        </w:rPr>
      </w:pPr>
    </w:p>
    <w:p w:rsidR="00CB3280" w:rsidRDefault="00CB3280" w:rsidP="00CB3280">
      <w:pPr>
        <w:spacing w:after="0" w:line="360" w:lineRule="auto"/>
        <w:ind w:firstLine="709"/>
        <w:jc w:val="both"/>
        <w:rPr>
          <w:rStyle w:val="a6"/>
          <w:rFonts w:ascii="Times New Roman" w:hAnsi="Times New Roman" w:cs="Times New Roman"/>
          <w:i w:val="0"/>
          <w:sz w:val="28"/>
          <w:szCs w:val="28"/>
          <w:lang w:val="uk-UA"/>
        </w:rPr>
      </w:pPr>
      <w:r w:rsidRPr="00362152">
        <w:rPr>
          <w:rStyle w:val="a6"/>
          <w:rFonts w:ascii="Times New Roman" w:hAnsi="Times New Roman" w:cs="Times New Roman"/>
          <w:sz w:val="28"/>
          <w:szCs w:val="28"/>
          <w:lang w:val="uk-UA"/>
        </w:rPr>
        <w:t xml:space="preserve">Провівши дослідження інституту </w:t>
      </w:r>
      <w:r>
        <w:rPr>
          <w:rStyle w:val="a6"/>
          <w:rFonts w:ascii="Times New Roman" w:hAnsi="Times New Roman" w:cs="Times New Roman"/>
          <w:sz w:val="28"/>
          <w:szCs w:val="28"/>
          <w:lang w:val="uk-UA"/>
        </w:rPr>
        <w:t>правового регулювання інституту забезпечення позову в цивільному процесі</w:t>
      </w:r>
      <w:r w:rsidRPr="00362152">
        <w:rPr>
          <w:rStyle w:val="a6"/>
          <w:rFonts w:ascii="Times New Roman" w:hAnsi="Times New Roman" w:cs="Times New Roman"/>
          <w:sz w:val="28"/>
          <w:szCs w:val="28"/>
          <w:lang w:val="uk-UA"/>
        </w:rPr>
        <w:t>, автор приходить до наступних висновків, що відображають ключові характеристики, місце, значення та функціональну спрямованість</w:t>
      </w:r>
      <w:r>
        <w:rPr>
          <w:rStyle w:val="a6"/>
          <w:rFonts w:ascii="Times New Roman" w:hAnsi="Times New Roman" w:cs="Times New Roman"/>
          <w:sz w:val="28"/>
          <w:szCs w:val="28"/>
          <w:lang w:val="uk-UA"/>
        </w:rPr>
        <w:t xml:space="preserve"> цього інституту.</w:t>
      </w:r>
    </w:p>
    <w:p w:rsidR="00CB3280" w:rsidRDefault="00CB3280" w:rsidP="00CB3280">
      <w:pPr>
        <w:spacing w:after="0" w:line="360" w:lineRule="auto"/>
        <w:ind w:firstLine="709"/>
        <w:jc w:val="both"/>
        <w:rPr>
          <w:rFonts w:ascii="Times New Roman" w:hAnsi="Times New Roman" w:cs="Times New Roman"/>
          <w:sz w:val="28"/>
          <w:szCs w:val="28"/>
          <w:lang w:val="uk-UA"/>
        </w:rPr>
      </w:pPr>
      <w:r w:rsidRPr="00796CC3">
        <w:rPr>
          <w:rStyle w:val="a6"/>
          <w:rFonts w:ascii="Times New Roman" w:hAnsi="Times New Roman" w:cs="Times New Roman"/>
          <w:sz w:val="28"/>
          <w:szCs w:val="28"/>
          <w:lang w:val="uk-UA"/>
        </w:rPr>
        <w:t>1.</w:t>
      </w:r>
      <w:r>
        <w:rPr>
          <w:rFonts w:ascii="Times New Roman" w:hAnsi="Times New Roman" w:cs="Times New Roman"/>
          <w:sz w:val="28"/>
          <w:szCs w:val="28"/>
          <w:shd w:val="clear" w:color="auto" w:fill="FFFFFF"/>
          <w:lang w:val="uk-UA"/>
        </w:rPr>
        <w:t xml:space="preserve"> </w:t>
      </w:r>
      <w:r w:rsidRPr="00796CC3">
        <w:rPr>
          <w:rFonts w:ascii="Times New Roman" w:hAnsi="Times New Roman" w:cs="Times New Roman"/>
          <w:sz w:val="28"/>
          <w:szCs w:val="28"/>
          <w:shd w:val="clear" w:color="auto" w:fill="FFFFFF"/>
          <w:lang w:val="uk-UA"/>
        </w:rPr>
        <w:t>Проаналізувавши різні підходи до визначення поняття інституту забезпечення позову в юридичній доктрині, мі прийшли до висновку, що під забезпеченням позову слід розуміти «…</w:t>
      </w:r>
      <w:r w:rsidRPr="00796CC3">
        <w:rPr>
          <w:rFonts w:ascii="Times New Roman" w:hAnsi="Times New Roman" w:cs="Times New Roman"/>
          <w:sz w:val="28"/>
          <w:szCs w:val="28"/>
          <w:lang w:val="uk-UA"/>
        </w:rPr>
        <w:t>прийняття суддею (судом) за заявою учасників справи, заходів спрямованих на процесуальний захист майнових прав позивача та інших заінтересованих осіб, що надалі при винесенні рішення суду забезпечать своєчасне, повне, якісне та реальне його виконання</w:t>
      </w:r>
      <w:r w:rsidRPr="00E32CA6">
        <w:rPr>
          <w:rStyle w:val="a6"/>
        </w:rPr>
        <w:t xml:space="preserve">». </w:t>
      </w:r>
      <w:r w:rsidRPr="00796CC3">
        <w:rPr>
          <w:rStyle w:val="a6"/>
          <w:rFonts w:ascii="Times New Roman" w:hAnsi="Times New Roman" w:cs="Times New Roman"/>
          <w:sz w:val="28"/>
          <w:szCs w:val="28"/>
        </w:rPr>
        <w:t xml:space="preserve">Саме </w:t>
      </w:r>
      <w:r w:rsidRPr="00796CC3">
        <w:rPr>
          <w:rStyle w:val="a6"/>
          <w:rFonts w:ascii="Times New Roman" w:hAnsi="Times New Roman" w:cs="Times New Roman"/>
          <w:sz w:val="28"/>
          <w:szCs w:val="28"/>
          <w:lang w:val="uk-UA"/>
        </w:rPr>
        <w:t xml:space="preserve"> </w:t>
      </w:r>
      <w:r w:rsidRPr="00796CC3">
        <w:rPr>
          <w:rStyle w:val="a6"/>
          <w:rFonts w:ascii="Times New Roman" w:hAnsi="Times New Roman" w:cs="Times New Roman"/>
          <w:sz w:val="28"/>
          <w:szCs w:val="28"/>
        </w:rPr>
        <w:t>інститут забезпечення позову</w:t>
      </w:r>
      <w:r w:rsidRPr="00796CC3">
        <w:rPr>
          <w:rStyle w:val="a6"/>
          <w:rFonts w:ascii="Times New Roman" w:hAnsi="Times New Roman" w:cs="Times New Roman"/>
          <w:sz w:val="28"/>
          <w:szCs w:val="28"/>
          <w:lang w:val="uk-UA"/>
        </w:rPr>
        <w:t xml:space="preserve"> </w:t>
      </w:r>
      <w:r w:rsidRPr="00796CC3">
        <w:rPr>
          <w:rStyle w:val="a6"/>
          <w:rFonts w:ascii="Times New Roman" w:hAnsi="Times New Roman" w:cs="Times New Roman"/>
          <w:sz w:val="28"/>
          <w:szCs w:val="28"/>
        </w:rPr>
        <w:t>виступа</w:t>
      </w:r>
      <w:r w:rsidRPr="00796CC3">
        <w:rPr>
          <w:rStyle w:val="a6"/>
          <w:rFonts w:ascii="Times New Roman" w:hAnsi="Times New Roman" w:cs="Times New Roman"/>
          <w:sz w:val="28"/>
          <w:szCs w:val="28"/>
          <w:lang w:val="uk-UA"/>
        </w:rPr>
        <w:t>є</w:t>
      </w:r>
      <w:r w:rsidRPr="00796CC3">
        <w:rPr>
          <w:rStyle w:val="a6"/>
          <w:rFonts w:ascii="Times New Roman" w:hAnsi="Times New Roman" w:cs="Times New Roman"/>
          <w:sz w:val="28"/>
          <w:szCs w:val="28"/>
        </w:rPr>
        <w:t xml:space="preserve"> гарантом виконання майбутнього рішення суду.</w:t>
      </w:r>
      <w:r>
        <w:rPr>
          <w:rStyle w:val="a6"/>
          <w:rFonts w:ascii="Times New Roman" w:hAnsi="Times New Roman" w:cs="Times New Roman"/>
          <w:sz w:val="28"/>
          <w:szCs w:val="28"/>
          <w:lang w:val="uk-UA"/>
        </w:rPr>
        <w:t xml:space="preserve"> </w:t>
      </w:r>
      <w:r w:rsidRPr="00796CC3">
        <w:rPr>
          <w:rFonts w:ascii="Times New Roman" w:hAnsi="Times New Roman" w:cs="Times New Roman"/>
          <w:sz w:val="28"/>
          <w:szCs w:val="28"/>
          <w:lang w:val="uk-UA"/>
        </w:rPr>
        <w:t>Виділяють такі  характерні ознаки інституту забезпечення позову в цивільному процесі: це інститут цивільного процесу; заходи мають тимчасовий характер; застосовуються за заявою учасника справи; можуть застосовуватися на будь-якій стадії цивільного процесу; допускається забезпечення позову до пред’явлення самого позову; перелік заходів забезпечення позову є невичерпним; негайне виконання ухвали про забезпечення позову; оперативність вжиття заходів.</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 підставі проведеного аналізу діючого законодавства був зроблений висновок про не</w:t>
      </w:r>
      <w:r w:rsidRPr="00022B7C">
        <w:rPr>
          <w:rFonts w:ascii="Times New Roman" w:hAnsi="Times New Roman" w:cs="Times New Roman"/>
          <w:sz w:val="28"/>
          <w:szCs w:val="28"/>
          <w:lang w:val="uk-UA"/>
        </w:rPr>
        <w:t>можлив</w:t>
      </w:r>
      <w:r>
        <w:rPr>
          <w:rFonts w:ascii="Times New Roman" w:hAnsi="Times New Roman" w:cs="Times New Roman"/>
          <w:sz w:val="28"/>
          <w:szCs w:val="28"/>
          <w:lang w:val="uk-UA"/>
        </w:rPr>
        <w:t>ість</w:t>
      </w:r>
      <w:r w:rsidRPr="00022B7C">
        <w:rPr>
          <w:rFonts w:ascii="Times New Roman" w:hAnsi="Times New Roman" w:cs="Times New Roman"/>
          <w:sz w:val="28"/>
          <w:szCs w:val="28"/>
          <w:lang w:val="uk-UA"/>
        </w:rPr>
        <w:t xml:space="preserve"> поширення інституту забезпечення позову при вирішенні справи у спрощеному позовному провадженні.</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Аналізуючи питання виконання ухвали суду про забезпечення позову буз зроблений висновок, що правила ст.155 ЦПК України</w:t>
      </w:r>
      <w:r w:rsidRPr="00022B7C">
        <w:rPr>
          <w:rFonts w:ascii="Times New Roman" w:hAnsi="Times New Roman" w:cs="Times New Roman"/>
          <w:sz w:val="28"/>
          <w:szCs w:val="28"/>
          <w:lang w:val="uk-UA"/>
        </w:rPr>
        <w:t xml:space="preserve"> також можуть бути застосовані при виконанні у примусовому порядку ухвали про затвердження мирової угоди, оскільки ухвала суду є різновидом судового рішення.</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CF563C">
        <w:rPr>
          <w:rFonts w:ascii="Times New Roman" w:hAnsi="Times New Roman" w:cs="Times New Roman"/>
          <w:sz w:val="28"/>
          <w:szCs w:val="28"/>
          <w:lang w:val="uk-UA"/>
        </w:rPr>
        <w:t xml:space="preserve">Інститут забезпечення позову є міжгалузевим процесуальним інститутом, який є характерним і для інших процесуальних галузей права. </w:t>
      </w:r>
      <w:r w:rsidRPr="00CF563C">
        <w:rPr>
          <w:rFonts w:ascii="Times New Roman" w:hAnsi="Times New Roman" w:cs="Times New Roman"/>
          <w:sz w:val="28"/>
          <w:szCs w:val="28"/>
          <w:lang w:val="uk-UA"/>
        </w:rPr>
        <w:lastRenderedPageBreak/>
        <w:t>Тому, після оновлення процесуального законодавства у 2017 році були внесенні зміни та доповнення щодо механізму впровадження заходів забезпечення позову. Особливості порядку застосування мір забезпечення позову також встановлюється нормами матеріального права. Окрім національного законодавства даний інститут регулюється нормами міжнародного права.</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5B28FC">
        <w:rPr>
          <w:rFonts w:ascii="Times New Roman" w:hAnsi="Times New Roman" w:cs="Times New Roman"/>
          <w:sz w:val="28"/>
          <w:szCs w:val="28"/>
          <w:lang w:val="uk-UA"/>
        </w:rPr>
        <w:t>Цивільним процесуальним кодексом встановлений процесуальний порядок</w:t>
      </w:r>
      <w:r>
        <w:rPr>
          <w:rFonts w:ascii="Times New Roman" w:hAnsi="Times New Roman" w:cs="Times New Roman"/>
          <w:sz w:val="28"/>
          <w:szCs w:val="28"/>
          <w:lang w:val="uk-UA"/>
        </w:rPr>
        <w:t xml:space="preserve"> розгляду заяви</w:t>
      </w:r>
      <w:r w:rsidRPr="005B28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застосування заходів забезпечення позову. Проаналізувавши норми Глави 10 ЦПК слід зазначити, що </w:t>
      </w:r>
      <w:r w:rsidRPr="00022B7C">
        <w:rPr>
          <w:rFonts w:ascii="Times New Roman" w:hAnsi="Times New Roman" w:cs="Times New Roman"/>
          <w:sz w:val="28"/>
          <w:szCs w:val="28"/>
          <w:lang w:val="uk-UA"/>
        </w:rPr>
        <w:t>Закон не регулює питання про можливість, у ході цивільного процесу у справі повторного подання заяви про забезпечення позову, якщо раніше</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у задоволені було відмовлено частково чи повністю. Виходячи з підстави та мети забезпечення позову, є цілком логічне повторне вирішення цього питання незалежно від стадії цивільного процесу, зокрема при виникненні нових обставин, що свідчать про те, що виконання може стати скрутним або неможливим.</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На відміну від КАС України у ЦПК України не визначені підстави, за якими суддя з власної ініціативи може застосувати забезпечення позову на будь-якій стадії розгляду справи.</w:t>
      </w:r>
      <w:r w:rsidRPr="00022B7C">
        <w:rPr>
          <w:rFonts w:ascii="Times New Roman" w:hAnsi="Times New Roman" w:cs="Times New Roman"/>
          <w:sz w:val="28"/>
          <w:szCs w:val="28"/>
          <w:lang w:val="uk-UA"/>
        </w:rPr>
        <w:t xml:space="preserve"> Тому, на нашу думку, необхідно  </w:t>
      </w:r>
      <w:r w:rsidRPr="00B36C2F">
        <w:rPr>
          <w:rFonts w:ascii="Times New Roman" w:hAnsi="Times New Roman" w:cs="Times New Roman"/>
          <w:b/>
          <w:sz w:val="28"/>
          <w:szCs w:val="28"/>
          <w:lang w:val="uk-UA"/>
        </w:rPr>
        <w:t>передбачити у ст. 149 ЦПК України «,,,право судді за власною ініціативою вирішувати питання щодо забезпечення позову».</w:t>
      </w:r>
      <w:r w:rsidRPr="00022B7C">
        <w:rPr>
          <w:rFonts w:ascii="Times New Roman" w:hAnsi="Times New Roman" w:cs="Times New Roman"/>
          <w:sz w:val="28"/>
          <w:szCs w:val="28"/>
          <w:lang w:val="uk-UA"/>
        </w:rPr>
        <w:t xml:space="preserve"> При цьому суддя повинен</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 xml:space="preserve">звертати увагу на характер стягнення, стан та місце знаходження речей, з приводу яких виник спір, матеріальне становище відповідача, підстави пред'явлення позову та інші обставини, що дають змогу припускати протидію відповідача виконанню майбутнього судового рішення. </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Розглядаючи питання щодо учасників справи був зроблений висновок, що треті особи, які не заявляють самостійних вимог відносно предмету спору не мають права подавати заяву про забезпечення позову..</w:t>
      </w:r>
    </w:p>
    <w:p w:rsidR="00CB3280" w:rsidRPr="00022B7C" w:rsidRDefault="00CB3280" w:rsidP="00CB3280">
      <w:p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Д</w:t>
      </w:r>
      <w:r w:rsidRPr="00022B7C">
        <w:rPr>
          <w:rFonts w:ascii="Times New Roman" w:hAnsi="Times New Roman" w:cs="Times New Roman"/>
          <w:sz w:val="28"/>
          <w:szCs w:val="28"/>
          <w:lang w:val="uk-UA"/>
        </w:rPr>
        <w:t>ослідження та аналіз норм чинного цивільного процесуального законодавства України щодо правової регламентації зустрічного забезпечення</w:t>
      </w:r>
      <w:r>
        <w:rPr>
          <w:rFonts w:ascii="Times New Roman" w:hAnsi="Times New Roman" w:cs="Times New Roman"/>
          <w:sz w:val="28"/>
          <w:szCs w:val="28"/>
          <w:lang w:val="uk-UA"/>
        </w:rPr>
        <w:t xml:space="preserve"> та судової практики дозволило зробити наступні висновки.</w:t>
      </w:r>
    </w:p>
    <w:p w:rsidR="00CB3280" w:rsidRPr="00022B7C" w:rsidRDefault="00CB3280" w:rsidP="00CB3280">
      <w:pPr>
        <w:spacing w:after="0" w:line="360" w:lineRule="auto"/>
        <w:ind w:firstLine="709"/>
        <w:jc w:val="both"/>
        <w:rPr>
          <w:rFonts w:ascii="Times New Roman" w:hAnsi="Times New Roman" w:cs="Times New Roman"/>
          <w:sz w:val="28"/>
          <w:szCs w:val="28"/>
          <w:lang w:val="uk-UA"/>
        </w:rPr>
      </w:pPr>
      <w:r w:rsidRPr="00022B7C">
        <w:rPr>
          <w:rFonts w:ascii="Times New Roman" w:hAnsi="Times New Roman" w:cs="Times New Roman"/>
          <w:b/>
          <w:bCs/>
          <w:sz w:val="28"/>
          <w:szCs w:val="28"/>
          <w:lang w:val="uk-UA"/>
        </w:rPr>
        <w:lastRenderedPageBreak/>
        <w:t>Зустрічне забезпечення</w:t>
      </w:r>
      <w:r w:rsidRPr="00022B7C">
        <w:rPr>
          <w:rFonts w:ascii="Times New Roman" w:hAnsi="Times New Roman" w:cs="Times New Roman"/>
          <w:sz w:val="28"/>
          <w:szCs w:val="28"/>
          <w:lang w:val="uk-UA"/>
        </w:rPr>
        <w:t xml:space="preserve"> – це визначені процесуальним законом заходи (внесення грошової застави на депозитний рахунок суду) осіб, що беруть участь у розгляді справи, спрямовані на захист відповідача від недобросовісних дій позивача в процесі забезпечення позову,  які гарантують відшкодування можливих для відповідача збитків, заподіяних забезпеченням позову.</w:t>
      </w:r>
    </w:p>
    <w:p w:rsidR="00CB3280" w:rsidRPr="00022B7C" w:rsidRDefault="00CB3280" w:rsidP="00CB3280">
      <w:pPr>
        <w:spacing w:after="0" w:line="360" w:lineRule="auto"/>
        <w:ind w:firstLine="709"/>
        <w:jc w:val="both"/>
        <w:rPr>
          <w:rFonts w:ascii="Times New Roman" w:hAnsi="Times New Roman" w:cs="Times New Roman"/>
          <w:sz w:val="28"/>
          <w:szCs w:val="28"/>
          <w:lang w:val="uk-UA"/>
        </w:rPr>
      </w:pPr>
      <w:r w:rsidRPr="00022B7C">
        <w:rPr>
          <w:rFonts w:ascii="Times New Roman" w:hAnsi="Times New Roman" w:cs="Times New Roman"/>
          <w:sz w:val="28"/>
          <w:szCs w:val="28"/>
          <w:lang w:val="uk-UA"/>
        </w:rPr>
        <w:t>Регламентація зустрічного забезпечення має подвійне функціональне</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навантаження — захисне (для відповідача) та стимулююче (для позивача).</w:t>
      </w:r>
      <w:r>
        <w:rPr>
          <w:rFonts w:ascii="Times New Roman" w:hAnsi="Times New Roman" w:cs="Times New Roman"/>
          <w:sz w:val="28"/>
          <w:szCs w:val="28"/>
          <w:lang w:val="uk-UA"/>
        </w:rPr>
        <w:t xml:space="preserve"> </w:t>
      </w:r>
    </w:p>
    <w:p w:rsidR="00CB3280" w:rsidRPr="00022B7C" w:rsidRDefault="00CB3280" w:rsidP="00CB3280">
      <w:pPr>
        <w:spacing w:after="0" w:line="360" w:lineRule="auto"/>
        <w:ind w:firstLine="709"/>
        <w:jc w:val="both"/>
        <w:rPr>
          <w:rFonts w:ascii="Times New Roman" w:hAnsi="Times New Roman" w:cs="Times New Roman"/>
          <w:sz w:val="28"/>
          <w:szCs w:val="28"/>
          <w:lang w:val="uk-UA"/>
        </w:rPr>
      </w:pPr>
      <w:r w:rsidRPr="00022B7C">
        <w:rPr>
          <w:rFonts w:ascii="Times New Roman" w:hAnsi="Times New Roman" w:cs="Times New Roman"/>
          <w:sz w:val="28"/>
          <w:szCs w:val="28"/>
          <w:lang w:val="uk-UA"/>
        </w:rPr>
        <w:t>Зустрічне забезпечення  поділяють на первинне та вторинне. Згідно з ЦПК  застосування зустрічного забезпечення можливо: за законом;</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за ініціативою суду;</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за клопотанням позивача.</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22B7C">
        <w:rPr>
          <w:rFonts w:ascii="Times New Roman" w:hAnsi="Times New Roman" w:cs="Times New Roman"/>
          <w:sz w:val="28"/>
          <w:szCs w:val="28"/>
          <w:lang w:val="uk-UA"/>
        </w:rPr>
        <w:t xml:space="preserve"> метою досягнення вказаних завдань варто підкреслити необхідність детального врегулювання та удосконалення даного</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механізму. Зокрема, на нашу думку, необхідно детально прописати підстави</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та умови застосування таких заходів, процедуру розгляду клопотань та спосіб</w:t>
      </w:r>
      <w:r>
        <w:rPr>
          <w:rFonts w:ascii="Times New Roman" w:hAnsi="Times New Roman" w:cs="Times New Roman"/>
          <w:sz w:val="28"/>
          <w:szCs w:val="28"/>
          <w:lang w:val="uk-UA"/>
        </w:rPr>
        <w:t xml:space="preserve"> </w:t>
      </w:r>
      <w:r w:rsidRPr="00022B7C">
        <w:rPr>
          <w:rFonts w:ascii="Times New Roman" w:hAnsi="Times New Roman" w:cs="Times New Roman"/>
          <w:sz w:val="28"/>
          <w:szCs w:val="28"/>
          <w:lang w:val="uk-UA"/>
        </w:rPr>
        <w:t>повідомлення сторін про розгляд таких клопотань з метою усунення</w:t>
      </w:r>
      <w:r>
        <w:rPr>
          <w:rFonts w:ascii="Times New Roman" w:hAnsi="Times New Roman" w:cs="Times New Roman"/>
          <w:sz w:val="28"/>
          <w:szCs w:val="28"/>
          <w:lang w:val="uk-UA"/>
        </w:rPr>
        <w:t xml:space="preserve"> зловживань та невизначеності.</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C74412">
        <w:rPr>
          <w:rFonts w:ascii="Times New Roman" w:hAnsi="Times New Roman" w:cs="Times New Roman"/>
          <w:sz w:val="28"/>
          <w:szCs w:val="28"/>
          <w:lang w:val="uk-UA"/>
        </w:rPr>
        <w:t xml:space="preserve"> </w:t>
      </w:r>
      <w:r w:rsidRPr="00C74412">
        <w:rPr>
          <w:rFonts w:ascii="Times New Roman" w:hAnsi="Times New Roman" w:cs="Times New Roman"/>
          <w:b/>
          <w:sz w:val="28"/>
          <w:szCs w:val="28"/>
          <w:lang w:val="uk-UA"/>
        </w:rPr>
        <w:t>Пропонується внести зміни до ч. 2 ст. 156 ЦПК України, а саме: «…питання про заміну одного заходу забезпечення позову іншим вирішується судом у судовому засіданні на протязі трьох днів після надходження до суду відповідного клопотання учасника справи».</w:t>
      </w:r>
      <w:r w:rsidRPr="00022B7C">
        <w:rPr>
          <w:rFonts w:ascii="Times New Roman" w:hAnsi="Times New Roman" w:cs="Times New Roman"/>
          <w:sz w:val="28"/>
          <w:szCs w:val="28"/>
          <w:lang w:val="uk-UA"/>
        </w:rPr>
        <w:t xml:space="preserve"> Це дасть змогу суду виявити підстави, які заявник вказує для  заміни заходів щодо забезпечення позову іншим та сповістити заінтересованих осіб з подальшою їх участю у судовому засіданні</w:t>
      </w:r>
    </w:p>
    <w:p w:rsidR="00CB3280" w:rsidRDefault="00CB3280" w:rsidP="00CB32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B36C2F">
        <w:rPr>
          <w:rFonts w:ascii="Times New Roman" w:hAnsi="Times New Roman" w:cs="Times New Roman"/>
          <w:sz w:val="28"/>
          <w:szCs w:val="28"/>
          <w:lang w:val="uk-UA"/>
        </w:rPr>
        <w:t> Аналіз теоретико-правового, нормативного та</w:t>
      </w:r>
      <w:r>
        <w:rPr>
          <w:rFonts w:ascii="Times New Roman" w:hAnsi="Times New Roman" w:cs="Times New Roman"/>
          <w:sz w:val="28"/>
          <w:szCs w:val="28"/>
          <w:lang w:val="uk-UA"/>
        </w:rPr>
        <w:t xml:space="preserve"> </w:t>
      </w:r>
      <w:r w:rsidRPr="00B36C2F">
        <w:rPr>
          <w:rFonts w:ascii="Times New Roman" w:hAnsi="Times New Roman" w:cs="Times New Roman"/>
          <w:sz w:val="28"/>
          <w:szCs w:val="28"/>
          <w:lang w:val="uk-UA"/>
        </w:rPr>
        <w:t>правозастосовчого співвідношення питань забезпечення позову дозволив</w:t>
      </w:r>
      <w:r>
        <w:rPr>
          <w:rFonts w:ascii="Times New Roman" w:hAnsi="Times New Roman" w:cs="Times New Roman"/>
          <w:sz w:val="28"/>
          <w:szCs w:val="28"/>
          <w:lang w:val="uk-UA"/>
        </w:rPr>
        <w:t xml:space="preserve"> </w:t>
      </w:r>
      <w:r w:rsidRPr="00B36C2F">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що предметом забезпечення є матеріально-правова вимога учасника справи. Отже застосування конкретного виду забезпечення позову залежить від предмета позову.</w:t>
      </w:r>
    </w:p>
    <w:p w:rsidR="00CB3280" w:rsidRDefault="00CB3280" w:rsidP="00CB3280">
      <w:pPr>
        <w:spacing w:after="0" w:line="360" w:lineRule="auto"/>
        <w:jc w:val="both"/>
        <w:rPr>
          <w:rFonts w:ascii="Times New Roman" w:hAnsi="Times New Roman" w:cs="Times New Roman"/>
          <w:sz w:val="28"/>
          <w:szCs w:val="28"/>
          <w:lang w:val="uk-UA"/>
        </w:rPr>
      </w:pPr>
    </w:p>
    <w:p w:rsidR="00CB3280" w:rsidRDefault="00CB3280" w:rsidP="00CB3280">
      <w:pPr>
        <w:spacing w:after="0" w:line="360" w:lineRule="auto"/>
        <w:ind w:firstLine="709"/>
        <w:jc w:val="both"/>
        <w:rPr>
          <w:rFonts w:ascii="Times New Roman" w:hAnsi="Times New Roman" w:cs="Times New Roman"/>
          <w:sz w:val="28"/>
          <w:szCs w:val="28"/>
          <w:lang w:val="uk-UA"/>
        </w:rPr>
      </w:pPr>
    </w:p>
    <w:p w:rsidR="00CB3280" w:rsidRPr="003F4E2A" w:rsidRDefault="00CB3280" w:rsidP="00CB3280">
      <w:pPr>
        <w:spacing w:after="0" w:line="360" w:lineRule="auto"/>
        <w:ind w:firstLine="709"/>
        <w:jc w:val="center"/>
        <w:rPr>
          <w:rFonts w:ascii="Times New Roman" w:hAnsi="Times New Roman" w:cs="Times New Roman"/>
          <w:b/>
          <w:sz w:val="28"/>
          <w:szCs w:val="28"/>
          <w:lang w:val="uk-UA"/>
        </w:rPr>
      </w:pPr>
      <w:r w:rsidRPr="003F4E2A">
        <w:rPr>
          <w:rFonts w:ascii="Times New Roman" w:hAnsi="Times New Roman" w:cs="Times New Roman"/>
          <w:b/>
          <w:sz w:val="28"/>
          <w:szCs w:val="28"/>
          <w:lang w:val="uk-UA"/>
        </w:rPr>
        <w:lastRenderedPageBreak/>
        <w:t>СПИСОК ВИКРИСТАНИХ ДЖЕРЕЛ</w:t>
      </w:r>
    </w:p>
    <w:p w:rsidR="00CB3280" w:rsidRPr="00EC0381" w:rsidRDefault="00CB3280" w:rsidP="00CB3280">
      <w:pPr>
        <w:pStyle w:val="a5"/>
        <w:numPr>
          <w:ilvl w:val="0"/>
          <w:numId w:val="2"/>
        </w:numPr>
        <w:spacing w:after="0" w:line="360" w:lineRule="auto"/>
        <w:ind w:left="0" w:hanging="357"/>
        <w:jc w:val="both"/>
        <w:rPr>
          <w:rStyle w:val="a9"/>
          <w:rFonts w:ascii="Times New Roman" w:hAnsi="Times New Roman" w:cs="Times New Roman"/>
          <w:b w:val="0"/>
          <w:bCs w:val="0"/>
          <w:sz w:val="28"/>
          <w:szCs w:val="28"/>
          <w:lang w:val="uk-UA"/>
        </w:rPr>
      </w:pPr>
      <w:r>
        <w:rPr>
          <w:rFonts w:ascii="Times New Roman" w:hAnsi="Times New Roman" w:cs="Times New Roman"/>
          <w:sz w:val="28"/>
          <w:szCs w:val="28"/>
          <w:lang w:val="uk-UA"/>
        </w:rPr>
        <w:t>Конституція України: Закон України від 28.06.1996 р</w:t>
      </w:r>
      <w:r w:rsidRPr="00EC0381">
        <w:rPr>
          <w:rFonts w:ascii="Times New Roman" w:hAnsi="Times New Roman" w:cs="Times New Roman"/>
          <w:b/>
          <w:sz w:val="28"/>
          <w:szCs w:val="28"/>
          <w:lang w:val="uk-UA"/>
        </w:rPr>
        <w:t xml:space="preserve">. </w:t>
      </w:r>
      <w:r w:rsidRPr="00EC0381">
        <w:rPr>
          <w:rFonts w:ascii="Times New Roman" w:hAnsi="Times New Roman" w:cs="Times New Roman"/>
          <w:color w:val="000000"/>
          <w:sz w:val="28"/>
          <w:szCs w:val="28"/>
          <w:shd w:val="clear" w:color="auto" w:fill="FFFFFF"/>
        </w:rPr>
        <w:t>№</w:t>
      </w:r>
      <w:r w:rsidRPr="00EC0381">
        <w:rPr>
          <w:rFonts w:ascii="Times New Roman" w:hAnsi="Times New Roman" w:cs="Times New Roman"/>
          <w:b/>
          <w:color w:val="000000"/>
          <w:sz w:val="28"/>
          <w:szCs w:val="28"/>
          <w:shd w:val="clear" w:color="auto" w:fill="FFFFFF"/>
        </w:rPr>
        <w:t> </w:t>
      </w:r>
      <w:r w:rsidRPr="00EC0381">
        <w:rPr>
          <w:rStyle w:val="a9"/>
          <w:rFonts w:ascii="Times New Roman" w:hAnsi="Times New Roman" w:cs="Times New Roman"/>
          <w:color w:val="000000"/>
          <w:sz w:val="28"/>
          <w:szCs w:val="28"/>
          <w:shd w:val="clear" w:color="auto" w:fill="FFFFFF"/>
        </w:rPr>
        <w:t>254к/96-ВР</w:t>
      </w:r>
      <w:r>
        <w:rPr>
          <w:rStyle w:val="a9"/>
          <w:rFonts w:ascii="Times New Roman" w:hAnsi="Times New Roman" w:cs="Times New Roman"/>
          <w:color w:val="000000"/>
          <w:sz w:val="28"/>
          <w:szCs w:val="28"/>
          <w:shd w:val="clear" w:color="auto" w:fill="FFFFFF"/>
          <w:lang w:val="uk-UA"/>
        </w:rPr>
        <w:t xml:space="preserve">. </w:t>
      </w:r>
      <w:r>
        <w:rPr>
          <w:rStyle w:val="a9"/>
          <w:rFonts w:ascii="Times New Roman" w:hAnsi="Times New Roman" w:cs="Times New Roman"/>
          <w:color w:val="000000"/>
          <w:sz w:val="28"/>
          <w:szCs w:val="28"/>
          <w:shd w:val="clear" w:color="auto" w:fill="FFFFFF"/>
          <w:lang w:val="en-US"/>
        </w:rPr>
        <w:t>URL</w:t>
      </w:r>
      <w:r>
        <w:rPr>
          <w:rStyle w:val="a9"/>
          <w:rFonts w:ascii="Times New Roman" w:hAnsi="Times New Roman" w:cs="Times New Roman"/>
          <w:color w:val="000000"/>
          <w:sz w:val="28"/>
          <w:szCs w:val="28"/>
          <w:shd w:val="clear" w:color="auto" w:fill="FFFFFF"/>
          <w:lang w:val="uk-UA"/>
        </w:rPr>
        <w:t xml:space="preserve">: </w:t>
      </w:r>
      <w:hyperlink r:id="rId5" w:anchor="Text" w:history="1">
        <w:r w:rsidRPr="009A1FF4">
          <w:rPr>
            <w:rStyle w:val="a8"/>
            <w:rFonts w:ascii="Times New Roman" w:hAnsi="Times New Roman" w:cs="Times New Roman"/>
            <w:sz w:val="28"/>
            <w:szCs w:val="28"/>
            <w:shd w:val="clear" w:color="auto" w:fill="FFFFFF"/>
            <w:lang w:val="uk-UA"/>
          </w:rPr>
          <w:t>https://zakon.rada.gov.ua/laws/show/254%D0%BA/96-%D0%B2%D1%80#Text</w:t>
        </w:r>
      </w:hyperlink>
    </w:p>
    <w:p w:rsidR="00CB3280" w:rsidRPr="00EC0381" w:rsidRDefault="00CB3280" w:rsidP="00CB3280">
      <w:pPr>
        <w:pStyle w:val="a5"/>
        <w:numPr>
          <w:ilvl w:val="0"/>
          <w:numId w:val="2"/>
        </w:numPr>
        <w:spacing w:after="0" w:line="360" w:lineRule="auto"/>
        <w:ind w:left="0" w:hanging="357"/>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Цивільний процесуальний кодекс України: Закон України від 18.03.2004 р. № 1618-</w:t>
      </w:r>
      <w:r w:rsidRPr="00EC0381">
        <w:rPr>
          <w:rFonts w:ascii="Times New Roman" w:hAnsi="Times New Roman" w:cs="Times New Roman"/>
          <w:sz w:val="28"/>
          <w:szCs w:val="28"/>
          <w:lang w:val="en-US"/>
        </w:rPr>
        <w:t>IV</w:t>
      </w:r>
      <w:r w:rsidRPr="00EC0381">
        <w:rPr>
          <w:rFonts w:ascii="Times New Roman" w:hAnsi="Times New Roman" w:cs="Times New Roman"/>
          <w:sz w:val="28"/>
          <w:szCs w:val="28"/>
          <w:lang w:val="uk-UA"/>
        </w:rPr>
        <w:t xml:space="preserve">. </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 xml:space="preserve">: </w:t>
      </w:r>
      <w:hyperlink r:id="rId6" w:anchor="Text" w:history="1">
        <w:r w:rsidRPr="00EC0381">
          <w:rPr>
            <w:rStyle w:val="a8"/>
            <w:rFonts w:ascii="Times New Roman" w:hAnsi="Times New Roman" w:cs="Times New Roman"/>
            <w:sz w:val="28"/>
            <w:szCs w:val="28"/>
            <w:lang w:val="uk-UA"/>
          </w:rPr>
          <w:t>https://zakon.rada.gov.ua/laws/show/1618-15#Text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 xml:space="preserve">Узагальнення судової практики розгляду заяв про забезпечення позову за період 2018-2020 роки. </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 xml:space="preserve">: </w:t>
      </w:r>
      <w:hyperlink r:id="rId7" w:history="1">
        <w:r w:rsidRPr="00EC0381">
          <w:rPr>
            <w:rStyle w:val="a8"/>
            <w:rFonts w:ascii="Times New Roman" w:hAnsi="Times New Roman" w:cs="Times New Roman"/>
            <w:sz w:val="28"/>
            <w:szCs w:val="28"/>
            <w:lang w:val="uk-UA"/>
          </w:rPr>
          <w:t>https://hra.court.gov.ua/sud4818/inshe/inf_court/uzag21c4</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Про практику застосування судами цивільного процесуального законодавства при розгляді справ про забезпечення позову: постанова Пленуму Верховного Суду України від 26.12.2006. № 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8" w:anchor="Text" w:history="1">
        <w:r w:rsidRPr="009A1FF4">
          <w:rPr>
            <w:rStyle w:val="a8"/>
            <w:rFonts w:ascii="Times New Roman" w:hAnsi="Times New Roman" w:cs="Times New Roman"/>
            <w:sz w:val="28"/>
            <w:szCs w:val="28"/>
            <w:lang w:val="uk-UA"/>
          </w:rPr>
          <w:t>https://zakon.rada.gov.ua/laws/show/va009700-06#Text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 xml:space="preserve">До питання застосування заходів забезпечення позову в цивільному процесі. </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 xml:space="preserve">: </w:t>
      </w:r>
      <w:hyperlink r:id="rId9" w:history="1">
        <w:r w:rsidRPr="009A1FF4">
          <w:rPr>
            <w:rStyle w:val="a8"/>
            <w:rFonts w:ascii="Times New Roman" w:hAnsi="Times New Roman" w:cs="Times New Roman"/>
            <w:sz w:val="28"/>
            <w:szCs w:val="28"/>
            <w:lang w:val="uk-UA"/>
          </w:rPr>
          <w:t>http://jurblog.com.ua/2016/10/do-pitannya-zastosuvannya-zahodiv-zabezpechennya-pozovu-v-tsivilnomu-protsesi/</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rPr>
        <w:t xml:space="preserve">Васьковский Е.В. Учебник гражданского процесса/Под редакцией и с </w:t>
      </w:r>
      <w:r>
        <w:rPr>
          <w:rFonts w:ascii="Times New Roman" w:hAnsi="Times New Roman" w:cs="Times New Roman"/>
          <w:sz w:val="28"/>
          <w:szCs w:val="28"/>
        </w:rPr>
        <w:t xml:space="preserve">предисловием В. А. Томсинова. </w:t>
      </w:r>
      <w:r w:rsidRPr="00EC0381">
        <w:rPr>
          <w:rFonts w:ascii="Times New Roman" w:hAnsi="Times New Roman" w:cs="Times New Roman"/>
          <w:sz w:val="28"/>
          <w:szCs w:val="28"/>
        </w:rPr>
        <w:t>М.: Издательство «Зерцало». 2003. 464 с.</w:t>
      </w:r>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Шурин О.</w:t>
      </w:r>
      <w:r>
        <w:rPr>
          <w:rFonts w:ascii="Times New Roman" w:hAnsi="Times New Roman" w:cs="Times New Roman"/>
          <w:sz w:val="28"/>
          <w:szCs w:val="28"/>
          <w:lang w:val="uk-UA"/>
        </w:rPr>
        <w:t xml:space="preserve"> </w:t>
      </w:r>
      <w:r w:rsidRPr="00EC0381">
        <w:rPr>
          <w:rFonts w:ascii="Times New Roman" w:hAnsi="Times New Roman" w:cs="Times New Roman"/>
          <w:sz w:val="28"/>
          <w:szCs w:val="28"/>
          <w:lang w:val="uk-UA"/>
        </w:rPr>
        <w:t xml:space="preserve">А. Інститут забезпечення позову: теоретичні та практичні  проблеми реалізації. </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 xml:space="preserve">: </w:t>
      </w:r>
      <w:hyperlink r:id="rId10" w:history="1">
        <w:r w:rsidRPr="00EC0381">
          <w:rPr>
            <w:rStyle w:val="a8"/>
            <w:rFonts w:ascii="Times New Roman" w:hAnsi="Times New Roman" w:cs="Times New Roman"/>
            <w:sz w:val="28"/>
            <w:szCs w:val="28"/>
            <w:lang w:val="uk-UA"/>
          </w:rPr>
          <w:t>http://www.pjv.nuoua.od.ua/v1_2018/42.pdf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 xml:space="preserve">Курс цивільного процесу : підручник </w:t>
      </w:r>
      <w:r w:rsidRPr="00EC0381">
        <w:rPr>
          <w:rFonts w:ascii="Times New Roman" w:hAnsi="Times New Roman" w:cs="Times New Roman"/>
          <w:sz w:val="28"/>
          <w:szCs w:val="28"/>
        </w:rPr>
        <w:t>/</w:t>
      </w:r>
      <w:r w:rsidRPr="00EC0381">
        <w:rPr>
          <w:rFonts w:ascii="Times New Roman" w:hAnsi="Times New Roman" w:cs="Times New Roman"/>
          <w:sz w:val="28"/>
          <w:szCs w:val="28"/>
          <w:lang w:val="uk-UA"/>
        </w:rPr>
        <w:t>В. В. Комарова, В. А. Бігун, В. В. Баранкова та ін. ; за ред. В.В. Комарова. Х. : Право, 2011. 1352 с.</w:t>
      </w:r>
      <w:r>
        <w:rPr>
          <w:rFonts w:ascii="Times New Roman" w:hAnsi="Times New Roman" w:cs="Times New Roman"/>
          <w:sz w:val="28"/>
          <w:szCs w:val="28"/>
          <w:lang w:val="uk-UA"/>
        </w:rPr>
        <w:t>\</w:t>
      </w:r>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rPr>
        <w:t>Цивільний</w:t>
      </w:r>
      <w:r w:rsidRPr="00EC0381">
        <w:rPr>
          <w:rFonts w:ascii="Times New Roman" w:hAnsi="Times New Roman" w:cs="Times New Roman"/>
          <w:sz w:val="28"/>
          <w:szCs w:val="28"/>
          <w:lang w:val="uk-UA"/>
        </w:rPr>
        <w:t xml:space="preserve"> </w:t>
      </w:r>
      <w:r w:rsidRPr="00EC0381">
        <w:rPr>
          <w:rFonts w:ascii="Times New Roman" w:hAnsi="Times New Roman" w:cs="Times New Roman"/>
          <w:sz w:val="28"/>
          <w:szCs w:val="28"/>
        </w:rPr>
        <w:t>процесс</w:t>
      </w:r>
      <w:r w:rsidRPr="00EC0381">
        <w:rPr>
          <w:rFonts w:ascii="Times New Roman" w:hAnsi="Times New Roman" w:cs="Times New Roman"/>
          <w:sz w:val="28"/>
          <w:szCs w:val="28"/>
          <w:lang w:val="uk-UA"/>
        </w:rPr>
        <w:t xml:space="preserve"> </w:t>
      </w:r>
      <w:r w:rsidRPr="00EC0381">
        <w:rPr>
          <w:rFonts w:ascii="Times New Roman" w:hAnsi="Times New Roman" w:cs="Times New Roman"/>
          <w:sz w:val="28"/>
          <w:szCs w:val="28"/>
        </w:rPr>
        <w:t>України: підручник / кол. авторів; за ред. Ц58 В. О. Кучера.  Львів: ЛьвДУВС, 2016. 768 с.</w:t>
      </w:r>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EC0381">
        <w:rPr>
          <w:rFonts w:ascii="Times New Roman" w:hAnsi="Times New Roman" w:cs="Times New Roman"/>
          <w:sz w:val="28"/>
          <w:szCs w:val="28"/>
          <w:lang w:val="uk-UA"/>
        </w:rPr>
        <w:t xml:space="preserve"> Ізарова І.О., Ханик-Посполітак Р. Ю. Цивільний процес України : Навч. посіб. для студ. юрид. спец. закладів вищої освіти / І. О. Ізарова, Р. Ю. Ханик-Посполітак.  3-тє вид., перероб. і доп.  Київ : ВД «Дакор», 2019.  274 с. </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w:t>
      </w:r>
      <w:hyperlink r:id="rId11" w:history="1">
        <w:r w:rsidRPr="00EC0381">
          <w:rPr>
            <w:rStyle w:val="a8"/>
            <w:rFonts w:ascii="Times New Roman" w:hAnsi="Times New Roman" w:cs="Times New Roman"/>
            <w:sz w:val="28"/>
            <w:szCs w:val="28"/>
            <w:lang w:val="uk-UA"/>
          </w:rPr>
          <w:t>https://www.researchgate.net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C0381">
        <w:rPr>
          <w:rFonts w:ascii="Times New Roman" w:hAnsi="Times New Roman" w:cs="Times New Roman"/>
          <w:sz w:val="28"/>
          <w:szCs w:val="28"/>
          <w:lang w:val="uk-UA"/>
        </w:rPr>
        <w:t>Актуальні питання цивільного судочинства в світлі судової реформи в Україні: монографія</w:t>
      </w:r>
      <w:r w:rsidRPr="00EC0381">
        <w:rPr>
          <w:rFonts w:ascii="Times New Roman" w:hAnsi="Times New Roman" w:cs="Times New Roman"/>
          <w:sz w:val="28"/>
          <w:szCs w:val="28"/>
        </w:rPr>
        <w:t>/</w:t>
      </w:r>
      <w:r w:rsidRPr="00EC0381">
        <w:rPr>
          <w:rFonts w:ascii="Times New Roman" w:hAnsi="Times New Roman" w:cs="Times New Roman"/>
          <w:sz w:val="28"/>
          <w:szCs w:val="28"/>
          <w:lang w:val="uk-UA"/>
        </w:rPr>
        <w:t>За заг. ред. Н.Ю. Голубєвої; НУ ОЮА. Одеса : Юридична література. 2017. 212 с.</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 xml:space="preserve">: </w:t>
      </w:r>
      <w:hyperlink r:id="rId12" w:history="1">
        <w:r w:rsidRPr="00EC0381">
          <w:rPr>
            <w:rStyle w:val="a8"/>
            <w:rFonts w:ascii="Times New Roman" w:hAnsi="Times New Roman" w:cs="Times New Roman"/>
            <w:sz w:val="28"/>
            <w:szCs w:val="28"/>
            <w:lang w:val="uk-UA"/>
          </w:rPr>
          <w:t>http://dspace.onua.edu.ua/bitstream/handle/11300/7975/3.10.%20-%20Голубева.pdf</w:t>
        </w:r>
      </w:hyperlink>
      <w:r w:rsidRPr="00EC0381">
        <w:rPr>
          <w:rFonts w:ascii="Times New Roman" w:hAnsi="Times New Roman" w:cs="Times New Roman"/>
          <w:sz w:val="28"/>
          <w:szCs w:val="28"/>
          <w:lang w:val="uk-UA"/>
        </w:rPr>
        <w:t>?</w:t>
      </w:r>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C0381">
        <w:rPr>
          <w:rFonts w:ascii="Times New Roman" w:hAnsi="Times New Roman" w:cs="Times New Roman"/>
          <w:sz w:val="28"/>
          <w:szCs w:val="28"/>
          <w:lang w:val="uk-UA"/>
        </w:rPr>
        <w:t xml:space="preserve">Одосій О.Ю. Еволюція наукових підходів щодо визначення поняття «Забезпечення позову»/Науковий вісник Міжнародного гуманітарного університету. Сер.: Юриспруденція. 2015.Т. 2.  № 17. С. 59-62. </w:t>
      </w:r>
      <w:r w:rsidRPr="00EC0381">
        <w:rPr>
          <w:rFonts w:ascii="Times New Roman" w:hAnsi="Times New Roman" w:cs="Times New Roman"/>
          <w:sz w:val="28"/>
          <w:szCs w:val="28"/>
          <w:lang w:val="en-US"/>
        </w:rPr>
        <w:t>URL</w:t>
      </w:r>
      <w:r w:rsidRPr="00EC0381">
        <w:rPr>
          <w:rFonts w:ascii="Times New Roman" w:hAnsi="Times New Roman" w:cs="Times New Roman"/>
          <w:sz w:val="28"/>
          <w:szCs w:val="28"/>
          <w:lang w:val="uk-UA"/>
        </w:rPr>
        <w:t xml:space="preserve">: </w:t>
      </w:r>
      <w:hyperlink r:id="rId13" w:history="1">
        <w:r w:rsidRPr="00EC0381">
          <w:rPr>
            <w:rStyle w:val="a8"/>
            <w:rFonts w:ascii="Times New Roman" w:hAnsi="Times New Roman" w:cs="Times New Roman"/>
            <w:sz w:val="28"/>
            <w:szCs w:val="28"/>
            <w:lang w:val="uk-UA"/>
          </w:rPr>
          <w:t>file:///C:/Users/user/Downloads/Nvmgu_jur_2015_17(2)__17.pdf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3543">
        <w:rPr>
          <w:rFonts w:ascii="Times New Roman" w:hAnsi="Times New Roman" w:cs="Times New Roman"/>
          <w:sz w:val="28"/>
          <w:szCs w:val="28"/>
          <w:lang w:val="uk-UA"/>
        </w:rPr>
        <w:t>Притика Ю.Д. Алендар Ю.І. Забезпечення позову: співвідношення доктринальних положень та практичної діяльності</w:t>
      </w:r>
      <w:r w:rsidRPr="002D3543">
        <w:rPr>
          <w:rFonts w:ascii="Times New Roman" w:hAnsi="Times New Roman" w:cs="Times New Roman"/>
          <w:sz w:val="28"/>
          <w:szCs w:val="28"/>
        </w:rPr>
        <w:t>/</w:t>
      </w:r>
      <w:r w:rsidRPr="002D3543">
        <w:rPr>
          <w:rFonts w:ascii="Times New Roman" w:hAnsi="Times New Roman" w:cs="Times New Roman"/>
          <w:sz w:val="28"/>
          <w:szCs w:val="28"/>
          <w:lang w:val="uk-UA"/>
        </w:rPr>
        <w:t>Молод</w:t>
      </w:r>
      <w:r>
        <w:rPr>
          <w:rFonts w:ascii="Times New Roman" w:hAnsi="Times New Roman" w:cs="Times New Roman"/>
          <w:sz w:val="28"/>
          <w:szCs w:val="28"/>
          <w:lang w:val="uk-UA"/>
        </w:rPr>
        <w:t xml:space="preserve">ий вчений. 2021. №.3. С. 95-99.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14" w:history="1">
        <w:r w:rsidRPr="002D3543">
          <w:rPr>
            <w:rStyle w:val="a8"/>
            <w:rFonts w:ascii="Times New Roman" w:hAnsi="Times New Roman" w:cs="Times New Roman"/>
            <w:sz w:val="28"/>
            <w:szCs w:val="28"/>
            <w:lang w:val="uk-UA"/>
          </w:rPr>
          <w:t>https://molodyivchenyi.ua/index.php/journal/article/view/423/411</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3543">
        <w:rPr>
          <w:rFonts w:ascii="Times New Roman" w:hAnsi="Times New Roman" w:cs="Times New Roman"/>
          <w:sz w:val="28"/>
          <w:szCs w:val="28"/>
          <w:lang w:val="uk-UA"/>
        </w:rPr>
        <w:t>Буга Г.С.  Забезпечення позову в цивільному процесуальному праві України. Автореферат на здобуття наукового ступеня кандидата юридичних наук за спеціальність 12.00.03.  Харків. 2012. 20 с.</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5" w:history="1">
        <w:r w:rsidRPr="009A1FF4">
          <w:rPr>
            <w:rStyle w:val="a8"/>
            <w:rFonts w:ascii="Times New Roman" w:hAnsi="Times New Roman" w:cs="Times New Roman"/>
            <w:sz w:val="28"/>
            <w:szCs w:val="28"/>
            <w:lang w:val="uk-UA"/>
          </w:rPr>
          <w:t>https://drive.google.com/file/d/1fW5N9YiFhI7fRXdp4pVLt5-ZAauUGSSZ/view</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lang w:val="uk-UA"/>
        </w:rPr>
        <w:t xml:space="preserve"> </w:t>
      </w:r>
      <w:r w:rsidRPr="002D3543">
        <w:rPr>
          <w:rFonts w:ascii="Times New Roman" w:hAnsi="Times New Roman" w:cs="Times New Roman"/>
          <w:sz w:val="28"/>
          <w:szCs w:val="28"/>
          <w:lang w:val="uk-UA"/>
        </w:rPr>
        <w:t xml:space="preserve">Головко К. Спірні питання порядку розгляду заяв про забезпечення позову в цивільному судочинстві.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16" w:history="1">
        <w:r w:rsidRPr="002D3543">
          <w:rPr>
            <w:rStyle w:val="a8"/>
            <w:rFonts w:ascii="Times New Roman" w:hAnsi="Times New Roman" w:cs="Times New Roman"/>
            <w:sz w:val="28"/>
            <w:szCs w:val="28"/>
            <w:lang w:val="uk-UA"/>
          </w:rPr>
          <w:t>http://pgp-journal.kiev.ua/archive/2016/12/5.pdf</w:t>
        </w:r>
      </w:hyperlink>
    </w:p>
    <w:p w:rsidR="00CB3280" w:rsidRPr="002D3543"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lang w:val="uk-UA"/>
        </w:rPr>
        <w:t xml:space="preserve"> Івано-Франківський апеляційний суд від 12.01.2021 р.</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17" w:history="1">
        <w:r w:rsidRPr="002D3543">
          <w:rPr>
            <w:rStyle w:val="a8"/>
            <w:rFonts w:ascii="Times New Roman" w:hAnsi="Times New Roman" w:cs="Times New Roman"/>
            <w:sz w:val="28"/>
            <w:szCs w:val="28"/>
            <w:lang w:val="uk-UA"/>
          </w:rPr>
          <w:t>https://vkursi.pro/vsudi/decision/94142489</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lang w:val="uk-UA"/>
        </w:rPr>
        <w:t xml:space="preserve"> Про виконавче провадження: Закон Україні від</w:t>
      </w:r>
      <w:r>
        <w:rPr>
          <w:rFonts w:ascii="Times New Roman" w:hAnsi="Times New Roman" w:cs="Times New Roman"/>
          <w:sz w:val="28"/>
          <w:szCs w:val="28"/>
          <w:lang w:val="uk-UA"/>
        </w:rPr>
        <w:t xml:space="preserve"> 02.06.2016 р. № 1404-</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8" w:anchor="Text" w:history="1">
        <w:r w:rsidRPr="009A1FF4">
          <w:rPr>
            <w:rStyle w:val="a8"/>
            <w:rFonts w:ascii="Times New Roman" w:hAnsi="Times New Roman" w:cs="Times New Roman"/>
            <w:sz w:val="28"/>
            <w:szCs w:val="28"/>
            <w:lang w:val="uk-UA"/>
          </w:rPr>
          <w:t>https://zakon.rada.gov.ua/laws/show/1404-19#Text</w:t>
        </w:r>
      </w:hyperlink>
    </w:p>
    <w:p w:rsidR="00CB3280" w:rsidRPr="002D3543"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3543">
        <w:rPr>
          <w:rFonts w:ascii="Times New Roman" w:hAnsi="Times New Roman" w:cs="Times New Roman"/>
          <w:sz w:val="28"/>
          <w:szCs w:val="28"/>
          <w:lang w:val="uk-UA"/>
        </w:rPr>
        <w:t xml:space="preserve">Про затвердження Порядку надання інформації Державною податковою службою України на запити органів державної виконавчої служби та приватних виконавців: наказ Міністерства юстиції України від 21.07.2020 р. № 2483/5/436.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19" w:anchor="Text" w:history="1">
        <w:r w:rsidRPr="002D3543">
          <w:rPr>
            <w:rStyle w:val="a8"/>
            <w:rFonts w:ascii="Times New Roman" w:hAnsi="Times New Roman" w:cs="Times New Roman"/>
            <w:sz w:val="28"/>
            <w:szCs w:val="28"/>
            <w:lang w:val="uk-UA"/>
          </w:rPr>
          <w:t>https://zakon.rada.gov.ua/laws/show/z0690-20#Text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lang w:val="uk-UA"/>
        </w:rPr>
        <w:t xml:space="preserve">Про затвердження Інструкції з формування та ведення інформаційної підсистеми «Гарпун» інфрмаційно-телекомунікаційної системи «Інформаційний портал Національної поліції України»: наказ Міністерства внутрішніх справ України від 13.06.2018 р. № 497.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20" w:anchor="Text" w:history="1">
        <w:r w:rsidRPr="002D3543">
          <w:rPr>
            <w:rStyle w:val="a8"/>
            <w:rFonts w:ascii="Times New Roman" w:hAnsi="Times New Roman" w:cs="Times New Roman"/>
            <w:sz w:val="28"/>
            <w:szCs w:val="28"/>
            <w:lang w:val="uk-UA"/>
          </w:rPr>
          <w:t>https://zakon.rada.gov.ua/laws/show/z0787-18#Text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t xml:space="preserve"> </w:t>
      </w:r>
      <w:r w:rsidRPr="002D3543">
        <w:rPr>
          <w:rFonts w:ascii="Times New Roman" w:hAnsi="Times New Roman" w:cs="Times New Roman"/>
          <w:sz w:val="28"/>
          <w:szCs w:val="28"/>
          <w:lang w:val="uk-UA"/>
        </w:rPr>
        <w:t>Про державну реєстрацію речових прав на нерухоме майно та їх обтяжень: Закон України від 01.07.2004 р. №  1952-</w:t>
      </w:r>
      <w:r w:rsidRPr="002D3543">
        <w:rPr>
          <w:rFonts w:ascii="Times New Roman" w:hAnsi="Times New Roman" w:cs="Times New Roman"/>
          <w:sz w:val="28"/>
          <w:szCs w:val="28"/>
          <w:lang w:val="en-US"/>
        </w:rPr>
        <w:t>IV</w:t>
      </w:r>
      <w:r w:rsidRPr="002D3543">
        <w:rPr>
          <w:rFonts w:ascii="Times New Roman" w:hAnsi="Times New Roman" w:cs="Times New Roman"/>
          <w:sz w:val="28"/>
          <w:szCs w:val="28"/>
        </w:rPr>
        <w:t xml:space="preserve">.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21" w:anchor="Text" w:history="1">
        <w:r w:rsidRPr="009A1FF4">
          <w:rPr>
            <w:rStyle w:val="a8"/>
            <w:rFonts w:ascii="Times New Roman" w:hAnsi="Times New Roman" w:cs="Times New Roman"/>
            <w:sz w:val="28"/>
            <w:szCs w:val="28"/>
            <w:lang w:val="uk-UA"/>
          </w:rPr>
          <w:t>https://zakon.rada.gov.ua/laws/show/1127-2015-п#Text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lang w:val="uk-UA"/>
        </w:rPr>
        <w:t xml:space="preserve"> Про державну реєстрацію речових прав на нерухоме майно та їх обтяжень: постанова Кабінету Міністрів України від 25.12.2015 р. № 1127.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22" w:anchor="Text" w:history="1">
        <w:r w:rsidRPr="009A1FF4">
          <w:rPr>
            <w:rStyle w:val="a8"/>
            <w:rFonts w:ascii="Times New Roman" w:hAnsi="Times New Roman" w:cs="Times New Roman"/>
            <w:sz w:val="28"/>
            <w:szCs w:val="28"/>
            <w:lang w:val="uk-UA"/>
          </w:rPr>
          <w:t>https://zakon.rada.gov.ua/laws/show/1127-2015-п#Text</w:t>
        </w:r>
      </w:hyperlink>
    </w:p>
    <w:p w:rsidR="00CB3280" w:rsidRPr="002D3543"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lang w:val="uk-UA"/>
        </w:rPr>
        <w:t>Автоматизована система виконавчого провадження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2D3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3" w:anchor="/search-debtors" w:history="1">
        <w:r w:rsidRPr="009A1FF4">
          <w:rPr>
            <w:rStyle w:val="a8"/>
            <w:rFonts w:ascii="Times New Roman" w:hAnsi="Times New Roman" w:cs="Times New Roman"/>
            <w:sz w:val="28"/>
            <w:szCs w:val="28"/>
            <w:lang w:val="uk-UA"/>
          </w:rPr>
          <w:t>https://asvpweb.minjust.gov.ua/#/search-debtors</w:t>
        </w:r>
      </w:hyperlink>
    </w:p>
    <w:p w:rsidR="00CB3280" w:rsidRPr="002D3543"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lang w:val="uk-UA"/>
        </w:rPr>
        <w:t xml:space="preserve">Термін обробки запитів виконавців скорчений до одногодля – Мінюст. </w:t>
      </w:r>
      <w:r w:rsidRPr="002D3543">
        <w:rPr>
          <w:rFonts w:ascii="Times New Roman" w:hAnsi="Times New Roman" w:cs="Times New Roman"/>
          <w:sz w:val="28"/>
          <w:szCs w:val="28"/>
          <w:lang w:val="en-US"/>
        </w:rPr>
        <w:t>URL</w:t>
      </w:r>
      <w:r w:rsidRPr="002D3543">
        <w:rPr>
          <w:rFonts w:ascii="Times New Roman" w:hAnsi="Times New Roman" w:cs="Times New Roman"/>
          <w:sz w:val="28"/>
          <w:szCs w:val="28"/>
          <w:lang w:val="uk-UA"/>
        </w:rPr>
        <w:t xml:space="preserve">: </w:t>
      </w:r>
      <w:hyperlink r:id="rId24" w:history="1">
        <w:r w:rsidRPr="002D3543">
          <w:rPr>
            <w:rStyle w:val="a8"/>
            <w:rFonts w:ascii="Times New Roman" w:hAnsi="Times New Roman" w:cs="Times New Roman"/>
            <w:sz w:val="28"/>
            <w:szCs w:val="28"/>
            <w:lang w:val="uk-UA"/>
          </w:rPr>
          <w:t>https://legalhub.online/pravoohoronni-organy/termin-obrobky-zapytiv-vykonavtsiv-skorocheno-do-odnogo-dnya-min-yust/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2D3543">
        <w:rPr>
          <w:rFonts w:ascii="Times New Roman" w:hAnsi="Times New Roman" w:cs="Times New Roman"/>
          <w:sz w:val="28"/>
          <w:szCs w:val="28"/>
        </w:rPr>
        <w:t xml:space="preserve"> </w:t>
      </w:r>
      <w:r w:rsidRPr="002D3543">
        <w:rPr>
          <w:rFonts w:ascii="Times New Roman" w:hAnsi="Times New Roman" w:cs="Times New Roman"/>
          <w:sz w:val="28"/>
          <w:szCs w:val="28"/>
          <w:lang w:val="uk-UA"/>
        </w:rPr>
        <w:t>Митний кодекс України: Закон України від</w:t>
      </w:r>
      <w:r w:rsidRPr="002D3543">
        <w:rPr>
          <w:rFonts w:ascii="Times New Roman" w:hAnsi="Times New Roman" w:cs="Times New Roman"/>
          <w:sz w:val="28"/>
          <w:szCs w:val="28"/>
        </w:rPr>
        <w:t xml:space="preserve"> 13</w:t>
      </w:r>
      <w:r>
        <w:rPr>
          <w:rFonts w:ascii="Times New Roman" w:hAnsi="Times New Roman" w:cs="Times New Roman"/>
          <w:sz w:val="28"/>
          <w:szCs w:val="28"/>
          <w:lang w:val="uk-UA"/>
        </w:rPr>
        <w:t>.03.2012 р. № 4495-</w:t>
      </w:r>
      <w:r>
        <w:rPr>
          <w:rFonts w:ascii="Times New Roman" w:hAnsi="Times New Roman" w:cs="Times New Roman"/>
          <w:sz w:val="28"/>
          <w:szCs w:val="28"/>
          <w:lang w:val="en-US"/>
        </w:rPr>
        <w:t>VI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5" w:anchor="Text" w:history="1">
        <w:r w:rsidRPr="009A1FF4">
          <w:rPr>
            <w:rStyle w:val="a8"/>
            <w:rFonts w:ascii="Times New Roman" w:hAnsi="Times New Roman" w:cs="Times New Roman"/>
            <w:sz w:val="28"/>
            <w:szCs w:val="28"/>
            <w:lang w:val="uk-UA"/>
          </w:rPr>
          <w:t>https://zakon.rada.gov.ua/laws/show/4495-17#Text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2C41">
        <w:rPr>
          <w:rFonts w:ascii="Times New Roman" w:hAnsi="Times New Roman" w:cs="Times New Roman"/>
          <w:sz w:val="28"/>
          <w:szCs w:val="28"/>
          <w:lang w:val="uk-UA"/>
        </w:rPr>
        <w:t>Закон України «Про внесення змін до Митного кодексу України щодо прав інтелектуальної власності під час переміщення товарів через митний кордон України: Закон України від 17.10.2019 р. № 202-</w:t>
      </w:r>
      <w:r w:rsidRPr="00512C41">
        <w:rPr>
          <w:rFonts w:ascii="Times New Roman" w:hAnsi="Times New Roman" w:cs="Times New Roman"/>
          <w:sz w:val="28"/>
          <w:szCs w:val="28"/>
          <w:lang w:val="en-US"/>
        </w:rPr>
        <w:t>IX</w:t>
      </w:r>
      <w:r w:rsidRPr="00512C41">
        <w:rPr>
          <w:rFonts w:ascii="Times New Roman" w:hAnsi="Times New Roman" w:cs="Times New Roman"/>
          <w:sz w:val="28"/>
          <w:szCs w:val="28"/>
          <w:lang w:val="uk-UA"/>
        </w:rPr>
        <w:t xml:space="preserve">.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26" w:anchor="Text" w:history="1">
        <w:r w:rsidRPr="009A1FF4">
          <w:rPr>
            <w:rStyle w:val="a8"/>
            <w:rFonts w:ascii="Times New Roman" w:hAnsi="Times New Roman" w:cs="Times New Roman"/>
            <w:sz w:val="28"/>
            <w:szCs w:val="28"/>
            <w:lang w:val="uk-UA"/>
          </w:rPr>
          <w:t>https://zakon.rada.gov.ua/laws/show/202-IX#Text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2C41">
        <w:rPr>
          <w:rFonts w:ascii="Times New Roman" w:hAnsi="Times New Roman" w:cs="Times New Roman"/>
          <w:sz w:val="28"/>
          <w:szCs w:val="28"/>
          <w:lang w:val="uk-UA"/>
        </w:rPr>
        <w:t xml:space="preserve">Хамзін Т.Р. Зупинення митного оформлення товарів чи предметів, що містять об’єкти інтелектуальної власності як захід забезпечення позову.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27" w:history="1">
        <w:r w:rsidRPr="009A1FF4">
          <w:rPr>
            <w:rStyle w:val="a8"/>
            <w:rFonts w:ascii="Times New Roman" w:hAnsi="Times New Roman" w:cs="Times New Roman"/>
            <w:sz w:val="28"/>
            <w:szCs w:val="28"/>
            <w:lang w:val="uk-UA"/>
          </w:rPr>
          <w:t>file:///C:/Users/user/Downloads/Npnau_2018_2_23.pdf</w:t>
        </w:r>
      </w:hyperlink>
    </w:p>
    <w:p w:rsidR="00CB3280" w:rsidRPr="00512C41"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2C41">
        <w:rPr>
          <w:rFonts w:ascii="Times New Roman" w:hAnsi="Times New Roman" w:cs="Times New Roman"/>
          <w:sz w:val="28"/>
          <w:szCs w:val="28"/>
          <w:lang w:val="uk-UA"/>
        </w:rPr>
        <w:t xml:space="preserve">Постанова господарського суду Львівської області від  25.09.2019 року по справі № 84484730.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28" w:history="1">
        <w:r w:rsidRPr="00512C41">
          <w:rPr>
            <w:rStyle w:val="a8"/>
            <w:rFonts w:ascii="Times New Roman" w:hAnsi="Times New Roman" w:cs="Times New Roman"/>
            <w:sz w:val="28"/>
            <w:szCs w:val="28"/>
            <w:lang w:val="uk-UA"/>
          </w:rPr>
          <w:t>https://youcontrol.com.ua/ru/catalog/court-document/84484730/</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2C41">
        <w:rPr>
          <w:rFonts w:ascii="Times New Roman" w:hAnsi="Times New Roman" w:cs="Times New Roman"/>
          <w:sz w:val="28"/>
          <w:szCs w:val="28"/>
          <w:lang w:val="uk-UA"/>
        </w:rPr>
        <w:t xml:space="preserve">Селіванов М.Г. Процесуальний інститут арешту судна для забезпечення морської вимоги у господарському процесі України.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29" w:history="1">
        <w:r w:rsidRPr="009A1FF4">
          <w:rPr>
            <w:rStyle w:val="a8"/>
            <w:rFonts w:ascii="Times New Roman" w:hAnsi="Times New Roman" w:cs="Times New Roman"/>
            <w:sz w:val="28"/>
            <w:szCs w:val="28"/>
            <w:lang w:val="uk-UA"/>
          </w:rPr>
          <w:t>http://dspace.onua.edu.ua/bitstream/handle/11300/12096/Selivanov%20Pro.pdf?s</w:t>
        </w:r>
      </w:hyperlink>
    </w:p>
    <w:p w:rsidR="00CB3280" w:rsidRPr="00512C41"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512C41">
        <w:rPr>
          <w:rFonts w:ascii="Times New Roman" w:hAnsi="Times New Roman" w:cs="Times New Roman"/>
          <w:sz w:val="28"/>
          <w:szCs w:val="28"/>
          <w:lang w:val="uk-UA"/>
        </w:rPr>
        <w:t>Про приєднання України до Міжнародної конвенції з уніфікації деяких правил щодо накладання арешту на морські судна: Закон України від 07.09.2011 р. № 3702-</w:t>
      </w:r>
      <w:r w:rsidRPr="00512C41">
        <w:rPr>
          <w:rFonts w:ascii="Times New Roman" w:hAnsi="Times New Roman" w:cs="Times New Roman"/>
          <w:sz w:val="28"/>
          <w:szCs w:val="28"/>
          <w:lang w:val="en-US"/>
        </w:rPr>
        <w:t>VI</w:t>
      </w:r>
      <w:r w:rsidRPr="00512C41">
        <w:rPr>
          <w:rFonts w:ascii="Times New Roman" w:hAnsi="Times New Roman" w:cs="Times New Roman"/>
          <w:sz w:val="28"/>
          <w:szCs w:val="28"/>
          <w:lang w:val="uk-UA"/>
        </w:rPr>
        <w:t xml:space="preserve">.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30" w:anchor="Text" w:history="1">
        <w:r w:rsidRPr="00512C41">
          <w:rPr>
            <w:rStyle w:val="a8"/>
            <w:rFonts w:ascii="Times New Roman" w:hAnsi="Times New Roman" w:cs="Times New Roman"/>
            <w:sz w:val="28"/>
            <w:szCs w:val="28"/>
            <w:lang w:val="uk-UA"/>
          </w:rPr>
          <w:t>https://zakon.rada.gov.ua/laws/show/3702-17#Text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512C41">
        <w:rPr>
          <w:rFonts w:ascii="Times New Roman" w:hAnsi="Times New Roman" w:cs="Times New Roman"/>
          <w:sz w:val="28"/>
          <w:szCs w:val="28"/>
          <w:lang w:val="uk-UA"/>
        </w:rPr>
        <w:lastRenderedPageBreak/>
        <w:t xml:space="preserve">Міжнародна конвенція про арешт суден: Конвенція, Міжнародний документ від 12.03.1999 року.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1" w:anchor="Text" w:history="1">
        <w:r w:rsidRPr="009A1FF4">
          <w:rPr>
            <w:rStyle w:val="a8"/>
            <w:rFonts w:ascii="Times New Roman" w:hAnsi="Times New Roman" w:cs="Times New Roman"/>
            <w:sz w:val="28"/>
            <w:szCs w:val="28"/>
            <w:lang w:val="uk-UA"/>
          </w:rPr>
          <w:t>https://zakon.rada.gov.ua/laws/show/995_700#Text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2C41">
        <w:rPr>
          <w:rFonts w:ascii="Times New Roman" w:hAnsi="Times New Roman" w:cs="Times New Roman"/>
          <w:sz w:val="28"/>
          <w:szCs w:val="28"/>
          <w:lang w:val="uk-UA"/>
        </w:rPr>
        <w:t xml:space="preserve">Сергєєв Ю.В. Арешт морських суден: судова практика, новації та тенденції.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32" w:history="1">
        <w:r w:rsidRPr="009A1FF4">
          <w:rPr>
            <w:rStyle w:val="a8"/>
            <w:rFonts w:ascii="Times New Roman" w:hAnsi="Times New Roman" w:cs="Times New Roman"/>
            <w:sz w:val="28"/>
            <w:szCs w:val="28"/>
            <w:lang w:val="uk-UA"/>
          </w:rPr>
          <w:t>http://dspace.onua.edu.ua/bitstream/handle/11300/12094/Sergeev%20Do%20put.pdf?seque</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2C41">
        <w:rPr>
          <w:rFonts w:ascii="Times New Roman" w:hAnsi="Times New Roman" w:cs="Times New Roman"/>
          <w:sz w:val="28"/>
          <w:szCs w:val="28"/>
          <w:lang w:val="uk-UA"/>
        </w:rPr>
        <w:t xml:space="preserve">ВС роз’яснив процесуальний порядок розгляду заяви про забезпечення позову: постанова ВС КЦС від 1’4.06.2021 р. № 308/8567/20. </w:t>
      </w:r>
      <w:r w:rsidRPr="00512C41">
        <w:rPr>
          <w:rFonts w:ascii="Times New Roman" w:hAnsi="Times New Roman" w:cs="Times New Roman"/>
          <w:sz w:val="28"/>
          <w:szCs w:val="28"/>
          <w:lang w:val="en-US"/>
        </w:rPr>
        <w:t>URL</w:t>
      </w:r>
      <w:r w:rsidRPr="00512C41">
        <w:rPr>
          <w:rFonts w:ascii="Times New Roman" w:hAnsi="Times New Roman" w:cs="Times New Roman"/>
          <w:sz w:val="28"/>
          <w:szCs w:val="28"/>
          <w:lang w:val="uk-UA"/>
        </w:rPr>
        <w:t xml:space="preserve">: </w:t>
      </w:r>
      <w:hyperlink r:id="rId33" w:history="1">
        <w:r w:rsidRPr="009A1FF4">
          <w:rPr>
            <w:rStyle w:val="a8"/>
            <w:rFonts w:ascii="Times New Roman" w:hAnsi="Times New Roman" w:cs="Times New Roman"/>
            <w:sz w:val="28"/>
            <w:szCs w:val="28"/>
            <w:lang w:val="uk-UA"/>
          </w:rPr>
          <w:t>https://www.yurfact.com.ua/praktyka/vs-roz-iasnyv-protsesualnyi-poriadok-rozhliadu-zaiavy-pro-zabezpechennia-pozovu</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Кодекс адміністративного судочинства України: Закон України від 06.07.2005 р. № 2747-</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4" w:history="1">
        <w:r w:rsidRPr="009A1FF4">
          <w:rPr>
            <w:rStyle w:val="a8"/>
            <w:rFonts w:ascii="Times New Roman" w:hAnsi="Times New Roman" w:cs="Times New Roman"/>
            <w:sz w:val="28"/>
            <w:szCs w:val="28"/>
            <w:lang w:val="uk-UA"/>
          </w:rPr>
          <w:t>https://zakon.rada.gov.ua/laws/card/2747-15</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FD02C8">
        <w:rPr>
          <w:rFonts w:ascii="Times New Roman" w:hAnsi="Times New Roman" w:cs="Times New Roman"/>
          <w:sz w:val="28"/>
          <w:szCs w:val="28"/>
          <w:lang w:val="uk-UA"/>
        </w:rPr>
        <w:t xml:space="preserve">Шерстюк Г.М. Забезпечення адміністративного позову </w:t>
      </w:r>
      <w:r w:rsidRPr="00FD02C8">
        <w:rPr>
          <w:rFonts w:ascii="Times New Roman" w:hAnsi="Times New Roman" w:cs="Times New Roman"/>
          <w:sz w:val="28"/>
          <w:szCs w:val="28"/>
        </w:rPr>
        <w:t>//</w:t>
      </w:r>
      <w:r w:rsidRPr="00FD02C8">
        <w:rPr>
          <w:rFonts w:ascii="Times New Roman" w:hAnsi="Times New Roman" w:cs="Times New Roman"/>
          <w:sz w:val="28"/>
          <w:szCs w:val="28"/>
          <w:lang w:val="uk-UA"/>
        </w:rPr>
        <w:t>Науковий вісник публічного та приватного права. 2019. Том 2. Випуск 5. С. 204-210</w:t>
      </w:r>
      <w:r w:rsidRPr="00FD02C8">
        <w:rPr>
          <w:rFonts w:ascii="Times New Roman" w:hAnsi="Times New Roman" w:cs="Times New Roman"/>
          <w:sz w:val="28"/>
          <w:szCs w:val="28"/>
          <w:lang w:val="en-US"/>
        </w:rPr>
        <w:t>URL</w:t>
      </w:r>
      <w:r w:rsidRPr="00FD02C8">
        <w:rPr>
          <w:rFonts w:ascii="Times New Roman" w:hAnsi="Times New Roman" w:cs="Times New Roman"/>
          <w:sz w:val="28"/>
          <w:szCs w:val="28"/>
          <w:lang w:val="uk-UA"/>
        </w:rPr>
        <w:t xml:space="preserve">: </w:t>
      </w:r>
      <w:hyperlink r:id="rId35" w:history="1">
        <w:r w:rsidRPr="009A1FF4">
          <w:rPr>
            <w:rStyle w:val="a8"/>
            <w:rFonts w:ascii="Times New Roman" w:hAnsi="Times New Roman" w:cs="Times New Roman"/>
            <w:sz w:val="28"/>
            <w:szCs w:val="28"/>
            <w:lang w:val="uk-UA"/>
          </w:rPr>
          <w:t>http://www.nvppp.in.ua/vip/2019/5/tom_2/39.pdf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Сімейний кодекс України: Закон України від 10.01.2002 р. № 2947-</w:t>
      </w:r>
      <w:r>
        <w:rPr>
          <w:rFonts w:ascii="Times New Roman" w:hAnsi="Times New Roman" w:cs="Times New Roman"/>
          <w:sz w:val="28"/>
          <w:szCs w:val="28"/>
          <w:lang w:val="en-US"/>
        </w:rPr>
        <w:t>III</w:t>
      </w:r>
      <w:r w:rsidRPr="00FD02C8">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6" w:anchor="Text" w:history="1">
        <w:r w:rsidRPr="009A1FF4">
          <w:rPr>
            <w:rStyle w:val="a8"/>
            <w:rFonts w:ascii="Times New Roman" w:hAnsi="Times New Roman" w:cs="Times New Roman"/>
            <w:sz w:val="28"/>
            <w:szCs w:val="28"/>
            <w:lang w:val="uk-UA"/>
          </w:rPr>
          <w:t>https://zakon.rada.gov.ua/laws/show/2947-14#Text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 авторське право та суміжні права: Закон України від 23.12.1993 р. № 3792-</w:t>
      </w:r>
      <w:r>
        <w:rPr>
          <w:rFonts w:ascii="Times New Roman" w:hAnsi="Times New Roman" w:cs="Times New Roman"/>
          <w:sz w:val="28"/>
          <w:szCs w:val="28"/>
          <w:lang w:val="en-US"/>
        </w:rPr>
        <w:t>XII</w:t>
      </w:r>
      <w:r w:rsidRPr="00FD02C8">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7" w:anchor="Text" w:history="1">
        <w:r w:rsidRPr="009A1FF4">
          <w:rPr>
            <w:rStyle w:val="a8"/>
            <w:rFonts w:ascii="Times New Roman" w:hAnsi="Times New Roman" w:cs="Times New Roman"/>
            <w:sz w:val="28"/>
            <w:szCs w:val="28"/>
            <w:lang w:val="uk-UA"/>
          </w:rPr>
          <w:t>https://zakon.rada.gov.ua/laws/show/3792-12#Text</w:t>
        </w:r>
      </w:hyperlink>
    </w:p>
    <w:p w:rsidR="00CB3280" w:rsidRPr="00FD02C8"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FD02C8">
        <w:rPr>
          <w:rFonts w:ascii="Times New Roman" w:hAnsi="Times New Roman" w:cs="Times New Roman"/>
          <w:sz w:val="28"/>
          <w:szCs w:val="28"/>
        </w:rPr>
        <w:t>Узагальнення</w:t>
      </w:r>
      <w:r w:rsidRPr="00FD02C8">
        <w:rPr>
          <w:rFonts w:ascii="Times New Roman" w:hAnsi="Times New Roman" w:cs="Times New Roman"/>
          <w:sz w:val="28"/>
          <w:szCs w:val="28"/>
          <w:lang w:val="uk-UA"/>
        </w:rPr>
        <w:t xml:space="preserve"> </w:t>
      </w:r>
      <w:r w:rsidRPr="00FD02C8">
        <w:rPr>
          <w:rFonts w:ascii="Times New Roman" w:hAnsi="Times New Roman" w:cs="Times New Roman"/>
          <w:sz w:val="28"/>
          <w:szCs w:val="28"/>
        </w:rPr>
        <w:t>судової практики розгляду</w:t>
      </w:r>
      <w:r w:rsidRPr="00FD02C8">
        <w:rPr>
          <w:rFonts w:ascii="Times New Roman" w:hAnsi="Times New Roman" w:cs="Times New Roman"/>
          <w:sz w:val="28"/>
          <w:szCs w:val="28"/>
          <w:lang w:val="uk-UA"/>
        </w:rPr>
        <w:t xml:space="preserve"> </w:t>
      </w:r>
      <w:r w:rsidRPr="00FD02C8">
        <w:rPr>
          <w:rFonts w:ascii="Times New Roman" w:hAnsi="Times New Roman" w:cs="Times New Roman"/>
          <w:sz w:val="28"/>
          <w:szCs w:val="28"/>
        </w:rPr>
        <w:t xml:space="preserve">заяв про забезпечення позову за період 2018 –2020 роки. </w:t>
      </w:r>
      <w:r w:rsidRPr="00FD02C8">
        <w:rPr>
          <w:rFonts w:ascii="Times New Roman" w:hAnsi="Times New Roman" w:cs="Times New Roman"/>
          <w:sz w:val="28"/>
          <w:szCs w:val="28"/>
          <w:lang w:val="en-US"/>
        </w:rPr>
        <w:t xml:space="preserve">URL: </w:t>
      </w:r>
      <w:hyperlink r:id="rId38" w:history="1">
        <w:r w:rsidRPr="00FD02C8">
          <w:rPr>
            <w:rStyle w:val="a8"/>
            <w:rFonts w:ascii="Times New Roman" w:hAnsi="Times New Roman" w:cs="Times New Roman"/>
            <w:sz w:val="28"/>
            <w:szCs w:val="28"/>
            <w:lang w:val="en-US"/>
          </w:rPr>
          <w:t>https://hra.court.gov.ua/sud4818/inshe/inf_court/uzag21c4</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FD02C8">
        <w:rPr>
          <w:rFonts w:ascii="Times New Roman" w:hAnsi="Times New Roman" w:cs="Times New Roman"/>
          <w:sz w:val="28"/>
          <w:szCs w:val="28"/>
          <w:lang w:val="uk-UA"/>
        </w:rPr>
        <w:t xml:space="preserve">Огляд практики Верховного Суду. </w:t>
      </w:r>
      <w:r w:rsidRPr="00FD02C8">
        <w:rPr>
          <w:rFonts w:ascii="Times New Roman" w:hAnsi="Times New Roman" w:cs="Times New Roman"/>
          <w:sz w:val="28"/>
          <w:szCs w:val="28"/>
          <w:lang w:val="en-US"/>
        </w:rPr>
        <w:t>URL</w:t>
      </w:r>
      <w:r w:rsidRPr="00FD02C8">
        <w:rPr>
          <w:rFonts w:ascii="Times New Roman" w:hAnsi="Times New Roman" w:cs="Times New Roman"/>
          <w:sz w:val="28"/>
          <w:szCs w:val="28"/>
          <w:lang w:val="uk-UA"/>
        </w:rPr>
        <w:t xml:space="preserve">: </w:t>
      </w:r>
      <w:hyperlink r:id="rId39" w:history="1">
        <w:r w:rsidRPr="00FD02C8">
          <w:rPr>
            <w:rStyle w:val="a8"/>
            <w:rFonts w:ascii="Times New Roman" w:hAnsi="Times New Roman" w:cs="Times New Roman"/>
            <w:sz w:val="28"/>
            <w:szCs w:val="28"/>
            <w:lang w:val="uk-UA"/>
          </w:rPr>
          <w:t>http://jurfem.com.ua/wp-content/uploads/2021/07/</w:t>
        </w:r>
      </w:hyperlink>
    </w:p>
    <w:p w:rsidR="00CB3280" w:rsidRPr="00FD02C8"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D02C8">
        <w:rPr>
          <w:rFonts w:ascii="Times New Roman" w:hAnsi="Times New Roman" w:cs="Times New Roman"/>
          <w:sz w:val="28"/>
          <w:szCs w:val="28"/>
        </w:rPr>
        <w:t xml:space="preserve">Судова практика у цивільних справах: Науково-практичнийюридичний журнал. 2007. </w:t>
      </w:r>
      <w:r w:rsidRPr="00FD02C8">
        <w:rPr>
          <w:rFonts w:ascii="Times New Roman" w:hAnsi="Times New Roman" w:cs="Times New Roman"/>
          <w:sz w:val="28"/>
          <w:szCs w:val="28"/>
          <w:lang w:val="uk-UA"/>
        </w:rPr>
        <w:t xml:space="preserve"> № 3</w:t>
      </w:r>
      <w:r>
        <w:rPr>
          <w:lang w:val="uk-UA"/>
        </w:rPr>
        <w:t>.</w:t>
      </w:r>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КЦС: З</w:t>
      </w:r>
      <w:r>
        <w:rPr>
          <w:rFonts w:ascii="Times New Roman" w:hAnsi="Times New Roman" w:cs="Times New Roman"/>
          <w:sz w:val="28"/>
          <w:szCs w:val="28"/>
          <w:lang w:val="uk-UA"/>
        </w:rPr>
        <w:t xml:space="preserve">абезпечення позову забороною користуватися земельною ділянкою відповідно до договору є неправомірними. </w:t>
      </w:r>
      <w:r w:rsidRPr="00FD02C8">
        <w:rPr>
          <w:rFonts w:ascii="Times New Roman" w:hAnsi="Times New Roman" w:cs="Times New Roman"/>
          <w:sz w:val="28"/>
          <w:szCs w:val="28"/>
          <w:lang w:val="en-US"/>
        </w:rPr>
        <w:t>URL</w:t>
      </w:r>
      <w:r w:rsidRPr="00FD02C8">
        <w:rPr>
          <w:rFonts w:ascii="Times New Roman" w:hAnsi="Times New Roman" w:cs="Times New Roman"/>
          <w:sz w:val="28"/>
          <w:szCs w:val="28"/>
          <w:lang w:val="uk-UA"/>
        </w:rPr>
        <w:t xml:space="preserve">: </w:t>
      </w:r>
      <w:hyperlink r:id="rId40" w:history="1">
        <w:r w:rsidRPr="009A1FF4">
          <w:rPr>
            <w:rStyle w:val="a8"/>
            <w:rFonts w:ascii="Times New Roman" w:hAnsi="Times New Roman" w:cs="Times New Roman"/>
            <w:sz w:val="28"/>
            <w:szCs w:val="28"/>
            <w:lang w:val="uk-UA"/>
          </w:rPr>
          <w:t>https://ukrainepravo.com</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43577F">
        <w:rPr>
          <w:rFonts w:ascii="Times New Roman" w:hAnsi="Times New Roman" w:cs="Times New Roman"/>
          <w:sz w:val="28"/>
          <w:szCs w:val="28"/>
          <w:lang w:val="uk-UA"/>
        </w:rPr>
        <w:t xml:space="preserve">Луспеник Д. Д. Зустрічне забезпечення – новела цивільного процес у.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1" w:history="1">
        <w:r w:rsidRPr="009A1FF4">
          <w:rPr>
            <w:rStyle w:val="a8"/>
            <w:rFonts w:ascii="Times New Roman" w:hAnsi="Times New Roman" w:cs="Times New Roman"/>
            <w:sz w:val="28"/>
            <w:szCs w:val="28"/>
            <w:lang w:val="uk-UA"/>
          </w:rPr>
          <w:t>https://zib.com.ua/ua/print/130073-kilka_skladnih_pitan_schodo_zastosuvannya_zustrichnogo_zabez.html</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3577F">
        <w:rPr>
          <w:rFonts w:ascii="Times New Roman" w:hAnsi="Times New Roman" w:cs="Times New Roman"/>
          <w:sz w:val="28"/>
          <w:szCs w:val="28"/>
          <w:lang w:val="uk-UA"/>
        </w:rPr>
        <w:t xml:space="preserve">Алєксєєва Н.С. Зустрічне забезпечення як засіб захисту інтересів відповідача в цивільному процесі /Актуальні проблеми вітчизняної юриспруденції. 2017. № 3. С. 42-46.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2" w:history="1">
        <w:r w:rsidRPr="0043577F">
          <w:rPr>
            <w:rStyle w:val="a8"/>
            <w:rFonts w:ascii="Times New Roman" w:hAnsi="Times New Roman" w:cs="Times New Roman"/>
            <w:sz w:val="28"/>
            <w:szCs w:val="28"/>
            <w:lang w:val="uk-UA"/>
          </w:rPr>
          <w:t>http://apnl.dnu.in.ua/3_2017/12.pdf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lang w:val="uk-UA"/>
        </w:rPr>
        <w:t>Островська Л.А. Зустрічне забезпечення позову як обов</w:t>
      </w:r>
      <w:r w:rsidRPr="0043577F">
        <w:rPr>
          <w:rFonts w:ascii="Times New Roman" w:hAnsi="Times New Roman" w:cs="Times New Roman"/>
          <w:sz w:val="28"/>
          <w:szCs w:val="28"/>
        </w:rPr>
        <w:t>’</w:t>
      </w:r>
      <w:r w:rsidRPr="0043577F">
        <w:rPr>
          <w:rFonts w:ascii="Times New Roman" w:hAnsi="Times New Roman" w:cs="Times New Roman"/>
          <w:sz w:val="28"/>
          <w:szCs w:val="28"/>
          <w:lang w:val="uk-UA"/>
        </w:rPr>
        <w:t xml:space="preserve">язковий елемент інституту забезпечувальних заходів в цивільному процесі.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3" w:history="1">
        <w:r w:rsidRPr="0043577F">
          <w:rPr>
            <w:rStyle w:val="a8"/>
            <w:rFonts w:ascii="Times New Roman" w:hAnsi="Times New Roman" w:cs="Times New Roman"/>
            <w:sz w:val="28"/>
            <w:szCs w:val="28"/>
            <w:lang w:val="uk-UA"/>
          </w:rPr>
          <w:t>http://dspace.onua.edu.ua/bitstream/handle/11300/9494/Ostrovska%2037-40.pdf?sequence=1&amp;isAllowed=y</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lang w:val="uk-UA"/>
        </w:rPr>
        <w:t xml:space="preserve">Коцюруба А.І. Зустрічне забезпечення як один із способів захисту прав та інтересів відповідача в цивільному судочинстві.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4" w:history="1">
        <w:r w:rsidRPr="0043577F">
          <w:rPr>
            <w:rStyle w:val="a8"/>
            <w:rFonts w:ascii="Times New Roman" w:hAnsi="Times New Roman" w:cs="Times New Roman"/>
            <w:sz w:val="28"/>
            <w:szCs w:val="28"/>
            <w:lang w:val="uk-UA"/>
          </w:rPr>
          <w:t>https://revolution.allbest.ru/law/01265765_0.html</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3577F">
        <w:rPr>
          <w:rFonts w:ascii="Times New Roman" w:hAnsi="Times New Roman" w:cs="Times New Roman"/>
          <w:sz w:val="28"/>
          <w:szCs w:val="28"/>
          <w:lang w:val="uk-UA"/>
        </w:rPr>
        <w:t>Лабань О.О.Захист прав та інтересів відповідача у цивільному процесі Автореферат дисертації на здобуття наукового ступенякандидата юридичних наук,  12.00.03 – цивільне право і цивільний процес; сімейне право;міжнародне приватне право. Хмельницький – 2020. 23 с.</w:t>
      </w:r>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rPr>
        <w:t>Ухвала від 22.07.2021 № 757/34389/21-ц Печерськийрайонний суд м. Києва</w:t>
      </w:r>
      <w:r w:rsidRPr="0043577F">
        <w:rPr>
          <w:rFonts w:ascii="Times New Roman" w:hAnsi="Times New Roman" w:cs="Times New Roman"/>
          <w:sz w:val="28"/>
          <w:szCs w:val="28"/>
          <w:lang w:val="uk-UA"/>
        </w:rPr>
        <w:t xml:space="preserve">.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5" w:history="1">
        <w:r w:rsidRPr="009A1FF4">
          <w:rPr>
            <w:rStyle w:val="a8"/>
            <w:rFonts w:ascii="Times New Roman" w:hAnsi="Times New Roman" w:cs="Times New Roman"/>
            <w:sz w:val="28"/>
            <w:szCs w:val="28"/>
            <w:lang w:val="uk-UA"/>
          </w:rPr>
          <w:t>https://verdictum.ligazakon.net/document/98498796</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lang w:val="uk-UA"/>
        </w:rPr>
        <w:t xml:space="preserve">Лифарь А.О. Інститут зустрічного забезпечення позову в господарському судочинстві.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6" w:history="1">
        <w:r w:rsidRPr="009A1FF4">
          <w:rPr>
            <w:rStyle w:val="a8"/>
            <w:rFonts w:ascii="Times New Roman" w:hAnsi="Times New Roman" w:cs="Times New Roman"/>
            <w:sz w:val="28"/>
            <w:szCs w:val="28"/>
            <w:lang w:val="uk-UA"/>
          </w:rPr>
          <w:t>http://molodyvcheny.in.ua/files/conf/law/27dec2017/56.pdf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lang w:val="uk-UA"/>
        </w:rPr>
        <w:t xml:space="preserve">Шабанова С.О. Зустрічне забезпечення  як новела цивільного процесу. Науковий вісник публічного та приватного права. 2019. Випуск  2. Т.1. С. 110-115.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7" w:history="1">
        <w:r w:rsidRPr="0043577F">
          <w:rPr>
            <w:rStyle w:val="a8"/>
            <w:rFonts w:ascii="Times New Roman" w:hAnsi="Times New Roman" w:cs="Times New Roman"/>
            <w:sz w:val="28"/>
            <w:szCs w:val="28"/>
            <w:lang w:val="uk-UA"/>
          </w:rPr>
          <w:t>http://nvppp.in.ua/vip/2019/2/tom_1/20.pdf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lang w:val="uk-UA"/>
        </w:rPr>
        <w:t>ВС вказав, коли застосування зустрічного забезпечення є не правом суду, а його обов</w:t>
      </w:r>
      <w:r w:rsidRPr="0043577F">
        <w:rPr>
          <w:rFonts w:ascii="Times New Roman" w:hAnsi="Times New Roman" w:cs="Times New Roman"/>
          <w:sz w:val="28"/>
          <w:szCs w:val="28"/>
        </w:rPr>
        <w:t>’</w:t>
      </w:r>
      <w:r w:rsidRPr="0043577F">
        <w:rPr>
          <w:rFonts w:ascii="Times New Roman" w:hAnsi="Times New Roman" w:cs="Times New Roman"/>
          <w:sz w:val="28"/>
          <w:szCs w:val="28"/>
          <w:lang w:val="uk-UA"/>
        </w:rPr>
        <w:t xml:space="preserve">язком.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8" w:history="1">
        <w:r w:rsidRPr="009A1FF4">
          <w:rPr>
            <w:rStyle w:val="a8"/>
            <w:rFonts w:ascii="Times New Roman" w:hAnsi="Times New Roman" w:cs="Times New Roman"/>
            <w:sz w:val="28"/>
            <w:szCs w:val="28"/>
            <w:lang w:val="uk-UA"/>
          </w:rPr>
          <w:t>https://ukrainepravo.com/law-practice/practice_court/</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3577F">
        <w:rPr>
          <w:rFonts w:ascii="Times New Roman" w:hAnsi="Times New Roman" w:cs="Times New Roman"/>
          <w:sz w:val="28"/>
          <w:szCs w:val="28"/>
          <w:lang w:val="uk-UA"/>
        </w:rPr>
        <w:t xml:space="preserve">Лабань О.О. Захист прав та інтересів відповідача під час забезпечення позову в цивільному судочинстві. Науковий вісник публічного та приватного права. 2019. Випуск 3. Том 2. С. 84-89.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49" w:history="1">
        <w:r w:rsidRPr="0043577F">
          <w:rPr>
            <w:rStyle w:val="a8"/>
            <w:rFonts w:ascii="Times New Roman" w:hAnsi="Times New Roman" w:cs="Times New Roman"/>
            <w:sz w:val="28"/>
            <w:szCs w:val="28"/>
            <w:lang w:val="uk-UA"/>
          </w:rPr>
          <w:t>http://www.nvppp.in.ua/vip/2019/3/tom_2/15.pdf</w:t>
        </w:r>
      </w:hyperlink>
    </w:p>
    <w:p w:rsidR="00CB3280" w:rsidRPr="0043577F"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43577F">
        <w:rPr>
          <w:rFonts w:ascii="Times New Roman" w:hAnsi="Times New Roman" w:cs="Times New Roman"/>
          <w:sz w:val="28"/>
          <w:szCs w:val="28"/>
          <w:lang w:val="uk-UA"/>
        </w:rPr>
        <w:t xml:space="preserve">Бут І.О. Особливості вжиття заходів зустрічного забезпечення за цивільним процесуальним кодексом України.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50" w:history="1">
        <w:r w:rsidRPr="0043577F">
          <w:rPr>
            <w:rStyle w:val="a8"/>
            <w:rFonts w:ascii="Times New Roman" w:hAnsi="Times New Roman" w:cs="Times New Roman"/>
            <w:sz w:val="28"/>
            <w:szCs w:val="28"/>
            <w:lang w:val="uk-UA"/>
          </w:rPr>
          <w:t>http://dspace.onua.edu.ua/bitstream/handle/11300/9465/But%2017-20.pdf?sequence=1&amp;isAllowed=y</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3577F">
        <w:rPr>
          <w:rFonts w:ascii="Times New Roman" w:hAnsi="Times New Roman" w:cs="Times New Roman"/>
          <w:sz w:val="28"/>
          <w:szCs w:val="28"/>
          <w:lang w:val="uk-UA"/>
        </w:rPr>
        <w:t>ВС роз</w:t>
      </w:r>
      <w:r w:rsidRPr="0043577F">
        <w:rPr>
          <w:rFonts w:ascii="Times New Roman" w:hAnsi="Times New Roman" w:cs="Times New Roman"/>
          <w:sz w:val="28"/>
          <w:szCs w:val="28"/>
        </w:rPr>
        <w:t>’</w:t>
      </w:r>
      <w:r w:rsidRPr="0043577F">
        <w:rPr>
          <w:rFonts w:ascii="Times New Roman" w:hAnsi="Times New Roman" w:cs="Times New Roman"/>
          <w:sz w:val="28"/>
          <w:szCs w:val="28"/>
          <w:lang w:val="uk-UA"/>
        </w:rPr>
        <w:t xml:space="preserve">яснив особливості апеляційного скарження ухвали про скасування забезпечення позову й зустрічного забезпечення.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51" w:history="1">
        <w:r w:rsidRPr="009A1FF4">
          <w:rPr>
            <w:rStyle w:val="a8"/>
            <w:rFonts w:ascii="Times New Roman" w:hAnsi="Times New Roman" w:cs="Times New Roman"/>
            <w:sz w:val="28"/>
            <w:szCs w:val="28"/>
            <w:lang w:val="uk-UA"/>
          </w:rPr>
          <w:t>https://sud.ua/ru/news/sudebnaya-praktika/</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lang w:val="uk-UA"/>
        </w:rPr>
        <w:t xml:space="preserve">Рим Т. Інститут забезпечення позову: новели законодавства. Право України. 2017. № 9. С.137-145. </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52" w:history="1">
        <w:r w:rsidRPr="009A1FF4">
          <w:rPr>
            <w:rStyle w:val="a8"/>
            <w:rFonts w:ascii="Times New Roman" w:hAnsi="Times New Roman" w:cs="Times New Roman"/>
            <w:sz w:val="28"/>
            <w:szCs w:val="28"/>
            <w:lang w:val="uk-UA"/>
          </w:rPr>
          <w:t>https://rd.ua/storage/lessons/40/459Рим%20Т.%20Інститут%20забезпечення%20позову%20-%20Новели%20законодавства.pdf</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43577F">
        <w:rPr>
          <w:rFonts w:ascii="Times New Roman" w:hAnsi="Times New Roman" w:cs="Times New Roman"/>
          <w:sz w:val="28"/>
          <w:szCs w:val="28"/>
        </w:rPr>
        <w:t>Узагальнення</w:t>
      </w:r>
      <w:r>
        <w:rPr>
          <w:rFonts w:ascii="Times New Roman" w:hAnsi="Times New Roman" w:cs="Times New Roman"/>
          <w:sz w:val="28"/>
          <w:szCs w:val="28"/>
          <w:lang w:val="uk-UA"/>
        </w:rPr>
        <w:t xml:space="preserve"> </w:t>
      </w:r>
      <w:r w:rsidRPr="0043577F">
        <w:rPr>
          <w:rFonts w:ascii="Times New Roman" w:hAnsi="Times New Roman" w:cs="Times New Roman"/>
          <w:sz w:val="28"/>
          <w:szCs w:val="28"/>
        </w:rPr>
        <w:t>судової практики розгляду</w:t>
      </w:r>
      <w:r>
        <w:rPr>
          <w:rFonts w:ascii="Times New Roman" w:hAnsi="Times New Roman" w:cs="Times New Roman"/>
          <w:sz w:val="28"/>
          <w:szCs w:val="28"/>
          <w:lang w:val="uk-UA"/>
        </w:rPr>
        <w:t xml:space="preserve"> </w:t>
      </w:r>
      <w:r w:rsidRPr="0043577F">
        <w:rPr>
          <w:rFonts w:ascii="Times New Roman" w:hAnsi="Times New Roman" w:cs="Times New Roman"/>
          <w:sz w:val="28"/>
          <w:szCs w:val="28"/>
        </w:rPr>
        <w:t>заяв про забезпечення позову за період2018 –2020 роки.</w:t>
      </w:r>
      <w:r w:rsidRPr="0043577F">
        <w:rPr>
          <w:rFonts w:ascii="Times New Roman" w:hAnsi="Times New Roman" w:cs="Times New Roman"/>
          <w:sz w:val="28"/>
          <w:szCs w:val="28"/>
          <w:lang w:val="en-US"/>
        </w:rPr>
        <w:t>URL</w:t>
      </w:r>
      <w:r w:rsidRPr="0043577F">
        <w:rPr>
          <w:rFonts w:ascii="Times New Roman" w:hAnsi="Times New Roman" w:cs="Times New Roman"/>
          <w:sz w:val="28"/>
          <w:szCs w:val="28"/>
          <w:lang w:val="uk-UA"/>
        </w:rPr>
        <w:t xml:space="preserve">: </w:t>
      </w:r>
      <w:hyperlink r:id="rId53" w:history="1">
        <w:r w:rsidRPr="0043577F">
          <w:rPr>
            <w:rStyle w:val="a8"/>
            <w:rFonts w:ascii="Times New Roman" w:hAnsi="Times New Roman" w:cs="Times New Roman"/>
            <w:sz w:val="28"/>
            <w:szCs w:val="28"/>
            <w:lang w:val="uk-UA"/>
          </w:rPr>
          <w:t>https://hra.court.gov.ua/sud4818/inshe/inf_court/uzag21c4</w:t>
        </w:r>
      </w:hyperlink>
    </w:p>
    <w:p w:rsidR="00CB3280"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 гарантії держави щодо виконання судових рішень: Закон України від 05.06.2012 р. № 4901-</w:t>
      </w:r>
      <w:r>
        <w:rPr>
          <w:rFonts w:ascii="Times New Roman" w:hAnsi="Times New Roman" w:cs="Times New Roman"/>
          <w:sz w:val="28"/>
          <w:szCs w:val="28"/>
          <w:lang w:val="en-US"/>
        </w:rPr>
        <w:t>VI</w:t>
      </w:r>
      <w:r w:rsidRPr="000A1F06">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54" w:anchor="Text" w:history="1">
        <w:r w:rsidRPr="009A1FF4">
          <w:rPr>
            <w:rStyle w:val="a8"/>
            <w:rFonts w:ascii="Times New Roman" w:hAnsi="Times New Roman" w:cs="Times New Roman"/>
            <w:sz w:val="28"/>
            <w:szCs w:val="28"/>
            <w:lang w:val="uk-UA"/>
          </w:rPr>
          <w:t>https://zakon.rada.gov.ua/laws/show/4901-17#Text</w:t>
        </w:r>
      </w:hyperlink>
    </w:p>
    <w:p w:rsidR="00CB3280" w:rsidRPr="000A1F06" w:rsidRDefault="00CB3280" w:rsidP="00CB3280">
      <w:pPr>
        <w:pStyle w:val="a3"/>
        <w:numPr>
          <w:ilvl w:val="0"/>
          <w:numId w:val="2"/>
        </w:numPr>
        <w:spacing w:line="360" w:lineRule="auto"/>
        <w:ind w:left="0"/>
        <w:jc w:val="both"/>
        <w:rPr>
          <w:rFonts w:ascii="Times New Roman" w:hAnsi="Times New Roman" w:cs="Times New Roman"/>
          <w:sz w:val="28"/>
          <w:szCs w:val="28"/>
          <w:lang w:val="uk-UA"/>
        </w:rPr>
      </w:pPr>
      <w:r w:rsidRPr="000A1F06">
        <w:rPr>
          <w:rFonts w:ascii="Times New Roman" w:hAnsi="Times New Roman" w:cs="Times New Roman"/>
          <w:sz w:val="28"/>
          <w:szCs w:val="28"/>
          <w:lang w:val="uk-UA"/>
        </w:rPr>
        <w:t xml:space="preserve"> </w:t>
      </w:r>
      <w:r w:rsidRPr="000A1F06">
        <w:rPr>
          <w:rFonts w:ascii="Times New Roman" w:hAnsi="Times New Roman" w:cs="Times New Roman"/>
          <w:sz w:val="28"/>
          <w:szCs w:val="28"/>
        </w:rPr>
        <w:t>Ухвала від 19.05.2021 № 947/20541/20 Київський</w:t>
      </w:r>
      <w:r w:rsidRPr="000A1F06">
        <w:rPr>
          <w:rFonts w:ascii="Times New Roman" w:hAnsi="Times New Roman" w:cs="Times New Roman"/>
          <w:sz w:val="28"/>
          <w:szCs w:val="28"/>
          <w:lang w:val="uk-UA"/>
        </w:rPr>
        <w:t xml:space="preserve"> </w:t>
      </w:r>
      <w:r w:rsidRPr="000A1F06">
        <w:rPr>
          <w:rFonts w:ascii="Times New Roman" w:hAnsi="Times New Roman" w:cs="Times New Roman"/>
          <w:sz w:val="28"/>
          <w:szCs w:val="28"/>
        </w:rPr>
        <w:t>районний суд м. Одеси</w:t>
      </w:r>
      <w:r w:rsidRPr="000A1F06">
        <w:rPr>
          <w:rFonts w:ascii="Times New Roman" w:hAnsi="Times New Roman" w:cs="Times New Roman"/>
          <w:sz w:val="28"/>
          <w:szCs w:val="28"/>
          <w:lang w:val="uk-UA"/>
        </w:rPr>
        <w:t xml:space="preserve">: </w:t>
      </w:r>
      <w:r w:rsidRPr="000A1F06">
        <w:rPr>
          <w:rFonts w:ascii="Times New Roman" w:hAnsi="Times New Roman" w:cs="Times New Roman"/>
          <w:sz w:val="28"/>
          <w:szCs w:val="28"/>
          <w:lang w:val="en-US"/>
        </w:rPr>
        <w:t>URL</w:t>
      </w:r>
      <w:r w:rsidRPr="000A1F06">
        <w:rPr>
          <w:rFonts w:ascii="Times New Roman" w:hAnsi="Times New Roman" w:cs="Times New Roman"/>
          <w:sz w:val="28"/>
          <w:szCs w:val="28"/>
          <w:lang w:val="uk-UA"/>
        </w:rPr>
        <w:t xml:space="preserve">: </w:t>
      </w:r>
      <w:hyperlink r:id="rId55" w:history="1">
        <w:r w:rsidRPr="000A1F06">
          <w:rPr>
            <w:rStyle w:val="a8"/>
            <w:rFonts w:ascii="Times New Roman" w:hAnsi="Times New Roman" w:cs="Times New Roman"/>
            <w:sz w:val="28"/>
            <w:szCs w:val="28"/>
            <w:lang w:val="uk-UA"/>
          </w:rPr>
          <w:t>https://verdictum.ligazakon.net/document/97026881</w:t>
        </w:r>
      </w:hyperlink>
    </w:p>
    <w:p w:rsidR="00CB3280" w:rsidRPr="00226C3A" w:rsidRDefault="00CB3280" w:rsidP="00A82F76">
      <w:pPr>
        <w:spacing w:after="0" w:line="360" w:lineRule="auto"/>
        <w:ind w:firstLine="709"/>
        <w:jc w:val="both"/>
        <w:rPr>
          <w:rStyle w:val="a6"/>
          <w:rFonts w:ascii="Times New Roman" w:hAnsi="Times New Roman" w:cs="Times New Roman"/>
          <w:i w:val="0"/>
          <w:iCs w:val="0"/>
          <w:sz w:val="28"/>
          <w:szCs w:val="28"/>
          <w:lang w:val="uk-UA"/>
        </w:rPr>
      </w:pPr>
      <w:bookmarkStart w:id="0" w:name="_GoBack"/>
      <w:bookmarkEnd w:id="0"/>
    </w:p>
    <w:p w:rsidR="00A82F76" w:rsidRPr="006162FE" w:rsidRDefault="00A82F76" w:rsidP="00A82F76">
      <w:pPr>
        <w:spacing w:after="0" w:line="360" w:lineRule="auto"/>
        <w:ind w:firstLine="709"/>
        <w:jc w:val="both"/>
        <w:rPr>
          <w:rStyle w:val="a6"/>
          <w:rFonts w:ascii="Times New Roman" w:hAnsi="Times New Roman" w:cs="Times New Roman"/>
          <w:i w:val="0"/>
          <w:sz w:val="28"/>
          <w:szCs w:val="28"/>
          <w:lang w:val="uk-UA"/>
        </w:rPr>
      </w:pPr>
    </w:p>
    <w:p w:rsidR="00A82F76" w:rsidRPr="00642EF2" w:rsidRDefault="00A82F76" w:rsidP="00A82F76">
      <w:pPr>
        <w:spacing w:after="0" w:line="360" w:lineRule="auto"/>
        <w:jc w:val="both"/>
        <w:rPr>
          <w:rFonts w:ascii="Times New Roman" w:hAnsi="Times New Roman" w:cs="Times New Roman"/>
          <w:b/>
          <w:bCs/>
          <w:sz w:val="28"/>
          <w:szCs w:val="28"/>
          <w:lang w:val="uk-UA"/>
        </w:rPr>
      </w:pPr>
    </w:p>
    <w:p w:rsidR="00A82F76" w:rsidRDefault="00A82F76" w:rsidP="00A82F76">
      <w:pPr>
        <w:spacing w:after="0" w:line="360" w:lineRule="auto"/>
        <w:jc w:val="center"/>
        <w:rPr>
          <w:rFonts w:ascii="Times New Roman" w:hAnsi="Times New Roman" w:cs="Times New Roman"/>
          <w:b/>
          <w:bCs/>
          <w:sz w:val="28"/>
          <w:szCs w:val="28"/>
          <w:lang w:val="uk-UA"/>
        </w:rPr>
      </w:pPr>
    </w:p>
    <w:p w:rsidR="00A82F76" w:rsidRDefault="00A82F76" w:rsidP="00A82F76">
      <w:pPr>
        <w:spacing w:after="0" w:line="360" w:lineRule="auto"/>
        <w:jc w:val="center"/>
        <w:rPr>
          <w:rFonts w:ascii="Times New Roman" w:hAnsi="Times New Roman" w:cs="Times New Roman"/>
          <w:b/>
          <w:bCs/>
          <w:sz w:val="28"/>
          <w:szCs w:val="28"/>
          <w:lang w:val="uk-UA"/>
        </w:rPr>
      </w:pPr>
    </w:p>
    <w:p w:rsidR="009109AF" w:rsidRPr="00A82F76" w:rsidRDefault="00CB3280">
      <w:pPr>
        <w:rPr>
          <w:lang w:val="uk-UA"/>
        </w:rPr>
      </w:pPr>
    </w:p>
    <w:sectPr w:rsidR="009109AF" w:rsidRPr="00A82F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D45BBD"/>
    <w:multiLevelType w:val="hybridMultilevel"/>
    <w:tmpl w:val="3EE09066"/>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27427F6"/>
    <w:multiLevelType w:val="multilevel"/>
    <w:tmpl w:val="7A6CE94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F76"/>
    <w:rsid w:val="00043C97"/>
    <w:rsid w:val="00A82F76"/>
    <w:rsid w:val="00CB3280"/>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1D178C-6760-4B03-87FD-5D50CB497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2F7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A82F76"/>
    <w:pPr>
      <w:spacing w:after="0" w:line="240" w:lineRule="auto"/>
    </w:pPr>
    <w:rPr>
      <w:sz w:val="20"/>
      <w:szCs w:val="20"/>
    </w:rPr>
  </w:style>
  <w:style w:type="character" w:customStyle="1" w:styleId="a4">
    <w:name w:val="Текст сноски Знак"/>
    <w:basedOn w:val="a0"/>
    <w:link w:val="a3"/>
    <w:uiPriority w:val="99"/>
    <w:rsid w:val="00A82F76"/>
    <w:rPr>
      <w:sz w:val="20"/>
      <w:szCs w:val="20"/>
    </w:rPr>
  </w:style>
  <w:style w:type="paragraph" w:styleId="a5">
    <w:name w:val="List Paragraph"/>
    <w:basedOn w:val="a"/>
    <w:uiPriority w:val="34"/>
    <w:qFormat/>
    <w:rsid w:val="00A82F76"/>
    <w:pPr>
      <w:ind w:left="720"/>
      <w:contextualSpacing/>
    </w:pPr>
  </w:style>
  <w:style w:type="character" w:styleId="a6">
    <w:name w:val="Subtle Emphasis"/>
    <w:basedOn w:val="a0"/>
    <w:uiPriority w:val="19"/>
    <w:qFormat/>
    <w:rsid w:val="00A82F76"/>
    <w:rPr>
      <w:i/>
      <w:iCs/>
      <w:color w:val="808080" w:themeColor="text1" w:themeTint="7F"/>
    </w:rPr>
  </w:style>
  <w:style w:type="paragraph" w:styleId="a7">
    <w:name w:val="Normal (Web)"/>
    <w:basedOn w:val="a"/>
    <w:uiPriority w:val="99"/>
    <w:unhideWhenUsed/>
    <w:rsid w:val="00A82F7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CB3280"/>
    <w:rPr>
      <w:color w:val="0563C1" w:themeColor="hyperlink"/>
      <w:u w:val="single"/>
    </w:rPr>
  </w:style>
  <w:style w:type="character" w:styleId="a9">
    <w:name w:val="Strong"/>
    <w:basedOn w:val="a0"/>
    <w:uiPriority w:val="22"/>
    <w:qFormat/>
    <w:rsid w:val="00CB32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ownloads/Nvmgu_jur_2015_17(2)__17.pdf" TargetMode="External"/><Relationship Id="rId18" Type="http://schemas.openxmlformats.org/officeDocument/2006/relationships/hyperlink" Target="https://zakon.rada.gov.ua/laws/show/1404-19" TargetMode="External"/><Relationship Id="rId26" Type="http://schemas.openxmlformats.org/officeDocument/2006/relationships/hyperlink" Target="https://zakon.rada.gov.ua/laws/show/202-IX" TargetMode="External"/><Relationship Id="rId39" Type="http://schemas.openxmlformats.org/officeDocument/2006/relationships/hyperlink" Target="http://jurfem.com.ua/wp-content/uploads/2021/07/" TargetMode="External"/><Relationship Id="rId21" Type="http://schemas.openxmlformats.org/officeDocument/2006/relationships/hyperlink" Target="https://zakon.rada.gov.ua/laws/show/1127-2015-&#1087;" TargetMode="External"/><Relationship Id="rId34" Type="http://schemas.openxmlformats.org/officeDocument/2006/relationships/hyperlink" Target="https://zakon.rada.gov.ua/laws/card/2747-15" TargetMode="External"/><Relationship Id="rId42" Type="http://schemas.openxmlformats.org/officeDocument/2006/relationships/hyperlink" Target="http://apnl.dnu.in.ua/3_2017/12.pdf" TargetMode="External"/><Relationship Id="rId47" Type="http://schemas.openxmlformats.org/officeDocument/2006/relationships/hyperlink" Target="http://nvppp.in.ua/vip/2019/2/tom_1/20.pdf" TargetMode="External"/><Relationship Id="rId50" Type="http://schemas.openxmlformats.org/officeDocument/2006/relationships/hyperlink" Target="http://dspace.onua.edu.ua/bitstream/handle/11300/9465/But%2017-20.pdf?sequence=1&amp;isAllowed=y" TargetMode="External"/><Relationship Id="rId55" Type="http://schemas.openxmlformats.org/officeDocument/2006/relationships/hyperlink" Target="https://verdictum.ligazakon.net/document/97026881" TargetMode="External"/><Relationship Id="rId7" Type="http://schemas.openxmlformats.org/officeDocument/2006/relationships/hyperlink" Target="https://hra.court.gov.ua/sud4818/inshe/inf_court/uzag21c4" TargetMode="External"/><Relationship Id="rId12" Type="http://schemas.openxmlformats.org/officeDocument/2006/relationships/hyperlink" Target="http://dspace.onua.edu.ua/bitstream/handle/11300/7975/3.10.%20-%20&#1043;&#1086;&#1083;&#1091;&#1073;&#1077;&#1074;&#1072;.pdf" TargetMode="External"/><Relationship Id="rId17" Type="http://schemas.openxmlformats.org/officeDocument/2006/relationships/hyperlink" Target="https://vkursi.pro/vsudi/decision/94142489" TargetMode="External"/><Relationship Id="rId25" Type="http://schemas.openxmlformats.org/officeDocument/2006/relationships/hyperlink" Target="https://zakon.rada.gov.ua/laws/show/4495-17" TargetMode="External"/><Relationship Id="rId33" Type="http://schemas.openxmlformats.org/officeDocument/2006/relationships/hyperlink" Target="https://www.yurfact.com.ua/praktyka/vs-roz-iasnyv-protsesualnyi-poriadok-rozhliadu-zaiavy-pro-zabezpechennia-pozovu" TargetMode="External"/><Relationship Id="rId38" Type="http://schemas.openxmlformats.org/officeDocument/2006/relationships/hyperlink" Target="https://hra.court.gov.ua/sud4818/inshe/inf_court/uzag21c4" TargetMode="External"/><Relationship Id="rId46" Type="http://schemas.openxmlformats.org/officeDocument/2006/relationships/hyperlink" Target="http://molodyvcheny.in.ua/files/conf/law/27dec2017/56.pdf" TargetMode="External"/><Relationship Id="rId2" Type="http://schemas.openxmlformats.org/officeDocument/2006/relationships/styles" Target="styles.xml"/><Relationship Id="rId16" Type="http://schemas.openxmlformats.org/officeDocument/2006/relationships/hyperlink" Target="http://pgp-journal.kiev.ua/archive/2016/12/5.pdf" TargetMode="External"/><Relationship Id="rId20" Type="http://schemas.openxmlformats.org/officeDocument/2006/relationships/hyperlink" Target="https://zakon.rada.gov.ua/laws/show/z0787-18" TargetMode="External"/><Relationship Id="rId29" Type="http://schemas.openxmlformats.org/officeDocument/2006/relationships/hyperlink" Target="http://dspace.onua.edu.ua/bitstream/handle/11300/12096/Selivanov%20Pro.pdf?s" TargetMode="External"/><Relationship Id="rId41" Type="http://schemas.openxmlformats.org/officeDocument/2006/relationships/hyperlink" Target="https://zib.com.ua/ua/print/130073-kilka_skladnih_pitan_schodo_zastosuvannya_zustrichnogo_zabez.html" TargetMode="External"/><Relationship Id="rId54" Type="http://schemas.openxmlformats.org/officeDocument/2006/relationships/hyperlink" Target="https://zakon.rada.gov.ua/laws/show/4901-17" TargetMode="External"/><Relationship Id="rId1" Type="http://schemas.openxmlformats.org/officeDocument/2006/relationships/numbering" Target="numbering.xml"/><Relationship Id="rId6" Type="http://schemas.openxmlformats.org/officeDocument/2006/relationships/hyperlink" Target="https://zakon.rada.gov.ua/laws/show/1618-15" TargetMode="External"/><Relationship Id="rId11" Type="http://schemas.openxmlformats.org/officeDocument/2006/relationships/hyperlink" Target="https://www.researchgate.net" TargetMode="External"/><Relationship Id="rId24" Type="http://schemas.openxmlformats.org/officeDocument/2006/relationships/hyperlink" Target="https://legalhub.online/pravoohoronni-organy/termin-obrobky-zapytiv-vykonavtsiv-skorocheno-do-odnogo-dnya-min-yust/" TargetMode="External"/><Relationship Id="rId32" Type="http://schemas.openxmlformats.org/officeDocument/2006/relationships/hyperlink" Target="http://dspace.onua.edu.ua/bitstream/handle/11300/12094/Sergeev%20Do%20put.pdf?seque" TargetMode="External"/><Relationship Id="rId37" Type="http://schemas.openxmlformats.org/officeDocument/2006/relationships/hyperlink" Target="https://zakon.rada.gov.ua/laws/show/3792-12" TargetMode="External"/><Relationship Id="rId40" Type="http://schemas.openxmlformats.org/officeDocument/2006/relationships/hyperlink" Target="https://ukrainepravo.com" TargetMode="External"/><Relationship Id="rId45" Type="http://schemas.openxmlformats.org/officeDocument/2006/relationships/hyperlink" Target="https://verdictum.ligazakon.net/document/98498796" TargetMode="External"/><Relationship Id="rId53" Type="http://schemas.openxmlformats.org/officeDocument/2006/relationships/hyperlink" Target="https://hra.court.gov.ua/sud4818/inshe/inf_court/uzag21c4" TargetMode="External"/><Relationship Id="rId5" Type="http://schemas.openxmlformats.org/officeDocument/2006/relationships/hyperlink" Target="https://zakon.rada.gov.ua/laws/show/254%D0%BA/96-%D0%B2%D1%80" TargetMode="External"/><Relationship Id="rId15" Type="http://schemas.openxmlformats.org/officeDocument/2006/relationships/hyperlink" Target="https://drive.google.com/file/d/1fW5N9YiFhI7fRXdp4pVLt5-ZAauUGSSZ/view" TargetMode="External"/><Relationship Id="rId23" Type="http://schemas.openxmlformats.org/officeDocument/2006/relationships/hyperlink" Target="https://asvpweb.minjust.gov.ua/" TargetMode="External"/><Relationship Id="rId28" Type="http://schemas.openxmlformats.org/officeDocument/2006/relationships/hyperlink" Target="https://youcontrol.com.ua/ru/catalog/court-document/84484730/" TargetMode="External"/><Relationship Id="rId36" Type="http://schemas.openxmlformats.org/officeDocument/2006/relationships/hyperlink" Target="https://zakon.rada.gov.ua/laws/show/2947-14" TargetMode="External"/><Relationship Id="rId49" Type="http://schemas.openxmlformats.org/officeDocument/2006/relationships/hyperlink" Target="http://www.nvppp.in.ua/vip/2019/3/tom_2/15.pdf" TargetMode="External"/><Relationship Id="rId57" Type="http://schemas.openxmlformats.org/officeDocument/2006/relationships/theme" Target="theme/theme1.xml"/><Relationship Id="rId10" Type="http://schemas.openxmlformats.org/officeDocument/2006/relationships/hyperlink" Target="http://www.pjv.nuoua.od.ua/v1_2018/42.pdf" TargetMode="External"/><Relationship Id="rId19" Type="http://schemas.openxmlformats.org/officeDocument/2006/relationships/hyperlink" Target="https://zakon.rada.gov.ua/laws/show/z0690-20" TargetMode="External"/><Relationship Id="rId31" Type="http://schemas.openxmlformats.org/officeDocument/2006/relationships/hyperlink" Target="https://zakon.rada.gov.ua/laws/show/995_700" TargetMode="External"/><Relationship Id="rId44" Type="http://schemas.openxmlformats.org/officeDocument/2006/relationships/hyperlink" Target="https://revolution.allbest.ru/law/01265765_0.html" TargetMode="External"/><Relationship Id="rId52" Type="http://schemas.openxmlformats.org/officeDocument/2006/relationships/hyperlink" Target="https://rd.ua/storage/lessons/40/459&#1056;&#1080;&#1084;%20&#1058;.%20&#1030;&#1085;&#1089;&#1090;&#1080;&#1090;&#1091;&#1090;%20&#1079;&#1072;&#1073;&#1077;&#1079;&#1087;&#1077;&#1095;&#1077;&#1085;&#1085;&#1103;%20&#1087;&#1086;&#1079;&#1086;&#1074;&#1091;%20-%20&#1053;&#1086;&#1074;&#1077;&#1083;&#1080;%20&#1079;&#1072;&#1082;&#1086;&#1085;&#1086;&#1076;&#1072;&#1074;&#1089;&#1090;&#1074;&#1072;.pdf" TargetMode="External"/><Relationship Id="rId4" Type="http://schemas.openxmlformats.org/officeDocument/2006/relationships/webSettings" Target="webSettings.xml"/><Relationship Id="rId9" Type="http://schemas.openxmlformats.org/officeDocument/2006/relationships/hyperlink" Target="http://jurblog.com.ua/2016/10/do-pitannya-zastosuvannya-zahodiv-zabezpechennya-pozovu-v-tsivilnomu-protsesi/" TargetMode="External"/><Relationship Id="rId14" Type="http://schemas.openxmlformats.org/officeDocument/2006/relationships/hyperlink" Target="https://molodyivchenyi.ua/index.php/journal/article/view/423/411" TargetMode="External"/><Relationship Id="rId22" Type="http://schemas.openxmlformats.org/officeDocument/2006/relationships/hyperlink" Target="https://zakon.rada.gov.ua/laws/show/1127-2015-&#1087;" TargetMode="External"/><Relationship Id="rId27" Type="http://schemas.openxmlformats.org/officeDocument/2006/relationships/hyperlink" Target="file:///C:/Users/user/Downloads/Npnau_2018_2_23.pdf" TargetMode="External"/><Relationship Id="rId30" Type="http://schemas.openxmlformats.org/officeDocument/2006/relationships/hyperlink" Target="https://zakon.rada.gov.ua/laws/show/3702-17" TargetMode="External"/><Relationship Id="rId35" Type="http://schemas.openxmlformats.org/officeDocument/2006/relationships/hyperlink" Target="http://www.nvppp.in.ua/vip/2019/5/tom_2/39.pdf" TargetMode="External"/><Relationship Id="rId43" Type="http://schemas.openxmlformats.org/officeDocument/2006/relationships/hyperlink" Target="http://dspace.onua.edu.ua/bitstream/handle/11300/9494/Ostrovska%2037-40.pdf?sequence=1&amp;isAllowed=y" TargetMode="External"/><Relationship Id="rId48" Type="http://schemas.openxmlformats.org/officeDocument/2006/relationships/hyperlink" Target="https://ukrainepravo.com/law-practice/practice_court/" TargetMode="External"/><Relationship Id="rId56" Type="http://schemas.openxmlformats.org/officeDocument/2006/relationships/fontTable" Target="fontTable.xml"/><Relationship Id="rId8" Type="http://schemas.openxmlformats.org/officeDocument/2006/relationships/hyperlink" Target="https://zakon.rada.gov.ua/laws/show/va009700-06" TargetMode="External"/><Relationship Id="rId51" Type="http://schemas.openxmlformats.org/officeDocument/2006/relationships/hyperlink" Target="https://sud.ua/ru/news/sudebnaya-praktika/"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3945</Words>
  <Characters>22493</Characters>
  <Application>Microsoft Office Word</Application>
  <DocSecurity>0</DocSecurity>
  <Lines>187</Lines>
  <Paragraphs>52</Paragraphs>
  <ScaleCrop>false</ScaleCrop>
  <Company>Grizli777</Company>
  <LinksUpToDate>false</LinksUpToDate>
  <CharactersWithSpaces>26386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2022-08-11T10:38:00Z</dcterms:created>
  <dcterms:modified xsi:type="dcterms:W3CDTF">2022-08-11T10:40:00Z</dcterms:modified>
</cp:coreProperties>
</file>