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FBD" w:rsidRPr="001D6FBD" w:rsidRDefault="001D6FBD" w:rsidP="001D6FBD">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1D6FBD">
        <w:rPr>
          <w:rFonts w:ascii="Times New Roman" w:eastAsia="Times New Roman" w:hAnsi="Times New Roman" w:cs="Times New Roman"/>
          <w:sz w:val="28"/>
          <w:szCs w:val="28"/>
          <w:lang w:eastAsia="ru-RU"/>
        </w:rPr>
        <w:t>Одеський національний університет імені І. І. Мечникова</w:t>
      </w:r>
    </w:p>
    <w:p w:rsidR="001D6FBD" w:rsidRPr="001D6FBD" w:rsidRDefault="001D6FBD" w:rsidP="001D6FBD">
      <w:pPr>
        <w:spacing w:after="0" w:line="240" w:lineRule="auto"/>
        <w:jc w:val="center"/>
        <w:rPr>
          <w:rFonts w:ascii="Times New Roman" w:eastAsia="Times New Roman" w:hAnsi="Times New Roman" w:cs="Times New Roman"/>
          <w:sz w:val="20"/>
          <w:szCs w:val="20"/>
          <w:lang w:eastAsia="ru-RU"/>
        </w:rPr>
      </w:pPr>
      <w:r w:rsidRPr="001D6FBD">
        <w:rPr>
          <w:rFonts w:ascii="Times New Roman" w:eastAsia="Times New Roman" w:hAnsi="Times New Roman" w:cs="Times New Roman"/>
          <w:sz w:val="20"/>
          <w:szCs w:val="20"/>
          <w:lang w:eastAsia="ru-RU"/>
        </w:rPr>
        <w:t>(повне найменування вищого навчального закладу)</w:t>
      </w:r>
    </w:p>
    <w:p w:rsidR="001D6FBD" w:rsidRPr="001D6FBD" w:rsidRDefault="001D6FBD" w:rsidP="001D6FBD">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1D6FBD">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1D6FBD" w:rsidRPr="001D6FBD" w:rsidRDefault="001D6FBD" w:rsidP="001D6FBD">
      <w:pPr>
        <w:spacing w:after="0" w:line="240" w:lineRule="auto"/>
        <w:jc w:val="center"/>
        <w:rPr>
          <w:rFonts w:ascii="Times New Roman" w:eastAsia="Times New Roman" w:hAnsi="Times New Roman" w:cs="Times New Roman"/>
          <w:sz w:val="20"/>
          <w:szCs w:val="20"/>
          <w:lang w:eastAsia="ru-RU"/>
        </w:rPr>
      </w:pPr>
      <w:r w:rsidRPr="001D6FBD">
        <w:rPr>
          <w:rFonts w:ascii="Times New Roman" w:eastAsia="Times New Roman" w:hAnsi="Times New Roman" w:cs="Times New Roman"/>
          <w:sz w:val="20"/>
          <w:szCs w:val="20"/>
          <w:lang w:eastAsia="ru-RU"/>
        </w:rPr>
        <w:t>(повне найменування інституту/факультету)</w:t>
      </w:r>
    </w:p>
    <w:p w:rsidR="001D6FBD" w:rsidRPr="001D6FBD" w:rsidRDefault="001D6FBD" w:rsidP="001D6FBD">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1D6FBD">
        <w:rPr>
          <w:rFonts w:ascii="Times New Roman" w:eastAsia="Times New Roman" w:hAnsi="Times New Roman" w:cs="Times New Roman"/>
          <w:sz w:val="28"/>
          <w:szCs w:val="28"/>
          <w:lang w:eastAsia="ru-RU"/>
        </w:rPr>
        <w:t xml:space="preserve">Кафедра </w:t>
      </w:r>
      <w:r w:rsidRPr="001D6FBD">
        <w:rPr>
          <w:rFonts w:ascii="Times New Roman" w:eastAsia="Times New Roman" w:hAnsi="Times New Roman" w:cs="Times New Roman"/>
          <w:sz w:val="28"/>
          <w:szCs w:val="28"/>
          <w:lang w:val="uk-UA" w:eastAsia="ru-RU"/>
        </w:rPr>
        <w:t>міжнародних відносин</w:t>
      </w:r>
    </w:p>
    <w:p w:rsidR="001D6FBD" w:rsidRPr="001D6FBD" w:rsidRDefault="001D6FBD" w:rsidP="001D6FBD">
      <w:pPr>
        <w:spacing w:after="0" w:line="240" w:lineRule="auto"/>
        <w:jc w:val="center"/>
        <w:rPr>
          <w:rFonts w:ascii="Times New Roman" w:eastAsia="Times New Roman" w:hAnsi="Times New Roman" w:cs="Times New Roman"/>
          <w:sz w:val="20"/>
          <w:szCs w:val="20"/>
          <w:lang w:eastAsia="ru-RU"/>
        </w:rPr>
      </w:pPr>
      <w:r w:rsidRPr="001D6FBD">
        <w:rPr>
          <w:rFonts w:ascii="Times New Roman" w:eastAsia="Times New Roman" w:hAnsi="Times New Roman" w:cs="Times New Roman"/>
          <w:sz w:val="20"/>
          <w:szCs w:val="20"/>
          <w:lang w:eastAsia="ru-RU"/>
        </w:rPr>
        <w:t>(повна назва кафедри)</w:t>
      </w:r>
    </w:p>
    <w:p w:rsidR="001D6FBD" w:rsidRPr="001D6FBD" w:rsidRDefault="001D6FBD" w:rsidP="001D6FBD">
      <w:pPr>
        <w:spacing w:after="0" w:line="240" w:lineRule="auto"/>
        <w:rPr>
          <w:rFonts w:ascii="Times New Roman" w:eastAsia="Times New Roman" w:hAnsi="Times New Roman" w:cs="Times New Roman"/>
          <w:b/>
          <w:spacing w:val="60"/>
          <w:sz w:val="40"/>
          <w:szCs w:val="40"/>
          <w:lang w:eastAsia="ru-RU"/>
        </w:rPr>
      </w:pPr>
    </w:p>
    <w:p w:rsidR="001D6FBD" w:rsidRPr="001D6FBD" w:rsidRDefault="001D6FBD" w:rsidP="001D6FBD">
      <w:pPr>
        <w:spacing w:after="0" w:line="240" w:lineRule="auto"/>
        <w:jc w:val="center"/>
        <w:rPr>
          <w:rFonts w:ascii="Times New Roman" w:eastAsia="Times New Roman" w:hAnsi="Times New Roman" w:cs="Times New Roman"/>
          <w:b/>
          <w:spacing w:val="60"/>
          <w:sz w:val="32"/>
          <w:szCs w:val="32"/>
          <w:lang w:eastAsia="ru-RU"/>
        </w:rPr>
      </w:pPr>
      <w:r w:rsidRPr="001D6FBD">
        <w:rPr>
          <w:rFonts w:ascii="Times New Roman" w:eastAsia="Times New Roman" w:hAnsi="Times New Roman" w:cs="Times New Roman"/>
          <w:b/>
          <w:spacing w:val="60"/>
          <w:sz w:val="32"/>
          <w:szCs w:val="32"/>
          <w:lang w:eastAsia="ru-RU"/>
        </w:rPr>
        <w:t>Дипломна робота</w:t>
      </w:r>
    </w:p>
    <w:p w:rsidR="001D6FBD" w:rsidRPr="001D6FBD" w:rsidRDefault="001D6FBD" w:rsidP="001D6FBD">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1D6FBD">
        <w:rPr>
          <w:rFonts w:ascii="Times New Roman" w:eastAsia="Times New Roman" w:hAnsi="Times New Roman" w:cs="Times New Roman"/>
          <w:sz w:val="28"/>
          <w:szCs w:val="28"/>
          <w:lang w:val="uk-UA" w:eastAsia="ru-RU"/>
        </w:rPr>
        <w:t>на здобуття ступеня вищої освіти «магістр»</w:t>
      </w:r>
    </w:p>
    <w:p w:rsidR="001D6FBD" w:rsidRPr="001D6FBD" w:rsidRDefault="001D6FBD" w:rsidP="001D6FBD">
      <w:pPr>
        <w:tabs>
          <w:tab w:val="right" w:pos="9355"/>
        </w:tabs>
        <w:spacing w:after="0" w:line="240" w:lineRule="auto"/>
        <w:jc w:val="center"/>
        <w:rPr>
          <w:rFonts w:ascii="Times New Roman" w:eastAsia="Times New Roman" w:hAnsi="Times New Roman" w:cs="Times New Roman"/>
          <w:sz w:val="28"/>
          <w:szCs w:val="28"/>
          <w:lang w:val="uk-UA" w:eastAsia="ru-RU"/>
        </w:rPr>
      </w:pPr>
    </w:p>
    <w:p w:rsidR="001D6FBD" w:rsidRPr="001D6FBD" w:rsidRDefault="001D6FBD" w:rsidP="001D6FBD">
      <w:pPr>
        <w:tabs>
          <w:tab w:val="right" w:pos="9355"/>
        </w:tabs>
        <w:spacing w:after="0" w:line="240" w:lineRule="auto"/>
        <w:jc w:val="center"/>
        <w:rPr>
          <w:rFonts w:ascii="Times New Roman" w:eastAsia="Times New Roman" w:hAnsi="Times New Roman" w:cs="Times New Roman"/>
          <w:b/>
          <w:sz w:val="28"/>
          <w:szCs w:val="28"/>
          <w:u w:val="single"/>
          <w:lang w:val="uk-UA" w:eastAsia="ru-RU"/>
        </w:rPr>
      </w:pPr>
      <w:r w:rsidRPr="001D6FBD">
        <w:rPr>
          <w:rFonts w:ascii="Times New Roman" w:eastAsia="Times New Roman" w:hAnsi="Times New Roman" w:cs="Times New Roman"/>
          <w:sz w:val="28"/>
          <w:szCs w:val="28"/>
          <w:lang w:eastAsia="ru-RU"/>
        </w:rPr>
        <w:t xml:space="preserve">на тему: </w:t>
      </w:r>
      <w:r w:rsidRPr="001D6FBD">
        <w:rPr>
          <w:rFonts w:ascii="Times New Roman" w:eastAsia="Times New Roman" w:hAnsi="Times New Roman" w:cs="Times New Roman"/>
          <w:b/>
          <w:sz w:val="28"/>
          <w:szCs w:val="28"/>
          <w:u w:val="single"/>
          <w:lang w:val="uk-UA" w:eastAsia="ru-RU"/>
        </w:rPr>
        <w:t xml:space="preserve">«Роль ісламу в реалізації зовнішньої політики Туреччини </w:t>
      </w:r>
    </w:p>
    <w:p w:rsidR="001D6FBD" w:rsidRPr="001D6FBD" w:rsidRDefault="001D6FBD" w:rsidP="001D6FBD">
      <w:pPr>
        <w:tabs>
          <w:tab w:val="right" w:pos="9355"/>
        </w:tabs>
        <w:spacing w:after="0" w:line="240" w:lineRule="auto"/>
        <w:jc w:val="center"/>
        <w:rPr>
          <w:rFonts w:ascii="Times New Roman" w:eastAsia="Times New Roman" w:hAnsi="Times New Roman" w:cs="Times New Roman"/>
          <w:sz w:val="28"/>
          <w:szCs w:val="28"/>
          <w:u w:val="single"/>
          <w:lang w:val="uk-UA" w:eastAsia="ru-RU"/>
        </w:rPr>
      </w:pPr>
      <w:r w:rsidRPr="001D6FBD">
        <w:rPr>
          <w:rFonts w:ascii="Times New Roman" w:eastAsia="Times New Roman" w:hAnsi="Times New Roman" w:cs="Times New Roman"/>
          <w:b/>
          <w:sz w:val="28"/>
          <w:szCs w:val="28"/>
          <w:u w:val="single"/>
          <w:lang w:val="uk-UA" w:eastAsia="ru-RU"/>
        </w:rPr>
        <w:t>в ХХІ ст"</w:t>
      </w:r>
    </w:p>
    <w:p w:rsidR="001D6FBD" w:rsidRPr="001D6FBD" w:rsidRDefault="001D6FBD" w:rsidP="001D6FBD">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1D6FBD" w:rsidRPr="001D6FBD" w:rsidRDefault="001D6FBD" w:rsidP="001D6FBD">
      <w:pPr>
        <w:spacing w:after="0" w:line="240" w:lineRule="auto"/>
        <w:jc w:val="center"/>
        <w:rPr>
          <w:rFonts w:ascii="Times New Roman" w:eastAsia="Times New Roman" w:hAnsi="Times New Roman" w:cs="Times New Roman"/>
          <w:sz w:val="24"/>
          <w:szCs w:val="24"/>
          <w:lang w:val="en-US" w:eastAsia="ru-RU"/>
        </w:rPr>
      </w:pPr>
      <w:r w:rsidRPr="001D6FBD">
        <w:rPr>
          <w:rFonts w:ascii="Times New Roman" w:eastAsia="Times New Roman" w:hAnsi="Times New Roman" w:cs="Times New Roman"/>
          <w:sz w:val="24"/>
          <w:szCs w:val="24"/>
          <w:u w:val="single"/>
          <w:lang w:val="en-US" w:eastAsia="ru-RU"/>
        </w:rPr>
        <w:t>«Islam in the implementation of Turkish foreign policy in the twenty-first century»</w:t>
      </w:r>
    </w:p>
    <w:p w:rsidR="001D6FBD" w:rsidRPr="001D6FBD" w:rsidRDefault="001D6FBD" w:rsidP="001D6FBD">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1D6FBD" w:rsidRPr="001D6FBD" w:rsidRDefault="001D6FBD" w:rsidP="001D6FBD">
      <w:pPr>
        <w:tabs>
          <w:tab w:val="right" w:pos="9355"/>
        </w:tabs>
        <w:spacing w:after="0" w:line="240" w:lineRule="auto"/>
        <w:rPr>
          <w:rFonts w:ascii="Times New Roman" w:eastAsia="Times New Roman" w:hAnsi="Times New Roman" w:cs="Times New Roman"/>
          <w:sz w:val="28"/>
          <w:szCs w:val="28"/>
          <w:u w:val="single"/>
          <w:lang w:val="uk-UA" w:eastAsia="ru-RU"/>
        </w:rPr>
      </w:pPr>
    </w:p>
    <w:p w:rsidR="001D6FBD" w:rsidRPr="001D6FBD" w:rsidRDefault="001D6FBD" w:rsidP="001D6FBD">
      <w:pPr>
        <w:spacing w:after="0" w:line="240" w:lineRule="auto"/>
        <w:rPr>
          <w:rFonts w:ascii="Times New Roman" w:eastAsia="Times New Roman" w:hAnsi="Times New Roman" w:cs="Times New Roman"/>
          <w:sz w:val="28"/>
          <w:szCs w:val="28"/>
          <w:lang w:eastAsia="ru-RU"/>
        </w:rPr>
      </w:pPr>
      <w:r w:rsidRPr="001D6FBD">
        <w:rPr>
          <w:rFonts w:ascii="Times New Roman" w:eastAsia="Times New Roman" w:hAnsi="Times New Roman" w:cs="Times New Roman"/>
          <w:sz w:val="28"/>
          <w:szCs w:val="28"/>
          <w:lang w:val="en-US" w:eastAsia="ru-RU"/>
        </w:rPr>
        <w:t xml:space="preserve">                                 </w:t>
      </w:r>
      <w:r w:rsidRPr="001D6FBD">
        <w:rPr>
          <w:rFonts w:ascii="Times New Roman" w:eastAsia="Times New Roman" w:hAnsi="Times New Roman" w:cs="Times New Roman"/>
          <w:sz w:val="28"/>
          <w:szCs w:val="28"/>
          <w:lang w:val="uk-UA" w:eastAsia="ru-RU"/>
        </w:rPr>
        <w:tab/>
      </w:r>
      <w:r w:rsidRPr="001D6FBD">
        <w:rPr>
          <w:rFonts w:ascii="Times New Roman" w:eastAsia="Times New Roman" w:hAnsi="Times New Roman" w:cs="Times New Roman"/>
          <w:sz w:val="28"/>
          <w:szCs w:val="28"/>
          <w:lang w:eastAsia="ru-RU"/>
        </w:rPr>
        <w:t>Виконав(ла): студент(ка)</w:t>
      </w:r>
      <w:r w:rsidRPr="001D6FBD">
        <w:rPr>
          <w:rFonts w:ascii="Times New Roman" w:eastAsia="Times New Roman" w:hAnsi="Times New Roman" w:cs="Times New Roman"/>
          <w:sz w:val="28"/>
          <w:szCs w:val="28"/>
          <w:lang w:val="uk-UA" w:eastAsia="ru-RU"/>
        </w:rPr>
        <w:t xml:space="preserve"> </w:t>
      </w:r>
    </w:p>
    <w:p w:rsidR="001D6FBD" w:rsidRPr="001D6FBD" w:rsidRDefault="001D6FBD" w:rsidP="001D6FBD">
      <w:pPr>
        <w:spacing w:after="0" w:line="240" w:lineRule="auto"/>
        <w:ind w:left="2124"/>
        <w:rPr>
          <w:rFonts w:ascii="Times New Roman" w:eastAsia="Times New Roman" w:hAnsi="Times New Roman" w:cs="Times New Roman"/>
          <w:sz w:val="28"/>
          <w:szCs w:val="28"/>
          <w:lang w:eastAsia="ru-RU"/>
        </w:rPr>
      </w:pPr>
      <w:r w:rsidRPr="001D6FBD">
        <w:rPr>
          <w:rFonts w:ascii="Times New Roman" w:eastAsia="Times New Roman" w:hAnsi="Times New Roman" w:cs="Times New Roman"/>
          <w:sz w:val="28"/>
          <w:szCs w:val="28"/>
          <w:lang w:val="uk-UA" w:eastAsia="ru-RU"/>
        </w:rPr>
        <w:t xml:space="preserve">  </w:t>
      </w:r>
      <w:r w:rsidRPr="001D6FBD">
        <w:rPr>
          <w:rFonts w:ascii="Times New Roman" w:eastAsia="Times New Roman" w:hAnsi="Times New Roman" w:cs="Times New Roman"/>
          <w:sz w:val="28"/>
          <w:szCs w:val="28"/>
          <w:lang w:val="uk-UA" w:eastAsia="ru-RU"/>
        </w:rPr>
        <w:tab/>
        <w:t>денної</w:t>
      </w:r>
      <w:r w:rsidRPr="001D6FBD">
        <w:rPr>
          <w:rFonts w:ascii="Times New Roman" w:eastAsia="Times New Roman" w:hAnsi="Times New Roman" w:cs="Times New Roman"/>
          <w:sz w:val="28"/>
          <w:szCs w:val="28"/>
          <w:lang w:eastAsia="ru-RU"/>
        </w:rPr>
        <w:t xml:space="preserve"> форми навчання</w:t>
      </w:r>
    </w:p>
    <w:p w:rsidR="001D6FBD" w:rsidRPr="001D6FBD" w:rsidRDefault="001D6FBD" w:rsidP="001D6FBD">
      <w:pPr>
        <w:spacing w:after="0" w:line="240" w:lineRule="auto"/>
        <w:rPr>
          <w:rFonts w:ascii="Times New Roman" w:eastAsia="Times New Roman" w:hAnsi="Times New Roman" w:cs="Times New Roman"/>
          <w:sz w:val="28"/>
          <w:szCs w:val="28"/>
          <w:u w:val="single"/>
          <w:lang w:val="uk-UA" w:eastAsia="ru-RU"/>
        </w:rPr>
      </w:pPr>
      <w:r w:rsidRPr="001D6FBD">
        <w:rPr>
          <w:rFonts w:ascii="Times New Roman" w:eastAsia="Times New Roman" w:hAnsi="Times New Roman" w:cs="Times New Roman"/>
          <w:sz w:val="28"/>
          <w:szCs w:val="28"/>
          <w:lang w:eastAsia="ru-RU"/>
        </w:rPr>
        <w:t xml:space="preserve">                                        </w:t>
      </w:r>
      <w:r w:rsidRPr="001D6FBD">
        <w:rPr>
          <w:rFonts w:ascii="Times New Roman" w:eastAsia="Times New Roman" w:hAnsi="Times New Roman" w:cs="Times New Roman"/>
          <w:sz w:val="28"/>
          <w:szCs w:val="28"/>
          <w:u w:val="single"/>
          <w:lang w:val="uk-UA" w:eastAsia="ru-RU"/>
        </w:rPr>
        <w:t xml:space="preserve">спеціальності 291 – «Міжнародні відносини, </w:t>
      </w:r>
    </w:p>
    <w:p w:rsidR="001D6FBD" w:rsidRPr="001D6FBD" w:rsidRDefault="001D6FBD" w:rsidP="001D6FBD">
      <w:pPr>
        <w:spacing w:after="0" w:line="240" w:lineRule="auto"/>
        <w:ind w:left="2124" w:firstLine="708"/>
        <w:rPr>
          <w:rFonts w:ascii="Times New Roman" w:eastAsia="Times New Roman" w:hAnsi="Times New Roman" w:cs="Times New Roman"/>
          <w:sz w:val="28"/>
          <w:szCs w:val="28"/>
          <w:u w:val="single"/>
          <w:vertAlign w:val="subscript"/>
          <w:lang w:val="uk-UA" w:eastAsia="ru-RU"/>
        </w:rPr>
      </w:pPr>
      <w:r w:rsidRPr="001D6FBD">
        <w:rPr>
          <w:rFonts w:ascii="Times New Roman" w:eastAsia="Times New Roman" w:hAnsi="Times New Roman" w:cs="Times New Roman"/>
          <w:sz w:val="28"/>
          <w:szCs w:val="28"/>
          <w:u w:val="single"/>
          <w:lang w:val="uk-UA" w:eastAsia="ru-RU"/>
        </w:rPr>
        <w:t>суспільні комунікації та регіональні студії</w:t>
      </w:r>
    </w:p>
    <w:p w:rsidR="001D6FBD" w:rsidRPr="001D6FBD" w:rsidRDefault="001D6FBD" w:rsidP="001D6FBD">
      <w:pPr>
        <w:spacing w:after="0" w:line="120" w:lineRule="auto"/>
        <w:ind w:left="2829"/>
        <w:rPr>
          <w:rFonts w:ascii="Times New Roman" w:eastAsia="Times New Roman" w:hAnsi="Times New Roman" w:cs="Times New Roman"/>
          <w:sz w:val="28"/>
          <w:szCs w:val="28"/>
          <w:vertAlign w:val="subscript"/>
          <w:lang w:val="uk-UA" w:eastAsia="ru-RU"/>
        </w:rPr>
      </w:pPr>
      <w:r w:rsidRPr="001D6FBD">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1D6FBD" w:rsidRPr="001D6FBD" w:rsidRDefault="001D6FBD" w:rsidP="001D6FBD">
      <w:pPr>
        <w:spacing w:after="0" w:line="240" w:lineRule="auto"/>
        <w:rPr>
          <w:rFonts w:ascii="Times New Roman" w:eastAsia="Times New Roman" w:hAnsi="Times New Roman" w:cs="Times New Roman"/>
          <w:sz w:val="28"/>
          <w:szCs w:val="28"/>
          <w:u w:val="single"/>
          <w:lang w:val="uk-UA" w:eastAsia="ru-RU"/>
        </w:rPr>
      </w:pPr>
      <w:r w:rsidRPr="001D6FBD">
        <w:rPr>
          <w:rFonts w:ascii="Times New Roman" w:eastAsia="Times New Roman" w:hAnsi="Times New Roman" w:cs="Times New Roman"/>
          <w:sz w:val="28"/>
          <w:szCs w:val="28"/>
          <w:lang w:eastAsia="ru-RU"/>
        </w:rPr>
        <w:t xml:space="preserve">                                </w:t>
      </w:r>
      <w:r w:rsidRPr="001D6FBD">
        <w:rPr>
          <w:rFonts w:ascii="Times New Roman" w:eastAsia="Times New Roman" w:hAnsi="Times New Roman" w:cs="Times New Roman"/>
          <w:sz w:val="28"/>
          <w:szCs w:val="28"/>
          <w:lang w:val="uk-UA" w:eastAsia="ru-RU"/>
        </w:rPr>
        <w:tab/>
      </w:r>
      <w:r w:rsidRPr="001D6FBD">
        <w:rPr>
          <w:rFonts w:ascii="Times New Roman" w:eastAsia="Times New Roman" w:hAnsi="Times New Roman" w:cs="Times New Roman"/>
          <w:sz w:val="28"/>
          <w:szCs w:val="28"/>
          <w:u w:val="single"/>
          <w:lang w:val="uk-UA" w:eastAsia="ru-RU"/>
        </w:rPr>
        <w:t>Грекова</w:t>
      </w:r>
      <w:r w:rsidRPr="001D6FBD">
        <w:rPr>
          <w:rFonts w:ascii="Times New Roman" w:eastAsia="Times New Roman" w:hAnsi="Times New Roman" w:cs="Times New Roman"/>
          <w:sz w:val="28"/>
          <w:szCs w:val="28"/>
          <w:u w:val="single"/>
          <w:lang w:eastAsia="ru-RU"/>
        </w:rPr>
        <w:t xml:space="preserve"> </w:t>
      </w:r>
      <w:r w:rsidRPr="001D6FBD">
        <w:rPr>
          <w:rFonts w:ascii="Times New Roman" w:eastAsia="Times New Roman" w:hAnsi="Times New Roman" w:cs="Times New Roman"/>
          <w:sz w:val="28"/>
          <w:szCs w:val="28"/>
          <w:u w:val="single"/>
          <w:lang w:val="uk-UA" w:eastAsia="ru-RU"/>
        </w:rPr>
        <w:t>Анастасія Петрівна</w:t>
      </w:r>
    </w:p>
    <w:p w:rsidR="001D6FBD" w:rsidRPr="001D6FBD" w:rsidRDefault="001D6FBD" w:rsidP="001D6FBD">
      <w:pPr>
        <w:spacing w:after="0" w:line="120" w:lineRule="auto"/>
        <w:rPr>
          <w:rFonts w:ascii="Times New Roman" w:eastAsia="Times New Roman" w:hAnsi="Times New Roman" w:cs="Times New Roman"/>
          <w:sz w:val="20"/>
          <w:szCs w:val="20"/>
          <w:vertAlign w:val="subscript"/>
          <w:lang w:val="uk-UA" w:eastAsia="ru-RU"/>
        </w:rPr>
      </w:pPr>
      <w:r w:rsidRPr="001D6FBD">
        <w:rPr>
          <w:rFonts w:ascii="Times New Roman" w:eastAsia="Times New Roman" w:hAnsi="Times New Roman" w:cs="Times New Roman"/>
          <w:sz w:val="28"/>
          <w:szCs w:val="28"/>
          <w:vertAlign w:val="subscript"/>
          <w:lang w:val="uk-UA" w:eastAsia="ru-RU"/>
        </w:rPr>
        <w:tab/>
      </w:r>
      <w:r w:rsidRPr="001D6FBD">
        <w:rPr>
          <w:rFonts w:ascii="Times New Roman" w:eastAsia="Times New Roman" w:hAnsi="Times New Roman" w:cs="Times New Roman"/>
          <w:sz w:val="28"/>
          <w:szCs w:val="28"/>
          <w:vertAlign w:val="subscript"/>
          <w:lang w:val="uk-UA" w:eastAsia="ru-RU"/>
        </w:rPr>
        <w:tab/>
      </w:r>
      <w:r w:rsidRPr="001D6FBD">
        <w:rPr>
          <w:rFonts w:ascii="Times New Roman" w:eastAsia="Times New Roman" w:hAnsi="Times New Roman" w:cs="Times New Roman"/>
          <w:sz w:val="28"/>
          <w:szCs w:val="28"/>
          <w:vertAlign w:val="subscript"/>
          <w:lang w:val="uk-UA" w:eastAsia="ru-RU"/>
        </w:rPr>
        <w:tab/>
      </w:r>
      <w:r w:rsidRPr="001D6FBD">
        <w:rPr>
          <w:rFonts w:ascii="Times New Roman" w:eastAsia="Times New Roman" w:hAnsi="Times New Roman" w:cs="Times New Roman"/>
          <w:sz w:val="28"/>
          <w:szCs w:val="28"/>
          <w:vertAlign w:val="subscript"/>
          <w:lang w:val="uk-UA" w:eastAsia="ru-RU"/>
        </w:rPr>
        <w:tab/>
      </w:r>
      <w:r w:rsidRPr="001D6FBD">
        <w:rPr>
          <w:rFonts w:ascii="Times New Roman" w:eastAsia="Times New Roman" w:hAnsi="Times New Roman" w:cs="Times New Roman"/>
          <w:sz w:val="28"/>
          <w:szCs w:val="28"/>
          <w:vertAlign w:val="subscript"/>
          <w:lang w:val="uk-UA" w:eastAsia="ru-RU"/>
        </w:rPr>
        <w:tab/>
        <w:t>(прізвище,ім’я,по-батькові)</w:t>
      </w:r>
    </w:p>
    <w:p w:rsidR="001D6FBD" w:rsidRPr="001D6FBD" w:rsidRDefault="001D6FBD" w:rsidP="001D6FBD">
      <w:pPr>
        <w:spacing w:after="0" w:line="168" w:lineRule="auto"/>
        <w:rPr>
          <w:rFonts w:ascii="Times New Roman" w:eastAsia="Times New Roman" w:hAnsi="Times New Roman" w:cs="Times New Roman"/>
          <w:sz w:val="20"/>
          <w:szCs w:val="20"/>
          <w:vertAlign w:val="subscript"/>
          <w:lang w:val="uk-UA" w:eastAsia="ru-RU"/>
        </w:rPr>
      </w:pPr>
    </w:p>
    <w:p w:rsidR="001D6FBD" w:rsidRPr="001D6FBD" w:rsidRDefault="001D6FBD" w:rsidP="001D6FBD">
      <w:pPr>
        <w:spacing w:after="0" w:line="168" w:lineRule="auto"/>
        <w:ind w:left="2124" w:firstLine="708"/>
        <w:rPr>
          <w:rFonts w:ascii="Times New Roman" w:eastAsia="Times New Roman" w:hAnsi="Times New Roman" w:cs="Times New Roman"/>
          <w:sz w:val="20"/>
          <w:szCs w:val="20"/>
          <w:lang w:val="uk-UA" w:eastAsia="ru-RU"/>
        </w:rPr>
      </w:pPr>
    </w:p>
    <w:p w:rsidR="001D6FBD" w:rsidRPr="001D6FBD" w:rsidRDefault="001D6FBD" w:rsidP="001D6FBD">
      <w:pPr>
        <w:spacing w:after="0" w:line="168" w:lineRule="auto"/>
        <w:ind w:left="2124" w:firstLine="708"/>
        <w:rPr>
          <w:rFonts w:ascii="Times New Roman" w:eastAsia="Times New Roman" w:hAnsi="Times New Roman" w:cs="Times New Roman"/>
          <w:sz w:val="28"/>
          <w:szCs w:val="28"/>
          <w:lang w:val="uk-UA" w:eastAsia="ru-RU"/>
        </w:rPr>
      </w:pPr>
      <w:r w:rsidRPr="001D6FBD">
        <w:rPr>
          <w:rFonts w:ascii="Times New Roman" w:eastAsia="Times New Roman" w:hAnsi="Times New Roman" w:cs="Times New Roman"/>
          <w:sz w:val="20"/>
          <w:szCs w:val="20"/>
          <w:lang w:eastAsia="ru-RU"/>
        </w:rPr>
        <w:t xml:space="preserve"> </w:t>
      </w:r>
      <w:r w:rsidRPr="001D6FBD">
        <w:rPr>
          <w:rFonts w:ascii="Times New Roman" w:eastAsia="Times New Roman" w:hAnsi="Times New Roman" w:cs="Times New Roman"/>
          <w:sz w:val="28"/>
          <w:szCs w:val="28"/>
          <w:lang w:eastAsia="ru-RU"/>
        </w:rPr>
        <w:t>Керівник</w:t>
      </w:r>
      <w:r w:rsidRPr="001D6FBD">
        <w:rPr>
          <w:rFonts w:ascii="Times New Roman" w:eastAsia="Times New Roman" w:hAnsi="Times New Roman" w:cs="Times New Roman"/>
          <w:sz w:val="28"/>
          <w:szCs w:val="28"/>
          <w:lang w:val="uk-UA" w:eastAsia="ru-RU"/>
        </w:rPr>
        <w:t xml:space="preserve"> </w:t>
      </w:r>
      <w:r w:rsidRPr="001D6FBD">
        <w:rPr>
          <w:rFonts w:ascii="Times New Roman" w:eastAsia="Times New Roman" w:hAnsi="Times New Roman" w:cs="Times New Roman"/>
          <w:sz w:val="28"/>
          <w:szCs w:val="28"/>
          <w:u w:val="single"/>
          <w:lang w:val="uk-UA" w:eastAsia="ru-RU"/>
        </w:rPr>
        <w:t xml:space="preserve">к.політ. н., ст. викл. Майстренко Ю.І. </w:t>
      </w:r>
    </w:p>
    <w:p w:rsidR="001D6FBD" w:rsidRPr="001D6FBD" w:rsidRDefault="001D6FBD" w:rsidP="001D6FBD">
      <w:pPr>
        <w:spacing w:after="0" w:line="168" w:lineRule="auto"/>
        <w:ind w:left="2124" w:firstLine="708"/>
        <w:rPr>
          <w:rFonts w:ascii="Times New Roman" w:eastAsia="Times New Roman" w:hAnsi="Times New Roman" w:cs="Times New Roman"/>
          <w:sz w:val="20"/>
          <w:szCs w:val="20"/>
          <w:vertAlign w:val="subscript"/>
          <w:lang w:val="uk-UA" w:eastAsia="ru-RU"/>
        </w:rPr>
      </w:pPr>
      <w:r w:rsidRPr="001D6FBD">
        <w:rPr>
          <w:rFonts w:ascii="Times New Roman" w:eastAsia="Times New Roman" w:hAnsi="Times New Roman" w:cs="Times New Roman"/>
          <w:sz w:val="28"/>
          <w:szCs w:val="28"/>
          <w:lang w:val="uk-UA" w:eastAsia="ru-RU"/>
        </w:rPr>
        <w:t xml:space="preserve">      (</w:t>
      </w:r>
      <w:r w:rsidRPr="001D6FBD">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1D6FBD" w:rsidRPr="001D6FBD" w:rsidRDefault="001D6FBD" w:rsidP="001D6FBD">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1D6FBD">
        <w:rPr>
          <w:rFonts w:ascii="Times New Roman" w:eastAsia="Times New Roman" w:hAnsi="Times New Roman" w:cs="Times New Roman"/>
          <w:sz w:val="28"/>
          <w:szCs w:val="28"/>
          <w:lang w:val="uk-UA" w:eastAsia="ru-RU"/>
        </w:rPr>
        <w:t xml:space="preserve">                                         Рецензент </w:t>
      </w:r>
      <w:r w:rsidRPr="001D6FBD">
        <w:rPr>
          <w:rFonts w:ascii="Times New Roman" w:eastAsia="Times New Roman" w:hAnsi="Times New Roman" w:cs="Times New Roman"/>
          <w:sz w:val="28"/>
          <w:szCs w:val="28"/>
          <w:u w:val="single"/>
          <w:lang w:val="uk-UA" w:eastAsia="ru-RU"/>
        </w:rPr>
        <w:t>к.політ. н., доц. Вакарчук К.В.</w:t>
      </w:r>
    </w:p>
    <w:p w:rsidR="001D6FBD" w:rsidRPr="001D6FBD" w:rsidRDefault="001D6FBD" w:rsidP="001D6FBD">
      <w:pPr>
        <w:tabs>
          <w:tab w:val="left" w:pos="5245"/>
          <w:tab w:val="right" w:pos="9355"/>
        </w:tabs>
        <w:spacing w:before="120" w:after="0" w:line="120" w:lineRule="auto"/>
        <w:rPr>
          <w:rFonts w:ascii="Times New Roman" w:eastAsia="Times New Roman" w:hAnsi="Times New Roman" w:cs="Times New Roman"/>
          <w:sz w:val="28"/>
          <w:szCs w:val="28"/>
          <w:vertAlign w:val="subscript"/>
          <w:lang w:val="uk-UA" w:eastAsia="ru-RU"/>
        </w:rPr>
      </w:pPr>
      <w:r w:rsidRPr="001D6FBD">
        <w:rPr>
          <w:rFonts w:ascii="Times New Roman" w:eastAsia="Times New Roman" w:hAnsi="Times New Roman" w:cs="Times New Roman"/>
          <w:sz w:val="28"/>
          <w:szCs w:val="28"/>
          <w:vertAlign w:val="subscript"/>
          <w:lang w:val="uk-UA" w:eastAsia="ru-RU"/>
        </w:rPr>
        <w:t xml:space="preserve">                                                              </w:t>
      </w:r>
      <w:r w:rsidRPr="001D6FBD">
        <w:rPr>
          <w:rFonts w:ascii="Times New Roman" w:eastAsia="Times New Roman" w:hAnsi="Times New Roman" w:cs="Times New Roman"/>
          <w:sz w:val="28"/>
          <w:szCs w:val="28"/>
          <w:lang w:val="uk-UA" w:eastAsia="ru-RU"/>
        </w:rPr>
        <w:t>(</w:t>
      </w:r>
      <w:r w:rsidRPr="001D6FBD">
        <w:rPr>
          <w:rFonts w:ascii="Times New Roman" w:eastAsia="Times New Roman" w:hAnsi="Times New Roman" w:cs="Times New Roman"/>
          <w:sz w:val="20"/>
          <w:szCs w:val="20"/>
          <w:lang w:val="uk-UA" w:eastAsia="ru-RU"/>
        </w:rPr>
        <w:t>науковий ступінь, вчене звання,прізвище та ініціали)</w:t>
      </w:r>
    </w:p>
    <w:p w:rsidR="001D6FBD" w:rsidRPr="001D6FBD" w:rsidRDefault="001D6FBD" w:rsidP="001D6FBD">
      <w:pPr>
        <w:spacing w:after="0" w:line="240" w:lineRule="auto"/>
        <w:ind w:left="3969"/>
        <w:rPr>
          <w:rFonts w:ascii="Times New Roman" w:eastAsia="Times New Roman" w:hAnsi="Times New Roman" w:cs="Times New Roman"/>
          <w:sz w:val="28"/>
          <w:szCs w:val="28"/>
          <w:lang w:val="uk-UA" w:eastAsia="ru-RU"/>
        </w:rPr>
      </w:pPr>
    </w:p>
    <w:p w:rsidR="001D6FBD" w:rsidRPr="001D6FBD" w:rsidRDefault="001D6FBD" w:rsidP="001D6FBD">
      <w:pPr>
        <w:spacing w:after="0" w:line="240" w:lineRule="auto"/>
        <w:ind w:left="3969"/>
        <w:rPr>
          <w:rFonts w:ascii="Times New Roman" w:eastAsia="Times New Roman" w:hAnsi="Times New Roman" w:cs="Times New Roman"/>
          <w:sz w:val="28"/>
          <w:szCs w:val="28"/>
          <w:lang w:val="uk-UA" w:eastAsia="ru-RU"/>
        </w:rPr>
      </w:pPr>
    </w:p>
    <w:tbl>
      <w:tblPr>
        <w:tblW w:w="5155" w:type="pct"/>
        <w:jc w:val="center"/>
        <w:tblLook w:val="00A0" w:firstRow="1" w:lastRow="0" w:firstColumn="1" w:lastColumn="0" w:noHBand="0" w:noVBand="0"/>
      </w:tblPr>
      <w:tblGrid>
        <w:gridCol w:w="5082"/>
        <w:gridCol w:w="4786"/>
      </w:tblGrid>
      <w:tr w:rsidR="001D6FBD" w:rsidRPr="001D6FBD" w:rsidTr="001421DE">
        <w:trPr>
          <w:jc w:val="center"/>
        </w:trPr>
        <w:tc>
          <w:tcPr>
            <w:tcW w:w="4967" w:type="dxa"/>
            <w:hideMark/>
          </w:tcPr>
          <w:p w:rsidR="001D6FBD" w:rsidRPr="001D6FBD" w:rsidRDefault="001D6FBD" w:rsidP="001D6FBD">
            <w:pPr>
              <w:spacing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Рекомендовано до захисту:</w:t>
            </w:r>
          </w:p>
          <w:p w:rsidR="001D6FBD" w:rsidRPr="001D6FBD" w:rsidRDefault="001D6FBD" w:rsidP="001D6FBD">
            <w:pPr>
              <w:spacing w:before="120"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Протокол</w:t>
            </w:r>
            <w:r w:rsidRPr="001D6FBD">
              <w:rPr>
                <w:rFonts w:ascii="Times New Roman" w:eastAsia="Times New Roman" w:hAnsi="Times New Roman" w:cs="Times New Roman"/>
                <w:sz w:val="28"/>
                <w:szCs w:val="28"/>
                <w:lang w:val="uk-UA"/>
              </w:rPr>
              <w:t xml:space="preserve"> </w:t>
            </w:r>
            <w:r w:rsidRPr="001D6FBD">
              <w:rPr>
                <w:rFonts w:ascii="Times New Roman" w:eastAsia="Times New Roman" w:hAnsi="Times New Roman" w:cs="Times New Roman"/>
                <w:sz w:val="28"/>
                <w:szCs w:val="28"/>
              </w:rPr>
              <w:t>засідання кафедри</w:t>
            </w:r>
          </w:p>
          <w:p w:rsidR="001D6FBD" w:rsidRPr="001D6FBD" w:rsidRDefault="001D6FBD" w:rsidP="001D6FBD">
            <w:pPr>
              <w:spacing w:before="120"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 ___ від _______</w:t>
            </w:r>
            <w:r w:rsidRPr="001D6FBD">
              <w:rPr>
                <w:rFonts w:ascii="Times New Roman" w:eastAsia="Times New Roman" w:hAnsi="Times New Roman" w:cs="Times New Roman"/>
                <w:sz w:val="28"/>
                <w:szCs w:val="28"/>
                <w:lang w:val="uk-UA"/>
              </w:rPr>
              <w:t>2018</w:t>
            </w:r>
            <w:r w:rsidRPr="001D6FBD">
              <w:rPr>
                <w:rFonts w:ascii="Times New Roman" w:eastAsia="Times New Roman" w:hAnsi="Times New Roman" w:cs="Times New Roman"/>
                <w:sz w:val="28"/>
                <w:szCs w:val="28"/>
              </w:rPr>
              <w:t xml:space="preserve">р. </w:t>
            </w:r>
          </w:p>
          <w:p w:rsidR="001D6FBD" w:rsidRPr="001D6FBD" w:rsidRDefault="001D6FBD" w:rsidP="001D6FBD">
            <w:pPr>
              <w:spacing w:before="600" w:after="0" w:line="256" w:lineRule="auto"/>
              <w:rPr>
                <w:rFonts w:ascii="Times New Roman" w:eastAsia="Times New Roman" w:hAnsi="Times New Roman" w:cs="Times New Roman"/>
                <w:sz w:val="28"/>
                <w:szCs w:val="28"/>
                <w:lang w:val="uk-UA"/>
              </w:rPr>
            </w:pPr>
            <w:r w:rsidRPr="001D6FBD">
              <w:rPr>
                <w:rFonts w:ascii="Times New Roman" w:eastAsia="Times New Roman" w:hAnsi="Times New Roman" w:cs="Times New Roman"/>
                <w:sz w:val="28"/>
                <w:szCs w:val="28"/>
              </w:rPr>
              <w:t>Зав</w:t>
            </w:r>
            <w:r w:rsidRPr="001D6FBD">
              <w:rPr>
                <w:rFonts w:ascii="Times New Roman" w:eastAsia="Times New Roman" w:hAnsi="Times New Roman" w:cs="Times New Roman"/>
                <w:sz w:val="28"/>
                <w:szCs w:val="28"/>
                <w:lang w:val="uk-UA"/>
              </w:rPr>
              <w:t>ідувач</w:t>
            </w:r>
            <w:r w:rsidRPr="001D6FBD">
              <w:rPr>
                <w:rFonts w:ascii="Times New Roman" w:eastAsia="Times New Roman" w:hAnsi="Times New Roman" w:cs="Times New Roman"/>
                <w:sz w:val="28"/>
                <w:szCs w:val="28"/>
              </w:rPr>
              <w:t xml:space="preserve"> кафедр</w:t>
            </w:r>
            <w:r w:rsidRPr="001D6FBD">
              <w:rPr>
                <w:rFonts w:ascii="Times New Roman" w:eastAsia="Times New Roman" w:hAnsi="Times New Roman" w:cs="Times New Roman"/>
                <w:sz w:val="28"/>
                <w:szCs w:val="28"/>
                <w:lang w:val="uk-UA"/>
              </w:rPr>
              <w:t>и</w:t>
            </w:r>
          </w:p>
          <w:p w:rsidR="001D6FBD" w:rsidRPr="001D6FBD" w:rsidRDefault="001D6FBD" w:rsidP="001D6FBD">
            <w:pPr>
              <w:tabs>
                <w:tab w:val="left" w:pos="1168"/>
                <w:tab w:val="left" w:pos="3861"/>
              </w:tabs>
              <w:spacing w:before="360" w:after="0" w:line="256" w:lineRule="auto"/>
              <w:rPr>
                <w:rFonts w:ascii="Times New Roman" w:eastAsia="Times New Roman" w:hAnsi="Times New Roman" w:cs="Times New Roman"/>
                <w:sz w:val="28"/>
                <w:szCs w:val="28"/>
                <w:u w:val="single"/>
                <w:lang w:val="uk-UA"/>
              </w:rPr>
            </w:pPr>
            <w:r w:rsidRPr="001D6FBD">
              <w:rPr>
                <w:rFonts w:ascii="Times New Roman" w:eastAsia="Times New Roman" w:hAnsi="Times New Roman" w:cs="Times New Roman"/>
                <w:sz w:val="28"/>
                <w:szCs w:val="28"/>
                <w:u w:val="single"/>
              </w:rPr>
              <w:tab/>
            </w:r>
            <w:r w:rsidRPr="001D6FBD">
              <w:rPr>
                <w:rFonts w:ascii="Times New Roman" w:eastAsia="Times New Roman" w:hAnsi="Times New Roman" w:cs="Times New Roman"/>
                <w:sz w:val="28"/>
                <w:szCs w:val="28"/>
              </w:rPr>
              <w:t xml:space="preserve">            </w:t>
            </w:r>
            <w:r w:rsidRPr="001D6FBD">
              <w:rPr>
                <w:rFonts w:ascii="Times New Roman" w:eastAsia="Times New Roman" w:hAnsi="Times New Roman" w:cs="Times New Roman"/>
                <w:sz w:val="28"/>
                <w:szCs w:val="28"/>
                <w:lang w:val="uk-UA"/>
              </w:rPr>
              <w:t>Брусиловська О.І.</w:t>
            </w:r>
          </w:p>
          <w:p w:rsidR="001D6FBD" w:rsidRPr="001D6FBD" w:rsidRDefault="001D6FBD" w:rsidP="001D6FBD">
            <w:pPr>
              <w:tabs>
                <w:tab w:val="left" w:pos="284"/>
                <w:tab w:val="left" w:pos="1767"/>
              </w:tabs>
              <w:spacing w:after="0" w:line="256" w:lineRule="auto"/>
              <w:rPr>
                <w:rFonts w:ascii="Times New Roman" w:eastAsia="Times New Roman" w:hAnsi="Times New Roman" w:cs="Times New Roman"/>
                <w:sz w:val="20"/>
                <w:szCs w:val="20"/>
              </w:rPr>
            </w:pPr>
            <w:r w:rsidRPr="001D6FBD">
              <w:rPr>
                <w:rFonts w:ascii="Times New Roman" w:eastAsia="Times New Roman" w:hAnsi="Times New Roman" w:cs="Times New Roman"/>
                <w:sz w:val="20"/>
                <w:szCs w:val="20"/>
              </w:rPr>
              <w:tab/>
              <w:t>(підпис)</w:t>
            </w:r>
            <w:r w:rsidRPr="001D6FBD">
              <w:rPr>
                <w:rFonts w:ascii="Times New Roman" w:eastAsia="Times New Roman" w:hAnsi="Times New Roman" w:cs="Times New Roman"/>
                <w:sz w:val="20"/>
                <w:szCs w:val="20"/>
              </w:rPr>
              <w:tab/>
            </w:r>
          </w:p>
        </w:tc>
        <w:tc>
          <w:tcPr>
            <w:tcW w:w="4678" w:type="dxa"/>
            <w:hideMark/>
          </w:tcPr>
          <w:p w:rsidR="001D6FBD" w:rsidRPr="001D6FBD" w:rsidRDefault="001D6FBD" w:rsidP="001D6FBD">
            <w:pPr>
              <w:tabs>
                <w:tab w:val="right" w:pos="4462"/>
              </w:tabs>
              <w:spacing w:after="0" w:line="256" w:lineRule="auto"/>
              <w:rPr>
                <w:rFonts w:ascii="Times New Roman" w:eastAsia="Times New Roman" w:hAnsi="Times New Roman" w:cs="Times New Roman"/>
                <w:sz w:val="28"/>
                <w:szCs w:val="28"/>
                <w:lang w:val="uk-UA"/>
              </w:rPr>
            </w:pPr>
            <w:r w:rsidRPr="001D6FBD">
              <w:rPr>
                <w:rFonts w:ascii="Times New Roman" w:eastAsia="Times New Roman" w:hAnsi="Times New Roman" w:cs="Times New Roman"/>
                <w:sz w:val="28"/>
                <w:szCs w:val="28"/>
              </w:rPr>
              <w:t>Захищено на засіданні ЕК №_</w:t>
            </w:r>
            <w:r w:rsidRPr="001D6FBD">
              <w:rPr>
                <w:rFonts w:ascii="Times New Roman" w:eastAsia="Times New Roman" w:hAnsi="Times New Roman" w:cs="Times New Roman"/>
                <w:sz w:val="28"/>
                <w:szCs w:val="28"/>
                <w:lang w:val="uk-UA"/>
              </w:rPr>
              <w:t>_</w:t>
            </w:r>
            <w:r w:rsidRPr="001D6FBD">
              <w:rPr>
                <w:rFonts w:ascii="Times New Roman" w:eastAsia="Times New Roman" w:hAnsi="Times New Roman" w:cs="Times New Roman"/>
                <w:sz w:val="28"/>
                <w:szCs w:val="28"/>
                <w:u w:val="single"/>
                <w:lang w:val="uk-UA"/>
              </w:rPr>
              <w:t>3</w:t>
            </w:r>
            <w:r w:rsidRPr="001D6FBD">
              <w:rPr>
                <w:rFonts w:ascii="Times New Roman" w:eastAsia="Times New Roman" w:hAnsi="Times New Roman" w:cs="Times New Roman"/>
                <w:sz w:val="28"/>
                <w:szCs w:val="28"/>
                <w:lang w:val="uk-UA"/>
              </w:rPr>
              <w:t>__</w:t>
            </w:r>
          </w:p>
          <w:p w:rsidR="001D6FBD" w:rsidRPr="001D6FBD" w:rsidRDefault="001D6FBD" w:rsidP="001D6FBD">
            <w:pPr>
              <w:tabs>
                <w:tab w:val="right" w:pos="4462"/>
              </w:tabs>
              <w:spacing w:before="120"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 xml:space="preserve">протокол № ___ від </w:t>
            </w:r>
            <w:r w:rsidRPr="001D6FBD">
              <w:rPr>
                <w:rFonts w:ascii="Times New Roman" w:eastAsia="Times New Roman" w:hAnsi="Times New Roman" w:cs="Times New Roman"/>
                <w:sz w:val="28"/>
                <w:szCs w:val="28"/>
                <w:lang w:val="uk-UA"/>
              </w:rPr>
              <w:t>______2018</w:t>
            </w:r>
            <w:r w:rsidRPr="001D6FBD">
              <w:rPr>
                <w:rFonts w:ascii="Times New Roman" w:eastAsia="Times New Roman" w:hAnsi="Times New Roman" w:cs="Times New Roman"/>
                <w:sz w:val="28"/>
                <w:szCs w:val="28"/>
              </w:rPr>
              <w:t xml:space="preserve"> р.</w:t>
            </w:r>
            <w:r w:rsidRPr="001D6FBD">
              <w:rPr>
                <w:rFonts w:ascii="Times New Roman" w:eastAsia="Times New Roman" w:hAnsi="Times New Roman" w:cs="Times New Roman"/>
                <w:sz w:val="28"/>
                <w:szCs w:val="28"/>
              </w:rPr>
              <w:tab/>
            </w:r>
          </w:p>
          <w:p w:rsidR="001D6FBD" w:rsidRPr="001D6FBD" w:rsidRDefault="001D6FBD" w:rsidP="001D6FBD">
            <w:pPr>
              <w:tabs>
                <w:tab w:val="right" w:pos="4462"/>
              </w:tabs>
              <w:spacing w:before="120"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Оцінка______________/___</w:t>
            </w:r>
            <w:r w:rsidRPr="001D6FBD">
              <w:rPr>
                <w:rFonts w:ascii="Times New Roman" w:eastAsia="Times New Roman" w:hAnsi="Times New Roman" w:cs="Times New Roman"/>
                <w:sz w:val="20"/>
                <w:szCs w:val="20"/>
              </w:rPr>
              <w:tab/>
            </w:r>
            <w:r w:rsidRPr="001D6FBD">
              <w:rPr>
                <w:rFonts w:ascii="Times New Roman" w:eastAsia="Times New Roman" w:hAnsi="Times New Roman" w:cs="Times New Roman"/>
                <w:sz w:val="28"/>
                <w:szCs w:val="28"/>
              </w:rPr>
              <w:t>___/____</w:t>
            </w:r>
          </w:p>
          <w:p w:rsidR="001D6FBD" w:rsidRPr="001D6FBD" w:rsidRDefault="001D6FBD" w:rsidP="001D6FBD">
            <w:pPr>
              <w:spacing w:after="0" w:line="256" w:lineRule="auto"/>
              <w:jc w:val="center"/>
              <w:rPr>
                <w:rFonts w:ascii="Times New Roman" w:eastAsia="Times New Roman" w:hAnsi="Times New Roman" w:cs="Times New Roman"/>
                <w:sz w:val="20"/>
                <w:szCs w:val="20"/>
              </w:rPr>
            </w:pPr>
            <w:r w:rsidRPr="001D6FBD">
              <w:rPr>
                <w:rFonts w:ascii="Times New Roman" w:eastAsia="Times New Roman" w:hAnsi="Times New Roman" w:cs="Times New Roman"/>
                <w:sz w:val="20"/>
                <w:szCs w:val="20"/>
              </w:rPr>
              <w:t>(за національною шкалою, шкалою ЕСТ</w:t>
            </w:r>
            <w:r w:rsidRPr="001D6FBD">
              <w:rPr>
                <w:rFonts w:ascii="Times New Roman" w:eastAsia="Times New Roman" w:hAnsi="Times New Roman" w:cs="Times New Roman"/>
                <w:sz w:val="20"/>
                <w:szCs w:val="20"/>
                <w:lang w:val="en-US"/>
              </w:rPr>
              <w:t>S</w:t>
            </w:r>
            <w:r w:rsidRPr="001D6FBD">
              <w:rPr>
                <w:rFonts w:ascii="Times New Roman" w:eastAsia="Times New Roman" w:hAnsi="Times New Roman" w:cs="Times New Roman"/>
                <w:sz w:val="20"/>
                <w:szCs w:val="20"/>
              </w:rPr>
              <w:t>, бали)</w:t>
            </w:r>
          </w:p>
          <w:p w:rsidR="001D6FBD" w:rsidRPr="001D6FBD" w:rsidRDefault="001D6FBD" w:rsidP="001D6FBD">
            <w:pPr>
              <w:spacing w:before="360"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8"/>
                <w:szCs w:val="28"/>
              </w:rPr>
              <w:t>Голова ЕК</w:t>
            </w:r>
          </w:p>
          <w:p w:rsidR="001D6FBD" w:rsidRPr="001D6FBD" w:rsidRDefault="001D6FBD" w:rsidP="001D6FBD">
            <w:pPr>
              <w:tabs>
                <w:tab w:val="left" w:pos="1446"/>
                <w:tab w:val="right" w:pos="4462"/>
              </w:tabs>
              <w:spacing w:before="360" w:after="0" w:line="256" w:lineRule="auto"/>
              <w:rPr>
                <w:rFonts w:ascii="Times New Roman" w:eastAsia="Times New Roman" w:hAnsi="Times New Roman" w:cs="Times New Roman"/>
                <w:sz w:val="28"/>
                <w:szCs w:val="28"/>
                <w:u w:val="single"/>
                <w:lang w:val="uk-UA"/>
              </w:rPr>
            </w:pPr>
            <w:r w:rsidRPr="001D6FBD">
              <w:rPr>
                <w:rFonts w:ascii="Times New Roman" w:eastAsia="Times New Roman" w:hAnsi="Times New Roman" w:cs="Times New Roman"/>
                <w:sz w:val="28"/>
                <w:szCs w:val="28"/>
                <w:u w:val="single"/>
              </w:rPr>
              <w:tab/>
            </w:r>
            <w:r w:rsidRPr="001D6FBD">
              <w:rPr>
                <w:rFonts w:ascii="Times New Roman" w:eastAsia="Times New Roman" w:hAnsi="Times New Roman" w:cs="Times New Roman"/>
                <w:sz w:val="28"/>
                <w:szCs w:val="28"/>
              </w:rPr>
              <w:t xml:space="preserve">             </w:t>
            </w:r>
            <w:r w:rsidRPr="001D6FBD">
              <w:rPr>
                <w:rFonts w:ascii="Times New Roman" w:eastAsia="Times New Roman" w:hAnsi="Times New Roman" w:cs="Times New Roman"/>
                <w:sz w:val="28"/>
                <w:szCs w:val="28"/>
                <w:lang w:val="uk-UA"/>
              </w:rPr>
              <w:t>Брусиловська О.І.</w:t>
            </w:r>
          </w:p>
          <w:p w:rsidR="001D6FBD" w:rsidRPr="001D6FBD" w:rsidRDefault="001D6FBD" w:rsidP="001D6FBD">
            <w:pPr>
              <w:tabs>
                <w:tab w:val="left" w:pos="454"/>
                <w:tab w:val="left" w:pos="2155"/>
              </w:tabs>
              <w:spacing w:after="0" w:line="256" w:lineRule="auto"/>
              <w:rPr>
                <w:rFonts w:ascii="Times New Roman" w:eastAsia="Times New Roman" w:hAnsi="Times New Roman" w:cs="Times New Roman"/>
                <w:sz w:val="28"/>
                <w:szCs w:val="28"/>
              </w:rPr>
            </w:pPr>
            <w:r w:rsidRPr="001D6FBD">
              <w:rPr>
                <w:rFonts w:ascii="Times New Roman" w:eastAsia="Times New Roman" w:hAnsi="Times New Roman" w:cs="Times New Roman"/>
                <w:sz w:val="20"/>
                <w:szCs w:val="20"/>
              </w:rPr>
              <w:tab/>
              <w:t>(підпис)</w:t>
            </w:r>
            <w:r w:rsidRPr="001D6FBD">
              <w:rPr>
                <w:rFonts w:ascii="Times New Roman" w:eastAsia="Times New Roman" w:hAnsi="Times New Roman" w:cs="Times New Roman"/>
                <w:sz w:val="20"/>
                <w:szCs w:val="20"/>
              </w:rPr>
              <w:tab/>
            </w:r>
          </w:p>
        </w:tc>
      </w:tr>
      <w:tr w:rsidR="001D6FBD" w:rsidRPr="001D6FBD" w:rsidTr="001421DE">
        <w:trPr>
          <w:jc w:val="center"/>
        </w:trPr>
        <w:tc>
          <w:tcPr>
            <w:tcW w:w="4967" w:type="dxa"/>
          </w:tcPr>
          <w:p w:rsidR="001D6FBD" w:rsidRPr="001D6FBD" w:rsidRDefault="001D6FBD" w:rsidP="001D6FBD">
            <w:pPr>
              <w:spacing w:after="0" w:line="256" w:lineRule="auto"/>
              <w:rPr>
                <w:rFonts w:ascii="Times New Roman" w:eastAsia="Times New Roman" w:hAnsi="Times New Roman" w:cs="Times New Roman"/>
                <w:sz w:val="28"/>
                <w:szCs w:val="28"/>
              </w:rPr>
            </w:pPr>
          </w:p>
        </w:tc>
        <w:tc>
          <w:tcPr>
            <w:tcW w:w="4678" w:type="dxa"/>
          </w:tcPr>
          <w:p w:rsidR="001D6FBD" w:rsidRPr="001D6FBD" w:rsidRDefault="001D6FBD" w:rsidP="001D6FBD">
            <w:pPr>
              <w:spacing w:after="0" w:line="256" w:lineRule="auto"/>
              <w:rPr>
                <w:rFonts w:ascii="Times New Roman" w:eastAsia="Times New Roman" w:hAnsi="Times New Roman" w:cs="Times New Roman"/>
                <w:sz w:val="28"/>
                <w:szCs w:val="28"/>
              </w:rPr>
            </w:pPr>
          </w:p>
        </w:tc>
      </w:tr>
    </w:tbl>
    <w:p w:rsidR="001D6FBD" w:rsidRPr="001D6FBD" w:rsidRDefault="001D6FBD" w:rsidP="001D6FBD">
      <w:pPr>
        <w:spacing w:after="0" w:line="240" w:lineRule="auto"/>
        <w:jc w:val="center"/>
        <w:rPr>
          <w:rFonts w:ascii="Times New Roman" w:eastAsia="Times New Roman" w:hAnsi="Times New Roman" w:cs="Times New Roman"/>
          <w:b/>
          <w:sz w:val="28"/>
          <w:szCs w:val="28"/>
          <w:lang w:eastAsia="ru-RU"/>
        </w:rPr>
      </w:pPr>
    </w:p>
    <w:p w:rsidR="001D6FBD" w:rsidRPr="001D6FBD" w:rsidRDefault="001D6FBD" w:rsidP="001D6FBD">
      <w:pPr>
        <w:spacing w:after="0" w:line="240" w:lineRule="auto"/>
        <w:jc w:val="center"/>
        <w:rPr>
          <w:rFonts w:ascii="Times New Roman" w:eastAsia="Times New Roman" w:hAnsi="Times New Roman" w:cs="Times New Roman"/>
          <w:b/>
          <w:sz w:val="28"/>
          <w:szCs w:val="28"/>
          <w:lang w:val="uk-UA" w:eastAsia="ru-RU"/>
        </w:rPr>
      </w:pPr>
      <w:r w:rsidRPr="001D6FBD">
        <w:rPr>
          <w:rFonts w:ascii="Times New Roman" w:eastAsia="Times New Roman" w:hAnsi="Times New Roman" w:cs="Times New Roman"/>
          <w:b/>
          <w:sz w:val="28"/>
          <w:szCs w:val="28"/>
          <w:lang w:eastAsia="ru-RU"/>
        </w:rPr>
        <w:t>Одеса</w:t>
      </w:r>
      <w:r w:rsidRPr="001D6FBD">
        <w:rPr>
          <w:rFonts w:ascii="Times New Roman" w:eastAsia="Times New Roman" w:hAnsi="Times New Roman" w:cs="Times New Roman"/>
          <w:b/>
          <w:sz w:val="28"/>
          <w:szCs w:val="28"/>
          <w:lang w:val="en-US" w:eastAsia="ru-RU"/>
        </w:rPr>
        <w:t xml:space="preserve"> –</w:t>
      </w:r>
      <w:r w:rsidRPr="001D6FBD">
        <w:rPr>
          <w:rFonts w:ascii="Times New Roman" w:eastAsia="Times New Roman" w:hAnsi="Times New Roman" w:cs="Times New Roman"/>
          <w:b/>
          <w:sz w:val="28"/>
          <w:szCs w:val="28"/>
          <w:lang w:eastAsia="ru-RU"/>
        </w:rPr>
        <w:t xml:space="preserve"> 201</w:t>
      </w:r>
      <w:r w:rsidRPr="001D6FBD">
        <w:rPr>
          <w:rFonts w:ascii="Times New Roman" w:eastAsia="Times New Roman" w:hAnsi="Times New Roman" w:cs="Times New Roman"/>
          <w:b/>
          <w:sz w:val="28"/>
          <w:szCs w:val="28"/>
          <w:lang w:val="uk-UA" w:eastAsia="ru-RU"/>
        </w:rPr>
        <w:t>8</w:t>
      </w:r>
    </w:p>
    <w:p w:rsidR="001D6FBD" w:rsidRDefault="001D6FBD" w:rsidP="00A3203D">
      <w:pPr>
        <w:ind w:left="2832" w:firstLine="708"/>
        <w:rPr>
          <w:rFonts w:ascii="Times New Roman" w:hAnsi="Times New Roman" w:cs="Times New Roman"/>
          <w:sz w:val="28"/>
          <w:szCs w:val="28"/>
          <w:lang w:val="uk-UA"/>
        </w:rPr>
      </w:pPr>
    </w:p>
    <w:p w:rsidR="004A541E" w:rsidRPr="00C416C9" w:rsidRDefault="004A541E" w:rsidP="00A3203D">
      <w:pPr>
        <w:ind w:left="2832"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C416C9">
        <w:rPr>
          <w:rFonts w:ascii="Times New Roman" w:hAnsi="Times New Roman" w:cs="Times New Roman"/>
          <w:sz w:val="28"/>
          <w:szCs w:val="28"/>
          <w:lang w:val="uk-UA"/>
        </w:rPr>
        <w:t>міст</w:t>
      </w:r>
    </w:p>
    <w:p w:rsidR="004A541E" w:rsidRPr="00C416C9" w:rsidRDefault="004A541E" w:rsidP="004A541E">
      <w:pPr>
        <w:rPr>
          <w:rFonts w:ascii="Times New Roman" w:hAnsi="Times New Roman" w:cs="Times New Roman"/>
          <w:sz w:val="28"/>
          <w:szCs w:val="28"/>
          <w:lang w:val="uk-UA"/>
        </w:rPr>
      </w:pPr>
      <w:r>
        <w:rPr>
          <w:rFonts w:ascii="Times New Roman" w:hAnsi="Times New Roman" w:cs="Times New Roman"/>
          <w:sz w:val="28"/>
          <w:szCs w:val="28"/>
          <w:lang w:val="uk-UA"/>
        </w:rPr>
        <w:t>Вступ……………………………………………………………………………….</w:t>
      </w:r>
      <w:r w:rsidRPr="00C416C9">
        <w:rPr>
          <w:rFonts w:ascii="Times New Roman" w:hAnsi="Times New Roman" w:cs="Times New Roman"/>
          <w:sz w:val="28"/>
          <w:szCs w:val="28"/>
          <w:lang w:val="uk-UA"/>
        </w:rPr>
        <w:t>3</w:t>
      </w:r>
    </w:p>
    <w:p w:rsidR="004A541E" w:rsidRPr="00C416C9" w:rsidRDefault="004A541E" w:rsidP="004A541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Т</w:t>
      </w:r>
      <w:r w:rsidRPr="00C416C9">
        <w:rPr>
          <w:rFonts w:ascii="Times New Roman" w:hAnsi="Times New Roman" w:cs="Times New Roman"/>
          <w:sz w:val="28"/>
          <w:szCs w:val="28"/>
          <w:lang w:val="uk-UA"/>
        </w:rPr>
        <w:t>еоретичні засади дослідження …</w:t>
      </w:r>
      <w:r>
        <w:rPr>
          <w:rFonts w:ascii="Times New Roman" w:hAnsi="Times New Roman" w:cs="Times New Roman"/>
          <w:sz w:val="28"/>
          <w:szCs w:val="28"/>
          <w:lang w:val="uk-UA"/>
        </w:rPr>
        <w:t>……………………………………</w:t>
      </w:r>
      <w:r w:rsidRPr="00C416C9">
        <w:rPr>
          <w:rFonts w:ascii="Times New Roman" w:hAnsi="Times New Roman" w:cs="Times New Roman"/>
          <w:sz w:val="28"/>
          <w:szCs w:val="28"/>
          <w:lang w:val="uk-UA"/>
        </w:rPr>
        <w:t>7</w:t>
      </w:r>
    </w:p>
    <w:p w:rsidR="004A541E" w:rsidRPr="00C416C9" w:rsidRDefault="004A541E" w:rsidP="004A541E">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Відносини Т</w:t>
      </w:r>
      <w:r w:rsidRPr="00C416C9">
        <w:rPr>
          <w:rFonts w:ascii="Times New Roman" w:hAnsi="Times New Roman" w:cs="Times New Roman"/>
          <w:sz w:val="28"/>
          <w:szCs w:val="28"/>
          <w:lang w:val="uk-UA"/>
        </w:rPr>
        <w:t>уреччини</w:t>
      </w:r>
      <w:r>
        <w:rPr>
          <w:rFonts w:ascii="Times New Roman" w:hAnsi="Times New Roman" w:cs="Times New Roman"/>
          <w:sz w:val="28"/>
          <w:szCs w:val="28"/>
          <w:lang w:val="uk-UA"/>
        </w:rPr>
        <w:t xml:space="preserve"> </w:t>
      </w:r>
      <w:r w:rsidRPr="00C416C9">
        <w:rPr>
          <w:rFonts w:ascii="Times New Roman" w:hAnsi="Times New Roman" w:cs="Times New Roman"/>
          <w:sz w:val="28"/>
          <w:szCs w:val="28"/>
          <w:lang w:val="uk-UA"/>
        </w:rPr>
        <w:t>з європейськими країнам</w:t>
      </w:r>
      <w:r>
        <w:rPr>
          <w:rFonts w:ascii="Times New Roman" w:hAnsi="Times New Roman" w:cs="Times New Roman"/>
          <w:sz w:val="28"/>
          <w:szCs w:val="28"/>
          <w:lang w:val="uk-UA"/>
        </w:rPr>
        <w:t>и, США та Російською Ф</w:t>
      </w:r>
      <w:r w:rsidRPr="00C416C9">
        <w:rPr>
          <w:rFonts w:ascii="Times New Roman" w:hAnsi="Times New Roman" w:cs="Times New Roman"/>
          <w:sz w:val="28"/>
          <w:szCs w:val="28"/>
          <w:lang w:val="uk-UA"/>
        </w:rPr>
        <w:t>едерацією…</w:t>
      </w:r>
      <w:r>
        <w:rPr>
          <w:rFonts w:ascii="Times New Roman" w:hAnsi="Times New Roman" w:cs="Times New Roman"/>
          <w:sz w:val="28"/>
          <w:szCs w:val="28"/>
          <w:lang w:val="uk-UA"/>
        </w:rPr>
        <w:t>………………………………………………………</w:t>
      </w:r>
      <w:r w:rsidRPr="00C416C9">
        <w:rPr>
          <w:rFonts w:ascii="Times New Roman" w:hAnsi="Times New Roman" w:cs="Times New Roman"/>
          <w:sz w:val="28"/>
          <w:szCs w:val="28"/>
          <w:lang w:val="uk-UA"/>
        </w:rPr>
        <w:t>24</w:t>
      </w:r>
    </w:p>
    <w:p w:rsidR="004A541E" w:rsidRPr="00C416C9" w:rsidRDefault="004A541E" w:rsidP="004A541E">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Політика Турецької Р</w:t>
      </w:r>
      <w:r w:rsidRPr="00C416C9">
        <w:rPr>
          <w:rFonts w:ascii="Times New Roman" w:hAnsi="Times New Roman" w:cs="Times New Roman"/>
          <w:sz w:val="28"/>
          <w:szCs w:val="28"/>
          <w:lang w:val="uk-UA"/>
        </w:rPr>
        <w:t>еспубліки щодо тюркських та близькосхідних країн…</w:t>
      </w:r>
      <w:r>
        <w:rPr>
          <w:rFonts w:ascii="Times New Roman" w:hAnsi="Times New Roman" w:cs="Times New Roman"/>
          <w:sz w:val="28"/>
          <w:szCs w:val="28"/>
          <w:lang w:val="uk-UA"/>
        </w:rPr>
        <w:t>……………………………………………………………………………</w:t>
      </w:r>
      <w:r w:rsidRPr="00C416C9">
        <w:rPr>
          <w:rFonts w:ascii="Times New Roman" w:hAnsi="Times New Roman" w:cs="Times New Roman"/>
          <w:sz w:val="28"/>
          <w:szCs w:val="28"/>
          <w:lang w:val="uk-UA"/>
        </w:rPr>
        <w:t>43</w:t>
      </w:r>
    </w:p>
    <w:p w:rsidR="004A541E" w:rsidRPr="00C416C9" w:rsidRDefault="004A541E" w:rsidP="004A541E">
      <w:pPr>
        <w:rPr>
          <w:rFonts w:ascii="Times New Roman" w:hAnsi="Times New Roman" w:cs="Times New Roman"/>
          <w:sz w:val="28"/>
          <w:szCs w:val="28"/>
          <w:lang w:val="uk-UA"/>
        </w:rPr>
      </w:pPr>
      <w:r>
        <w:rPr>
          <w:rFonts w:ascii="Times New Roman" w:hAnsi="Times New Roman" w:cs="Times New Roman"/>
          <w:sz w:val="28"/>
          <w:szCs w:val="28"/>
          <w:lang w:val="uk-UA"/>
        </w:rPr>
        <w:t>В</w:t>
      </w:r>
      <w:r w:rsidRPr="00C416C9">
        <w:rPr>
          <w:rFonts w:ascii="Times New Roman" w:hAnsi="Times New Roman" w:cs="Times New Roman"/>
          <w:sz w:val="28"/>
          <w:szCs w:val="28"/>
          <w:lang w:val="uk-UA"/>
        </w:rPr>
        <w:t>исновки…</w:t>
      </w:r>
      <w:r>
        <w:rPr>
          <w:rFonts w:ascii="Times New Roman" w:hAnsi="Times New Roman" w:cs="Times New Roman"/>
          <w:sz w:val="28"/>
          <w:szCs w:val="28"/>
          <w:lang w:val="uk-UA"/>
        </w:rPr>
        <w:t>………………………………………………………………………</w:t>
      </w:r>
      <w:r w:rsidRPr="00C416C9">
        <w:rPr>
          <w:rFonts w:ascii="Times New Roman" w:hAnsi="Times New Roman" w:cs="Times New Roman"/>
          <w:sz w:val="28"/>
          <w:szCs w:val="28"/>
          <w:lang w:val="uk-UA"/>
        </w:rPr>
        <w:t>69</w:t>
      </w:r>
    </w:p>
    <w:p w:rsidR="004A541E" w:rsidRPr="00C416C9" w:rsidRDefault="004A541E" w:rsidP="004A541E">
      <w:pPr>
        <w:rPr>
          <w:rFonts w:ascii="Times New Roman" w:hAnsi="Times New Roman" w:cs="Times New Roman"/>
          <w:sz w:val="28"/>
          <w:szCs w:val="28"/>
          <w:lang w:val="uk-UA"/>
        </w:rPr>
      </w:pPr>
      <w:r>
        <w:rPr>
          <w:rFonts w:ascii="Times New Roman" w:hAnsi="Times New Roman" w:cs="Times New Roman"/>
          <w:sz w:val="28"/>
          <w:szCs w:val="28"/>
          <w:lang w:val="uk-UA"/>
        </w:rPr>
        <w:t>С</w:t>
      </w:r>
      <w:r w:rsidRPr="00C416C9">
        <w:rPr>
          <w:rFonts w:ascii="Times New Roman" w:hAnsi="Times New Roman" w:cs="Times New Roman"/>
          <w:sz w:val="28"/>
          <w:szCs w:val="28"/>
          <w:lang w:val="uk-UA"/>
        </w:rPr>
        <w:t>писок використаних джерел</w:t>
      </w:r>
      <w:r>
        <w:rPr>
          <w:rFonts w:ascii="Times New Roman" w:hAnsi="Times New Roman" w:cs="Times New Roman"/>
          <w:sz w:val="28"/>
          <w:szCs w:val="28"/>
          <w:lang w:val="uk-UA"/>
        </w:rPr>
        <w:t>…………………………………………………..</w:t>
      </w:r>
      <w:r w:rsidRPr="00C416C9">
        <w:rPr>
          <w:rFonts w:ascii="Times New Roman" w:hAnsi="Times New Roman" w:cs="Times New Roman"/>
          <w:sz w:val="28"/>
          <w:szCs w:val="28"/>
          <w:lang w:val="uk-UA"/>
        </w:rPr>
        <w:t>72</w:t>
      </w:r>
    </w:p>
    <w:p w:rsidR="006A4D00" w:rsidRDefault="006A4D0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17DF7" w:rsidRPr="006A4D00" w:rsidRDefault="006A4D00" w:rsidP="00E17DF7">
      <w:pPr>
        <w:spacing w:after="0" w:line="360" w:lineRule="auto"/>
        <w:jc w:val="center"/>
        <w:rPr>
          <w:rFonts w:ascii="Times New Roman" w:hAnsi="Times New Roman" w:cs="Times New Roman"/>
          <w:sz w:val="28"/>
          <w:szCs w:val="28"/>
          <w:lang w:val="uk-UA"/>
        </w:rPr>
      </w:pPr>
      <w:r w:rsidRPr="006A4D00">
        <w:rPr>
          <w:rFonts w:ascii="Times New Roman" w:hAnsi="Times New Roman" w:cs="Times New Roman"/>
          <w:sz w:val="28"/>
          <w:szCs w:val="28"/>
        </w:rPr>
        <w:lastRenderedPageBreak/>
        <w:t>В</w:t>
      </w:r>
      <w:r w:rsidRPr="006A4D00">
        <w:rPr>
          <w:rFonts w:ascii="Times New Roman" w:hAnsi="Times New Roman" w:cs="Times New Roman"/>
          <w:sz w:val="28"/>
          <w:szCs w:val="28"/>
          <w:lang w:val="uk-UA"/>
        </w:rPr>
        <w:t>СТУП</w:t>
      </w:r>
    </w:p>
    <w:p w:rsidR="006A4D00" w:rsidRDefault="006A4D00" w:rsidP="00E17DF7">
      <w:pPr>
        <w:spacing w:after="0" w:line="360" w:lineRule="auto"/>
        <w:jc w:val="center"/>
        <w:rPr>
          <w:rFonts w:ascii="Times New Roman" w:hAnsi="Times New Roman" w:cs="Times New Roman"/>
          <w:b/>
          <w:sz w:val="28"/>
          <w:szCs w:val="28"/>
          <w:lang w:val="uk-UA"/>
        </w:rPr>
      </w:pPr>
    </w:p>
    <w:p w:rsidR="006A4D00" w:rsidRPr="006A4D00" w:rsidRDefault="006A4D00" w:rsidP="00E17DF7">
      <w:pPr>
        <w:spacing w:after="0" w:line="360" w:lineRule="auto"/>
        <w:jc w:val="center"/>
        <w:rPr>
          <w:rFonts w:ascii="Times New Roman" w:hAnsi="Times New Roman" w:cs="Times New Roman"/>
          <w:b/>
          <w:sz w:val="28"/>
          <w:szCs w:val="28"/>
          <w:lang w:val="uk-UA"/>
        </w:rPr>
      </w:pPr>
    </w:p>
    <w:p w:rsidR="00E17DF7" w:rsidRDefault="00E17DF7" w:rsidP="00E17DF7">
      <w:pPr>
        <w:spacing w:after="0" w:line="360" w:lineRule="auto"/>
        <w:jc w:val="both"/>
        <w:rPr>
          <w:rFonts w:ascii="Times New Roman" w:hAnsi="Times New Roman" w:cs="Times New Roman"/>
          <w:sz w:val="28"/>
          <w:szCs w:val="28"/>
          <w:lang w:val="uk-UA"/>
        </w:rPr>
      </w:pPr>
      <w:r w:rsidRPr="005A7999">
        <w:rPr>
          <w:rFonts w:ascii="Times New Roman" w:hAnsi="Times New Roman" w:cs="Times New Roman"/>
          <w:b/>
          <w:sz w:val="28"/>
          <w:szCs w:val="28"/>
        </w:rPr>
        <w:t>Актуальн</w:t>
      </w:r>
      <w:r w:rsidRPr="005A7999">
        <w:rPr>
          <w:rFonts w:ascii="Times New Roman" w:hAnsi="Times New Roman" w:cs="Times New Roman"/>
          <w:b/>
          <w:sz w:val="28"/>
          <w:szCs w:val="28"/>
          <w:lang w:val="uk-UA"/>
        </w:rPr>
        <w:t>ість теми дослідження.</w:t>
      </w:r>
      <w:r>
        <w:rPr>
          <w:rFonts w:ascii="Times New Roman" w:hAnsi="Times New Roman" w:cs="Times New Roman"/>
          <w:b/>
          <w:sz w:val="28"/>
          <w:szCs w:val="28"/>
          <w:lang w:val="uk-UA"/>
        </w:rPr>
        <w:t xml:space="preserve"> </w:t>
      </w:r>
      <w:r w:rsidRPr="005A7999">
        <w:rPr>
          <w:rFonts w:ascii="Times New Roman" w:hAnsi="Times New Roman" w:cs="Times New Roman"/>
          <w:sz w:val="28"/>
          <w:szCs w:val="28"/>
          <w:lang w:val="uk-UA"/>
        </w:rPr>
        <w:t xml:space="preserve">Турецька </w:t>
      </w:r>
      <w:r>
        <w:rPr>
          <w:rFonts w:ascii="Times New Roman" w:hAnsi="Times New Roman" w:cs="Times New Roman"/>
          <w:sz w:val="28"/>
          <w:szCs w:val="28"/>
          <w:lang w:val="uk-UA"/>
        </w:rPr>
        <w:t xml:space="preserve">Республіка відіграє важливу роль як на глобальному так і на регіональному рівнях. Протягом останніх десятиліть в політичному житті країни почали відбуватись певні зміни, що також відобразились і у зовнішній політиці. Після приходу до влади в 2002 році Партії справедливості та розвитку відбувається значна трансформація зовнішньополітичної ідеології: відбувається відхід від пануючої протягом багатьох десятиліть політики кемалізму та перехід до поміркованого ісламізму, що включає елементи пантюркізму та панісламізму. Останнім часом, в зовнішній політиці країни зросло значення релігійного чинника. Завдячуючи ісламу ТР намагається укріпити свої позиції на Близькому Сході та серед тюркомовних країн. Туреччина розвиває різні вектори зовнішньої політики: співробітництво із Заходом, східний вектор, російський вектор, розширення взаємин з тюркськими країнами. Актуальність даної теми для українських дослідників полягає ще й у тому, що між Україною та Турецькою Республікою існують досить стабільні та розвинені відносини. Незважаючи на актуальність теми дослідження, наукових праць які давали б комплексне розуміння основ сучасної зовнішньої політики практично відсутні, крім того слід зазначити упередженість та заідеологізованість ряду наукових робіт, що викликає необхідність їх глибокого аналізу та подальшого переосмислення. </w:t>
      </w:r>
    </w:p>
    <w:p w:rsidR="00E17DF7" w:rsidRDefault="00E17DF7" w:rsidP="00E17DF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 xml:space="preserve">Мета й завдання дослідження. </w:t>
      </w:r>
      <w:r w:rsidRPr="00002607">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даного дослідження полягає у вивченні ролі ісламу в реалізації зовнішньої політики Туреччини в ХХІ столітті. Відповідно до зазначеної мети було визначено чотири завдання: дослідження підходів неореалістичної парадигми до проблем зовнішньої політики; вивчення наукових доробків щодо зовнішньої політики Туреччини; аналіз відносин Туреччини з країнами заходу та Російською Федерацією; </w:t>
      </w:r>
      <w:r>
        <w:rPr>
          <w:rFonts w:ascii="Times New Roman" w:hAnsi="Times New Roman" w:cs="Times New Roman"/>
          <w:sz w:val="28"/>
          <w:szCs w:val="28"/>
          <w:lang w:val="uk-UA"/>
        </w:rPr>
        <w:lastRenderedPageBreak/>
        <w:t>простежити еволюцію взаємин Турецької республіки з країнами Сходу тюркських.</w:t>
      </w:r>
    </w:p>
    <w:p w:rsidR="00E17DF7" w:rsidRDefault="00E17DF7" w:rsidP="00E17DF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02607">
        <w:rPr>
          <w:rFonts w:ascii="Times New Roman" w:hAnsi="Times New Roman" w:cs="Times New Roman"/>
          <w:b/>
          <w:sz w:val="28"/>
          <w:szCs w:val="28"/>
          <w:lang w:val="uk-UA"/>
        </w:rPr>
        <w:t>Об’єкт та предмет дослідження.</w:t>
      </w:r>
      <w:r w:rsidRPr="006E5E57">
        <w:rPr>
          <w:rFonts w:ascii="Times New Roman" w:hAnsi="Times New Roman" w:cs="Times New Roman"/>
          <w:sz w:val="28"/>
          <w:szCs w:val="28"/>
          <w:lang w:val="uk-UA"/>
        </w:rPr>
        <w:t xml:space="preserve"> Об</w:t>
      </w:r>
      <w:r>
        <w:rPr>
          <w:rFonts w:ascii="Times New Roman" w:hAnsi="Times New Roman" w:cs="Times New Roman"/>
          <w:sz w:val="28"/>
          <w:szCs w:val="28"/>
          <w:lang w:val="uk-UA"/>
        </w:rPr>
        <w:t>’єктом дослідження є зовнішня політика Туреччини в ХХІ ст. Предметом дослідження аналіз ролі ісламу в реалізації зовнішньої політики Туреччини в ХХІ ст.</w:t>
      </w:r>
    </w:p>
    <w:p w:rsidR="00E17DF7" w:rsidRDefault="00E17DF7" w:rsidP="00E17DF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E5E57">
        <w:rPr>
          <w:rFonts w:ascii="Times New Roman" w:hAnsi="Times New Roman" w:cs="Times New Roman"/>
          <w:b/>
          <w:sz w:val="28"/>
          <w:szCs w:val="28"/>
          <w:lang w:val="uk-UA"/>
        </w:rPr>
        <w:t>Хронологічні рамки</w:t>
      </w:r>
      <w:r w:rsidRPr="006E5E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Дослідження слід розпочати з  2002 року, тому що саме тоді приходить до влади ПСР та починається трансформація зовнішньополітичної ідеології Туреччини, відхід від «кемалізму». Верхня хронологічна межа залишається відкритою, тому що партія залишається при владі й до тепер. </w:t>
      </w:r>
    </w:p>
    <w:p w:rsidR="00E17DF7" w:rsidRDefault="00E17DF7" w:rsidP="00E17DF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62FD">
        <w:rPr>
          <w:rFonts w:ascii="Times New Roman" w:hAnsi="Times New Roman" w:cs="Times New Roman"/>
          <w:b/>
          <w:sz w:val="28"/>
          <w:szCs w:val="28"/>
          <w:lang w:val="uk-UA"/>
        </w:rPr>
        <w:t>Методи дослідження.</w:t>
      </w:r>
      <w:r w:rsidRPr="000862FD">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загальнонаукових методів системний підхід є найбільш доречним для дослідження міжнародних відносин та зовнішньої політики держав. Даний метод дозволяє досліджувати об’єкти як цілісні системи, виявляти їх зовнішні та внутрішні зв’язки та дати комплексне бачення середовища, в якому реалізується зовнішня політика Туреччини. Для дослідження ролі ісламського чинника в зовнішній політиці Турецької республіки також використовувався індукції, який дозволив вивести загальні судження на основі низки окремих спостережень. В ході дослідження був залучений також історичний метод, який дав змогу відстежити динаміку змін в зовнішній політиці країни протягом зазначеного періоду. Інвент-аналіз застосовувався для сприйняття та виділення фактів щодо активності Турецької Республіки на регіональній та світовій політичній аренах, змін умов функціонування та розвитку. В ході вивчення наукових публікацій та інформаційно-аналітичних матеріалів застосовувались методи порівняльного аналізу та контент-аналізу.</w:t>
      </w:r>
    </w:p>
    <w:p w:rsidR="00E17DF7" w:rsidRDefault="00E17DF7" w:rsidP="00E17DF7">
      <w:pPr>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r>
      <w:r w:rsidRPr="00794F91">
        <w:rPr>
          <w:rFonts w:ascii="Times New Roman" w:hAnsi="Times New Roman"/>
          <w:b/>
          <w:sz w:val="28"/>
          <w:szCs w:val="28"/>
          <w:lang w:val="uk-UA"/>
        </w:rPr>
        <w:t xml:space="preserve">Наукова новизна </w:t>
      </w:r>
      <w:r>
        <w:rPr>
          <w:rFonts w:ascii="Times New Roman" w:hAnsi="Times New Roman"/>
          <w:b/>
          <w:sz w:val="28"/>
          <w:szCs w:val="28"/>
          <w:lang w:val="uk-UA"/>
        </w:rPr>
        <w:t>отриманих</w:t>
      </w:r>
      <w:r w:rsidRPr="00794F91">
        <w:rPr>
          <w:rFonts w:ascii="Times New Roman" w:hAnsi="Times New Roman"/>
          <w:b/>
          <w:sz w:val="28"/>
          <w:szCs w:val="28"/>
          <w:lang w:val="uk-UA"/>
        </w:rPr>
        <w:t xml:space="preserve"> результатів</w:t>
      </w:r>
      <w:r>
        <w:rPr>
          <w:rFonts w:ascii="Times New Roman" w:hAnsi="Times New Roman"/>
          <w:b/>
          <w:sz w:val="28"/>
          <w:szCs w:val="28"/>
          <w:lang w:val="uk-UA"/>
        </w:rPr>
        <w:t xml:space="preserve"> дослідження: </w:t>
      </w:r>
      <w:r w:rsidRPr="00F14101">
        <w:rPr>
          <w:rFonts w:ascii="Times New Roman" w:hAnsi="Times New Roman"/>
          <w:sz w:val="28"/>
          <w:szCs w:val="28"/>
          <w:lang w:val="uk-UA"/>
        </w:rPr>
        <w:t xml:space="preserve">вперше було проведено комплексний аналіз </w:t>
      </w:r>
      <w:r>
        <w:rPr>
          <w:rFonts w:ascii="Times New Roman" w:hAnsi="Times New Roman"/>
          <w:sz w:val="28"/>
          <w:szCs w:val="28"/>
          <w:lang w:val="uk-UA"/>
        </w:rPr>
        <w:t xml:space="preserve">ролі ісламу в зовнішній політиці Турецької Республіки; набули подальшого розвитку дослідження відносин Турецької Республіки з країнами Заходу (ЄС, США) та Російської Федерації; набули подальшого розвитку дослідження політики Туреччини щодо країн Сходу та </w:t>
      </w:r>
      <w:r>
        <w:rPr>
          <w:rFonts w:ascii="Times New Roman" w:hAnsi="Times New Roman"/>
          <w:sz w:val="28"/>
          <w:szCs w:val="28"/>
          <w:lang w:val="uk-UA"/>
        </w:rPr>
        <w:lastRenderedPageBreak/>
        <w:t>тюркських; удосконалено розуміння значення діяльності Партії справедливості та розвитку для змін векторів зовнішньої політики країни.</w:t>
      </w:r>
    </w:p>
    <w:p w:rsidR="00E17DF7" w:rsidRDefault="00E17DF7" w:rsidP="00E17DF7">
      <w:pPr>
        <w:spacing w:after="0" w:line="360" w:lineRule="auto"/>
        <w:jc w:val="both"/>
        <w:rPr>
          <w:rFonts w:ascii="Times New Roman" w:hAnsi="Times New Roman"/>
          <w:sz w:val="28"/>
          <w:szCs w:val="28"/>
          <w:lang w:val="uk-UA"/>
        </w:rPr>
      </w:pPr>
      <w:r w:rsidRPr="00F14101">
        <w:rPr>
          <w:rFonts w:ascii="Times New Roman" w:hAnsi="Times New Roman"/>
          <w:b/>
          <w:sz w:val="28"/>
          <w:szCs w:val="28"/>
          <w:lang w:val="uk-UA"/>
        </w:rPr>
        <w:t>Структура</w:t>
      </w:r>
      <w:r>
        <w:rPr>
          <w:rFonts w:ascii="Times New Roman" w:hAnsi="Times New Roman"/>
          <w:sz w:val="28"/>
          <w:szCs w:val="28"/>
          <w:lang w:val="uk-UA"/>
        </w:rPr>
        <w:t xml:space="preserve"> роботи обумовлена поставленою метою та визначеними завданнями дослідження. Задля ефективності дослідження було виділено три розділи. </w:t>
      </w:r>
    </w:p>
    <w:p w:rsidR="00E17DF7" w:rsidRDefault="00E17DF7" w:rsidP="00E17DF7">
      <w:pPr>
        <w:spacing w:after="0" w:line="360" w:lineRule="auto"/>
        <w:jc w:val="both"/>
        <w:rPr>
          <w:rFonts w:ascii="Times New Roman" w:hAnsi="Times New Roman"/>
          <w:sz w:val="28"/>
          <w:szCs w:val="28"/>
          <w:lang w:val="uk-UA"/>
        </w:rPr>
      </w:pPr>
      <w:r>
        <w:rPr>
          <w:rFonts w:ascii="Times New Roman" w:hAnsi="Times New Roman"/>
          <w:sz w:val="28"/>
          <w:szCs w:val="28"/>
          <w:lang w:val="uk-UA"/>
        </w:rPr>
        <w:tab/>
        <w:t>Перший розділ присвячений дослідженню теоретичних засад аналізу зовнішньої політики Турецької республіки в ХХІ столітті та вивченню й узагальненню наукових доробок інших дослідників з цієї проблематики. Теоретичною основою для вивчення значення ісламу в зовнішній політиці Туреччини було обрана неореалізм. Для вивчення зазначеною теми було досліджено доробки передусім доробки українських та російських політологів, що дало можливість порівняти підходи вчених цих наукових шкіл. Автор також визначає основні положення зовнішньополітичної стратегії Туреччини, дає пояснення термінам та розкриває сутність основних концептуальних положень: «неоосманізм», «нуль проблем з сусідами», «центральна держава».</w:t>
      </w:r>
    </w:p>
    <w:p w:rsidR="00E17DF7" w:rsidRDefault="00E17DF7" w:rsidP="00E17DF7">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Другий розділ присвячений вивченню відносин Турецької Республіки з країнами Заходу та Російською Федерацією. В розділі аналізується політика Туреччини по відношенню до не мусульманських та не тюркських, до таких країн, що не мають ні релігійного, ні мовного, ні культурного </w:t>
      </w:r>
      <w:r w:rsidR="006A4D00">
        <w:rPr>
          <w:rFonts w:ascii="Times New Roman" w:hAnsi="Times New Roman"/>
          <w:sz w:val="28"/>
          <w:szCs w:val="28"/>
          <w:lang w:val="uk-UA"/>
        </w:rPr>
        <w:t>зав’язків</w:t>
      </w:r>
      <w:r>
        <w:rPr>
          <w:rFonts w:ascii="Times New Roman" w:hAnsi="Times New Roman"/>
          <w:sz w:val="28"/>
          <w:szCs w:val="28"/>
          <w:lang w:val="uk-UA"/>
        </w:rPr>
        <w:t xml:space="preserve"> з ТР. Сформований таким чином розділ дає змогу порівняти політику ТР за даними напрямами. Розглянута еволюція відносин між ТР та США в період перебування при владі в Сполучених Штатах різних президентів.</w:t>
      </w:r>
      <w:r w:rsidR="006A4D00">
        <w:rPr>
          <w:rFonts w:ascii="Times New Roman" w:hAnsi="Times New Roman"/>
          <w:sz w:val="28"/>
          <w:szCs w:val="28"/>
          <w:lang w:val="uk-UA"/>
        </w:rPr>
        <w:t xml:space="preserve"> Автор зробив акцент на основних протиріччях, що виникли в результаті зміни Туреччиною політики Близькому Сході.</w:t>
      </w:r>
      <w:r>
        <w:rPr>
          <w:rFonts w:ascii="Times New Roman" w:hAnsi="Times New Roman"/>
          <w:sz w:val="28"/>
          <w:szCs w:val="28"/>
          <w:lang w:val="uk-UA"/>
        </w:rPr>
        <w:t xml:space="preserve"> Розглянуто основні зміни в європейській політиці Туреччини та ставлення до євроінтеграції як політичних еліт так і пересічних громадян. В роботі показано основні причини та побоювання з боку європейської спільноти щодо вступу Туреччини до ЄС. Автор також розглядає основні сфери де перетинаються інтереси Росії та Туреччини та розглядає основні протиріччя між країнами.</w:t>
      </w:r>
    </w:p>
    <w:p w:rsidR="00E17DF7" w:rsidRDefault="00E17DF7" w:rsidP="00E17DF7">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Третій розділ присвячений аналізу політики Турецької Республіки щодо країн Сходу та тюркських, автор підкреслює основні зміни в підходах до формування регіональної політики. Дослідник розглядає ряд двосторонніх відносин: Туреччина-Сирія, Туреччина-Іран, Туреччина-Ізраїль та робить узагальнюючі висновки з урахуванням основних тенденцій. Автор визначає яке саме значення має іслам для зовнішньої політики Туреччини в Близькосхідному регіоні. В роботі також було вивчено відносини Туреччини з Тюркомовними країнами, які стали можливими лише після розпаду Радянського Союзу.</w:t>
      </w:r>
    </w:p>
    <w:p w:rsidR="00E17DF7" w:rsidRDefault="00E17DF7" w:rsidP="00E17DF7">
      <w:pPr>
        <w:spacing w:after="0" w:line="360" w:lineRule="auto"/>
        <w:ind w:firstLine="708"/>
        <w:jc w:val="both"/>
        <w:rPr>
          <w:rFonts w:ascii="Times New Roman" w:hAnsi="Times New Roman" w:cs="Times New Roman"/>
          <w:sz w:val="28"/>
          <w:szCs w:val="28"/>
          <w:lang w:val="uk-UA"/>
        </w:rPr>
      </w:pPr>
      <w:r w:rsidRPr="00956BAD">
        <w:rPr>
          <w:rFonts w:ascii="Times New Roman" w:hAnsi="Times New Roman" w:cs="Times New Roman"/>
          <w:sz w:val="28"/>
          <w:szCs w:val="28"/>
          <w:lang w:val="uk-UA"/>
        </w:rPr>
        <w:t xml:space="preserve">Магістерська робота складається із вступу, </w:t>
      </w:r>
      <w:r>
        <w:rPr>
          <w:rFonts w:ascii="Times New Roman" w:hAnsi="Times New Roman" w:cs="Times New Roman"/>
          <w:sz w:val="28"/>
          <w:szCs w:val="28"/>
          <w:lang w:val="uk-UA"/>
        </w:rPr>
        <w:t xml:space="preserve">3 </w:t>
      </w:r>
      <w:r w:rsidRPr="00956BAD">
        <w:rPr>
          <w:rFonts w:ascii="Times New Roman" w:hAnsi="Times New Roman" w:cs="Times New Roman"/>
          <w:sz w:val="28"/>
          <w:szCs w:val="28"/>
          <w:lang w:val="uk-UA"/>
        </w:rPr>
        <w:t>розділів, висновків і списку використаних джерел.</w:t>
      </w:r>
      <w:r>
        <w:rPr>
          <w:rFonts w:ascii="Times New Roman" w:hAnsi="Times New Roman" w:cs="Times New Roman"/>
          <w:sz w:val="28"/>
          <w:szCs w:val="28"/>
          <w:lang w:val="uk-UA"/>
        </w:rPr>
        <w:t xml:space="preserve"> Загальний обсяг роботи </w:t>
      </w:r>
      <w:r w:rsidRPr="006A4D00">
        <w:rPr>
          <w:rFonts w:ascii="Times New Roman" w:hAnsi="Times New Roman" w:cs="Times New Roman"/>
          <w:sz w:val="28"/>
          <w:szCs w:val="28"/>
          <w:lang w:val="uk-UA"/>
        </w:rPr>
        <w:t xml:space="preserve">склав </w:t>
      </w:r>
      <w:r w:rsidR="006A4D00">
        <w:rPr>
          <w:rFonts w:ascii="Times New Roman" w:hAnsi="Times New Roman" w:cs="Times New Roman"/>
          <w:sz w:val="28"/>
          <w:szCs w:val="28"/>
          <w:lang w:val="uk-UA"/>
        </w:rPr>
        <w:t>70</w:t>
      </w:r>
      <w:r w:rsidR="001647E6" w:rsidRPr="006A4D00">
        <w:rPr>
          <w:rFonts w:ascii="Times New Roman" w:hAnsi="Times New Roman" w:cs="Times New Roman"/>
          <w:sz w:val="28"/>
          <w:szCs w:val="28"/>
          <w:lang w:val="uk-UA"/>
        </w:rPr>
        <w:t xml:space="preserve"> </w:t>
      </w:r>
      <w:r w:rsidRPr="006A4D00">
        <w:rPr>
          <w:rFonts w:ascii="Times New Roman" w:hAnsi="Times New Roman" w:cs="Times New Roman"/>
          <w:sz w:val="28"/>
          <w:szCs w:val="28"/>
          <w:lang w:val="uk-UA"/>
        </w:rPr>
        <w:t>сторінок</w:t>
      </w:r>
      <w:r w:rsidR="001647E6" w:rsidRPr="006A4D00">
        <w:rPr>
          <w:rFonts w:ascii="Times New Roman" w:hAnsi="Times New Roman" w:cs="Times New Roman"/>
          <w:sz w:val="28"/>
          <w:szCs w:val="28"/>
          <w:lang w:val="uk-UA"/>
        </w:rPr>
        <w:t xml:space="preserve">, </w:t>
      </w:r>
      <w:r w:rsidR="001647E6">
        <w:rPr>
          <w:rFonts w:ascii="Times New Roman" w:hAnsi="Times New Roman" w:cs="Times New Roman"/>
          <w:sz w:val="28"/>
          <w:szCs w:val="28"/>
          <w:lang w:val="uk-UA"/>
        </w:rPr>
        <w:t xml:space="preserve">а список літератури - 8 </w:t>
      </w:r>
      <w:r>
        <w:rPr>
          <w:rFonts w:ascii="Times New Roman" w:hAnsi="Times New Roman" w:cs="Times New Roman"/>
          <w:sz w:val="28"/>
          <w:szCs w:val="28"/>
          <w:lang w:val="uk-UA"/>
        </w:rPr>
        <w:t>сторінок.</w:t>
      </w:r>
    </w:p>
    <w:p w:rsidR="00E17DF7" w:rsidRPr="00F14101" w:rsidRDefault="00E17DF7" w:rsidP="00E17DF7">
      <w:pPr>
        <w:spacing w:after="0" w:line="360" w:lineRule="auto"/>
        <w:jc w:val="both"/>
        <w:rPr>
          <w:rFonts w:ascii="Times New Roman" w:hAnsi="Times New Roman" w:cs="Times New Roman"/>
          <w:sz w:val="28"/>
          <w:szCs w:val="28"/>
          <w:lang w:val="uk-UA"/>
        </w:rPr>
      </w:pPr>
    </w:p>
    <w:p w:rsidR="00E17DF7" w:rsidRDefault="00E17DF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17DF7" w:rsidRPr="006A4D00" w:rsidRDefault="00E17DF7" w:rsidP="00E17DF7">
      <w:pPr>
        <w:jc w:val="center"/>
        <w:rPr>
          <w:rFonts w:ascii="Times New Roman" w:hAnsi="Times New Roman" w:cs="Times New Roman"/>
          <w:sz w:val="28"/>
          <w:szCs w:val="28"/>
          <w:lang w:val="uk-UA"/>
        </w:rPr>
      </w:pPr>
      <w:bookmarkStart w:id="0" w:name="_GoBack"/>
      <w:bookmarkEnd w:id="0"/>
      <w:r w:rsidRPr="006A4D00">
        <w:rPr>
          <w:rFonts w:ascii="Times New Roman" w:hAnsi="Times New Roman" w:cs="Times New Roman"/>
          <w:sz w:val="28"/>
          <w:szCs w:val="28"/>
          <w:lang w:val="uk-UA"/>
        </w:rPr>
        <w:lastRenderedPageBreak/>
        <w:t>ВИСНОВКИ</w:t>
      </w:r>
    </w:p>
    <w:p w:rsidR="00E17DF7" w:rsidRDefault="00E17DF7" w:rsidP="00E17DF7">
      <w:pPr>
        <w:jc w:val="both"/>
        <w:rPr>
          <w:rFonts w:ascii="Times New Roman" w:hAnsi="Times New Roman" w:cs="Times New Roman"/>
          <w:sz w:val="28"/>
          <w:szCs w:val="28"/>
          <w:lang w:val="uk-UA"/>
        </w:rPr>
      </w:pPr>
    </w:p>
    <w:p w:rsidR="00E17DF7" w:rsidRDefault="00E17DF7" w:rsidP="00E17DF7">
      <w:pPr>
        <w:spacing w:after="0" w:line="360" w:lineRule="auto"/>
        <w:jc w:val="both"/>
        <w:rPr>
          <w:rFonts w:ascii="Times New Roman" w:hAnsi="Times New Roman" w:cs="Times New Roman"/>
          <w:sz w:val="28"/>
          <w:szCs w:val="28"/>
          <w:lang w:val="uk-UA"/>
        </w:rPr>
      </w:pPr>
    </w:p>
    <w:p w:rsidR="00E17DF7" w:rsidRDefault="00E17DF7" w:rsidP="00E17D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ході написання магістерської роботи на тему: «Роль ісламу в реалізації зовнішньої політики Туреччини в ХХІ ст.» автор дійшов наступних висновків.</w:t>
      </w:r>
    </w:p>
    <w:p w:rsidR="00E17DF7" w:rsidRDefault="00E17DF7" w:rsidP="00E17D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ісламу як в зовнішній, так і у внутрішній політиці Туреччини привертає увагу як українських так і зарубіжних науковців, оскільки демонструється відхід від кемалістських принципів. </w:t>
      </w:r>
    </w:p>
    <w:p w:rsidR="00E17DF7" w:rsidRDefault="00E17DF7" w:rsidP="00E17D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Зовнішня політика Турецької республіки відповідає основним ідеям неореалістів. Нові зовнішньополітичні концепції Туреччини вписуються в сучасну неореалістичну парадигму. </w:t>
      </w:r>
    </w:p>
    <w:p w:rsidR="00E17DF7" w:rsidRDefault="00E17DF7" w:rsidP="00E17D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Туреччина є сусідом України, а між державами установились міцні та дружні відносини, цілком очевидно, що українські політологи активно вивчають зовнішню політику країни. А прихід до влади в Турецькій Республіці ПСР, та зміни, які відбулись потім, у зовнішній та внутрішній політиці, також знайшли відображення у наукових доробках українських дослідників. Українська наукова література висвітлює всі напрями турецької зовнішньої політики. Особливо слід звернути увагу на роботи представників одеської школи політологів-міжнародників: Габер Є., Воротнюк М., Тарасюк Ю., які фундаментально та різнобічно досліджують зовнішню політику Туреччини.</w:t>
      </w:r>
    </w:p>
    <w:p w:rsidR="00E17DF7" w:rsidRDefault="00E17DF7" w:rsidP="00E17D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Російські політологи також активно вивчають зовнішню політику ТР в нових умовах, а особливу увагу звісно приділяють турецько-російським відносинам, незважаючи на докладне викладення матеріалу, роботи російських вчених відзначаються значним впливом політичної ідеології, яка панує на часі  в Російській Федерації.</w:t>
      </w:r>
    </w:p>
    <w:p w:rsidR="00CB06C9" w:rsidRDefault="00E17DF7" w:rsidP="0038790C">
      <w:pPr>
        <w:spacing w:after="0" w:line="360" w:lineRule="auto"/>
        <w:jc w:val="both"/>
        <w:rPr>
          <w:rFonts w:ascii="Times New Roman" w:hAnsi="Times New Roman" w:cs="Times New Roman"/>
          <w:sz w:val="28"/>
          <w:szCs w:val="28"/>
          <w:lang w:val="uk-UA"/>
        </w:rPr>
      </w:pPr>
      <w:r>
        <w:rPr>
          <w:lang w:val="uk-UA"/>
        </w:rPr>
        <w:tab/>
      </w:r>
      <w:r w:rsidRPr="00E17DF7">
        <w:rPr>
          <w:rFonts w:ascii="Times New Roman" w:hAnsi="Times New Roman" w:cs="Times New Roman"/>
          <w:sz w:val="28"/>
          <w:szCs w:val="28"/>
          <w:lang w:val="uk-UA"/>
        </w:rPr>
        <w:t>З приходом до влади</w:t>
      </w:r>
      <w:r>
        <w:rPr>
          <w:rFonts w:ascii="Times New Roman" w:hAnsi="Times New Roman" w:cs="Times New Roman"/>
          <w:sz w:val="28"/>
          <w:szCs w:val="28"/>
          <w:lang w:val="uk-UA"/>
        </w:rPr>
        <w:t xml:space="preserve"> ПСР </w:t>
      </w:r>
      <w:r w:rsidR="0038790C">
        <w:rPr>
          <w:rFonts w:ascii="Times New Roman" w:hAnsi="Times New Roman" w:cs="Times New Roman"/>
          <w:sz w:val="28"/>
          <w:szCs w:val="28"/>
          <w:lang w:val="uk-UA"/>
        </w:rPr>
        <w:t xml:space="preserve">почали відбуватись зміни не тільки у внутрішній політиці країни, але й у зовнішній. Розглядаючи відносини </w:t>
      </w:r>
      <w:r w:rsidR="0038790C">
        <w:rPr>
          <w:rFonts w:ascii="Times New Roman" w:hAnsi="Times New Roman" w:cs="Times New Roman"/>
          <w:sz w:val="28"/>
          <w:szCs w:val="28"/>
          <w:lang w:val="uk-UA"/>
        </w:rPr>
        <w:lastRenderedPageBreak/>
        <w:t>Туреччини з країнами які не належать ні мусульманського світу, ні до тюркомовних країн, можна помітити деякі зміни. Насампере</w:t>
      </w:r>
      <w:r w:rsidR="00F93559">
        <w:rPr>
          <w:rFonts w:ascii="Times New Roman" w:hAnsi="Times New Roman" w:cs="Times New Roman"/>
          <w:sz w:val="28"/>
          <w:szCs w:val="28"/>
          <w:lang w:val="uk-UA"/>
        </w:rPr>
        <w:t xml:space="preserve">д зміни торкнулись відносин з ЄС. Якщо протягом довгого періоду Туреччина залишалась відданим прибічником євроінтеграції, то з приходом до влади ПСР, політичні лідери країни активно почали говорити про багатовекторну політику та зазначали, що вони не будуть йти на поступки Європейському Союзу в важливих для Турецької Республіки питаннях. Слід зазначити, що підтримка вступу країни до ЄС знизилась серед пересічних громадян. </w:t>
      </w:r>
    </w:p>
    <w:p w:rsidR="00F93559" w:rsidRDefault="00F93559" w:rsidP="0038790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Країни ЄС також не прагнуть до включення Туреччини в склад Союзу, що пов’язано перш за все з релігійною належністю країни до ісламського світу. Ця причина жодного разу офіційно не озвучується, але розглянувши еволюцію взаємин між ТР і ЄС, можна зрозуміти, що останній відтягує вступ країни.</w:t>
      </w:r>
    </w:p>
    <w:p w:rsidR="00F93559" w:rsidRDefault="00F93559" w:rsidP="0038790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Відносини між Туреччиною та США носять неоднозначний характер, а протиріччя пов’язанні перш за все з різним баченням близькосхідної політики. </w:t>
      </w:r>
      <w:r w:rsidR="001647E6">
        <w:rPr>
          <w:rFonts w:ascii="Times New Roman" w:hAnsi="Times New Roman" w:cs="Times New Roman"/>
          <w:sz w:val="28"/>
          <w:szCs w:val="28"/>
          <w:lang w:val="uk-UA"/>
        </w:rPr>
        <w:t>Крім того, США практично не відреагувати на політику РФ щодо Туреччини, вважаючи, що країна сама спроможна відбити атаки агресора.</w:t>
      </w:r>
    </w:p>
    <w:p w:rsidR="001647E6" w:rsidRDefault="001647E6" w:rsidP="0038790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Агресивна політика РФ негативно вплинула на розвиток співробітництва між Росією та Туреччиною, навіть в економічній сфері, хоча існував значний потенціал.</w:t>
      </w:r>
    </w:p>
    <w:p w:rsidR="001647E6" w:rsidRDefault="001647E6" w:rsidP="0038790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Політика Турецької Республіки змінилась по відношенню до мусульманських країн, ТР намагається на основі приналежності до ісламського світу завоювати довіру країн, та відігравати роль регіонального лідера. Така політика ускладнює турецько-ізраїльські відносини. Натомість налагоджуються турецько-іранські відносини, був період потепління в турецько-сирійських відносинах, незважаючи на існування довготривалих протиріччь. </w:t>
      </w:r>
    </w:p>
    <w:p w:rsidR="006A4D00" w:rsidRDefault="001647E6" w:rsidP="0038790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Турецька Республіка активізувала свою політику на теренах тюркомовних республік. Політика носить передусім економічний характер та сприяє розвитку культурних звязків. Та не всі країни позитивно відносяться </w:t>
      </w:r>
      <w:r>
        <w:rPr>
          <w:rFonts w:ascii="Times New Roman" w:hAnsi="Times New Roman" w:cs="Times New Roman"/>
          <w:sz w:val="28"/>
          <w:szCs w:val="28"/>
          <w:lang w:val="uk-UA"/>
        </w:rPr>
        <w:lastRenderedPageBreak/>
        <w:t>до активності Туреччини в цьому напрямі, адже побоюються зростаючого впливу на внутрішньополітичні процеси.</w:t>
      </w:r>
    </w:p>
    <w:p w:rsidR="006A4D00" w:rsidRDefault="006A4D0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A4D00" w:rsidRPr="006A4D00" w:rsidRDefault="006A4D00" w:rsidP="006A4D00">
      <w:pPr>
        <w:jc w:val="center"/>
        <w:rPr>
          <w:rFonts w:ascii="Times New Roman" w:hAnsi="Times New Roman" w:cs="Times New Roman"/>
          <w:sz w:val="28"/>
          <w:szCs w:val="28"/>
          <w:lang w:val="uk-UA"/>
        </w:rPr>
      </w:pPr>
      <w:r w:rsidRPr="006A4D00">
        <w:rPr>
          <w:rFonts w:ascii="Times New Roman" w:hAnsi="Times New Roman" w:cs="Times New Roman"/>
          <w:sz w:val="28"/>
          <w:szCs w:val="28"/>
          <w:lang w:val="uk-UA"/>
        </w:rPr>
        <w:lastRenderedPageBreak/>
        <w:t>СПИСОК ВИКОРИСТАНИХ ДЖЕРЕЛ</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Аватков В. Неоосманизм. Базовые идеологема и геостратегия Турции // Свободная мысль. - 2014. - № 3. - С. 71-78.</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Аватков В. Перекресток геополитических интересов России и Турции – Кавказ и Центральная Азия [Електронний ресурс]. - Режим доступу: </w:t>
      </w:r>
      <w:hyperlink r:id="rId8" w:history="1">
        <w:r w:rsidRPr="004A541E">
          <w:rPr>
            <w:rStyle w:val="a3"/>
            <w:rFonts w:ascii="Times New Roman" w:hAnsi="Times New Roman" w:cs="Times New Roman"/>
            <w:color w:val="auto"/>
            <w:sz w:val="28"/>
            <w:szCs w:val="28"/>
            <w:u w:val="none"/>
            <w:lang w:val="uk-UA"/>
          </w:rPr>
          <w:t>http://www.iimes.ru/rus/stat/2009/24-04-09a.htm</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Аватков В.А. Внешнеполитическая идеология Турции: текущие тенденции и перспективы развития // Турция: новые реалии во внутриней политике и участие в региональных процессах / под ред. В.А. Аваткова, С.Б. Дружиловського, А.В. Федорченко. – М.: МГИМО-Университет, 2014. – С. 11-18.</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Аватков В.А., Дружиловський С.Б. Россия и Турция в новом тысячелетии // Российско-Турецкие отношения: 2002-2012 годы. – М., 2013. - С. 11-20</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Атаманюк Б.Р. Проблеми вступу Туреччини в Європейський Союз // Україна і Європейський Союз: шлях до сталого розвитку: зб. Наук. статей  за матеріалами І-ї наук. практ. конф. з європ. Права / під ред. А.П. Гетьмана, І.В. Яковюка. – Харків, 2018. - С.54-59</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Байдаров Е.У. Тенденции исламизации в Турции: проблемы и противоречия // Турция: новые реалии во внутриней политике и участие в региональных процессах / под ред. В.А. Аваткова, С.Б. Дружиловського, А.В. Федорченко. – М.: МГИМО-Университет, 2014. – С. 27-37.</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Белова О.В. </w:t>
      </w:r>
      <w:r w:rsidRPr="004A541E">
        <w:rPr>
          <w:rFonts w:ascii="Times New Roman" w:hAnsi="Times New Roman" w:cs="Times New Roman"/>
          <w:sz w:val="28"/>
          <w:szCs w:val="28"/>
        </w:rPr>
        <w:t>Реализм, неореализм и постклассический реализм: эволюция основных категорий // Актуальн</w:t>
      </w:r>
      <w:r w:rsidRPr="004A541E">
        <w:rPr>
          <w:rFonts w:ascii="Times New Roman" w:hAnsi="Times New Roman" w:cs="Times New Roman"/>
          <w:sz w:val="28"/>
          <w:szCs w:val="28"/>
          <w:lang w:val="uk-UA"/>
        </w:rPr>
        <w:t>і проблеми політики. – 2014. – Вип. 52. – С. 47-57.</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Бирюков С.В., Рябова Е.Л. «Турецький гамбит» Тайипа Эрдогана // Этносоциум.– 2015. - № 9 (87). - С. 94-99</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lastRenderedPageBreak/>
        <w:t>Бойко А. Сирійський фактор у зовнішній політиці Туреччини (2003-2014) [Електронний ресурс]. - Режим доступу: http://eustudies.history.knu.ua/andrij-bojko-syrijskyj-faktor-u-zovnishnij-politytsi-turechchyny-2003-2014-rr/</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rPr>
        <w:t>Болдырев А.В. Военные аспекты Черноморской политики Турции в начале ХХ</w:t>
      </w:r>
      <w:r w:rsidRPr="004A541E">
        <w:rPr>
          <w:rFonts w:ascii="Times New Roman" w:hAnsi="Times New Roman" w:cs="Times New Roman"/>
          <w:sz w:val="28"/>
          <w:szCs w:val="28"/>
          <w:lang w:val="uk-UA"/>
        </w:rPr>
        <w:t>І в. // Ту</w:t>
      </w:r>
      <w:r w:rsidRPr="004A541E">
        <w:rPr>
          <w:rFonts w:ascii="Times New Roman" w:hAnsi="Times New Roman" w:cs="Times New Roman"/>
          <w:sz w:val="28"/>
          <w:szCs w:val="28"/>
        </w:rPr>
        <w:t>рция в период правления партии справедливости и развития. – М., 2012.</w:t>
      </w:r>
      <w:r w:rsidRPr="004A541E">
        <w:rPr>
          <w:rFonts w:ascii="Times New Roman" w:hAnsi="Times New Roman" w:cs="Times New Roman"/>
          <w:sz w:val="28"/>
          <w:szCs w:val="28"/>
          <w:lang w:val="uk-UA"/>
        </w:rPr>
        <w:t xml:space="preserve"> – С.127-141.</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Воротнюк М.  </w:t>
      </w:r>
      <w:r w:rsidRPr="004A541E">
        <w:rPr>
          <w:rFonts w:ascii="Times New Roman" w:hAnsi="Times New Roman" w:cs="Times New Roman"/>
          <w:sz w:val="28"/>
          <w:szCs w:val="28"/>
        </w:rPr>
        <w:t>Исламский султан эпохи Эрдогана. Турция и Евросоюз все больше разочаровывают друг друга</w:t>
      </w:r>
      <w:r w:rsidRPr="004A541E">
        <w:rPr>
          <w:rFonts w:ascii="Times New Roman" w:hAnsi="Times New Roman" w:cs="Times New Roman"/>
          <w:sz w:val="28"/>
          <w:szCs w:val="28"/>
          <w:lang w:val="uk-UA"/>
        </w:rPr>
        <w:t xml:space="preserve"> [Електронний ресурс]</w:t>
      </w:r>
      <w:r w:rsidRPr="004A541E">
        <w:rPr>
          <w:rFonts w:ascii="Times New Roman" w:hAnsi="Times New Roman" w:cs="Times New Roman"/>
          <w:sz w:val="28"/>
          <w:szCs w:val="28"/>
        </w:rPr>
        <w:t xml:space="preserve"> // </w:t>
      </w:r>
      <w:r w:rsidRPr="004A541E">
        <w:rPr>
          <w:rFonts w:ascii="Times New Roman" w:hAnsi="Times New Roman" w:cs="Times New Roman"/>
          <w:sz w:val="28"/>
          <w:szCs w:val="28"/>
          <w:lang w:val="uk-UA"/>
        </w:rPr>
        <w:t>Українська призма. Рада зовнішньої політики. – Режим доступу: http://prismua.org</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Воротнюк М. Протести в Туреччині та події на Близькому Сході: нормативні аспекти // Зовнішні справи. - № 10. – С. 34-37.</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Воротнюк М. Турецьке розлучення із Заходом. Чи пройшла Анкара точку неповернення? [Електронний ресурс] // Українська призма. Рада зовнішньої політики. – Режим доступу: </w:t>
      </w:r>
      <w:hyperlink r:id="rId9" w:history="1">
        <w:r w:rsidRPr="004A541E">
          <w:rPr>
            <w:rStyle w:val="a3"/>
            <w:rFonts w:ascii="Times New Roman" w:hAnsi="Times New Roman" w:cs="Times New Roman"/>
            <w:color w:val="auto"/>
            <w:sz w:val="28"/>
            <w:szCs w:val="28"/>
            <w:u w:val="none"/>
            <w:lang w:val="uk-UA"/>
          </w:rPr>
          <w:t>http://prismua.org/turkish-divorce-west/</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Габєр Є.В. Турецько-американські відносини в контексті Великого Близького Сходу: перспективи та проблеми співробітництва // Актуальні проблеми міжнародних відносин. – 2010. – Вип. 90 (Частина 1). – С. 9-11.</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Гаджиев А.Г. </w:t>
      </w:r>
      <w:r w:rsidRPr="004A541E">
        <w:rPr>
          <w:rFonts w:ascii="Times New Roman" w:hAnsi="Times New Roman" w:cs="Times New Roman"/>
          <w:sz w:val="28"/>
          <w:szCs w:val="28"/>
        </w:rPr>
        <w:t>Исламский фактор в отношениях между Турцией и ЕС // Исламский фактор в истории и современности. – М. :Вост. Лит., 2011 –С. 159-168</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rPr>
      </w:pPr>
      <w:r w:rsidRPr="004A541E">
        <w:rPr>
          <w:rFonts w:ascii="Times New Roman" w:hAnsi="Times New Roman" w:cs="Times New Roman"/>
          <w:sz w:val="28"/>
          <w:szCs w:val="28"/>
        </w:rPr>
        <w:t xml:space="preserve">Гаджиев А.Г. Основные причины развития турецко-египетских отношенийв период правления Партии справедливости и развития // </w:t>
      </w:r>
      <w:r w:rsidRPr="004A541E">
        <w:rPr>
          <w:rFonts w:ascii="Times New Roman" w:hAnsi="Times New Roman" w:cs="Times New Roman"/>
          <w:sz w:val="28"/>
          <w:szCs w:val="28"/>
          <w:lang w:val="uk-UA"/>
        </w:rPr>
        <w:t>Турция: новые реалии во внутриней политике и участие в региональных процессах / под ред. В.А. Аваткова, С.Б. Дружиловського, А.В. Федорченко. – М.: МГИМО-Университет, 2014. – С. 54-63.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lastRenderedPageBreak/>
        <w:t xml:space="preserve">Гаджиев А.Г. Турция и ЕС: место мусульманской страны в «христианском мире» // </w:t>
      </w:r>
      <w:r w:rsidRPr="004A541E">
        <w:rPr>
          <w:rFonts w:ascii="Times New Roman" w:hAnsi="Times New Roman" w:cs="Times New Roman"/>
          <w:sz w:val="28"/>
          <w:szCs w:val="28"/>
        </w:rPr>
        <w:t>Турция в период правления Партии справедливости и развития. – М., 2012. – С.168-186</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rPr>
        <w:t>Давутоглу А. Внешняя политика Турции и Россия // Россия в глобальной политике. 2010. -</w:t>
      </w:r>
      <w:r w:rsidRPr="004A541E">
        <w:rPr>
          <w:rFonts w:ascii="Times New Roman" w:hAnsi="Times New Roman" w:cs="Times New Roman"/>
          <w:sz w:val="28"/>
          <w:szCs w:val="28"/>
          <w:lang w:val="uk-UA"/>
        </w:rPr>
        <w:t xml:space="preserve"> </w:t>
      </w:r>
      <w:r w:rsidRPr="004A541E">
        <w:rPr>
          <w:rFonts w:ascii="Times New Roman" w:hAnsi="Times New Roman" w:cs="Times New Roman"/>
          <w:sz w:val="28"/>
          <w:szCs w:val="28"/>
        </w:rPr>
        <w:t xml:space="preserve">№1. –– Режим доступу: https://globalaffairs.ru/number/n_14562 </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Дружиловский С., Аватков В. Внешнеполитические идеологемы Турции (2002-2012 гг.)  // Обозреватель- </w:t>
      </w:r>
      <w:r w:rsidRPr="004A541E">
        <w:rPr>
          <w:rFonts w:ascii="Times New Roman" w:hAnsi="Times New Roman" w:cs="Times New Roman"/>
          <w:sz w:val="28"/>
          <w:szCs w:val="28"/>
        </w:rPr>
        <w:t>OBSERVER</w:t>
      </w:r>
      <w:r w:rsidRPr="004A541E">
        <w:rPr>
          <w:rFonts w:ascii="Times New Roman" w:hAnsi="Times New Roman" w:cs="Times New Roman"/>
          <w:sz w:val="28"/>
          <w:szCs w:val="28"/>
          <w:lang w:val="uk-UA"/>
        </w:rPr>
        <w:t xml:space="preserve">. – 2013. – №6. – С.73-87 </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Думнова Е.С. Трансформация внешней политики Турции в начале ХХ</w:t>
      </w:r>
      <w:r w:rsidRPr="004A541E">
        <w:rPr>
          <w:rFonts w:ascii="Times New Roman" w:hAnsi="Times New Roman" w:cs="Times New Roman"/>
          <w:sz w:val="28"/>
          <w:szCs w:val="28"/>
          <w:lang w:val="en-US"/>
        </w:rPr>
        <w:t>I</w:t>
      </w:r>
      <w:r w:rsidRPr="004A541E">
        <w:rPr>
          <w:rFonts w:ascii="Times New Roman" w:hAnsi="Times New Roman" w:cs="Times New Roman"/>
          <w:sz w:val="28"/>
          <w:szCs w:val="28"/>
        </w:rPr>
        <w:t xml:space="preserve"> в. // </w:t>
      </w:r>
      <w:r w:rsidRPr="004A541E">
        <w:rPr>
          <w:rFonts w:ascii="Times New Roman" w:hAnsi="Times New Roman" w:cs="Times New Roman"/>
          <w:sz w:val="28"/>
          <w:szCs w:val="28"/>
          <w:shd w:val="clear" w:color="auto" w:fill="FFFFFF"/>
        </w:rPr>
        <w:t>Международные отношения в XX—XXI вв.: материалы международной научной конференции в рамках Первых Чемпаловских чтений, посвященных 100-летию со дня рождения профессора Ивана Никаноровича Чемпалова (1913–2008). — Екатеринбург : Издательство Уральского университета, 2013. — С. 108-112.</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rPr>
        <w:t xml:space="preserve">Загорнова Е.В. Исламский фактор в политике Турции // Институт Ближнего Востока. – Режим доступа: </w:t>
      </w:r>
      <w:hyperlink r:id="rId10" w:history="1">
        <w:r w:rsidRPr="004A541E">
          <w:rPr>
            <w:rStyle w:val="a3"/>
            <w:rFonts w:ascii="Times New Roman" w:hAnsi="Times New Roman" w:cs="Times New Roman"/>
            <w:color w:val="auto"/>
            <w:sz w:val="28"/>
            <w:szCs w:val="28"/>
            <w:u w:val="none"/>
          </w:rPr>
          <w:t>http://www.iimes.ru/?p=3368</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Замараева Н.А. Пакистано-турецкие отношения на современном этапе // </w:t>
      </w:r>
      <w:r w:rsidRPr="004A541E">
        <w:rPr>
          <w:rFonts w:ascii="Times New Roman" w:hAnsi="Times New Roman" w:cs="Times New Roman"/>
          <w:sz w:val="28"/>
          <w:szCs w:val="28"/>
        </w:rPr>
        <w:t xml:space="preserve">Турция в период правления Партии справедливости и развития. – М., 2012. – С.142-157 </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Зезюля Р.А. Проблема нормализации турецко-израильских отношений // Турция: новые реалии во внутриней политике и участие в региональных процессах / под ред. В.А. Аваткова, С.Б. Дружиловського, А.В. Федорченко. – М.: МГИМО-Университет, 2014. – С. 74-82</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Иванова И.И. Отношения Турции с мусульманскими государствами Ближнего и Среденего Востока // Ислам на Ближнем и Среднем Востоке. – 2011. - №6. – С.109-136. - Режим доступу: https://elibrary.ru/item.asp?id=18754883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lastRenderedPageBreak/>
        <w:t xml:space="preserve">Иванова И.И. Турецко-Израильские отношения: новые тенденции развития // </w:t>
      </w:r>
      <w:r w:rsidRPr="004A541E">
        <w:rPr>
          <w:rFonts w:ascii="Times New Roman" w:hAnsi="Times New Roman" w:cs="Times New Roman"/>
          <w:sz w:val="28"/>
          <w:szCs w:val="28"/>
        </w:rPr>
        <w:t>Турция в период правления Партии справедливости и развития. – М., 2012. – С. 105-127</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Игнаткин О.Б. Идеи политического реализма в современн</w:t>
      </w:r>
      <w:r w:rsidRPr="004A541E">
        <w:rPr>
          <w:rFonts w:ascii="Times New Roman" w:hAnsi="Times New Roman" w:cs="Times New Roman"/>
          <w:sz w:val="28"/>
          <w:szCs w:val="28"/>
        </w:rPr>
        <w:t xml:space="preserve">ых международных отношениях </w:t>
      </w:r>
      <w:r w:rsidRPr="004A541E">
        <w:rPr>
          <w:rFonts w:ascii="Times New Roman" w:hAnsi="Times New Roman" w:cs="Times New Roman"/>
          <w:sz w:val="28"/>
          <w:szCs w:val="28"/>
          <w:lang w:val="uk-UA"/>
        </w:rPr>
        <w:t xml:space="preserve">[Електронний ресурс]. - Режим доступу: </w:t>
      </w:r>
      <w:r w:rsidRPr="004A541E">
        <w:rPr>
          <w:rFonts w:ascii="Times New Roman" w:hAnsi="Times New Roman" w:cs="Times New Roman"/>
          <w:sz w:val="28"/>
          <w:szCs w:val="28"/>
        </w:rPr>
        <w:t xml:space="preserve"> /</w:t>
      </w:r>
      <w:hyperlink r:id="rId11" w:history="1">
        <w:r w:rsidRPr="004A541E">
          <w:rPr>
            <w:rStyle w:val="a3"/>
            <w:rFonts w:ascii="Times New Roman" w:hAnsi="Times New Roman" w:cs="Times New Roman"/>
            <w:color w:val="auto"/>
            <w:sz w:val="28"/>
            <w:szCs w:val="28"/>
            <w:u w:val="none"/>
          </w:rPr>
          <w:t>https://elibrary.ru/download/elibrary_21206746_51018502.pdf</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Кияниця Л.Л. Зовнішня політика Туреччини в контексті «арабської весни»: від ізольованої держави до претендента на регіональну гегемонію // Наукові записки. Політичні науки. – 2014. – Том 160. – С. 49-53.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Козловська Ю.І. Теорія неореалізму та її місце в дослідженні міжнародних відносин та зовнішньої політики держав // Вісник ОНУ ім. І.І. Мечникова. Соціологія і політичні науки. – 2015. – Т.20. – Вип. 1 (22). – С. 90-95.</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Конышев В.Н. Американский неореализм о проблеме суверенитета // Политэкс. – режим доступу: </w:t>
      </w:r>
      <w:hyperlink r:id="rId12" w:history="1">
        <w:r w:rsidRPr="004A541E">
          <w:rPr>
            <w:rStyle w:val="a3"/>
            <w:rFonts w:ascii="Times New Roman" w:hAnsi="Times New Roman" w:cs="Times New Roman"/>
            <w:color w:val="auto"/>
            <w:sz w:val="28"/>
            <w:szCs w:val="28"/>
            <w:u w:val="none"/>
            <w:lang w:val="uk-UA"/>
          </w:rPr>
          <w:t>http://www.politex.info/content/view/760/30/</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Конышев В.Н. О неореализме Кеннета Уолтса. – Полис. Политические исследования. - 2004. - № 2. - С. 146-155.</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Конышев В.Н., Сергунин А.А. «Великие дебаты»: способ структурирования или периодизация теории международных отношений? [Електронний ресурс] </w:t>
      </w:r>
      <w:r w:rsidRPr="004A541E">
        <w:rPr>
          <w:rFonts w:ascii="Times New Roman" w:hAnsi="Times New Roman" w:cs="Times New Roman"/>
          <w:sz w:val="28"/>
          <w:szCs w:val="28"/>
          <w:lang w:val="en-US"/>
        </w:rPr>
        <w:t>//</w:t>
      </w:r>
      <w:r w:rsidRPr="004A541E">
        <w:rPr>
          <w:rFonts w:ascii="Times New Roman" w:hAnsi="Times New Roman" w:cs="Times New Roman"/>
          <w:sz w:val="28"/>
          <w:szCs w:val="28"/>
          <w:lang w:val="uk-UA"/>
        </w:rPr>
        <w:t xml:space="preserve"> </w:t>
      </w:r>
      <w:r w:rsidRPr="004A541E">
        <w:rPr>
          <w:rFonts w:ascii="Times New Roman" w:hAnsi="Times New Roman" w:cs="Times New Roman"/>
          <w:sz w:val="28"/>
          <w:szCs w:val="28"/>
          <w:lang w:val="en-US"/>
        </w:rPr>
        <w:t xml:space="preserve">Polis. Political Studies. – 2017. – No 4. – P. 156-164. - </w:t>
      </w:r>
      <w:r w:rsidRPr="004A541E">
        <w:rPr>
          <w:rFonts w:ascii="Times New Roman" w:hAnsi="Times New Roman" w:cs="Times New Roman"/>
          <w:sz w:val="28"/>
          <w:szCs w:val="28"/>
          <w:lang w:val="uk-UA"/>
        </w:rPr>
        <w:t xml:space="preserve">Режим доступу: </w:t>
      </w:r>
      <w:r w:rsidRPr="004A541E">
        <w:rPr>
          <w:rFonts w:ascii="Times New Roman" w:hAnsi="Times New Roman" w:cs="Times New Roman"/>
          <w:sz w:val="28"/>
          <w:szCs w:val="28"/>
          <w:lang w:val="en-US"/>
        </w:rPr>
        <w:t xml:space="preserve"> </w:t>
      </w:r>
      <w:hyperlink r:id="rId13" w:history="1">
        <w:r w:rsidRPr="004A541E">
          <w:rPr>
            <w:rStyle w:val="a3"/>
            <w:rFonts w:ascii="Times New Roman" w:hAnsi="Times New Roman" w:cs="Times New Roman"/>
            <w:color w:val="auto"/>
            <w:sz w:val="28"/>
            <w:szCs w:val="28"/>
            <w:u w:val="none"/>
            <w:lang w:val="en-US"/>
          </w:rPr>
          <w:t>https://pure.spbu.ru/ws/portalfiles/portal/28351311/_.pdf</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Крылов А.В. «Турецкий гамбит» за кулисами «арабской весны» // Российско-Турецкие отношения: 2002-2012 годы. – М., 2013. - С. 56-62.</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Кудряшова И. В. Турция: национальные интересы и имперскость [Електронний ресурс] // Политическая наука. - 2013. - № 3. - С. 117-136. – Режим доступу: https://elibrary.ru/item.asp?id=20315967</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Кудряшова Ю.С. Турция и Европейский Союз: история, проблемы и перспективы взаимодействия. – М., 2010. – 334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lastRenderedPageBreak/>
        <w:t>Купер Р. Раздор между народами. Порядок и хаос в ХХІ веке. – 2010. – 239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Маврина Ю.В. Турецкая внешняя </w:t>
      </w:r>
      <w:r w:rsidRPr="004A541E">
        <w:rPr>
          <w:rFonts w:ascii="Times New Roman" w:hAnsi="Times New Roman" w:cs="Times New Roman"/>
          <w:sz w:val="28"/>
          <w:szCs w:val="28"/>
        </w:rPr>
        <w:t>политика в первое десятилетие  века: опыт посреднических усилий // История. Международные отношения. - 2014. - Т.14, вып.3. – С.81-85</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Макарова Е.С. </w:t>
      </w:r>
      <w:r w:rsidRPr="004A541E">
        <w:rPr>
          <w:rFonts w:ascii="Times New Roman" w:hAnsi="Times New Roman" w:cs="Times New Roman"/>
          <w:sz w:val="28"/>
          <w:szCs w:val="28"/>
        </w:rPr>
        <w:t>Внешнеполитическая идеология Турецкой Республики с приходом к власти партии справедливости и развития (с 2002 г.) // В</w:t>
      </w:r>
      <w:r w:rsidRPr="004A541E">
        <w:rPr>
          <w:rFonts w:ascii="Times New Roman" w:hAnsi="Times New Roman" w:cs="Times New Roman"/>
          <w:sz w:val="28"/>
          <w:szCs w:val="28"/>
          <w:lang w:val="uk-UA"/>
        </w:rPr>
        <w:t xml:space="preserve">існик ОНУ ім.І.І. Мечникова. Соціологія і політологічні науки. 2014. Т.19. Вип. 2 (21) – С.137-142 </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Михеева И.И. Перспективы Турции как регионального лидера в условиях трансформации Большого Ближнего Востока // Турция: новые реалии во внутриней политике и участие в региональных процессах / под ред. В.А. Аваткова, С.Б. Дружиловського, А.В. Федорченко. – М.: МГИМО-Университет, 2014. – С. 96- 104</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Надеин-Раевский В. Влияние идеологии на российско-турецкие отношения. // Российско-Турецкие отношения: 2002-2012 годы. – М., 2013. – С.93-104</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Надеин-Раевский В. Внешняя политика Турции: ветры перемен // Мировая экономика и международные отношения. – 2013. - № 2. – С.84-92.</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Панкратенко И.Н. Россия – Турция: сложные нюансы взаимоотношений. – М.: АНО ЦСОиП, 2015. – 52 с</w:t>
      </w:r>
    </w:p>
    <w:p w:rsidR="006A4D00" w:rsidRPr="004A541E" w:rsidRDefault="006A4D00" w:rsidP="006A4D00">
      <w:pPr>
        <w:pStyle w:val="a4"/>
        <w:numPr>
          <w:ilvl w:val="0"/>
          <w:numId w:val="1"/>
        </w:numPr>
        <w:spacing w:after="0" w:line="360" w:lineRule="auto"/>
        <w:jc w:val="both"/>
        <w:rPr>
          <w:rStyle w:val="a3"/>
          <w:rFonts w:ascii="Times New Roman" w:hAnsi="Times New Roman" w:cs="Times New Roman"/>
          <w:color w:val="auto"/>
          <w:sz w:val="28"/>
          <w:szCs w:val="28"/>
          <w:u w:val="none"/>
          <w:lang w:val="uk-UA"/>
        </w:rPr>
      </w:pPr>
      <w:r w:rsidRPr="004A541E">
        <w:rPr>
          <w:rFonts w:ascii="Times New Roman" w:hAnsi="Times New Roman" w:cs="Times New Roman"/>
          <w:sz w:val="28"/>
          <w:szCs w:val="28"/>
          <w:lang w:val="uk-UA"/>
        </w:rPr>
        <w:t xml:space="preserve">Парлатанова А.Т. </w:t>
      </w:r>
      <w:r w:rsidRPr="004A541E">
        <w:rPr>
          <w:rFonts w:ascii="Times New Roman" w:hAnsi="Times New Roman" w:cs="Times New Roman"/>
          <w:sz w:val="28"/>
          <w:szCs w:val="28"/>
        </w:rPr>
        <w:t xml:space="preserve">Отличительные особенности внешнеполитической стратегии Турции на современном этапе </w:t>
      </w:r>
      <w:r w:rsidRPr="004A541E">
        <w:rPr>
          <w:rFonts w:ascii="Times New Roman" w:hAnsi="Times New Roman" w:cs="Times New Roman"/>
          <w:sz w:val="28"/>
          <w:szCs w:val="28"/>
          <w:lang w:val="uk-UA"/>
        </w:rPr>
        <w:t xml:space="preserve">[Електронний ресурс]. - Режим доступу: </w:t>
      </w:r>
      <w:r w:rsidRPr="004A541E">
        <w:rPr>
          <w:rFonts w:ascii="Times New Roman" w:hAnsi="Times New Roman" w:cs="Times New Roman"/>
          <w:sz w:val="28"/>
          <w:szCs w:val="28"/>
        </w:rPr>
        <w:t xml:space="preserve"> </w:t>
      </w:r>
      <w:hyperlink r:id="rId14" w:history="1">
        <w:r w:rsidRPr="004A541E">
          <w:rPr>
            <w:rStyle w:val="a3"/>
            <w:rFonts w:ascii="Times New Roman" w:hAnsi="Times New Roman" w:cs="Times New Roman"/>
            <w:color w:val="auto"/>
            <w:sz w:val="28"/>
            <w:szCs w:val="28"/>
            <w:u w:val="none"/>
          </w:rPr>
          <w:t>https://scienceforum.ru/2017/article/2017037051</w:t>
        </w:r>
      </w:hyperlink>
    </w:p>
    <w:p w:rsidR="006A4D00" w:rsidRPr="004A541E" w:rsidRDefault="006A4D00" w:rsidP="006A4D00">
      <w:pPr>
        <w:pStyle w:val="a4"/>
        <w:numPr>
          <w:ilvl w:val="0"/>
          <w:numId w:val="1"/>
        </w:numPr>
        <w:spacing w:after="0" w:line="360" w:lineRule="auto"/>
        <w:jc w:val="both"/>
        <w:rPr>
          <w:rStyle w:val="a3"/>
          <w:rFonts w:ascii="Times New Roman" w:hAnsi="Times New Roman" w:cs="Times New Roman"/>
          <w:color w:val="auto"/>
          <w:sz w:val="28"/>
          <w:szCs w:val="28"/>
          <w:u w:val="none"/>
          <w:lang w:val="uk-UA"/>
        </w:rPr>
      </w:pPr>
      <w:r w:rsidRPr="004A541E">
        <w:rPr>
          <w:rStyle w:val="a3"/>
          <w:rFonts w:ascii="Times New Roman" w:hAnsi="Times New Roman" w:cs="Times New Roman"/>
          <w:color w:val="auto"/>
          <w:sz w:val="28"/>
          <w:szCs w:val="28"/>
          <w:u w:val="none"/>
        </w:rPr>
        <w:t>Победаш Д.И. Политический реализм. – Екатеринбург: Издательство Уральского Университета, 2010. – 102 с.</w:t>
      </w:r>
    </w:p>
    <w:p w:rsidR="006A4D00" w:rsidRPr="004A541E" w:rsidRDefault="006A4D00" w:rsidP="006A4D00">
      <w:pPr>
        <w:pStyle w:val="a4"/>
        <w:numPr>
          <w:ilvl w:val="0"/>
          <w:numId w:val="1"/>
        </w:numPr>
        <w:spacing w:after="0" w:line="360" w:lineRule="auto"/>
        <w:jc w:val="both"/>
        <w:rPr>
          <w:rStyle w:val="a3"/>
          <w:rFonts w:ascii="Times New Roman" w:hAnsi="Times New Roman" w:cs="Times New Roman"/>
          <w:color w:val="auto"/>
          <w:sz w:val="28"/>
          <w:szCs w:val="28"/>
          <w:u w:val="none"/>
          <w:lang w:val="uk-UA"/>
        </w:rPr>
      </w:pPr>
      <w:r w:rsidRPr="004A541E">
        <w:rPr>
          <w:rStyle w:val="a3"/>
          <w:rFonts w:ascii="Times New Roman" w:hAnsi="Times New Roman" w:cs="Times New Roman"/>
          <w:color w:val="auto"/>
          <w:sz w:val="28"/>
          <w:szCs w:val="28"/>
          <w:u w:val="none"/>
        </w:rPr>
        <w:t>Свистунова И.А. Ближний Восток во внешней политики Турции в ХХ</w:t>
      </w:r>
      <w:r w:rsidRPr="004A541E">
        <w:rPr>
          <w:rStyle w:val="a3"/>
          <w:rFonts w:ascii="Times New Roman" w:hAnsi="Times New Roman" w:cs="Times New Roman"/>
          <w:color w:val="auto"/>
          <w:sz w:val="28"/>
          <w:szCs w:val="28"/>
          <w:u w:val="none"/>
          <w:lang w:val="uk-UA"/>
        </w:rPr>
        <w:t>І в.: региональная стратегия // Международная политика. Проблемы национальной стратегии. – 2012. - №4 (13). – С. 39-55.</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Style w:val="a3"/>
          <w:rFonts w:ascii="Times New Roman" w:hAnsi="Times New Roman" w:cs="Times New Roman"/>
          <w:color w:val="auto"/>
          <w:sz w:val="28"/>
          <w:szCs w:val="28"/>
          <w:u w:val="none"/>
        </w:rPr>
        <w:lastRenderedPageBreak/>
        <w:t xml:space="preserve">Спиридонова Т.В. Таможенный союз Турции и ЕС: некоторые итоги // </w:t>
      </w:r>
      <w:r w:rsidRPr="004A541E">
        <w:rPr>
          <w:rFonts w:ascii="Times New Roman" w:hAnsi="Times New Roman" w:cs="Times New Roman"/>
          <w:sz w:val="28"/>
          <w:szCs w:val="28"/>
        </w:rPr>
        <w:t>Турция в период правления Партии справедливости и развития. – М., 2012. – С.186- 205.</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Спиридонова Т.В. Таможенный союз Турции и ЕС: некоторые итоги // Ту</w:t>
      </w:r>
      <w:r w:rsidRPr="004A541E">
        <w:rPr>
          <w:rFonts w:ascii="Times New Roman" w:hAnsi="Times New Roman" w:cs="Times New Roman"/>
          <w:sz w:val="28"/>
          <w:szCs w:val="28"/>
        </w:rPr>
        <w:t>рция в период правления партии справедливости и развития. – М., 2012. - С.186 – 204.</w:t>
      </w:r>
    </w:p>
    <w:p w:rsidR="006A4D00" w:rsidRPr="004A541E" w:rsidRDefault="006A4D00" w:rsidP="006A4D00">
      <w:pPr>
        <w:pStyle w:val="a4"/>
        <w:numPr>
          <w:ilvl w:val="0"/>
          <w:numId w:val="1"/>
        </w:numPr>
        <w:spacing w:after="0" w:line="360" w:lineRule="auto"/>
        <w:jc w:val="both"/>
        <w:rPr>
          <w:rStyle w:val="a3"/>
          <w:rFonts w:ascii="Times New Roman" w:hAnsi="Times New Roman" w:cs="Times New Roman"/>
          <w:color w:val="auto"/>
          <w:sz w:val="28"/>
          <w:szCs w:val="28"/>
          <w:u w:val="none"/>
          <w:lang w:val="uk-UA"/>
        </w:rPr>
      </w:pPr>
      <w:r w:rsidRPr="004A541E">
        <w:rPr>
          <w:rFonts w:ascii="Times New Roman" w:hAnsi="Times New Roman" w:cs="Times New Roman"/>
          <w:sz w:val="28"/>
          <w:szCs w:val="28"/>
        </w:rPr>
        <w:t xml:space="preserve">Старченков Г.И. Исламский фактор в Западной Европе // </w:t>
      </w:r>
      <w:r w:rsidRPr="004A541E">
        <w:rPr>
          <w:rFonts w:ascii="Times New Roman" w:hAnsi="Times New Roman" w:cs="Times New Roman"/>
          <w:sz w:val="28"/>
          <w:szCs w:val="28"/>
          <w:lang w:val="uk-UA"/>
        </w:rPr>
        <w:t>Ту</w:t>
      </w:r>
      <w:r w:rsidRPr="004A541E">
        <w:rPr>
          <w:rFonts w:ascii="Times New Roman" w:hAnsi="Times New Roman" w:cs="Times New Roman"/>
          <w:sz w:val="28"/>
          <w:szCs w:val="28"/>
        </w:rPr>
        <w:t>рция в период правления партии справедливости и развития. – М., 2012. – С.157-168.</w:t>
      </w:r>
    </w:p>
    <w:p w:rsidR="006A4D00" w:rsidRPr="004A541E" w:rsidRDefault="006A4D00" w:rsidP="006A4D00">
      <w:pPr>
        <w:pStyle w:val="a4"/>
        <w:numPr>
          <w:ilvl w:val="0"/>
          <w:numId w:val="1"/>
        </w:numPr>
        <w:spacing w:after="0" w:line="360" w:lineRule="auto"/>
        <w:jc w:val="both"/>
        <w:rPr>
          <w:rStyle w:val="a3"/>
          <w:rFonts w:ascii="Times New Roman" w:hAnsi="Times New Roman" w:cs="Times New Roman"/>
          <w:color w:val="auto"/>
          <w:sz w:val="28"/>
          <w:szCs w:val="28"/>
          <w:u w:val="none"/>
          <w:lang w:val="uk-UA"/>
        </w:rPr>
      </w:pPr>
      <w:r w:rsidRPr="004A541E">
        <w:rPr>
          <w:rStyle w:val="a3"/>
          <w:rFonts w:ascii="Times New Roman" w:hAnsi="Times New Roman" w:cs="Times New Roman"/>
          <w:color w:val="auto"/>
          <w:sz w:val="28"/>
          <w:szCs w:val="28"/>
          <w:u w:val="none"/>
          <w:lang w:val="uk-UA"/>
        </w:rPr>
        <w:t xml:space="preserve">Сулейманов А.В. Идеология А.Давутоглу и внешняя политика Турции </w:t>
      </w:r>
      <w:r w:rsidRPr="004A541E">
        <w:rPr>
          <w:rFonts w:ascii="Times New Roman" w:hAnsi="Times New Roman" w:cs="Times New Roman"/>
          <w:sz w:val="28"/>
          <w:szCs w:val="28"/>
          <w:lang w:val="uk-UA"/>
        </w:rPr>
        <w:t xml:space="preserve">[Електронний ресурс] </w:t>
      </w:r>
      <w:r w:rsidRPr="004A541E">
        <w:rPr>
          <w:rStyle w:val="a3"/>
          <w:rFonts w:ascii="Times New Roman" w:hAnsi="Times New Roman" w:cs="Times New Roman"/>
          <w:color w:val="auto"/>
          <w:sz w:val="28"/>
          <w:szCs w:val="28"/>
          <w:u w:val="none"/>
          <w:lang w:val="uk-UA"/>
        </w:rPr>
        <w:t>// Весник Российского университета дружбы народов. Серия: Международные отношения. –Том. 15. - № 3. – 2015 // https://elibrary.ru/contents.asp?issueid=1550403 // с. 135-143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Туреччина: регіональний гравець з глобальними амбіціями [Електронний ресурс]. - Режим доступу: https://library.fes.de/pdf-files/bueros/ukraine/07747.pdf</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rPr>
        <w:t>Турция: новая роль в современном мире. – М.: ЦСА РАН, 2012. – 80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Увеличивается напряженность в американо-турецких отношениях [Електронний ресурс]. - Режим доступу: http://parstoday.com/ru/radio/world-i93238</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Українська призма: зовнішня політика 2015. // Українська призма. – Режим доступу: http://fes.kiev.ua/n/cms/fileadmin/upload2/prisma_policy2015_ukr.pdf</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Ульген С. Место под солнцем или пятнадцать минут славы? Новый внешнеполитический курс Турции / пер. с англ. М. Коробочкина ; Моск. Центр Карнеги. — М., 2011. — 39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Худолій А.О. Зовнішня політика Туреччини на Близькому Сході // Вісник Донецького національного університету імені Василя Стуса, Сер.: Політичні науки.- – 2017. – № 2. – С. 34-41.</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shd w:val="clear" w:color="auto" w:fill="FFFFFF"/>
          <w:lang w:val="uk-UA"/>
        </w:rPr>
        <w:lastRenderedPageBreak/>
        <w:t xml:space="preserve">Худолій А.О. Підйоми та спади ізраїльсько-турецьких відносин у ХХІ столітті // </w:t>
      </w:r>
      <w:r w:rsidRPr="004A541E">
        <w:rPr>
          <w:rFonts w:ascii="Times New Roman" w:hAnsi="Times New Roman" w:cs="Times New Roman"/>
          <w:sz w:val="28"/>
          <w:szCs w:val="28"/>
          <w:shd w:val="clear" w:color="auto" w:fill="FFFFFF"/>
        </w:rPr>
        <w:t>S</w:t>
      </w:r>
      <w:r w:rsidRPr="004A541E">
        <w:rPr>
          <w:rFonts w:ascii="Times New Roman" w:hAnsi="Times New Roman" w:cs="Times New Roman"/>
          <w:sz w:val="28"/>
          <w:szCs w:val="28"/>
          <w:shd w:val="clear" w:color="auto" w:fill="FFFFFF"/>
          <w:lang w:val="uk-UA"/>
        </w:rPr>
        <w:t>.</w:t>
      </w:r>
      <w:r w:rsidRPr="004A541E">
        <w:rPr>
          <w:rFonts w:ascii="Times New Roman" w:hAnsi="Times New Roman" w:cs="Times New Roman"/>
          <w:sz w:val="28"/>
          <w:szCs w:val="28"/>
          <w:shd w:val="clear" w:color="auto" w:fill="FFFFFF"/>
        </w:rPr>
        <w:t>P</w:t>
      </w:r>
      <w:r w:rsidRPr="004A541E">
        <w:rPr>
          <w:rFonts w:ascii="Times New Roman" w:hAnsi="Times New Roman" w:cs="Times New Roman"/>
          <w:sz w:val="28"/>
          <w:szCs w:val="28"/>
          <w:shd w:val="clear" w:color="auto" w:fill="FFFFFF"/>
          <w:lang w:val="uk-UA"/>
        </w:rPr>
        <w:t>.</w:t>
      </w:r>
      <w:r w:rsidRPr="004A541E">
        <w:rPr>
          <w:rFonts w:ascii="Times New Roman" w:hAnsi="Times New Roman" w:cs="Times New Roman"/>
          <w:sz w:val="28"/>
          <w:szCs w:val="28"/>
          <w:shd w:val="clear" w:color="auto" w:fill="FFFFFF"/>
        </w:rPr>
        <w:t>A</w:t>
      </w:r>
      <w:r w:rsidRPr="004A541E">
        <w:rPr>
          <w:rFonts w:ascii="Times New Roman" w:hAnsi="Times New Roman" w:cs="Times New Roman"/>
          <w:sz w:val="28"/>
          <w:szCs w:val="28"/>
          <w:shd w:val="clear" w:color="auto" w:fill="FFFFFF"/>
          <w:lang w:val="uk-UA"/>
        </w:rPr>
        <w:t>.</w:t>
      </w:r>
      <w:r w:rsidRPr="004A541E">
        <w:rPr>
          <w:rFonts w:ascii="Times New Roman" w:hAnsi="Times New Roman" w:cs="Times New Roman"/>
          <w:sz w:val="28"/>
          <w:szCs w:val="28"/>
          <w:shd w:val="clear" w:color="auto" w:fill="FFFFFF"/>
        </w:rPr>
        <w:t>C</w:t>
      </w:r>
      <w:r w:rsidRPr="004A541E">
        <w:rPr>
          <w:rFonts w:ascii="Times New Roman" w:hAnsi="Times New Roman" w:cs="Times New Roman"/>
          <w:sz w:val="28"/>
          <w:szCs w:val="28"/>
          <w:shd w:val="clear" w:color="auto" w:fill="FFFFFF"/>
          <w:lang w:val="uk-UA"/>
        </w:rPr>
        <w:t>.</w:t>
      </w:r>
      <w:r w:rsidRPr="004A541E">
        <w:rPr>
          <w:rFonts w:ascii="Times New Roman" w:hAnsi="Times New Roman" w:cs="Times New Roman"/>
          <w:sz w:val="28"/>
          <w:szCs w:val="28"/>
          <w:shd w:val="clear" w:color="auto" w:fill="FFFFFF"/>
        </w:rPr>
        <w:t>E</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Society</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Politics</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Administration</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in</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Central</w:t>
      </w:r>
      <w:r w:rsidRPr="004A541E">
        <w:rPr>
          <w:rFonts w:ascii="Times New Roman" w:hAnsi="Times New Roman" w:cs="Times New Roman"/>
          <w:sz w:val="28"/>
          <w:szCs w:val="28"/>
          <w:shd w:val="clear" w:color="auto" w:fill="FFFFFF"/>
          <w:lang w:val="uk-UA"/>
        </w:rPr>
        <w:t xml:space="preserve"> </w:t>
      </w:r>
      <w:r w:rsidRPr="004A541E">
        <w:rPr>
          <w:rFonts w:ascii="Times New Roman" w:hAnsi="Times New Roman" w:cs="Times New Roman"/>
          <w:sz w:val="28"/>
          <w:szCs w:val="28"/>
          <w:shd w:val="clear" w:color="auto" w:fill="FFFFFF"/>
        </w:rPr>
        <w:t>Europe</w:t>
      </w:r>
      <w:r w:rsidRPr="004A541E">
        <w:rPr>
          <w:rFonts w:ascii="Times New Roman" w:hAnsi="Times New Roman" w:cs="Times New Roman"/>
          <w:sz w:val="28"/>
          <w:szCs w:val="28"/>
          <w:shd w:val="clear" w:color="auto" w:fill="FFFFFF"/>
          <w:lang w:val="uk-UA"/>
        </w:rPr>
        <w:t>. – Одеса: Національний університет «Одеська юридична академія», 2018. – № 8. – С. 50-53.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Цыганков П.А. </w:t>
      </w:r>
      <w:r w:rsidRPr="004A541E">
        <w:rPr>
          <w:rFonts w:ascii="Times New Roman" w:hAnsi="Times New Roman" w:cs="Times New Roman"/>
          <w:sz w:val="28"/>
          <w:szCs w:val="28"/>
        </w:rPr>
        <w:t>Теория международных отношений: Учеб. Пособие. – М.: Гардарики, 2003. – 590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Червінка І. Курдська проблема в Туреччині та перспективи її врегулювання // Міжнародні відносини і туризм: сучасність та ретроспектива. – 2013. – Вип. 3. – С.43-46.</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rPr>
        <w:t xml:space="preserve">Шабага А.В. Методология исследований международных отношений: реализм </w:t>
      </w:r>
      <w:r w:rsidRPr="004A541E">
        <w:rPr>
          <w:rFonts w:ascii="Times New Roman" w:hAnsi="Times New Roman" w:cs="Times New Roman"/>
          <w:sz w:val="28"/>
          <w:szCs w:val="28"/>
          <w:lang w:val="uk-UA"/>
        </w:rPr>
        <w:t>[Електронний ресурс]</w:t>
      </w:r>
      <w:r w:rsidRPr="004A541E">
        <w:rPr>
          <w:rFonts w:ascii="Times New Roman" w:hAnsi="Times New Roman" w:cs="Times New Roman"/>
          <w:sz w:val="28"/>
          <w:szCs w:val="28"/>
        </w:rPr>
        <w:t xml:space="preserve"> // Весник Российского университета дружбы народов. Серия: Международные отношения. – 2015. – Том.15. - №3. – С.24-33. – Режим доступу: https://elibrary.ru/item.asp?id=25341618</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Шевченко А.А. Политический реализм и либеральная политическая философия [Електронний ресурс]. - Режим доступу: </w:t>
      </w:r>
      <w:hyperlink r:id="rId15" w:history="1">
        <w:r w:rsidRPr="004A541E">
          <w:rPr>
            <w:rStyle w:val="a3"/>
            <w:rFonts w:ascii="Times New Roman" w:hAnsi="Times New Roman" w:cs="Times New Roman"/>
            <w:color w:val="auto"/>
            <w:sz w:val="28"/>
            <w:szCs w:val="28"/>
            <w:u w:val="none"/>
            <w:lang w:val="uk-UA"/>
          </w:rPr>
          <w:t>https://nsu.ru/rs/mw/link/Media:/28549/05.pdf</w:t>
        </w:r>
      </w:hyperlink>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Шепєлєв М.А. Теорія міжнародних відносин. – К.: Вища шк., 2004. – 622 с.</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Шлыков П. Куда идет Турция? // Современная Европа. – 2013. - №1 (53). – С.58-75.  </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Шуляк С. Від «</w:t>
      </w:r>
      <w:r w:rsidRPr="004A541E">
        <w:rPr>
          <w:rFonts w:ascii="Times New Roman" w:hAnsi="Times New Roman" w:cs="Times New Roman"/>
          <w:sz w:val="28"/>
          <w:szCs w:val="28"/>
          <w:lang w:val="en-US"/>
        </w:rPr>
        <w:t>zero</w:t>
      </w:r>
      <w:r w:rsidRPr="004A541E">
        <w:rPr>
          <w:rFonts w:ascii="Times New Roman" w:hAnsi="Times New Roman" w:cs="Times New Roman"/>
          <w:sz w:val="28"/>
          <w:szCs w:val="28"/>
          <w:lang w:val="uk-UA"/>
        </w:rPr>
        <w:t xml:space="preserve"> </w:t>
      </w:r>
      <w:r w:rsidRPr="004A541E">
        <w:rPr>
          <w:rFonts w:ascii="Times New Roman" w:hAnsi="Times New Roman" w:cs="Times New Roman"/>
          <w:sz w:val="28"/>
          <w:szCs w:val="28"/>
          <w:lang w:val="en-US"/>
        </w:rPr>
        <w:t>problems</w:t>
      </w:r>
      <w:r w:rsidRPr="004A541E">
        <w:rPr>
          <w:rFonts w:ascii="Times New Roman" w:hAnsi="Times New Roman" w:cs="Times New Roman"/>
          <w:sz w:val="28"/>
          <w:szCs w:val="28"/>
          <w:lang w:val="uk-UA"/>
        </w:rPr>
        <w:t>» до «оливкової гілки»: політика Туреччини щодо громадянської війни в Сирії // Вісник Львівського університету. Серія філос.-політолог. студії. – 2018. – Вип. 18. – С.414-421.</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Эшба Д.Э. Есть ли будущее у неоосманского проекта Турции? // Ежигодник ИМИ. – 2016. – Випуск 1 (15). – С.109 – 114.</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 xml:space="preserve">A Conversation with Ahmet Davutoğlu. [Electronic resource] // Council on Foreign Relations. 2010. – Mode of access: http://www.cfr.org/turkey/conversation-ahmet-davutoglu/p21916# </w:t>
      </w:r>
    </w:p>
    <w:p w:rsidR="00A3203D" w:rsidRPr="004A541E" w:rsidRDefault="00A3203D" w:rsidP="00A3203D">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lastRenderedPageBreak/>
        <w:t>Bal I. Instability in the Middle East and the Relevant Role of the PKK. // Turkish Foreign Policy in Post Cold War Era. Ed. by Bal I. – Florida: Brown Walker Press, 2004. – P. 347 – 363.</w:t>
      </w:r>
    </w:p>
    <w:p w:rsidR="006A4D00" w:rsidRPr="004A541E" w:rsidRDefault="006A4D00" w:rsidP="006A4D00">
      <w:pPr>
        <w:pStyle w:val="a4"/>
        <w:numPr>
          <w:ilvl w:val="0"/>
          <w:numId w:val="1"/>
        </w:numPr>
        <w:spacing w:after="0" w:line="360" w:lineRule="auto"/>
        <w:jc w:val="both"/>
        <w:rPr>
          <w:rFonts w:ascii="Times New Roman" w:hAnsi="Times New Roman" w:cs="Times New Roman"/>
          <w:sz w:val="28"/>
          <w:szCs w:val="28"/>
          <w:lang w:val="uk-UA"/>
        </w:rPr>
      </w:pPr>
      <w:r w:rsidRPr="004A541E">
        <w:rPr>
          <w:rFonts w:ascii="Times New Roman" w:hAnsi="Times New Roman" w:cs="Times New Roman"/>
          <w:sz w:val="28"/>
          <w:szCs w:val="28"/>
          <w:lang w:val="uk-UA"/>
        </w:rPr>
        <w:t>Shared Vision and Structured Dialogue to Advance the Turkish-American Strategic Partnership.// http://turkey.usembassy.gov/statement_070508.html</w:t>
      </w:r>
    </w:p>
    <w:p w:rsidR="001647E6" w:rsidRPr="004A541E" w:rsidRDefault="001647E6" w:rsidP="0038790C">
      <w:pPr>
        <w:spacing w:after="0" w:line="360" w:lineRule="auto"/>
        <w:jc w:val="both"/>
        <w:rPr>
          <w:rFonts w:ascii="Times New Roman" w:hAnsi="Times New Roman" w:cs="Times New Roman"/>
          <w:sz w:val="28"/>
          <w:szCs w:val="28"/>
          <w:lang w:val="uk-UA"/>
        </w:rPr>
      </w:pPr>
    </w:p>
    <w:sectPr w:rsidR="001647E6" w:rsidRPr="004A541E">
      <w:headerReference w:type="default" r:id="rId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03D" w:rsidRDefault="00A3203D" w:rsidP="00A3203D">
      <w:pPr>
        <w:spacing w:after="0" w:line="240" w:lineRule="auto"/>
      </w:pPr>
      <w:r>
        <w:separator/>
      </w:r>
    </w:p>
  </w:endnote>
  <w:endnote w:type="continuationSeparator" w:id="0">
    <w:p w:rsidR="00A3203D" w:rsidRDefault="00A3203D" w:rsidP="00A320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03D" w:rsidRDefault="00A3203D" w:rsidP="00A3203D">
      <w:pPr>
        <w:spacing w:after="0" w:line="240" w:lineRule="auto"/>
      </w:pPr>
      <w:r>
        <w:separator/>
      </w:r>
    </w:p>
  </w:footnote>
  <w:footnote w:type="continuationSeparator" w:id="0">
    <w:p w:rsidR="00A3203D" w:rsidRDefault="00A3203D" w:rsidP="00A320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2847778"/>
      <w:docPartObj>
        <w:docPartGallery w:val="Page Numbers (Top of Page)"/>
        <w:docPartUnique/>
      </w:docPartObj>
    </w:sdtPr>
    <w:sdtEndPr/>
    <w:sdtContent>
      <w:p w:rsidR="00A3203D" w:rsidRDefault="00A3203D">
        <w:pPr>
          <w:pStyle w:val="a5"/>
          <w:jc w:val="right"/>
        </w:pPr>
        <w:r w:rsidRPr="00A3203D">
          <w:rPr>
            <w:rFonts w:ascii="Times New Roman" w:hAnsi="Times New Roman" w:cs="Times New Roman"/>
            <w:sz w:val="28"/>
            <w:szCs w:val="28"/>
          </w:rPr>
          <w:fldChar w:fldCharType="begin"/>
        </w:r>
        <w:r w:rsidRPr="00A3203D">
          <w:rPr>
            <w:rFonts w:ascii="Times New Roman" w:hAnsi="Times New Roman" w:cs="Times New Roman"/>
            <w:sz w:val="28"/>
            <w:szCs w:val="28"/>
          </w:rPr>
          <w:instrText>PAGE   \* MERGEFORMAT</w:instrText>
        </w:r>
        <w:r w:rsidRPr="00A3203D">
          <w:rPr>
            <w:rFonts w:ascii="Times New Roman" w:hAnsi="Times New Roman" w:cs="Times New Roman"/>
            <w:sz w:val="28"/>
            <w:szCs w:val="28"/>
          </w:rPr>
          <w:fldChar w:fldCharType="separate"/>
        </w:r>
        <w:r w:rsidR="00C82700">
          <w:rPr>
            <w:rFonts w:ascii="Times New Roman" w:hAnsi="Times New Roman" w:cs="Times New Roman"/>
            <w:noProof/>
            <w:sz w:val="28"/>
            <w:szCs w:val="28"/>
          </w:rPr>
          <w:t>7</w:t>
        </w:r>
        <w:r w:rsidRPr="00A3203D">
          <w:rPr>
            <w:rFonts w:ascii="Times New Roman" w:hAnsi="Times New Roman" w:cs="Times New Roman"/>
            <w:sz w:val="28"/>
            <w:szCs w:val="28"/>
          </w:rPr>
          <w:fldChar w:fldCharType="end"/>
        </w:r>
      </w:p>
    </w:sdtContent>
  </w:sdt>
  <w:p w:rsidR="00A3203D" w:rsidRDefault="00A3203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E316E5"/>
    <w:multiLevelType w:val="hybridMultilevel"/>
    <w:tmpl w:val="65529892"/>
    <w:lvl w:ilvl="0" w:tplc="C08687B2">
      <w:start w:val="1"/>
      <w:numFmt w:val="decimal"/>
      <w:lvlText w:val="%1."/>
      <w:lvlJc w:val="left"/>
      <w:pPr>
        <w:ind w:left="720" w:hanging="360"/>
      </w:pPr>
      <w:rPr>
        <w:rFonts w:hint="default"/>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95C"/>
    <w:rsid w:val="00027C3F"/>
    <w:rsid w:val="000C1B11"/>
    <w:rsid w:val="0015157D"/>
    <w:rsid w:val="001647E6"/>
    <w:rsid w:val="001D6FBD"/>
    <w:rsid w:val="00251215"/>
    <w:rsid w:val="002806A5"/>
    <w:rsid w:val="0038790C"/>
    <w:rsid w:val="004A541E"/>
    <w:rsid w:val="005E4AFB"/>
    <w:rsid w:val="00633C33"/>
    <w:rsid w:val="00643C76"/>
    <w:rsid w:val="006A4D00"/>
    <w:rsid w:val="006F295C"/>
    <w:rsid w:val="00781C98"/>
    <w:rsid w:val="007A614C"/>
    <w:rsid w:val="008B7063"/>
    <w:rsid w:val="00A3203D"/>
    <w:rsid w:val="00AF2564"/>
    <w:rsid w:val="00B2738D"/>
    <w:rsid w:val="00B4558D"/>
    <w:rsid w:val="00C82700"/>
    <w:rsid w:val="00CB06C9"/>
    <w:rsid w:val="00CF31F8"/>
    <w:rsid w:val="00D42664"/>
    <w:rsid w:val="00E17DF7"/>
    <w:rsid w:val="00E275A7"/>
    <w:rsid w:val="00ED1FB3"/>
    <w:rsid w:val="00F73FB7"/>
    <w:rsid w:val="00F93559"/>
    <w:rsid w:val="00FB5C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9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295C"/>
    <w:rPr>
      <w:color w:val="0000FF" w:themeColor="hyperlink"/>
      <w:u w:val="single"/>
    </w:rPr>
  </w:style>
  <w:style w:type="paragraph" w:styleId="a4">
    <w:name w:val="List Paragraph"/>
    <w:basedOn w:val="a"/>
    <w:uiPriority w:val="34"/>
    <w:qFormat/>
    <w:rsid w:val="006A4D00"/>
    <w:pPr>
      <w:ind w:left="720"/>
      <w:contextualSpacing/>
    </w:pPr>
  </w:style>
  <w:style w:type="paragraph" w:styleId="a5">
    <w:name w:val="header"/>
    <w:basedOn w:val="a"/>
    <w:link w:val="a6"/>
    <w:uiPriority w:val="99"/>
    <w:unhideWhenUsed/>
    <w:rsid w:val="00A3203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3203D"/>
  </w:style>
  <w:style w:type="paragraph" w:styleId="a7">
    <w:name w:val="footer"/>
    <w:basedOn w:val="a"/>
    <w:link w:val="a8"/>
    <w:uiPriority w:val="99"/>
    <w:unhideWhenUsed/>
    <w:rsid w:val="00A3203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320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9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295C"/>
    <w:rPr>
      <w:color w:val="0000FF" w:themeColor="hyperlink"/>
      <w:u w:val="single"/>
    </w:rPr>
  </w:style>
  <w:style w:type="paragraph" w:styleId="a4">
    <w:name w:val="List Paragraph"/>
    <w:basedOn w:val="a"/>
    <w:uiPriority w:val="34"/>
    <w:qFormat/>
    <w:rsid w:val="006A4D00"/>
    <w:pPr>
      <w:ind w:left="720"/>
      <w:contextualSpacing/>
    </w:pPr>
  </w:style>
  <w:style w:type="paragraph" w:styleId="a5">
    <w:name w:val="header"/>
    <w:basedOn w:val="a"/>
    <w:link w:val="a6"/>
    <w:uiPriority w:val="99"/>
    <w:unhideWhenUsed/>
    <w:rsid w:val="00A3203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3203D"/>
  </w:style>
  <w:style w:type="paragraph" w:styleId="a7">
    <w:name w:val="footer"/>
    <w:basedOn w:val="a"/>
    <w:link w:val="a8"/>
    <w:uiPriority w:val="99"/>
    <w:unhideWhenUsed/>
    <w:rsid w:val="00A3203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320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imes.ru/rus/stat/2009/24-04-09a.htm" TargetMode="External"/><Relationship Id="rId13" Type="http://schemas.openxmlformats.org/officeDocument/2006/relationships/hyperlink" Target="https://pure.spbu.ru/ws/portalfiles/portal/28351311/_.pdf"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politex.info/content/view/760/3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library.ru/download/elibrary_21206746_51018502.pdf" TargetMode="External"/><Relationship Id="rId5" Type="http://schemas.openxmlformats.org/officeDocument/2006/relationships/webSettings" Target="webSettings.xml"/><Relationship Id="rId15" Type="http://schemas.openxmlformats.org/officeDocument/2006/relationships/hyperlink" Target="https://nsu.ru/rs/mw/link/Media:/28549/05.pdf" TargetMode="External"/><Relationship Id="rId10" Type="http://schemas.openxmlformats.org/officeDocument/2006/relationships/hyperlink" Target="http://www.iimes.ru/?p=3368" TargetMode="External"/><Relationship Id="rId4" Type="http://schemas.openxmlformats.org/officeDocument/2006/relationships/settings" Target="settings.xml"/><Relationship Id="rId9" Type="http://schemas.openxmlformats.org/officeDocument/2006/relationships/hyperlink" Target="http://prismua.org/turkish-divorce-west/" TargetMode="External"/><Relationship Id="rId14" Type="http://schemas.openxmlformats.org/officeDocument/2006/relationships/hyperlink" Target="https://scienceforum.ru/2017/article/20170370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15226</Words>
  <Characters>8680</Characters>
  <Application>Microsoft Office Word</Application>
  <DocSecurity>0</DocSecurity>
  <Lines>72</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2</cp:revision>
  <dcterms:created xsi:type="dcterms:W3CDTF">2019-07-25T09:06:00Z</dcterms:created>
  <dcterms:modified xsi:type="dcterms:W3CDTF">2019-07-25T09:06:00Z</dcterms:modified>
</cp:coreProperties>
</file>