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275CE3" w14:textId="77777777" w:rsidR="005526F6" w:rsidRDefault="005526F6" w:rsidP="005526F6">
      <w:pPr>
        <w:spacing w:line="240" w:lineRule="auto"/>
        <w:jc w:val="center"/>
        <w:rPr>
          <w:rFonts w:ascii="Times New Roman" w:hAnsi="Times New Roman"/>
          <w:caps/>
          <w:sz w:val="28"/>
          <w:szCs w:val="28"/>
          <w:lang w:val="uk-UA"/>
        </w:rPr>
      </w:pPr>
      <w:r>
        <w:rPr>
          <w:rFonts w:ascii="Times New Roman" w:hAnsi="Times New Roman"/>
          <w:caps/>
          <w:sz w:val="28"/>
          <w:szCs w:val="28"/>
          <w:lang w:val="uk-UA"/>
        </w:rPr>
        <w:t>Одеський національний університет iменi I.I. Мечникова</w:t>
      </w:r>
      <w:bookmarkStart w:id="0" w:name="_GoBack"/>
      <w:bookmarkEnd w:id="0"/>
    </w:p>
    <w:p w14:paraId="002320CC" w14:textId="77777777" w:rsidR="005526F6" w:rsidRDefault="005526F6" w:rsidP="005526F6">
      <w:pPr>
        <w:spacing w:line="240" w:lineRule="auto"/>
        <w:jc w:val="center"/>
        <w:rPr>
          <w:rFonts w:ascii="Times New Roman" w:hAnsi="Times New Roman"/>
          <w:sz w:val="28"/>
          <w:szCs w:val="28"/>
          <w:lang w:val="uk-UA"/>
        </w:rPr>
      </w:pPr>
      <w:r>
        <w:rPr>
          <w:rFonts w:ascii="Times New Roman" w:hAnsi="Times New Roman"/>
          <w:sz w:val="28"/>
          <w:szCs w:val="28"/>
          <w:lang w:val="uk-UA"/>
        </w:rPr>
        <w:t>Екoнoмiкo-правoвий факультет</w:t>
      </w:r>
    </w:p>
    <w:p w14:paraId="5EADEBA7" w14:textId="77777777" w:rsidR="005526F6" w:rsidRDefault="005526F6" w:rsidP="005526F6">
      <w:pPr>
        <w:spacing w:line="240" w:lineRule="auto"/>
        <w:jc w:val="center"/>
        <w:rPr>
          <w:rFonts w:ascii="Times New Roman" w:hAnsi="Times New Roman"/>
          <w:sz w:val="28"/>
          <w:szCs w:val="28"/>
          <w:lang w:val="uk-UA"/>
        </w:rPr>
      </w:pPr>
      <w:r>
        <w:rPr>
          <w:rFonts w:ascii="Times New Roman" w:hAnsi="Times New Roman"/>
          <w:sz w:val="28"/>
          <w:szCs w:val="28"/>
          <w:lang w:val="uk-UA"/>
        </w:rPr>
        <w:t>Кафедра менеджменту та інновацій</w:t>
      </w:r>
    </w:p>
    <w:p w14:paraId="513652B0" w14:textId="77777777" w:rsidR="005526F6" w:rsidRDefault="005526F6" w:rsidP="005526F6">
      <w:pPr>
        <w:spacing w:line="240" w:lineRule="auto"/>
        <w:jc w:val="center"/>
        <w:rPr>
          <w:rFonts w:ascii="Times New Roman" w:hAnsi="Times New Roman"/>
          <w:sz w:val="28"/>
          <w:szCs w:val="28"/>
          <w:lang w:val="uk-UA"/>
        </w:rPr>
      </w:pPr>
    </w:p>
    <w:p w14:paraId="2C0F1D2E" w14:textId="77777777" w:rsidR="005526F6" w:rsidRDefault="005526F6" w:rsidP="005526F6">
      <w:pPr>
        <w:spacing w:line="240" w:lineRule="auto"/>
        <w:rPr>
          <w:rFonts w:ascii="Times New Roman" w:hAnsi="Times New Roman"/>
          <w:sz w:val="28"/>
          <w:szCs w:val="28"/>
          <w:lang w:val="uk-UA"/>
        </w:rPr>
      </w:pPr>
    </w:p>
    <w:p w14:paraId="5ADF2F1F" w14:textId="77777777" w:rsidR="005526F6" w:rsidRDefault="005526F6" w:rsidP="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  </w:t>
      </w:r>
    </w:p>
    <w:p w14:paraId="3F1FA80E" w14:textId="77777777" w:rsidR="005526F6" w:rsidRDefault="005526F6" w:rsidP="005526F6">
      <w:pPr>
        <w:spacing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14:paraId="3C7EFB3A" w14:textId="77777777" w:rsidR="005526F6" w:rsidRDefault="005526F6" w:rsidP="005526F6">
      <w:pPr>
        <w:spacing w:line="240" w:lineRule="auto"/>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«бакалавр»</w:t>
      </w:r>
    </w:p>
    <w:p w14:paraId="6E78A740" w14:textId="77777777" w:rsidR="005526F6" w:rsidRDefault="005526F6" w:rsidP="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           Формування і розвиток концепції інтегрального менеджменту</w:t>
      </w:r>
    </w:p>
    <w:p w14:paraId="25B53185" w14:textId="77777777" w:rsidR="005526F6" w:rsidRDefault="005526F6" w:rsidP="005526F6">
      <w:pPr>
        <w:spacing w:line="240" w:lineRule="auto"/>
        <w:rPr>
          <w:rFonts w:ascii="Times New Roman" w:hAnsi="Times New Roman"/>
          <w:sz w:val="28"/>
          <w:szCs w:val="28"/>
          <w:lang w:val="uk-UA"/>
        </w:rPr>
      </w:pPr>
    </w:p>
    <w:p w14:paraId="33398B1E" w14:textId="77777777" w:rsidR="005526F6" w:rsidRDefault="005526F6" w:rsidP="005526F6">
      <w:pPr>
        <w:spacing w:line="240" w:lineRule="auto"/>
        <w:jc w:val="center"/>
        <w:rPr>
          <w:rFonts w:ascii="Times New Roman" w:hAnsi="Times New Roman"/>
          <w:b/>
          <w:sz w:val="28"/>
          <w:szCs w:val="28"/>
          <w:lang w:val="uk-UA"/>
        </w:rPr>
      </w:pPr>
      <w:r>
        <w:rPr>
          <w:rFonts w:ascii="Times New Roman" w:hAnsi="Times New Roman"/>
          <w:b/>
          <w:sz w:val="28"/>
          <w:szCs w:val="28"/>
          <w:lang w:val="uk-UA"/>
        </w:rPr>
        <w:t>«</w:t>
      </w:r>
      <w:r>
        <w:rPr>
          <w:rFonts w:ascii="Times New Roman" w:hAnsi="Times New Roman"/>
          <w:b/>
          <w:i/>
          <w:sz w:val="28"/>
          <w:szCs w:val="28"/>
          <w:lang w:val="uk-UA"/>
        </w:rPr>
        <w:t>Formation and development of the concept of integral management</w:t>
      </w:r>
      <w:r>
        <w:rPr>
          <w:rFonts w:ascii="Times New Roman" w:hAnsi="Times New Roman"/>
          <w:b/>
          <w:sz w:val="28"/>
          <w:szCs w:val="28"/>
          <w:lang w:val="uk-UA"/>
        </w:rPr>
        <w:t>»</w:t>
      </w:r>
    </w:p>
    <w:p w14:paraId="419AC288" w14:textId="77777777" w:rsidR="005526F6" w:rsidRDefault="005526F6" w:rsidP="005526F6">
      <w:pPr>
        <w:spacing w:line="240" w:lineRule="auto"/>
        <w:jc w:val="center"/>
        <w:rPr>
          <w:rFonts w:ascii="Times New Roman" w:hAnsi="Times New Roman"/>
          <w:b/>
          <w:sz w:val="28"/>
          <w:szCs w:val="28"/>
          <w:lang w:val="uk-UA"/>
        </w:rPr>
      </w:pPr>
    </w:p>
    <w:p w14:paraId="6925C3EE" w14:textId="77777777" w:rsidR="005526F6" w:rsidRDefault="005526F6" w:rsidP="005526F6">
      <w:pPr>
        <w:spacing w:line="240" w:lineRule="auto"/>
        <w:rPr>
          <w:rFonts w:ascii="Times New Roman" w:hAnsi="Times New Roman"/>
          <w:b/>
          <w:sz w:val="28"/>
          <w:szCs w:val="28"/>
          <w:lang w:val="uk-UA"/>
        </w:rPr>
      </w:pPr>
    </w:p>
    <w:p w14:paraId="68DA6A35" w14:textId="77777777" w:rsidR="005526F6" w:rsidRDefault="005526F6" w:rsidP="005526F6">
      <w:pPr>
        <w:spacing w:after="0" w:line="240" w:lineRule="auto"/>
        <w:ind w:firstLine="3544"/>
        <w:rPr>
          <w:rFonts w:ascii="Times New Roman" w:hAnsi="Times New Roman"/>
          <w:sz w:val="28"/>
          <w:szCs w:val="28"/>
          <w:lang w:val="uk-UA"/>
        </w:rPr>
      </w:pPr>
      <w:r>
        <w:rPr>
          <w:rFonts w:ascii="Times New Roman" w:hAnsi="Times New Roman"/>
          <w:sz w:val="28"/>
          <w:szCs w:val="28"/>
          <w:lang w:val="uk-UA"/>
        </w:rPr>
        <w:t>Виконала:  здобувачка заочної форми навчання</w:t>
      </w:r>
    </w:p>
    <w:p w14:paraId="1E2970E9" w14:textId="77777777" w:rsidR="005526F6" w:rsidRDefault="005526F6" w:rsidP="005526F6">
      <w:pPr>
        <w:spacing w:after="0" w:line="240" w:lineRule="auto"/>
        <w:ind w:firstLine="3544"/>
        <w:rPr>
          <w:rFonts w:ascii="Times New Roman" w:hAnsi="Times New Roman"/>
          <w:sz w:val="28"/>
          <w:szCs w:val="28"/>
          <w:lang w:val="uk-UA"/>
        </w:rPr>
      </w:pPr>
      <w:r>
        <w:rPr>
          <w:rFonts w:ascii="Times New Roman" w:hAnsi="Times New Roman"/>
          <w:sz w:val="28"/>
          <w:szCs w:val="28"/>
          <w:lang w:val="uk-UA"/>
        </w:rPr>
        <w:t>спеціальності 073 Менеджмент</w:t>
      </w:r>
    </w:p>
    <w:p w14:paraId="36DD6593" w14:textId="77777777" w:rsidR="005526F6" w:rsidRDefault="005526F6" w:rsidP="005526F6">
      <w:pPr>
        <w:spacing w:after="0" w:line="240" w:lineRule="auto"/>
        <w:ind w:firstLine="3544"/>
        <w:rPr>
          <w:rFonts w:ascii="Times New Roman" w:hAnsi="Times New Roman"/>
          <w:sz w:val="28"/>
          <w:szCs w:val="28"/>
          <w:lang w:val="uk-UA"/>
        </w:rPr>
      </w:pPr>
      <w:r>
        <w:rPr>
          <w:rFonts w:ascii="Times New Roman" w:hAnsi="Times New Roman"/>
          <w:sz w:val="28"/>
          <w:szCs w:val="28"/>
          <w:lang w:val="uk-UA"/>
        </w:rPr>
        <w:t>Освітня програма «Менеджмент»</w:t>
      </w:r>
    </w:p>
    <w:p w14:paraId="668E8474" w14:textId="77777777" w:rsidR="005526F6" w:rsidRDefault="005526F6" w:rsidP="005526F6">
      <w:pPr>
        <w:spacing w:after="0" w:line="240" w:lineRule="auto"/>
        <w:ind w:firstLine="3544"/>
        <w:rPr>
          <w:rFonts w:ascii="Times New Roman" w:hAnsi="Times New Roman"/>
          <w:b/>
          <w:sz w:val="28"/>
          <w:szCs w:val="28"/>
          <w:lang w:val="uk-UA"/>
        </w:rPr>
      </w:pPr>
      <w:r>
        <w:rPr>
          <w:rFonts w:ascii="Times New Roman" w:hAnsi="Times New Roman"/>
          <w:b/>
          <w:sz w:val="28"/>
          <w:szCs w:val="28"/>
          <w:lang w:val="uk-UA"/>
        </w:rPr>
        <w:t>Шива Еліза Вадимівна</w:t>
      </w:r>
    </w:p>
    <w:p w14:paraId="047C3DFF" w14:textId="77777777" w:rsidR="005526F6" w:rsidRDefault="005526F6" w:rsidP="005526F6">
      <w:pPr>
        <w:spacing w:after="0" w:line="240" w:lineRule="auto"/>
        <w:ind w:firstLine="3544"/>
        <w:rPr>
          <w:rFonts w:ascii="Times New Roman" w:hAnsi="Times New Roman"/>
          <w:sz w:val="28"/>
          <w:szCs w:val="28"/>
          <w:lang w:val="uk-UA"/>
        </w:rPr>
      </w:pPr>
    </w:p>
    <w:p w14:paraId="2D6309AC" w14:textId="77777777" w:rsidR="005526F6" w:rsidRDefault="005526F6" w:rsidP="005526F6">
      <w:pPr>
        <w:spacing w:after="0" w:line="240" w:lineRule="auto"/>
        <w:rPr>
          <w:rFonts w:ascii="Times New Roman" w:hAnsi="Times New Roman"/>
          <w:sz w:val="28"/>
          <w:szCs w:val="28"/>
          <w:lang w:val="uk-UA"/>
        </w:rPr>
      </w:pPr>
      <w:r>
        <w:rPr>
          <w:rFonts w:ascii="Times New Roman" w:hAnsi="Times New Roman"/>
          <w:sz w:val="28"/>
          <w:szCs w:val="28"/>
          <w:lang w:val="uk-UA"/>
        </w:rPr>
        <w:t xml:space="preserve">                                            Керівник: д.е.н., проф. Кузнєцов Е.А.    ________                                                              </w:t>
      </w:r>
    </w:p>
    <w:p w14:paraId="4B76E180" w14:textId="77777777" w:rsidR="005526F6" w:rsidRDefault="005526F6" w:rsidP="005526F6">
      <w:pPr>
        <w:spacing w:after="0" w:line="240" w:lineRule="auto"/>
        <w:rPr>
          <w:rFonts w:ascii="Times New Roman" w:hAnsi="Times New Roman"/>
          <w:b/>
          <w:sz w:val="28"/>
          <w:szCs w:val="28"/>
          <w:lang w:val="uk-UA"/>
        </w:rPr>
      </w:pPr>
      <w:r>
        <w:rPr>
          <w:rFonts w:ascii="Times New Roman" w:hAnsi="Times New Roman"/>
          <w:sz w:val="28"/>
          <w:szCs w:val="28"/>
          <w:lang w:val="uk-UA"/>
        </w:rPr>
        <w:t xml:space="preserve">                                            Рецензент: д.е.н., проф. Янковий О.Г.</w:t>
      </w:r>
    </w:p>
    <w:p w14:paraId="2AB5D96C" w14:textId="77777777" w:rsidR="005526F6" w:rsidRDefault="005526F6" w:rsidP="005526F6">
      <w:pPr>
        <w:spacing w:line="240" w:lineRule="auto"/>
        <w:jc w:val="both"/>
        <w:rPr>
          <w:rFonts w:ascii="Times New Roman" w:hAnsi="Times New Roman"/>
          <w:b/>
          <w:sz w:val="28"/>
          <w:szCs w:val="28"/>
          <w:lang w:val="uk-UA"/>
        </w:rPr>
      </w:pPr>
    </w:p>
    <w:tbl>
      <w:tblPr>
        <w:tblW w:w="5155" w:type="pct"/>
        <w:jc w:val="center"/>
        <w:tblLook w:val="00A0" w:firstRow="1" w:lastRow="0" w:firstColumn="1" w:lastColumn="0" w:noHBand="0" w:noVBand="0"/>
      </w:tblPr>
      <w:tblGrid>
        <w:gridCol w:w="4967"/>
        <w:gridCol w:w="4678"/>
      </w:tblGrid>
      <w:tr w:rsidR="005526F6" w:rsidRPr="003F6C26" w14:paraId="3398B95B" w14:textId="77777777" w:rsidTr="005526F6">
        <w:trPr>
          <w:jc w:val="center"/>
        </w:trPr>
        <w:tc>
          <w:tcPr>
            <w:tcW w:w="4967" w:type="dxa"/>
          </w:tcPr>
          <w:p w14:paraId="1D62C99F" w14:textId="77777777" w:rsidR="005526F6" w:rsidRDefault="005526F6">
            <w:pPr>
              <w:spacing w:after="0" w:line="240" w:lineRule="auto"/>
              <w:rPr>
                <w:rFonts w:ascii="Times New Roman" w:hAnsi="Times New Roman"/>
                <w:sz w:val="28"/>
                <w:szCs w:val="28"/>
                <w:lang w:val="uk-UA"/>
              </w:rPr>
            </w:pPr>
            <w:r>
              <w:rPr>
                <w:rFonts w:ascii="Times New Roman" w:hAnsi="Times New Roman"/>
                <w:sz w:val="28"/>
                <w:szCs w:val="28"/>
                <w:lang w:val="uk-UA"/>
              </w:rPr>
              <w:t>Рекoмендoванo дo захисту:</w:t>
            </w:r>
          </w:p>
          <w:p w14:paraId="71DD93E1" w14:textId="77777777" w:rsidR="005526F6" w:rsidRDefault="005526F6">
            <w:pPr>
              <w:spacing w:after="0" w:line="240" w:lineRule="auto"/>
              <w:rPr>
                <w:rFonts w:ascii="Times New Roman" w:hAnsi="Times New Roman"/>
                <w:sz w:val="28"/>
                <w:szCs w:val="28"/>
                <w:lang w:val="uk-UA"/>
              </w:rPr>
            </w:pPr>
            <w:r>
              <w:rPr>
                <w:rFonts w:ascii="Times New Roman" w:hAnsi="Times New Roman"/>
                <w:sz w:val="28"/>
                <w:szCs w:val="28"/>
                <w:lang w:val="uk-UA"/>
              </w:rPr>
              <w:t>протоколзасідання кафедри</w:t>
            </w:r>
          </w:p>
          <w:p w14:paraId="5C7F04A4" w14:textId="77777777" w:rsidR="005526F6" w:rsidRDefault="005526F6">
            <w:pPr>
              <w:spacing w:after="0" w:line="240" w:lineRule="auto"/>
              <w:rPr>
                <w:rFonts w:ascii="Times New Roman" w:hAnsi="Times New Roman"/>
                <w:sz w:val="28"/>
                <w:szCs w:val="28"/>
                <w:lang w:val="uk-UA"/>
              </w:rPr>
            </w:pPr>
            <w:r>
              <w:rPr>
                <w:rFonts w:ascii="Times New Roman" w:hAnsi="Times New Roman"/>
                <w:sz w:val="28"/>
                <w:szCs w:val="28"/>
                <w:lang w:val="uk-UA"/>
              </w:rPr>
              <w:t>№ ___   від ____.____. 2023  р.</w:t>
            </w:r>
          </w:p>
          <w:p w14:paraId="0FE1E29F" w14:textId="77777777" w:rsidR="005526F6" w:rsidRDefault="005526F6">
            <w:pPr>
              <w:spacing w:after="0" w:line="240" w:lineRule="auto"/>
              <w:rPr>
                <w:rFonts w:ascii="Times New Roman" w:hAnsi="Times New Roman"/>
                <w:sz w:val="28"/>
                <w:szCs w:val="28"/>
                <w:lang w:val="uk-UA"/>
              </w:rPr>
            </w:pPr>
          </w:p>
          <w:p w14:paraId="67BF9579" w14:textId="77777777" w:rsidR="005526F6" w:rsidRDefault="005526F6">
            <w:pPr>
              <w:spacing w:after="0" w:line="240" w:lineRule="auto"/>
              <w:rPr>
                <w:rFonts w:ascii="Times New Roman" w:hAnsi="Times New Roman"/>
                <w:sz w:val="28"/>
                <w:szCs w:val="28"/>
                <w:lang w:val="uk-UA"/>
              </w:rPr>
            </w:pPr>
            <w:r>
              <w:rPr>
                <w:rFonts w:ascii="Times New Roman" w:hAnsi="Times New Roman"/>
                <w:sz w:val="28"/>
                <w:szCs w:val="28"/>
                <w:lang w:val="uk-UA"/>
              </w:rPr>
              <w:t>Завідувач кафедри</w:t>
            </w:r>
          </w:p>
          <w:p w14:paraId="3BD62723" w14:textId="77777777" w:rsidR="005526F6" w:rsidRDefault="005526F6">
            <w:pPr>
              <w:tabs>
                <w:tab w:val="left" w:pos="1168"/>
                <w:tab w:val="left" w:pos="3861"/>
              </w:tabs>
              <w:spacing w:after="0" w:line="240" w:lineRule="auto"/>
              <w:rPr>
                <w:rFonts w:ascii="Times New Roman" w:hAnsi="Times New Roman"/>
                <w:sz w:val="28"/>
                <w:szCs w:val="28"/>
                <w:u w:val="single"/>
                <w:lang w:val="uk-UA"/>
              </w:rPr>
            </w:pPr>
            <w:r>
              <w:rPr>
                <w:rFonts w:ascii="Times New Roman" w:hAnsi="Times New Roman"/>
                <w:sz w:val="28"/>
                <w:szCs w:val="28"/>
                <w:u w:val="single"/>
                <w:lang w:val="uk-UA"/>
              </w:rPr>
              <w:tab/>
            </w:r>
            <w:r>
              <w:rPr>
                <w:rFonts w:ascii="Times New Roman" w:hAnsi="Times New Roman"/>
                <w:sz w:val="28"/>
                <w:szCs w:val="28"/>
                <w:lang w:val="uk-UA"/>
              </w:rPr>
              <w:t xml:space="preserve"> прoф. Едуард КУЗНЄЦОВ</w:t>
            </w:r>
          </w:p>
          <w:p w14:paraId="21A83DF0" w14:textId="77777777" w:rsidR="005526F6" w:rsidRDefault="005526F6">
            <w:pPr>
              <w:tabs>
                <w:tab w:val="left" w:pos="284"/>
                <w:tab w:val="left" w:pos="1767"/>
              </w:tabs>
              <w:spacing w:after="0" w:line="240" w:lineRule="auto"/>
              <w:rPr>
                <w:rFonts w:ascii="Times New Roman" w:hAnsi="Times New Roman"/>
                <w:sz w:val="28"/>
                <w:szCs w:val="28"/>
                <w:lang w:val="uk-UA"/>
              </w:rPr>
            </w:pPr>
            <w:r>
              <w:rPr>
                <w:rFonts w:ascii="Times New Roman" w:hAnsi="Times New Roman"/>
                <w:sz w:val="28"/>
                <w:szCs w:val="28"/>
                <w:lang w:val="uk-UA"/>
              </w:rPr>
              <w:tab/>
              <w:t>(підпис)</w:t>
            </w:r>
            <w:r>
              <w:rPr>
                <w:rFonts w:ascii="Times New Roman" w:hAnsi="Times New Roman"/>
                <w:sz w:val="28"/>
                <w:szCs w:val="28"/>
                <w:lang w:val="uk-UA"/>
              </w:rPr>
              <w:tab/>
            </w:r>
          </w:p>
        </w:tc>
        <w:tc>
          <w:tcPr>
            <w:tcW w:w="4678" w:type="dxa"/>
          </w:tcPr>
          <w:p w14:paraId="4E5CD9F5" w14:textId="77777777" w:rsidR="005526F6" w:rsidRDefault="005526F6">
            <w:pPr>
              <w:tabs>
                <w:tab w:val="right" w:pos="4462"/>
              </w:tabs>
              <w:spacing w:after="0" w:line="240" w:lineRule="auto"/>
              <w:rPr>
                <w:rFonts w:ascii="Times New Roman" w:hAnsi="Times New Roman"/>
                <w:sz w:val="28"/>
                <w:szCs w:val="28"/>
                <w:lang w:val="uk-UA"/>
              </w:rPr>
            </w:pPr>
            <w:r>
              <w:rPr>
                <w:rFonts w:ascii="Times New Roman" w:hAnsi="Times New Roman"/>
                <w:sz w:val="28"/>
                <w:szCs w:val="28"/>
                <w:lang w:val="uk-UA"/>
              </w:rPr>
              <w:t>Захищенo на засiданнi ЕК № __</w:t>
            </w:r>
          </w:p>
          <w:p w14:paraId="5B226791" w14:textId="77777777" w:rsidR="005526F6" w:rsidRDefault="005526F6">
            <w:pPr>
              <w:spacing w:before="120" w:after="0" w:line="240" w:lineRule="auto"/>
              <w:rPr>
                <w:rFonts w:ascii="Times New Roman" w:hAnsi="Times New Roman"/>
                <w:sz w:val="28"/>
                <w:szCs w:val="28"/>
                <w:lang w:val="uk-UA"/>
              </w:rPr>
            </w:pPr>
            <w:r>
              <w:rPr>
                <w:rFonts w:ascii="Times New Roman" w:hAnsi="Times New Roman"/>
                <w:sz w:val="28"/>
                <w:szCs w:val="28"/>
                <w:lang w:val="uk-UA"/>
              </w:rPr>
              <w:t xml:space="preserve">протокол № __від ____.06.2023 р. </w:t>
            </w:r>
          </w:p>
          <w:p w14:paraId="51EBFE2A" w14:textId="77777777" w:rsidR="005526F6" w:rsidRDefault="005526F6">
            <w:pPr>
              <w:tabs>
                <w:tab w:val="right" w:pos="4462"/>
              </w:tabs>
              <w:spacing w:after="0" w:line="240" w:lineRule="auto"/>
              <w:rPr>
                <w:rFonts w:ascii="Times New Roman" w:hAnsi="Times New Roman"/>
                <w:sz w:val="28"/>
                <w:szCs w:val="28"/>
                <w:lang w:val="uk-UA"/>
              </w:rPr>
            </w:pPr>
          </w:p>
          <w:p w14:paraId="65827EF3" w14:textId="77777777" w:rsidR="005526F6" w:rsidRDefault="005526F6">
            <w:pPr>
              <w:tabs>
                <w:tab w:val="right" w:pos="4462"/>
              </w:tabs>
              <w:spacing w:after="0" w:line="240" w:lineRule="auto"/>
              <w:rPr>
                <w:rFonts w:ascii="Times New Roman" w:hAnsi="Times New Roman"/>
                <w:sz w:val="28"/>
                <w:szCs w:val="28"/>
                <w:lang w:val="uk-UA"/>
              </w:rPr>
            </w:pPr>
            <w:r>
              <w:rPr>
                <w:rFonts w:ascii="Times New Roman" w:hAnsi="Times New Roman"/>
                <w:sz w:val="28"/>
                <w:szCs w:val="28"/>
                <w:lang w:val="uk-UA"/>
              </w:rPr>
              <w:t>Oцiнка______________/___</w:t>
            </w:r>
            <w:r>
              <w:rPr>
                <w:rFonts w:ascii="Times New Roman" w:hAnsi="Times New Roman"/>
                <w:sz w:val="28"/>
                <w:szCs w:val="28"/>
                <w:lang w:val="uk-UA"/>
              </w:rPr>
              <w:tab/>
              <w:t>___/_____</w:t>
            </w:r>
          </w:p>
          <w:p w14:paraId="5A4D2D7B" w14:textId="77777777" w:rsidR="005526F6" w:rsidRDefault="005526F6">
            <w:pPr>
              <w:spacing w:after="0" w:line="240" w:lineRule="auto"/>
              <w:jc w:val="center"/>
              <w:rPr>
                <w:rFonts w:ascii="Times New Roman" w:hAnsi="Times New Roman"/>
                <w:sz w:val="28"/>
                <w:szCs w:val="28"/>
                <w:lang w:val="uk-UA"/>
              </w:rPr>
            </w:pPr>
            <w:r>
              <w:rPr>
                <w:rFonts w:ascii="Times New Roman" w:hAnsi="Times New Roman"/>
                <w:sz w:val="28"/>
                <w:szCs w:val="28"/>
                <w:lang w:val="uk-UA"/>
              </w:rPr>
              <w:t>(за нацioнальнoю шкалою/шкалою ЕСТS/ бали)</w:t>
            </w:r>
          </w:p>
          <w:p w14:paraId="5DD6B587" w14:textId="77777777" w:rsidR="005526F6" w:rsidRDefault="005526F6">
            <w:pPr>
              <w:spacing w:after="0" w:line="240" w:lineRule="auto"/>
              <w:rPr>
                <w:rFonts w:ascii="Times New Roman" w:hAnsi="Times New Roman"/>
                <w:sz w:val="28"/>
                <w:szCs w:val="28"/>
                <w:lang w:val="uk-UA"/>
              </w:rPr>
            </w:pPr>
            <w:r>
              <w:rPr>
                <w:rFonts w:ascii="Times New Roman" w:hAnsi="Times New Roman"/>
                <w:sz w:val="28"/>
                <w:szCs w:val="28"/>
                <w:lang w:val="uk-UA"/>
              </w:rPr>
              <w:t>Гoлoва ЕК</w:t>
            </w:r>
          </w:p>
          <w:p w14:paraId="10FEE0D3" w14:textId="77777777" w:rsidR="005526F6" w:rsidRDefault="005526F6">
            <w:pPr>
              <w:spacing w:after="0" w:line="240" w:lineRule="auto"/>
              <w:rPr>
                <w:rFonts w:ascii="Times New Roman" w:hAnsi="Times New Roman"/>
                <w:sz w:val="28"/>
                <w:szCs w:val="28"/>
                <w:lang w:val="uk-UA"/>
              </w:rPr>
            </w:pPr>
            <w:r>
              <w:rPr>
                <w:rFonts w:ascii="Times New Roman" w:hAnsi="Times New Roman"/>
                <w:sz w:val="28"/>
                <w:szCs w:val="28"/>
                <w:lang w:val="uk-UA"/>
              </w:rPr>
              <w:t>______ прoф.Євген МАСЛЕННІКОВ</w:t>
            </w:r>
          </w:p>
          <w:p w14:paraId="1D03BDE5" w14:textId="77777777" w:rsidR="005526F6" w:rsidRDefault="005526F6">
            <w:pPr>
              <w:tabs>
                <w:tab w:val="left" w:pos="454"/>
                <w:tab w:val="left" w:pos="2155"/>
              </w:tabs>
              <w:spacing w:after="0" w:line="240" w:lineRule="auto"/>
              <w:rPr>
                <w:rFonts w:ascii="Times New Roman" w:hAnsi="Times New Roman"/>
                <w:sz w:val="28"/>
                <w:szCs w:val="28"/>
                <w:lang w:val="uk-UA"/>
              </w:rPr>
            </w:pPr>
            <w:r>
              <w:rPr>
                <w:rFonts w:ascii="Times New Roman" w:hAnsi="Times New Roman"/>
                <w:sz w:val="28"/>
                <w:szCs w:val="28"/>
                <w:lang w:val="uk-UA"/>
              </w:rPr>
              <w:tab/>
              <w:t>(підпис)</w:t>
            </w:r>
            <w:r>
              <w:rPr>
                <w:rFonts w:ascii="Times New Roman" w:hAnsi="Times New Roman"/>
                <w:sz w:val="28"/>
                <w:szCs w:val="28"/>
                <w:lang w:val="uk-UA"/>
              </w:rPr>
              <w:tab/>
            </w:r>
          </w:p>
        </w:tc>
      </w:tr>
      <w:tr w:rsidR="005526F6" w:rsidRPr="003F6C26" w14:paraId="4A481792" w14:textId="77777777" w:rsidTr="005526F6">
        <w:trPr>
          <w:jc w:val="center"/>
        </w:trPr>
        <w:tc>
          <w:tcPr>
            <w:tcW w:w="4967" w:type="dxa"/>
          </w:tcPr>
          <w:p w14:paraId="050BB69F" w14:textId="77777777" w:rsidR="005526F6" w:rsidRDefault="005526F6">
            <w:pPr>
              <w:spacing w:line="240" w:lineRule="auto"/>
              <w:rPr>
                <w:rFonts w:ascii="Times New Roman" w:hAnsi="Times New Roman"/>
                <w:sz w:val="28"/>
                <w:szCs w:val="28"/>
                <w:lang w:val="uk-UA"/>
              </w:rPr>
            </w:pPr>
          </w:p>
        </w:tc>
        <w:tc>
          <w:tcPr>
            <w:tcW w:w="4678" w:type="dxa"/>
          </w:tcPr>
          <w:p w14:paraId="2D69AE15" w14:textId="77777777" w:rsidR="005526F6" w:rsidRDefault="005526F6">
            <w:pPr>
              <w:spacing w:line="240" w:lineRule="auto"/>
              <w:rPr>
                <w:rFonts w:ascii="Times New Roman" w:hAnsi="Times New Roman"/>
                <w:sz w:val="28"/>
                <w:szCs w:val="28"/>
                <w:lang w:val="uk-UA"/>
              </w:rPr>
            </w:pPr>
          </w:p>
        </w:tc>
      </w:tr>
    </w:tbl>
    <w:p w14:paraId="4ABD21DE" w14:textId="77777777" w:rsidR="005526F6" w:rsidRDefault="005526F6" w:rsidP="005526F6">
      <w:pPr>
        <w:spacing w:line="240" w:lineRule="auto"/>
        <w:rPr>
          <w:rFonts w:ascii="Times New Roman" w:hAnsi="Times New Roman"/>
          <w:b/>
          <w:sz w:val="28"/>
          <w:szCs w:val="28"/>
          <w:lang w:val="uk-UA"/>
        </w:rPr>
      </w:pPr>
    </w:p>
    <w:p w14:paraId="54C915B8" w14:textId="77777777" w:rsidR="005526F6" w:rsidRDefault="005526F6" w:rsidP="005526F6">
      <w:pPr>
        <w:spacing w:line="240" w:lineRule="auto"/>
        <w:jc w:val="center"/>
        <w:rPr>
          <w:rFonts w:ascii="Times New Roman" w:hAnsi="Times New Roman"/>
          <w:b/>
          <w:sz w:val="28"/>
          <w:szCs w:val="28"/>
          <w:lang w:val="uk-UA"/>
        </w:rPr>
      </w:pPr>
    </w:p>
    <w:p w14:paraId="4153060A" w14:textId="77777777" w:rsidR="005526F6" w:rsidRDefault="005526F6" w:rsidP="005526F6">
      <w:pPr>
        <w:spacing w:line="240" w:lineRule="auto"/>
        <w:jc w:val="center"/>
        <w:rPr>
          <w:rFonts w:ascii="Times New Roman" w:hAnsi="Times New Roman"/>
          <w:b/>
          <w:sz w:val="28"/>
          <w:szCs w:val="28"/>
          <w:lang w:val="uk-UA"/>
        </w:rPr>
      </w:pPr>
      <w:r>
        <w:rPr>
          <w:rFonts w:ascii="Times New Roman" w:hAnsi="Times New Roman"/>
          <w:b/>
          <w:sz w:val="28"/>
          <w:szCs w:val="28"/>
          <w:lang w:val="uk-UA"/>
        </w:rPr>
        <w:t>Одеса 2023</w:t>
      </w:r>
    </w:p>
    <w:tbl>
      <w:tblPr>
        <w:tblW w:w="10035" w:type="dxa"/>
        <w:jc w:val="center"/>
        <w:tblLayout w:type="fixed"/>
        <w:tblLook w:val="04A0" w:firstRow="1" w:lastRow="0" w:firstColumn="1" w:lastColumn="0" w:noHBand="0" w:noVBand="1"/>
      </w:tblPr>
      <w:tblGrid>
        <w:gridCol w:w="9343"/>
        <w:gridCol w:w="692"/>
      </w:tblGrid>
      <w:tr w:rsidR="005526F6" w14:paraId="2A524356" w14:textId="77777777" w:rsidTr="005526F6">
        <w:trPr>
          <w:jc w:val="center"/>
        </w:trPr>
        <w:tc>
          <w:tcPr>
            <w:tcW w:w="9343" w:type="dxa"/>
            <w:hideMark/>
          </w:tcPr>
          <w:p w14:paraId="291B9170" w14:textId="5AEF0B3F" w:rsidR="005526F6" w:rsidRDefault="00353234">
            <w:pPr>
              <w:rPr>
                <w:rFonts w:ascii="Times New Roman" w:hAnsi="Times New Roman"/>
                <w:b/>
                <w:sz w:val="28"/>
                <w:szCs w:val="28"/>
                <w:lang w:val="uk-UA"/>
              </w:rPr>
            </w:pPr>
            <w:r>
              <w:rPr>
                <w:rFonts w:ascii="Times New Roman" w:hAnsi="Times New Roman"/>
                <w:b/>
                <w:sz w:val="28"/>
                <w:szCs w:val="28"/>
                <w:lang w:val="uk-UA"/>
              </w:rPr>
              <w:lastRenderedPageBreak/>
              <w:t xml:space="preserve">                                                    З М І С Т</w:t>
            </w:r>
          </w:p>
        </w:tc>
        <w:tc>
          <w:tcPr>
            <w:tcW w:w="692" w:type="dxa"/>
          </w:tcPr>
          <w:p w14:paraId="21A74D6E" w14:textId="77777777" w:rsidR="005526F6" w:rsidRDefault="005526F6">
            <w:pPr>
              <w:spacing w:line="240" w:lineRule="auto"/>
              <w:ind w:right="-199"/>
              <w:rPr>
                <w:rFonts w:ascii="Times New Roman" w:hAnsi="Times New Roman"/>
                <w:sz w:val="28"/>
                <w:szCs w:val="28"/>
                <w:lang w:val="uk-UA"/>
              </w:rPr>
            </w:pPr>
          </w:p>
        </w:tc>
      </w:tr>
      <w:tr w:rsidR="005526F6" w14:paraId="0DB3FE96" w14:textId="77777777" w:rsidTr="005526F6">
        <w:trPr>
          <w:jc w:val="center"/>
        </w:trPr>
        <w:tc>
          <w:tcPr>
            <w:tcW w:w="9343" w:type="dxa"/>
            <w:hideMark/>
          </w:tcPr>
          <w:p w14:paraId="30EE13EF" w14:textId="77777777" w:rsidR="005526F6" w:rsidRDefault="005526F6">
            <w:pPr>
              <w:spacing w:line="240" w:lineRule="auto"/>
              <w:rPr>
                <w:rFonts w:ascii="Times New Roman" w:hAnsi="Times New Roman"/>
                <w:caps/>
                <w:sz w:val="28"/>
                <w:szCs w:val="28"/>
                <w:lang w:val="uk-UA"/>
              </w:rPr>
            </w:pPr>
            <w:r>
              <w:rPr>
                <w:rFonts w:ascii="Times New Roman" w:hAnsi="Times New Roman"/>
                <w:caps/>
                <w:sz w:val="28"/>
                <w:szCs w:val="28"/>
                <w:lang w:val="uk-UA"/>
              </w:rPr>
              <w:t>Вступ……………………………………………………………………………</w:t>
            </w:r>
          </w:p>
        </w:tc>
        <w:tc>
          <w:tcPr>
            <w:tcW w:w="692" w:type="dxa"/>
            <w:hideMark/>
          </w:tcPr>
          <w:p w14:paraId="387F7B8F"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3</w:t>
            </w:r>
          </w:p>
        </w:tc>
      </w:tr>
      <w:tr w:rsidR="005526F6" w14:paraId="18238DFD" w14:textId="77777777" w:rsidTr="005526F6">
        <w:trPr>
          <w:trHeight w:val="735"/>
          <w:jc w:val="center"/>
        </w:trPr>
        <w:tc>
          <w:tcPr>
            <w:tcW w:w="9343" w:type="dxa"/>
            <w:hideMark/>
          </w:tcPr>
          <w:p w14:paraId="4D3A679B" w14:textId="77777777" w:rsidR="005526F6" w:rsidRDefault="005526F6">
            <w:pPr>
              <w:spacing w:line="240" w:lineRule="auto"/>
              <w:rPr>
                <w:rFonts w:ascii="Times New Roman" w:hAnsi="Times New Roman"/>
                <w:caps/>
                <w:sz w:val="28"/>
                <w:szCs w:val="28"/>
                <w:lang w:val="uk-UA"/>
              </w:rPr>
            </w:pPr>
            <w:r>
              <w:rPr>
                <w:rFonts w:ascii="Times New Roman" w:hAnsi="Times New Roman"/>
                <w:caps/>
                <w:sz w:val="28"/>
                <w:szCs w:val="28"/>
                <w:lang w:val="uk-UA"/>
              </w:rPr>
              <w:t>розділ 1. Науково-методичні основи процесу формування і розвитку системи інтегрального менеджменту…………………………………………………..….....…….</w:t>
            </w:r>
          </w:p>
        </w:tc>
        <w:tc>
          <w:tcPr>
            <w:tcW w:w="692" w:type="dxa"/>
          </w:tcPr>
          <w:p w14:paraId="54A5781A" w14:textId="77777777" w:rsidR="005526F6" w:rsidRDefault="005526F6">
            <w:pPr>
              <w:spacing w:line="240" w:lineRule="auto"/>
              <w:jc w:val="center"/>
              <w:rPr>
                <w:rFonts w:ascii="Times New Roman" w:hAnsi="Times New Roman"/>
                <w:sz w:val="28"/>
                <w:szCs w:val="28"/>
                <w:lang w:val="uk-UA"/>
              </w:rPr>
            </w:pPr>
          </w:p>
          <w:p w14:paraId="6AFD72A2" w14:textId="772626B8"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w:t>
            </w:r>
            <w:r w:rsidR="007F5F28">
              <w:rPr>
                <w:rFonts w:ascii="Times New Roman" w:hAnsi="Times New Roman"/>
                <w:sz w:val="28"/>
                <w:szCs w:val="28"/>
                <w:lang w:val="uk-UA"/>
              </w:rPr>
              <w:t>7</w:t>
            </w:r>
          </w:p>
        </w:tc>
      </w:tr>
      <w:tr w:rsidR="005526F6" w14:paraId="2E806BDF" w14:textId="77777777" w:rsidTr="005526F6">
        <w:trPr>
          <w:trHeight w:val="266"/>
          <w:jc w:val="center"/>
        </w:trPr>
        <w:tc>
          <w:tcPr>
            <w:tcW w:w="9343" w:type="dxa"/>
            <w:hideMark/>
          </w:tcPr>
          <w:p w14:paraId="270AF45C" w14:textId="77777777" w:rsidR="005526F6" w:rsidRDefault="005526F6">
            <w:pPr>
              <w:pStyle w:val="a4"/>
              <w:shd w:val="clear" w:color="auto" w:fill="FFFFFF"/>
              <w:spacing w:before="0" w:beforeAutospacing="0" w:after="0" w:afterAutospacing="0" w:line="256" w:lineRule="auto"/>
              <w:jc w:val="both"/>
              <w:rPr>
                <w:bCs/>
                <w:color w:val="200F03"/>
                <w:sz w:val="28"/>
                <w:szCs w:val="28"/>
                <w:lang w:val="uk-UA" w:eastAsia="en-US"/>
              </w:rPr>
            </w:pPr>
            <w:r>
              <w:rPr>
                <w:sz w:val="28"/>
                <w:szCs w:val="28"/>
                <w:lang w:val="uk-UA" w:eastAsia="en-US"/>
              </w:rPr>
              <w:t>1.1. Концепція інтегрального менеджменту…………….</w:t>
            </w:r>
            <w:r>
              <w:rPr>
                <w:bCs/>
                <w:sz w:val="28"/>
                <w:szCs w:val="28"/>
                <w:lang w:val="uk-UA" w:eastAsia="en-US"/>
              </w:rPr>
              <w:t>…………</w:t>
            </w:r>
            <w:r>
              <w:rPr>
                <w:sz w:val="28"/>
                <w:szCs w:val="28"/>
                <w:lang w:val="uk-UA" w:eastAsia="en-US"/>
              </w:rPr>
              <w:t>.…..………</w:t>
            </w:r>
          </w:p>
        </w:tc>
        <w:tc>
          <w:tcPr>
            <w:tcW w:w="692" w:type="dxa"/>
            <w:hideMark/>
          </w:tcPr>
          <w:p w14:paraId="6A4D31E7" w14:textId="0B898A2F"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sidR="007F5F28">
              <w:rPr>
                <w:rFonts w:ascii="Times New Roman" w:hAnsi="Times New Roman"/>
                <w:sz w:val="28"/>
                <w:szCs w:val="28"/>
                <w:lang w:val="uk-UA"/>
              </w:rPr>
              <w:t>7</w:t>
            </w:r>
          </w:p>
        </w:tc>
      </w:tr>
      <w:tr w:rsidR="005526F6" w14:paraId="71E7AD3B" w14:textId="77777777" w:rsidTr="005526F6">
        <w:trPr>
          <w:trHeight w:val="266"/>
          <w:jc w:val="center"/>
        </w:trPr>
        <w:tc>
          <w:tcPr>
            <w:tcW w:w="9343" w:type="dxa"/>
            <w:hideMark/>
          </w:tcPr>
          <w:p w14:paraId="0FB714A5" w14:textId="77777777" w:rsidR="005526F6" w:rsidRDefault="005526F6">
            <w:pPr>
              <w:pStyle w:val="a4"/>
              <w:shd w:val="clear" w:color="auto" w:fill="FFFFFF"/>
              <w:spacing w:before="0" w:beforeAutospacing="0" w:after="0" w:afterAutospacing="0" w:line="256" w:lineRule="auto"/>
              <w:jc w:val="both"/>
              <w:rPr>
                <w:color w:val="200F03"/>
                <w:sz w:val="28"/>
                <w:szCs w:val="28"/>
                <w:lang w:val="uk-UA" w:eastAsia="en-US"/>
              </w:rPr>
            </w:pPr>
            <w:r>
              <w:rPr>
                <w:sz w:val="28"/>
                <w:szCs w:val="28"/>
                <w:lang w:val="uk-UA" w:eastAsia="en-US"/>
              </w:rPr>
              <w:t xml:space="preserve">1.2. </w:t>
            </w:r>
            <w:r>
              <w:rPr>
                <w:rFonts w:eastAsia="TimesNewRoman"/>
                <w:sz w:val="28"/>
                <w:szCs w:val="28"/>
                <w:lang w:val="uk-UA" w:eastAsia="en-US"/>
              </w:rPr>
              <w:t>Базові фактори розвитку системи інтегрального менеджменту</w:t>
            </w:r>
            <w:r>
              <w:rPr>
                <w:sz w:val="28"/>
                <w:szCs w:val="28"/>
                <w:lang w:val="uk-UA" w:eastAsia="en-US"/>
              </w:rPr>
              <w:t>…………</w:t>
            </w:r>
          </w:p>
        </w:tc>
        <w:tc>
          <w:tcPr>
            <w:tcW w:w="692" w:type="dxa"/>
            <w:hideMark/>
          </w:tcPr>
          <w:p w14:paraId="7D9FAE1E" w14:textId="70F0E0EA" w:rsidR="005526F6" w:rsidRDefault="005526F6">
            <w:pPr>
              <w:spacing w:line="240" w:lineRule="auto"/>
              <w:rPr>
                <w:rFonts w:ascii="Times New Roman" w:hAnsi="Times New Roman"/>
                <w:bCs/>
                <w:sz w:val="28"/>
                <w:szCs w:val="28"/>
                <w:lang w:val="uk-UA"/>
              </w:rPr>
            </w:pPr>
            <w:r>
              <w:rPr>
                <w:rFonts w:ascii="Times New Roman" w:hAnsi="Times New Roman"/>
                <w:bCs/>
                <w:sz w:val="28"/>
                <w:szCs w:val="28"/>
                <w:lang w:val="uk-UA"/>
              </w:rPr>
              <w:t xml:space="preserve">  1</w:t>
            </w:r>
            <w:r w:rsidR="007F5F28">
              <w:rPr>
                <w:rFonts w:ascii="Times New Roman" w:hAnsi="Times New Roman"/>
                <w:bCs/>
                <w:sz w:val="28"/>
                <w:szCs w:val="28"/>
                <w:lang w:val="uk-UA"/>
              </w:rPr>
              <w:t>4</w:t>
            </w:r>
          </w:p>
        </w:tc>
      </w:tr>
      <w:tr w:rsidR="005526F6" w14:paraId="3583537A" w14:textId="77777777" w:rsidTr="005526F6">
        <w:trPr>
          <w:trHeight w:val="505"/>
          <w:jc w:val="center"/>
        </w:trPr>
        <w:tc>
          <w:tcPr>
            <w:tcW w:w="9343" w:type="dxa"/>
            <w:hideMark/>
          </w:tcPr>
          <w:p w14:paraId="5FEDA5D8" w14:textId="77777777" w:rsidR="005526F6" w:rsidRDefault="005526F6">
            <w:pPr>
              <w:shd w:val="clear" w:color="auto" w:fill="FFFFFF"/>
              <w:tabs>
                <w:tab w:val="left" w:pos="1176"/>
              </w:tabs>
              <w:spacing w:line="240" w:lineRule="auto"/>
              <w:rPr>
                <w:rFonts w:ascii="Times New Roman" w:hAnsi="Times New Roman"/>
                <w:sz w:val="28"/>
                <w:szCs w:val="28"/>
                <w:lang w:val="uk-UA"/>
              </w:rPr>
            </w:pPr>
            <w:r>
              <w:rPr>
                <w:rFonts w:ascii="Times New Roman" w:hAnsi="Times New Roman"/>
                <w:caps/>
                <w:color w:val="000000"/>
                <w:spacing w:val="20"/>
                <w:sz w:val="28"/>
                <w:szCs w:val="28"/>
                <w:lang w:val="uk-UA"/>
              </w:rPr>
              <w:t>Розділ</w:t>
            </w:r>
            <w:r>
              <w:rPr>
                <w:rFonts w:ascii="Times New Roman" w:hAnsi="Times New Roman"/>
                <w:caps/>
                <w:color w:val="000000"/>
                <w:sz w:val="28"/>
                <w:szCs w:val="28"/>
                <w:lang w:val="uk-UA"/>
              </w:rPr>
              <w:t xml:space="preserve"> 2. </w:t>
            </w:r>
            <w:r>
              <w:rPr>
                <w:rFonts w:ascii="Times New Roman" w:hAnsi="Times New Roman"/>
                <w:caps/>
                <w:sz w:val="28"/>
                <w:szCs w:val="28"/>
                <w:lang w:val="uk-UA"/>
              </w:rPr>
              <w:t>управлінські аспекти дослідження навчальної програми 073 «менеджмент»  ОНУ імені І.І. Мечникова……</w:t>
            </w:r>
          </w:p>
        </w:tc>
        <w:tc>
          <w:tcPr>
            <w:tcW w:w="692" w:type="dxa"/>
          </w:tcPr>
          <w:p w14:paraId="5AF04452" w14:textId="77777777" w:rsidR="003F6C26" w:rsidRDefault="003F6C26" w:rsidP="003F6C26">
            <w:pPr>
              <w:spacing w:line="240" w:lineRule="auto"/>
              <w:rPr>
                <w:rFonts w:ascii="Times New Roman" w:hAnsi="Times New Roman"/>
                <w:sz w:val="28"/>
                <w:szCs w:val="28"/>
                <w:lang w:val="uk-UA"/>
              </w:rPr>
            </w:pPr>
          </w:p>
          <w:p w14:paraId="13E0E379" w14:textId="0AB46B91" w:rsidR="005526F6" w:rsidRDefault="003F6C26" w:rsidP="003F6C26">
            <w:pPr>
              <w:spacing w:line="240" w:lineRule="auto"/>
              <w:rPr>
                <w:rFonts w:ascii="Times New Roman" w:hAnsi="Times New Roman"/>
                <w:sz w:val="28"/>
                <w:szCs w:val="28"/>
                <w:lang w:val="uk-UA"/>
              </w:rPr>
            </w:pPr>
            <w:r>
              <w:rPr>
                <w:rFonts w:ascii="Times New Roman" w:hAnsi="Times New Roman"/>
                <w:sz w:val="28"/>
                <w:szCs w:val="28"/>
                <w:lang w:val="uk-UA"/>
              </w:rPr>
              <w:t xml:space="preserve"> </w:t>
            </w:r>
            <w:r w:rsidR="005526F6">
              <w:rPr>
                <w:rFonts w:ascii="Times New Roman" w:hAnsi="Times New Roman"/>
                <w:sz w:val="28"/>
                <w:szCs w:val="28"/>
                <w:lang w:val="uk-UA"/>
              </w:rPr>
              <w:t>24</w:t>
            </w:r>
          </w:p>
        </w:tc>
      </w:tr>
      <w:tr w:rsidR="005526F6" w14:paraId="40B57328" w14:textId="77777777" w:rsidTr="005526F6">
        <w:trPr>
          <w:jc w:val="center"/>
        </w:trPr>
        <w:tc>
          <w:tcPr>
            <w:tcW w:w="9343" w:type="dxa"/>
            <w:hideMark/>
          </w:tcPr>
          <w:p w14:paraId="0A2643D8" w14:textId="77777777" w:rsidR="005526F6" w:rsidRDefault="005526F6">
            <w:pPr>
              <w:shd w:val="clear" w:color="auto" w:fill="FFFFFF"/>
              <w:tabs>
                <w:tab w:val="left" w:pos="1176"/>
              </w:tabs>
              <w:spacing w:line="240" w:lineRule="auto"/>
              <w:rPr>
                <w:rFonts w:ascii="Times New Roman" w:hAnsi="Times New Roman"/>
                <w:caps/>
                <w:sz w:val="28"/>
                <w:szCs w:val="28"/>
                <w:lang w:val="uk-UA"/>
              </w:rPr>
            </w:pPr>
            <w:r>
              <w:rPr>
                <w:rFonts w:ascii="Times New Roman" w:hAnsi="Times New Roman"/>
                <w:sz w:val="28"/>
                <w:szCs w:val="28"/>
                <w:lang w:val="uk-UA"/>
              </w:rPr>
              <w:t>2.1. Роль інтегральної підготовки менеджерів в умовах формування і розвитку інноваційної економіки в Україні ………………………………….</w:t>
            </w:r>
          </w:p>
        </w:tc>
        <w:tc>
          <w:tcPr>
            <w:tcW w:w="692" w:type="dxa"/>
          </w:tcPr>
          <w:p w14:paraId="790564BF" w14:textId="77777777" w:rsidR="005526F6" w:rsidRDefault="005526F6">
            <w:pPr>
              <w:spacing w:line="240" w:lineRule="auto"/>
              <w:jc w:val="center"/>
              <w:rPr>
                <w:rFonts w:ascii="Times New Roman" w:hAnsi="Times New Roman"/>
                <w:sz w:val="28"/>
                <w:szCs w:val="28"/>
                <w:lang w:val="uk-UA"/>
              </w:rPr>
            </w:pPr>
          </w:p>
          <w:p w14:paraId="5EF6E4D4"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24</w:t>
            </w:r>
          </w:p>
        </w:tc>
      </w:tr>
      <w:tr w:rsidR="005526F6" w14:paraId="61108DF7" w14:textId="77777777" w:rsidTr="005526F6">
        <w:trPr>
          <w:trHeight w:val="783"/>
          <w:jc w:val="center"/>
        </w:trPr>
        <w:tc>
          <w:tcPr>
            <w:tcW w:w="9343" w:type="dxa"/>
            <w:hideMark/>
          </w:tcPr>
          <w:p w14:paraId="0C0F8CB7"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2.2. Критерії інтегральної якості підготовки кадрів менеджменту в ЗВО України (на прикладі ОНУ імені І.І. Мечникова) ……………………………</w:t>
            </w:r>
          </w:p>
        </w:tc>
        <w:tc>
          <w:tcPr>
            <w:tcW w:w="692" w:type="dxa"/>
          </w:tcPr>
          <w:p w14:paraId="4B961163" w14:textId="77777777" w:rsidR="005526F6" w:rsidRDefault="005526F6">
            <w:pPr>
              <w:spacing w:line="240" w:lineRule="auto"/>
              <w:jc w:val="center"/>
              <w:rPr>
                <w:rFonts w:ascii="Times New Roman" w:hAnsi="Times New Roman"/>
                <w:sz w:val="28"/>
                <w:szCs w:val="28"/>
                <w:lang w:val="uk-UA"/>
              </w:rPr>
            </w:pPr>
          </w:p>
          <w:p w14:paraId="5725D2B0" w14:textId="217DB78A" w:rsidR="005526F6" w:rsidRDefault="007F5F28">
            <w:pPr>
              <w:spacing w:line="240" w:lineRule="auto"/>
              <w:jc w:val="center"/>
              <w:rPr>
                <w:rFonts w:ascii="Times New Roman" w:hAnsi="Times New Roman"/>
                <w:sz w:val="28"/>
                <w:szCs w:val="28"/>
                <w:lang w:val="uk-UA"/>
              </w:rPr>
            </w:pPr>
            <w:r>
              <w:rPr>
                <w:rFonts w:ascii="Times New Roman" w:hAnsi="Times New Roman"/>
                <w:sz w:val="28"/>
                <w:szCs w:val="28"/>
                <w:lang w:val="uk-UA"/>
              </w:rPr>
              <w:t>32</w:t>
            </w:r>
          </w:p>
        </w:tc>
      </w:tr>
      <w:tr w:rsidR="005526F6" w14:paraId="0DA75F59" w14:textId="77777777" w:rsidTr="005526F6">
        <w:trPr>
          <w:jc w:val="center"/>
        </w:trPr>
        <w:tc>
          <w:tcPr>
            <w:tcW w:w="9343" w:type="dxa"/>
            <w:hideMark/>
          </w:tcPr>
          <w:p w14:paraId="53232960" w14:textId="77777777" w:rsidR="005526F6" w:rsidRDefault="005526F6">
            <w:pPr>
              <w:spacing w:line="240" w:lineRule="auto"/>
              <w:rPr>
                <w:rFonts w:ascii="Times New Roman" w:hAnsi="Times New Roman"/>
                <w:sz w:val="28"/>
                <w:szCs w:val="28"/>
                <w:lang w:val="uk-UA"/>
              </w:rPr>
            </w:pPr>
            <w:r>
              <w:rPr>
                <w:rFonts w:ascii="Times New Roman" w:hAnsi="Times New Roman"/>
                <w:caps/>
                <w:sz w:val="28"/>
                <w:szCs w:val="28"/>
                <w:lang w:val="uk-UA"/>
              </w:rPr>
              <w:t xml:space="preserve">Розділ 3. </w:t>
            </w:r>
            <w:r>
              <w:rPr>
                <w:rFonts w:ascii="Times New Roman" w:hAnsi="Times New Roman"/>
                <w:caps/>
                <w:color w:val="000000"/>
                <w:sz w:val="28"/>
                <w:szCs w:val="28"/>
                <w:lang w:val="uk-UA"/>
              </w:rPr>
              <w:t>Удосконалення системи інтегрального менеджменту в україні ………………………………………………..</w:t>
            </w:r>
          </w:p>
        </w:tc>
        <w:tc>
          <w:tcPr>
            <w:tcW w:w="692" w:type="dxa"/>
          </w:tcPr>
          <w:p w14:paraId="06F73041" w14:textId="77777777" w:rsidR="005526F6" w:rsidRDefault="005526F6">
            <w:pPr>
              <w:spacing w:line="240" w:lineRule="auto"/>
              <w:jc w:val="center"/>
              <w:rPr>
                <w:rFonts w:ascii="Times New Roman" w:hAnsi="Times New Roman"/>
                <w:sz w:val="28"/>
                <w:szCs w:val="28"/>
                <w:lang w:val="uk-UA"/>
              </w:rPr>
            </w:pPr>
          </w:p>
          <w:p w14:paraId="5402E210" w14:textId="5077977A" w:rsidR="005526F6" w:rsidRDefault="007F5F28">
            <w:pPr>
              <w:spacing w:line="240" w:lineRule="auto"/>
              <w:jc w:val="center"/>
              <w:rPr>
                <w:rFonts w:ascii="Times New Roman" w:hAnsi="Times New Roman"/>
                <w:sz w:val="28"/>
                <w:szCs w:val="28"/>
                <w:lang w:val="uk-UA"/>
              </w:rPr>
            </w:pPr>
            <w:r>
              <w:rPr>
                <w:rFonts w:ascii="Times New Roman" w:hAnsi="Times New Roman"/>
                <w:sz w:val="28"/>
                <w:szCs w:val="28"/>
                <w:lang w:val="uk-UA"/>
              </w:rPr>
              <w:t>39</w:t>
            </w:r>
          </w:p>
        </w:tc>
      </w:tr>
      <w:tr w:rsidR="005526F6" w14:paraId="4326A115" w14:textId="77777777" w:rsidTr="005526F6">
        <w:trPr>
          <w:jc w:val="center"/>
        </w:trPr>
        <w:tc>
          <w:tcPr>
            <w:tcW w:w="9343" w:type="dxa"/>
            <w:hideMark/>
          </w:tcPr>
          <w:p w14:paraId="6901A38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3.1. Інноваційну структурування програмних концептів підготовки кадрів менеджменту в ЗВО України</w:t>
            </w:r>
            <w:r>
              <w:rPr>
                <w:rFonts w:ascii="Times New Roman" w:hAnsi="Times New Roman"/>
                <w:caps/>
                <w:sz w:val="28"/>
                <w:szCs w:val="28"/>
                <w:lang w:val="uk-UA"/>
              </w:rPr>
              <w:t>…………..</w:t>
            </w:r>
            <w:r>
              <w:rPr>
                <w:rFonts w:ascii="Times New Roman" w:hAnsi="Times New Roman"/>
                <w:bCs/>
                <w:color w:val="200F03"/>
                <w:sz w:val="28"/>
                <w:szCs w:val="28"/>
                <w:lang w:val="uk-UA"/>
              </w:rPr>
              <w:t>………………………………………</w:t>
            </w:r>
          </w:p>
        </w:tc>
        <w:tc>
          <w:tcPr>
            <w:tcW w:w="692" w:type="dxa"/>
          </w:tcPr>
          <w:p w14:paraId="7EEAABAF" w14:textId="77777777" w:rsidR="005526F6" w:rsidRDefault="005526F6">
            <w:pPr>
              <w:spacing w:line="240" w:lineRule="auto"/>
              <w:jc w:val="center"/>
              <w:rPr>
                <w:rFonts w:ascii="Times New Roman" w:hAnsi="Times New Roman"/>
                <w:sz w:val="28"/>
                <w:szCs w:val="28"/>
                <w:lang w:val="uk-UA"/>
              </w:rPr>
            </w:pPr>
          </w:p>
          <w:p w14:paraId="0BC94347" w14:textId="4EBF8B43" w:rsidR="005526F6" w:rsidRDefault="007F5F28">
            <w:pPr>
              <w:spacing w:line="240" w:lineRule="auto"/>
              <w:jc w:val="center"/>
              <w:rPr>
                <w:rFonts w:ascii="Times New Roman" w:hAnsi="Times New Roman"/>
                <w:sz w:val="28"/>
                <w:szCs w:val="28"/>
                <w:lang w:val="uk-UA"/>
              </w:rPr>
            </w:pPr>
            <w:r>
              <w:rPr>
                <w:rFonts w:ascii="Times New Roman" w:hAnsi="Times New Roman"/>
                <w:sz w:val="28"/>
                <w:szCs w:val="28"/>
                <w:lang w:val="uk-UA"/>
              </w:rPr>
              <w:t>39</w:t>
            </w:r>
          </w:p>
        </w:tc>
      </w:tr>
      <w:tr w:rsidR="005526F6" w14:paraId="57924716" w14:textId="77777777" w:rsidTr="005526F6">
        <w:trPr>
          <w:jc w:val="center"/>
        </w:trPr>
        <w:tc>
          <w:tcPr>
            <w:tcW w:w="9343" w:type="dxa"/>
            <w:hideMark/>
          </w:tcPr>
          <w:p w14:paraId="3BFE7580" w14:textId="35CC08CE" w:rsidR="005526F6" w:rsidRDefault="005526F6">
            <w:pPr>
              <w:pStyle w:val="a4"/>
              <w:shd w:val="clear" w:color="auto" w:fill="FFFFFF"/>
              <w:spacing w:before="0" w:beforeAutospacing="0" w:after="0" w:afterAutospacing="0" w:line="256" w:lineRule="auto"/>
              <w:jc w:val="both"/>
              <w:rPr>
                <w:color w:val="200F03"/>
                <w:sz w:val="28"/>
                <w:szCs w:val="28"/>
                <w:lang w:val="uk-UA" w:eastAsia="en-US"/>
              </w:rPr>
            </w:pPr>
            <w:r>
              <w:rPr>
                <w:sz w:val="28"/>
                <w:szCs w:val="28"/>
                <w:lang w:val="uk-UA" w:eastAsia="en-US"/>
              </w:rPr>
              <w:t>3.2. Розробка інтегральної моделі підготовки бакалаврів</w:t>
            </w:r>
            <w:r w:rsidR="00E37B03">
              <w:rPr>
                <w:sz w:val="28"/>
                <w:szCs w:val="28"/>
                <w:lang w:val="uk-UA" w:eastAsia="en-US"/>
              </w:rPr>
              <w:t xml:space="preserve"> і магістрів </w:t>
            </w:r>
            <w:r>
              <w:rPr>
                <w:sz w:val="28"/>
                <w:szCs w:val="28"/>
                <w:lang w:val="uk-UA" w:eastAsia="en-US"/>
              </w:rPr>
              <w:t xml:space="preserve">з менеджменту в ОНУ імені І.І. Мечникова </w:t>
            </w:r>
            <w:r>
              <w:rPr>
                <w:caps/>
                <w:sz w:val="28"/>
                <w:szCs w:val="28"/>
                <w:lang w:val="uk-UA" w:eastAsia="en-US"/>
              </w:rPr>
              <w:t>…………………………………</w:t>
            </w:r>
            <w:r w:rsidR="00E37B03">
              <w:rPr>
                <w:caps/>
                <w:sz w:val="28"/>
                <w:szCs w:val="28"/>
                <w:lang w:val="uk-UA" w:eastAsia="en-US"/>
              </w:rPr>
              <w:t>…</w:t>
            </w:r>
          </w:p>
        </w:tc>
        <w:tc>
          <w:tcPr>
            <w:tcW w:w="692" w:type="dxa"/>
          </w:tcPr>
          <w:p w14:paraId="2BEE854B" w14:textId="77777777" w:rsidR="005526F6" w:rsidRDefault="005526F6">
            <w:pPr>
              <w:spacing w:line="240" w:lineRule="auto"/>
              <w:jc w:val="center"/>
              <w:rPr>
                <w:rFonts w:ascii="Times New Roman" w:hAnsi="Times New Roman"/>
                <w:sz w:val="28"/>
                <w:szCs w:val="28"/>
                <w:lang w:val="uk-UA"/>
              </w:rPr>
            </w:pPr>
          </w:p>
          <w:p w14:paraId="787C6742" w14:textId="2D16D29E" w:rsidR="005526F6" w:rsidRDefault="007F5F28">
            <w:pPr>
              <w:spacing w:line="240" w:lineRule="auto"/>
              <w:jc w:val="center"/>
              <w:rPr>
                <w:rFonts w:ascii="Times New Roman" w:hAnsi="Times New Roman"/>
                <w:sz w:val="28"/>
                <w:szCs w:val="28"/>
                <w:lang w:val="uk-UA"/>
              </w:rPr>
            </w:pPr>
            <w:r>
              <w:rPr>
                <w:rFonts w:ascii="Times New Roman" w:hAnsi="Times New Roman"/>
                <w:sz w:val="28"/>
                <w:szCs w:val="28"/>
                <w:lang w:val="uk-UA"/>
              </w:rPr>
              <w:t>47</w:t>
            </w:r>
          </w:p>
        </w:tc>
      </w:tr>
      <w:tr w:rsidR="005526F6" w14:paraId="4EE34B7D" w14:textId="77777777" w:rsidTr="005526F6">
        <w:trPr>
          <w:jc w:val="center"/>
        </w:trPr>
        <w:tc>
          <w:tcPr>
            <w:tcW w:w="9343" w:type="dxa"/>
            <w:hideMark/>
          </w:tcPr>
          <w:p w14:paraId="21BDF76D" w14:textId="77777777" w:rsidR="005526F6" w:rsidRDefault="005526F6">
            <w:pPr>
              <w:spacing w:line="240" w:lineRule="auto"/>
              <w:rPr>
                <w:rFonts w:ascii="Times New Roman" w:hAnsi="Times New Roman"/>
                <w:caps/>
                <w:sz w:val="28"/>
                <w:szCs w:val="28"/>
                <w:lang w:val="uk-UA"/>
              </w:rPr>
            </w:pPr>
            <w:r>
              <w:rPr>
                <w:rFonts w:ascii="Times New Roman" w:hAnsi="Times New Roman"/>
                <w:caps/>
                <w:sz w:val="28"/>
                <w:szCs w:val="28"/>
                <w:lang w:val="uk-UA"/>
              </w:rPr>
              <w:t>Висновки……………………..……………………………………..……..….</w:t>
            </w:r>
          </w:p>
        </w:tc>
        <w:tc>
          <w:tcPr>
            <w:tcW w:w="692" w:type="dxa"/>
            <w:hideMark/>
          </w:tcPr>
          <w:p w14:paraId="0FC9E1AC" w14:textId="30C3EE6C" w:rsidR="005526F6" w:rsidRDefault="007F5F28">
            <w:pPr>
              <w:spacing w:line="240" w:lineRule="auto"/>
              <w:jc w:val="center"/>
              <w:rPr>
                <w:rFonts w:ascii="Times New Roman" w:hAnsi="Times New Roman"/>
                <w:sz w:val="28"/>
                <w:szCs w:val="28"/>
                <w:lang w:val="uk-UA"/>
              </w:rPr>
            </w:pPr>
            <w:r>
              <w:rPr>
                <w:rFonts w:ascii="Times New Roman" w:hAnsi="Times New Roman"/>
                <w:sz w:val="28"/>
                <w:szCs w:val="28"/>
                <w:lang w:val="uk-UA"/>
              </w:rPr>
              <w:t>52</w:t>
            </w:r>
          </w:p>
        </w:tc>
      </w:tr>
      <w:tr w:rsidR="005526F6" w14:paraId="3FFD55F7" w14:textId="77777777" w:rsidTr="005526F6">
        <w:trPr>
          <w:trHeight w:val="398"/>
          <w:jc w:val="center"/>
        </w:trPr>
        <w:tc>
          <w:tcPr>
            <w:tcW w:w="9343" w:type="dxa"/>
            <w:hideMark/>
          </w:tcPr>
          <w:p w14:paraId="00D3E99C" w14:textId="77777777" w:rsidR="005526F6" w:rsidRDefault="005526F6">
            <w:pPr>
              <w:pStyle w:val="a4"/>
              <w:shd w:val="clear" w:color="auto" w:fill="FFFFFF"/>
              <w:spacing w:before="0" w:beforeAutospacing="0" w:after="0" w:afterAutospacing="0" w:line="256" w:lineRule="auto"/>
              <w:rPr>
                <w:caps/>
                <w:color w:val="200F03"/>
                <w:sz w:val="28"/>
                <w:szCs w:val="28"/>
                <w:lang w:val="uk-UA" w:eastAsia="en-US"/>
              </w:rPr>
            </w:pPr>
            <w:r>
              <w:rPr>
                <w:caps/>
                <w:sz w:val="28"/>
                <w:szCs w:val="28"/>
                <w:lang w:val="uk-UA" w:eastAsia="en-US"/>
              </w:rPr>
              <w:t>Список використаних джерел……….……………..………………...</w:t>
            </w:r>
          </w:p>
        </w:tc>
        <w:tc>
          <w:tcPr>
            <w:tcW w:w="692" w:type="dxa"/>
            <w:hideMark/>
          </w:tcPr>
          <w:p w14:paraId="5CB5A810" w14:textId="17F47796"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5</w:t>
            </w:r>
            <w:r w:rsidR="001E6AB0">
              <w:rPr>
                <w:rFonts w:ascii="Times New Roman" w:hAnsi="Times New Roman"/>
                <w:sz w:val="28"/>
                <w:szCs w:val="28"/>
                <w:lang w:val="uk-UA"/>
              </w:rPr>
              <w:t>5</w:t>
            </w:r>
          </w:p>
        </w:tc>
      </w:tr>
      <w:tr w:rsidR="005526F6" w14:paraId="36C439F0" w14:textId="77777777" w:rsidTr="005526F6">
        <w:trPr>
          <w:trHeight w:val="398"/>
          <w:jc w:val="center"/>
        </w:trPr>
        <w:tc>
          <w:tcPr>
            <w:tcW w:w="9343" w:type="dxa"/>
            <w:hideMark/>
          </w:tcPr>
          <w:p w14:paraId="74D7B61A" w14:textId="77777777" w:rsidR="005526F6" w:rsidRDefault="005526F6">
            <w:pPr>
              <w:spacing w:line="240" w:lineRule="auto"/>
              <w:rPr>
                <w:rFonts w:ascii="Times New Roman" w:hAnsi="Times New Roman"/>
                <w:caps/>
                <w:sz w:val="28"/>
                <w:szCs w:val="28"/>
                <w:lang w:val="uk-UA"/>
              </w:rPr>
            </w:pPr>
            <w:r>
              <w:rPr>
                <w:rFonts w:ascii="Times New Roman" w:hAnsi="Times New Roman"/>
                <w:caps/>
                <w:sz w:val="28"/>
                <w:szCs w:val="28"/>
                <w:lang w:val="uk-UA"/>
              </w:rPr>
              <w:t>додатки……………………..……………………………………..……..……</w:t>
            </w:r>
          </w:p>
        </w:tc>
        <w:tc>
          <w:tcPr>
            <w:tcW w:w="692" w:type="dxa"/>
            <w:hideMark/>
          </w:tcPr>
          <w:p w14:paraId="1271E754" w14:textId="43F51DF2"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6</w:t>
            </w:r>
            <w:r w:rsidR="001E6AB0">
              <w:rPr>
                <w:rFonts w:ascii="Times New Roman" w:hAnsi="Times New Roman"/>
                <w:sz w:val="28"/>
                <w:szCs w:val="28"/>
                <w:lang w:val="uk-UA"/>
              </w:rPr>
              <w:t>1</w:t>
            </w:r>
          </w:p>
        </w:tc>
      </w:tr>
    </w:tbl>
    <w:p w14:paraId="20EF7D69" w14:textId="77777777" w:rsidR="005526F6" w:rsidRDefault="005526F6" w:rsidP="005526F6">
      <w:pPr>
        <w:spacing w:line="240" w:lineRule="auto"/>
        <w:jc w:val="center"/>
        <w:rPr>
          <w:rFonts w:ascii="Times New Roman" w:eastAsia="Times New Roman" w:hAnsi="Times New Roman"/>
          <w:b/>
          <w:sz w:val="28"/>
          <w:szCs w:val="28"/>
          <w:lang w:val="uk-UA" w:eastAsia="ru-RU"/>
        </w:rPr>
      </w:pPr>
    </w:p>
    <w:p w14:paraId="1EAAFB17" w14:textId="77777777" w:rsidR="005526F6" w:rsidRDefault="005526F6" w:rsidP="005526F6">
      <w:pPr>
        <w:spacing w:line="240" w:lineRule="auto"/>
        <w:jc w:val="center"/>
        <w:rPr>
          <w:rFonts w:ascii="Times New Roman" w:hAnsi="Times New Roman"/>
          <w:b/>
          <w:sz w:val="28"/>
          <w:szCs w:val="28"/>
        </w:rPr>
      </w:pPr>
    </w:p>
    <w:p w14:paraId="206F61F2" w14:textId="77777777" w:rsidR="005526F6" w:rsidRDefault="005526F6" w:rsidP="005526F6">
      <w:pPr>
        <w:spacing w:line="240" w:lineRule="auto"/>
        <w:rPr>
          <w:rFonts w:ascii="Times New Roman" w:hAnsi="Times New Roman"/>
          <w:sz w:val="28"/>
          <w:szCs w:val="28"/>
          <w:lang w:val="uk-UA"/>
        </w:rPr>
      </w:pPr>
    </w:p>
    <w:p w14:paraId="6C0D4A6B" w14:textId="77777777" w:rsidR="005526F6" w:rsidRDefault="005526F6" w:rsidP="005526F6">
      <w:pPr>
        <w:spacing w:line="240" w:lineRule="auto"/>
        <w:rPr>
          <w:rFonts w:ascii="Times New Roman" w:hAnsi="Times New Roman"/>
          <w:sz w:val="28"/>
          <w:szCs w:val="28"/>
          <w:lang w:val="uk-UA"/>
        </w:rPr>
      </w:pPr>
    </w:p>
    <w:p w14:paraId="54ECCBFA" w14:textId="77777777" w:rsidR="005526F6" w:rsidRDefault="005526F6" w:rsidP="005526F6">
      <w:pPr>
        <w:spacing w:line="240" w:lineRule="auto"/>
        <w:rPr>
          <w:rFonts w:ascii="Times New Roman" w:hAnsi="Times New Roman"/>
          <w:sz w:val="28"/>
          <w:szCs w:val="28"/>
          <w:lang w:val="uk-UA"/>
        </w:rPr>
      </w:pPr>
    </w:p>
    <w:p w14:paraId="1B5A1F3F" w14:textId="77777777" w:rsidR="005526F6" w:rsidRDefault="005526F6" w:rsidP="005526F6">
      <w:pPr>
        <w:spacing w:line="240" w:lineRule="auto"/>
        <w:rPr>
          <w:rFonts w:ascii="Times New Roman" w:hAnsi="Times New Roman"/>
          <w:sz w:val="28"/>
          <w:szCs w:val="28"/>
          <w:lang w:val="uk-UA"/>
        </w:rPr>
      </w:pPr>
    </w:p>
    <w:p w14:paraId="6B6D7D2A" w14:textId="77777777" w:rsidR="005526F6" w:rsidRDefault="005526F6" w:rsidP="005526F6">
      <w:pPr>
        <w:rPr>
          <w:rFonts w:ascii="Times New Roman" w:hAnsi="Times New Roman"/>
          <w:b/>
          <w:sz w:val="28"/>
          <w:szCs w:val="28"/>
          <w:lang w:val="uk-UA"/>
        </w:rPr>
      </w:pPr>
    </w:p>
    <w:p w14:paraId="6267A6D2" w14:textId="77777777" w:rsidR="005526F6" w:rsidRDefault="005526F6" w:rsidP="005526F6">
      <w:pPr>
        <w:rPr>
          <w:rFonts w:ascii="Times New Roman" w:hAnsi="Times New Roman"/>
          <w:b/>
          <w:sz w:val="28"/>
          <w:szCs w:val="28"/>
          <w:lang w:val="uk-UA"/>
        </w:rPr>
      </w:pPr>
    </w:p>
    <w:p w14:paraId="3D77BC27" w14:textId="77777777" w:rsidR="005526F6" w:rsidRDefault="005526F6" w:rsidP="005526F6">
      <w:pPr>
        <w:rPr>
          <w:rFonts w:ascii="Times New Roman" w:hAnsi="Times New Roman"/>
          <w:b/>
          <w:sz w:val="28"/>
          <w:szCs w:val="28"/>
          <w:lang w:val="uk-UA"/>
        </w:rPr>
      </w:pPr>
    </w:p>
    <w:p w14:paraId="3579F34B" w14:textId="77777777" w:rsidR="005526F6" w:rsidRDefault="005526F6" w:rsidP="005526F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ВСТУП</w:t>
      </w:r>
    </w:p>
    <w:p w14:paraId="227756E5" w14:textId="77777777" w:rsidR="005526F6" w:rsidRDefault="005526F6" w:rsidP="005526F6">
      <w:pPr>
        <w:spacing w:after="0" w:line="360" w:lineRule="auto"/>
        <w:jc w:val="center"/>
        <w:rPr>
          <w:rFonts w:ascii="Times New Roman" w:hAnsi="Times New Roman"/>
          <w:b/>
          <w:sz w:val="28"/>
          <w:szCs w:val="28"/>
          <w:lang w:val="uk-UA"/>
        </w:rPr>
      </w:pPr>
    </w:p>
    <w:p w14:paraId="574D5014" w14:textId="77777777" w:rsidR="005526F6" w:rsidRDefault="005526F6" w:rsidP="005526F6">
      <w:pPr>
        <w:spacing w:after="0" w:line="360" w:lineRule="auto"/>
        <w:ind w:firstLine="709"/>
        <w:jc w:val="both"/>
        <w:rPr>
          <w:rFonts w:ascii="Times New Roman" w:hAnsi="Times New Roman"/>
          <w:bCs/>
          <w:color w:val="200F03"/>
          <w:sz w:val="28"/>
          <w:szCs w:val="28"/>
          <w:lang w:val="uk-UA"/>
        </w:rPr>
      </w:pPr>
      <w:r>
        <w:rPr>
          <w:rFonts w:ascii="Times New Roman" w:eastAsia="TimesNewRoman" w:hAnsi="Times New Roman"/>
          <w:b/>
          <w:sz w:val="28"/>
          <w:szCs w:val="28"/>
          <w:lang w:val="uk-UA"/>
        </w:rPr>
        <w:t xml:space="preserve">Актуальність. </w:t>
      </w:r>
      <w:r>
        <w:rPr>
          <w:rFonts w:ascii="Times New Roman" w:eastAsia="TimesNewRoman" w:hAnsi="Times New Roman"/>
          <w:sz w:val="28"/>
          <w:szCs w:val="28"/>
          <w:lang w:val="uk-UA"/>
        </w:rPr>
        <w:t xml:space="preserve">Особливості розвитку управлінської діяльності на протязі всього періоду людської цивілізації були пов’язані з постійною необхідністю покращувати формат її практичної реалізації. Епохи премодерну, модерну і постмодерну певним чином почали формувати те, що ми сьогодні називаємо професійною системою менеджменту. В той же час, потрібно зауважити, що сучасна система менеджменту народилася саме в епоху модерну (тобто весь період ХХ століття), а постмодерністський період, на думку деякий відомих дослідників менеджменту, стане періодом розквіту менеджменту, який повертається «на круги своя», а саме до професійного розвитку інтелектуальних людських ресурсів. Результативність сучасного менеджменту не може бути обмеженою у зв’язку з недостатністю професійної підготовки представників різних сегментів системи менеджменту в цілому, а саме науковців, експертів і аналітиків, практиків. Формування релевантної інформаційної бази менеджменту і практичне використання інформаційних потоків потребує професійної якості, повноти і системної обробки даних з використанням можливостей штучного інтелекту. Все це пов’язано з процесами інтегральності управлінської діяльності, а точніше, з формуванням системи інтегрального менеджменту. Тому базові процеси і системні фактори формування і розвитку інтегрального менеджменту сьогодні є найбільш актуальними проблемами не тільки дослідження професійного менеджменту, а і розвитку інноваційної економіки в епоху технологічної сингулярності (третьої і четвертої, а особливо п’ятої хвилі розвитку штучного інтелекту). </w:t>
      </w:r>
    </w:p>
    <w:p w14:paraId="4C05F4A5" w14:textId="77777777" w:rsidR="005526F6" w:rsidRDefault="005526F6" w:rsidP="005526F6">
      <w:pPr>
        <w:spacing w:after="0" w:line="360" w:lineRule="auto"/>
        <w:ind w:firstLine="709"/>
        <w:jc w:val="both"/>
        <w:rPr>
          <w:rFonts w:ascii="Times New Roman" w:hAnsi="Times New Roman"/>
          <w:color w:val="200F03"/>
          <w:sz w:val="28"/>
          <w:szCs w:val="28"/>
          <w:lang w:val="uk-UA"/>
        </w:rPr>
      </w:pPr>
      <w:r>
        <w:rPr>
          <w:rFonts w:ascii="Times New Roman" w:hAnsi="Times New Roman"/>
          <w:b/>
          <w:bCs/>
          <w:color w:val="200F03"/>
          <w:sz w:val="28"/>
          <w:szCs w:val="28"/>
          <w:lang w:val="uk-UA"/>
        </w:rPr>
        <w:t>Аналіз останніх досліджень і публікацій.</w:t>
      </w:r>
      <w:r>
        <w:rPr>
          <w:rStyle w:val="apple-converted-space"/>
          <w:rFonts w:ascii="Times New Roman" w:hAnsi="Times New Roman"/>
          <w:color w:val="200F03"/>
          <w:sz w:val="28"/>
          <w:szCs w:val="28"/>
          <w:lang w:val="uk-UA"/>
        </w:rPr>
        <w:t> Проблеми інтегрального менеджменту ще не отримали фундаментальних досліджень і окремі роботи можуть розглядатися як пілотні проекти з великою кількістю наукових гіпотез і дискусійних питань. В той же час, потрібно зауважити на деяких дослідників, які взялися за цю нелегку працю. В першу чергу, це К. Уілбер – відомий американський філософ і психолог, який започаткував дослідження інтегрального підходу в бізнесі, політиці і духовності [23; 24; 30, с. 84]. В Україні дослідження системи саме інтегрального менеджменту пов’язано з науковою і навчальною діяльністю професора ОНУ імені І.І. Мечникова Е. Кузнєцова [20-35]. В рамках магістерської програми 073 Менеджмент викладається вибіркова дисципліна «Інтегральний менеджмент». В той же час, необхідно зазначити дослідження, які прямо і по дотичній присвячені необхідності покращення результативності професійного менеджменту для розвитку інноваційної економіки. Це такі вчені, як Бостром Н [4], Гемел Г. [9],  Заміні М [9], Гупта С. [12], Девенпорт Т. [13],  Корбі Дж., [13], Кауфман С. [16], Мінцберг Г. [41; 42] та інші.</w:t>
      </w:r>
    </w:p>
    <w:p w14:paraId="1B872E9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Зв’язoк кваліфікаційної рoбoти з наукoвими прoграмами, планами, темами</w:t>
      </w:r>
      <w:r>
        <w:rPr>
          <w:rFonts w:ascii="Times New Roman" w:hAnsi="Times New Roman"/>
          <w:sz w:val="28"/>
          <w:szCs w:val="28"/>
          <w:lang w:val="uk-UA"/>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Pr>
          <w:rFonts w:ascii="Times New Roman" w:hAnsi="Times New Roman"/>
          <w:iCs/>
          <w:sz w:val="28"/>
          <w:szCs w:val="28"/>
          <w:lang w:val="uk-UA"/>
        </w:rPr>
        <w:t>«Інноваційно-інвестиційні орієнтири модернізації національної економіки в умовах глобалізації</w:t>
      </w:r>
      <w:r>
        <w:rPr>
          <w:rFonts w:ascii="Times New Roman" w:hAnsi="Times New Roman"/>
          <w:sz w:val="28"/>
          <w:szCs w:val="28"/>
          <w:lang w:val="uk-UA"/>
        </w:rPr>
        <w:t>» (нoмер державнoї реєстрацiї 0121U109469, 2021-2025 рр.) – досліджено теоретичні проблеми забезпечення інтегральної якості професійної системи менеджменту.</w:t>
      </w:r>
    </w:p>
    <w:p w14:paraId="2C12353D" w14:textId="77777777" w:rsidR="005526F6" w:rsidRDefault="005526F6" w:rsidP="005526F6">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Також, бакалаврська робота виконана в рамках міжнародного проекту «Посилення ролі ЗВО у промисловій трансформації в контексті парадигми </w:t>
      </w:r>
      <w:r>
        <w:rPr>
          <w:rFonts w:ascii="Times New Roman" w:hAnsi="Times New Roman"/>
          <w:sz w:val="28"/>
          <w:szCs w:val="28"/>
        </w:rPr>
        <w:t>Industry</w:t>
      </w:r>
      <w:r>
        <w:rPr>
          <w:rFonts w:ascii="Times New Roman" w:hAnsi="Times New Roman"/>
          <w:sz w:val="28"/>
          <w:szCs w:val="28"/>
          <w:lang w:val="uk-UA"/>
        </w:rPr>
        <w:t xml:space="preserve"> 4.0 у Грузії та Україні» 1</w:t>
      </w:r>
      <w:r>
        <w:rPr>
          <w:rFonts w:ascii="Times New Roman" w:hAnsi="Times New Roman"/>
          <w:sz w:val="28"/>
          <w:szCs w:val="28"/>
        </w:rPr>
        <w:t>HEIn</w:t>
      </w:r>
      <w:r>
        <w:rPr>
          <w:rFonts w:ascii="Times New Roman" w:hAnsi="Times New Roman"/>
          <w:sz w:val="28"/>
          <w:szCs w:val="28"/>
          <w:lang w:val="uk-UA"/>
        </w:rPr>
        <w:t>4 609939-</w:t>
      </w:r>
      <w:r>
        <w:rPr>
          <w:rFonts w:ascii="Times New Roman" w:hAnsi="Times New Roman"/>
          <w:sz w:val="28"/>
          <w:szCs w:val="28"/>
        </w:rPr>
        <w:t>EPP</w:t>
      </w:r>
      <w:r>
        <w:rPr>
          <w:rFonts w:ascii="Times New Roman" w:hAnsi="Times New Roman"/>
          <w:sz w:val="28"/>
          <w:szCs w:val="28"/>
          <w:lang w:val="uk-UA"/>
        </w:rPr>
        <w:t>-1-2019-1-</w:t>
      </w:r>
      <w:r>
        <w:rPr>
          <w:rFonts w:ascii="Times New Roman" w:hAnsi="Times New Roman"/>
          <w:sz w:val="28"/>
          <w:szCs w:val="28"/>
        </w:rPr>
        <w:t>BE</w:t>
      </w:r>
      <w:r>
        <w:rPr>
          <w:rFonts w:ascii="Times New Roman" w:hAnsi="Times New Roman"/>
          <w:sz w:val="28"/>
          <w:szCs w:val="28"/>
          <w:lang w:val="uk-UA"/>
        </w:rPr>
        <w:t>-</w:t>
      </w:r>
      <w:r>
        <w:rPr>
          <w:rFonts w:ascii="Times New Roman" w:hAnsi="Times New Roman"/>
          <w:sz w:val="28"/>
          <w:szCs w:val="28"/>
        </w:rPr>
        <w:t>EPPKA</w:t>
      </w:r>
      <w:r>
        <w:rPr>
          <w:rFonts w:ascii="Times New Roman" w:hAnsi="Times New Roman"/>
          <w:sz w:val="28"/>
          <w:szCs w:val="28"/>
          <w:lang w:val="uk-UA"/>
        </w:rPr>
        <w:t>2-</w:t>
      </w:r>
      <w:r>
        <w:rPr>
          <w:rFonts w:ascii="Times New Roman" w:hAnsi="Times New Roman"/>
          <w:sz w:val="28"/>
          <w:szCs w:val="28"/>
        </w:rPr>
        <w:t>CBHE</w:t>
      </w:r>
      <w:r>
        <w:rPr>
          <w:rFonts w:ascii="Times New Roman" w:hAnsi="Times New Roman"/>
          <w:sz w:val="28"/>
          <w:szCs w:val="28"/>
          <w:lang w:val="uk-UA"/>
        </w:rPr>
        <w:t>-</w:t>
      </w:r>
      <w:r>
        <w:rPr>
          <w:rFonts w:ascii="Times New Roman" w:hAnsi="Times New Roman"/>
          <w:sz w:val="28"/>
          <w:szCs w:val="28"/>
        </w:rPr>
        <w:t>JP</w:t>
      </w:r>
      <w:r>
        <w:rPr>
          <w:rFonts w:ascii="Times New Roman" w:hAnsi="Times New Roman"/>
          <w:sz w:val="28"/>
          <w:szCs w:val="28"/>
          <w:lang w:val="uk-UA"/>
        </w:rPr>
        <w:t xml:space="preserve">, що є спільним європейським проектом за участі партнерів з країн Європейського Союзу (Бельгія, Швеція, Португалія), України та Грузії. </w:t>
      </w:r>
      <w:r>
        <w:rPr>
          <w:rFonts w:ascii="Times New Roman" w:hAnsi="Times New Roman"/>
          <w:sz w:val="28"/>
          <w:szCs w:val="28"/>
        </w:rPr>
        <w:t>Досліджувалися проблеми якості управлінського супроводу процесів четвертої промислової революції Індустрія 4.0.</w:t>
      </w:r>
    </w:p>
    <w:p w14:paraId="5191205A" w14:textId="77777777" w:rsidR="005526F6" w:rsidRDefault="005526F6" w:rsidP="005526F6">
      <w:pPr>
        <w:pStyle w:val="a4"/>
        <w:shd w:val="clear" w:color="auto" w:fill="FFFFFF"/>
        <w:spacing w:before="0" w:beforeAutospacing="0" w:after="0" w:afterAutospacing="0" w:line="360" w:lineRule="auto"/>
        <w:ind w:firstLine="709"/>
        <w:jc w:val="both"/>
        <w:rPr>
          <w:color w:val="200F03"/>
          <w:sz w:val="28"/>
          <w:szCs w:val="28"/>
          <w:lang w:val="uk-UA"/>
        </w:rPr>
      </w:pPr>
      <w:r>
        <w:rPr>
          <w:b/>
          <w:sz w:val="28"/>
          <w:szCs w:val="28"/>
          <w:lang w:val="uk-UA"/>
        </w:rPr>
        <w:t xml:space="preserve">Мета i завдання. </w:t>
      </w:r>
      <w:r>
        <w:rPr>
          <w:sz w:val="28"/>
          <w:szCs w:val="28"/>
          <w:lang w:val="uk-UA"/>
        </w:rPr>
        <w:t xml:space="preserve">Метою дослідження є теоретичне та методичне  </w:t>
      </w:r>
      <w:r>
        <w:rPr>
          <w:color w:val="200F03"/>
          <w:sz w:val="28"/>
          <w:szCs w:val="28"/>
          <w:lang w:val="uk-UA"/>
        </w:rPr>
        <w:t>обґрунтування процесу формування і розвитку системи  інтегрального менеджменту.</w:t>
      </w:r>
    </w:p>
    <w:p w14:paraId="4793099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Досягнення мети бакалаврської кваліфікаційної роботи обумовило необхідність постановки та вирішення таких завдань:</w:t>
      </w:r>
    </w:p>
    <w:p w14:paraId="6EE2D697" w14:textId="77777777" w:rsidR="005526F6" w:rsidRDefault="005526F6" w:rsidP="005526F6">
      <w:pPr>
        <w:spacing w:after="0" w:line="360" w:lineRule="auto"/>
        <w:ind w:firstLine="709"/>
        <w:jc w:val="both"/>
        <w:rPr>
          <w:rFonts w:ascii="Times New Roman" w:hAnsi="Times New Roman"/>
          <w:bCs/>
          <w:color w:val="200F03"/>
          <w:sz w:val="28"/>
          <w:szCs w:val="28"/>
          <w:lang w:val="uk-UA"/>
        </w:rPr>
      </w:pPr>
      <w:r>
        <w:rPr>
          <w:rFonts w:ascii="Times New Roman" w:hAnsi="Times New Roman"/>
          <w:sz w:val="28"/>
          <w:szCs w:val="28"/>
          <w:lang w:val="uk-UA" w:eastAsia="uk-UA"/>
        </w:rPr>
        <w:t xml:space="preserve">– </w:t>
      </w:r>
      <w:r>
        <w:rPr>
          <w:rFonts w:ascii="Times New Roman" w:hAnsi="Times New Roman"/>
          <w:bCs/>
          <w:color w:val="200F03"/>
          <w:sz w:val="28"/>
          <w:szCs w:val="28"/>
          <w:lang w:val="uk-UA"/>
        </w:rPr>
        <w:t>дослідити концепцію інтегрального менеджменту;</w:t>
      </w:r>
    </w:p>
    <w:p w14:paraId="0F4F53AC" w14:textId="77777777" w:rsidR="005526F6" w:rsidRDefault="005526F6" w:rsidP="005526F6">
      <w:pPr>
        <w:pStyle w:val="a5"/>
        <w:numPr>
          <w:ilvl w:val="0"/>
          <w:numId w:val="1"/>
        </w:numPr>
        <w:tabs>
          <w:tab w:val="left" w:pos="993"/>
        </w:tabs>
        <w:spacing w:after="0" w:line="360" w:lineRule="auto"/>
        <w:jc w:val="both"/>
        <w:rPr>
          <w:rFonts w:ascii="Times New Roman" w:hAnsi="Times New Roman"/>
          <w:bCs/>
          <w:color w:val="200F03"/>
          <w:sz w:val="28"/>
          <w:szCs w:val="28"/>
          <w:lang w:val="uk-UA"/>
        </w:rPr>
      </w:pPr>
      <w:r>
        <w:rPr>
          <w:rFonts w:ascii="Times New Roman" w:hAnsi="Times New Roman"/>
          <w:bCs/>
          <w:color w:val="200F03"/>
          <w:sz w:val="28"/>
          <w:szCs w:val="28"/>
          <w:lang w:val="uk-UA"/>
        </w:rPr>
        <w:t>розглянути базові фактори розвитку системи інтегрального менеджменту;</w:t>
      </w:r>
    </w:p>
    <w:p w14:paraId="7149A7DA" w14:textId="77777777" w:rsidR="005526F6" w:rsidRDefault="005526F6" w:rsidP="005526F6">
      <w:pPr>
        <w:pStyle w:val="a4"/>
        <w:numPr>
          <w:ilvl w:val="0"/>
          <w:numId w:val="2"/>
        </w:numPr>
        <w:shd w:val="clear" w:color="auto" w:fill="FFFFFF"/>
        <w:spacing w:before="0" w:beforeAutospacing="0" w:after="0" w:afterAutospacing="0" w:line="360" w:lineRule="auto"/>
        <w:jc w:val="both"/>
        <w:rPr>
          <w:bCs/>
          <w:color w:val="200F03"/>
          <w:sz w:val="28"/>
          <w:szCs w:val="28"/>
          <w:lang w:val="uk-UA"/>
        </w:rPr>
      </w:pPr>
      <w:r>
        <w:rPr>
          <w:bCs/>
          <w:color w:val="200F03"/>
          <w:sz w:val="28"/>
          <w:szCs w:val="28"/>
          <w:lang w:val="uk-UA"/>
        </w:rPr>
        <w:t>показати  роль інтегральної підготовки менеджерів в умовах розвитку інноваційної економіки;</w:t>
      </w:r>
    </w:p>
    <w:p w14:paraId="31B94324" w14:textId="77777777" w:rsidR="005526F6" w:rsidRDefault="005526F6" w:rsidP="005526F6">
      <w:pPr>
        <w:pStyle w:val="a4"/>
        <w:shd w:val="clear" w:color="auto" w:fill="FFFFFF"/>
        <w:tabs>
          <w:tab w:val="left" w:pos="993"/>
        </w:tabs>
        <w:spacing w:before="0" w:beforeAutospacing="0" w:after="0" w:afterAutospacing="0" w:line="360" w:lineRule="auto"/>
        <w:ind w:firstLine="709"/>
        <w:jc w:val="both"/>
        <w:rPr>
          <w:bCs/>
          <w:color w:val="200F03"/>
          <w:sz w:val="28"/>
          <w:szCs w:val="28"/>
          <w:lang w:val="uk-UA"/>
        </w:rPr>
      </w:pPr>
      <w:r>
        <w:rPr>
          <w:bCs/>
          <w:color w:val="200F03"/>
          <w:sz w:val="28"/>
          <w:szCs w:val="28"/>
          <w:lang w:val="uk-UA"/>
        </w:rPr>
        <w:t>– провести аналітичне дослідження критеріїв якості підготовки менеджерів В ОНУ імені І.І. Мечникова;</w:t>
      </w:r>
    </w:p>
    <w:p w14:paraId="2B519A1D" w14:textId="77777777" w:rsidR="005526F6" w:rsidRDefault="005526F6" w:rsidP="005526F6">
      <w:pPr>
        <w:pStyle w:val="a4"/>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запропонувати інтегральну модель підготовки бакалаврів в ОНУ імені І.І. Мечникова</w:t>
      </w:r>
      <w:r>
        <w:rPr>
          <w:sz w:val="28"/>
          <w:szCs w:val="28"/>
          <w:lang w:val="uk-UA"/>
        </w:rPr>
        <w:t>.</w:t>
      </w:r>
    </w:p>
    <w:p w14:paraId="749222CC"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bCs/>
          <w:color w:val="200F03"/>
          <w:sz w:val="28"/>
          <w:szCs w:val="28"/>
          <w:lang w:val="uk-UA"/>
        </w:rPr>
        <w:t>Об’єктом дослідження</w:t>
      </w:r>
      <w:r>
        <w:rPr>
          <w:rFonts w:ascii="Times New Roman" w:hAnsi="Times New Roman"/>
          <w:bCs/>
          <w:color w:val="200F03"/>
          <w:sz w:val="28"/>
          <w:szCs w:val="28"/>
          <w:lang w:val="uk-UA"/>
        </w:rPr>
        <w:t xml:space="preserve"> є</w:t>
      </w:r>
      <w:r>
        <w:rPr>
          <w:rStyle w:val="apple-converted-space"/>
          <w:rFonts w:ascii="Times New Roman" w:hAnsi="Times New Roman"/>
          <w:bCs/>
          <w:color w:val="200F03"/>
          <w:sz w:val="28"/>
          <w:szCs w:val="28"/>
          <w:lang w:val="uk-UA"/>
        </w:rPr>
        <w:t> формування і сучасний розвиток професійної системи менеджменту</w:t>
      </w:r>
      <w:r>
        <w:rPr>
          <w:rFonts w:ascii="Times New Roman" w:hAnsi="Times New Roman"/>
          <w:sz w:val="28"/>
          <w:szCs w:val="28"/>
          <w:lang w:val="uk-UA"/>
        </w:rPr>
        <w:t xml:space="preserve">. </w:t>
      </w:r>
    </w:p>
    <w:p w14:paraId="254DEB4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bCs/>
          <w:color w:val="200F03"/>
          <w:sz w:val="28"/>
          <w:szCs w:val="28"/>
          <w:lang w:val="uk-UA"/>
        </w:rPr>
        <w:t>Предметом дослідження</w:t>
      </w:r>
      <w:r>
        <w:rPr>
          <w:rStyle w:val="apple-converted-space"/>
          <w:rFonts w:ascii="Times New Roman" w:hAnsi="Times New Roman"/>
          <w:b/>
          <w:bCs/>
          <w:color w:val="200F03"/>
          <w:sz w:val="28"/>
          <w:szCs w:val="28"/>
          <w:lang w:val="uk-UA"/>
        </w:rPr>
        <w:t> </w:t>
      </w:r>
      <w:r>
        <w:rPr>
          <w:rFonts w:ascii="Times New Roman" w:hAnsi="Times New Roman"/>
          <w:color w:val="200F03"/>
          <w:sz w:val="28"/>
          <w:szCs w:val="28"/>
          <w:lang w:val="uk-UA"/>
        </w:rPr>
        <w:t xml:space="preserve">є </w:t>
      </w:r>
      <w:r>
        <w:rPr>
          <w:rFonts w:ascii="Times New Roman" w:hAnsi="Times New Roman"/>
          <w:sz w:val="28"/>
          <w:szCs w:val="28"/>
          <w:lang w:val="uk-UA"/>
        </w:rPr>
        <w:t xml:space="preserve">теоретичні, методичні та практичні аспекти </w:t>
      </w:r>
      <w:r>
        <w:rPr>
          <w:rStyle w:val="apple-converted-space"/>
          <w:rFonts w:ascii="Times New Roman" w:hAnsi="Times New Roman"/>
          <w:bCs/>
          <w:color w:val="200F03"/>
          <w:sz w:val="28"/>
          <w:szCs w:val="28"/>
          <w:lang w:val="uk-UA"/>
        </w:rPr>
        <w:t>формування і розвитку системи інтегрального менеджменту</w:t>
      </w:r>
      <w:r>
        <w:rPr>
          <w:rFonts w:ascii="Times New Roman" w:hAnsi="Times New Roman"/>
          <w:color w:val="200F03"/>
          <w:sz w:val="28"/>
          <w:szCs w:val="28"/>
          <w:lang w:val="uk-UA"/>
        </w:rPr>
        <w:t>.</w:t>
      </w:r>
    </w:p>
    <w:p w14:paraId="39474C9F" w14:textId="77777777" w:rsidR="005526F6" w:rsidRDefault="005526F6" w:rsidP="005526F6">
      <w:pPr>
        <w:pStyle w:val="a4"/>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Методи дослідження.</w:t>
      </w:r>
      <w:r>
        <w:rPr>
          <w:rStyle w:val="apple-converted-space"/>
          <w:color w:val="200F03"/>
          <w:sz w:val="28"/>
          <w:szCs w:val="28"/>
          <w:lang w:val="uk-UA"/>
        </w:rPr>
        <w:t> </w:t>
      </w:r>
      <w:r>
        <w:rPr>
          <w:color w:val="200F03"/>
          <w:sz w:val="28"/>
          <w:szCs w:val="28"/>
          <w:lang w:val="uk-UA"/>
        </w:rPr>
        <w:t>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w:t>
      </w:r>
    </w:p>
    <w:p w14:paraId="7F533D16" w14:textId="77777777" w:rsidR="005526F6" w:rsidRDefault="005526F6" w:rsidP="005526F6">
      <w:pPr>
        <w:autoSpaceDE w:val="0"/>
        <w:autoSpaceDN w:val="0"/>
        <w:adjustRightInd w:val="0"/>
        <w:spacing w:after="0" w:line="360" w:lineRule="auto"/>
        <w:ind w:firstLine="709"/>
        <w:jc w:val="both"/>
        <w:rPr>
          <w:rFonts w:ascii="Times New Roman" w:hAnsi="Times New Roman"/>
          <w:sz w:val="28"/>
          <w:szCs w:val="28"/>
          <w:lang w:val="uk-UA" w:eastAsia="uk-UA"/>
        </w:rPr>
      </w:pPr>
      <w:r>
        <w:rPr>
          <w:rFonts w:ascii="Times New Roman" w:hAnsi="Times New Roman"/>
          <w:b/>
          <w:sz w:val="28"/>
          <w:szCs w:val="28"/>
          <w:lang w:eastAsia="uk-UA"/>
        </w:rPr>
        <w:t>I</w:t>
      </w:r>
      <w:r>
        <w:rPr>
          <w:rFonts w:ascii="Times New Roman" w:hAnsi="Times New Roman"/>
          <w:b/>
          <w:sz w:val="28"/>
          <w:szCs w:val="28"/>
          <w:lang w:val="uk-UA" w:eastAsia="uk-UA"/>
        </w:rPr>
        <w:t>нф</w:t>
      </w:r>
      <w:r>
        <w:rPr>
          <w:rFonts w:ascii="Times New Roman" w:hAnsi="Times New Roman"/>
          <w:b/>
          <w:sz w:val="28"/>
          <w:szCs w:val="28"/>
          <w:lang w:eastAsia="uk-UA"/>
        </w:rPr>
        <w:t>o</w:t>
      </w:r>
      <w:r>
        <w:rPr>
          <w:rFonts w:ascii="Times New Roman" w:hAnsi="Times New Roman"/>
          <w:b/>
          <w:sz w:val="28"/>
          <w:szCs w:val="28"/>
          <w:lang w:val="uk-UA" w:eastAsia="uk-UA"/>
        </w:rPr>
        <w:t>рмац</w:t>
      </w:r>
      <w:r>
        <w:rPr>
          <w:rFonts w:ascii="Times New Roman" w:hAnsi="Times New Roman"/>
          <w:b/>
          <w:sz w:val="28"/>
          <w:szCs w:val="28"/>
          <w:lang w:eastAsia="uk-UA"/>
        </w:rPr>
        <w:t>i</w:t>
      </w:r>
      <w:r>
        <w:rPr>
          <w:rFonts w:ascii="Times New Roman" w:hAnsi="Times New Roman"/>
          <w:b/>
          <w:sz w:val="28"/>
          <w:szCs w:val="28"/>
          <w:lang w:val="uk-UA" w:eastAsia="uk-UA"/>
        </w:rPr>
        <w:t>йна база кваліфікаційної р</w:t>
      </w:r>
      <w:r>
        <w:rPr>
          <w:rFonts w:ascii="Times New Roman" w:hAnsi="Times New Roman"/>
          <w:b/>
          <w:sz w:val="28"/>
          <w:szCs w:val="28"/>
          <w:lang w:eastAsia="uk-UA"/>
        </w:rPr>
        <w:t>o</w:t>
      </w:r>
      <w:r>
        <w:rPr>
          <w:rFonts w:ascii="Times New Roman" w:hAnsi="Times New Roman"/>
          <w:b/>
          <w:sz w:val="28"/>
          <w:szCs w:val="28"/>
          <w:lang w:val="uk-UA" w:eastAsia="uk-UA"/>
        </w:rPr>
        <w:t>б</w:t>
      </w:r>
      <w:r>
        <w:rPr>
          <w:rFonts w:ascii="Times New Roman" w:hAnsi="Times New Roman"/>
          <w:b/>
          <w:sz w:val="28"/>
          <w:szCs w:val="28"/>
          <w:lang w:eastAsia="uk-UA"/>
        </w:rPr>
        <w:t>o</w:t>
      </w:r>
      <w:r>
        <w:rPr>
          <w:rFonts w:ascii="Times New Roman" w:hAnsi="Times New Roman"/>
          <w:b/>
          <w:sz w:val="28"/>
          <w:szCs w:val="28"/>
          <w:lang w:val="uk-UA" w:eastAsia="uk-UA"/>
        </w:rPr>
        <w:t xml:space="preserve">ти. </w:t>
      </w:r>
      <w:r>
        <w:rPr>
          <w:rFonts w:ascii="Times New Roman" w:hAnsi="Times New Roman"/>
          <w:sz w:val="28"/>
          <w:szCs w:val="28"/>
          <w:lang w:val="uk-UA" w:eastAsia="uk-UA"/>
        </w:rPr>
        <w:t>Наукoвi рoбoти та рoзрoбки прoвiдних вiтчизняних та зарубiжних вчених i фахiвцiв-практикiв iз питань менеджменту, результати власних аналiтичних рoзрахункiв, oфiцiйнi публiкацiї мiжнарoдних oрганiзацiй, Iнтернет-ресурси, пакет навчального комплексу підготовки бакалаврів і магістрів за спеціальністю 073 Менеджмент в ОНУ імені І.І. Мечникова.</w:t>
      </w:r>
    </w:p>
    <w:p w14:paraId="375B6037" w14:textId="77777777" w:rsidR="005526F6" w:rsidRDefault="005526F6" w:rsidP="005526F6">
      <w:pPr>
        <w:autoSpaceDE w:val="0"/>
        <w:autoSpaceDN w:val="0"/>
        <w:adjustRightInd w:val="0"/>
        <w:spacing w:after="0" w:line="360" w:lineRule="auto"/>
        <w:ind w:firstLine="709"/>
        <w:jc w:val="both"/>
        <w:rPr>
          <w:rFonts w:ascii="Times New Roman" w:eastAsia="TimesNewRoman" w:hAnsi="Times New Roman"/>
          <w:sz w:val="28"/>
          <w:szCs w:val="28"/>
          <w:lang w:val="uk-UA" w:eastAsia="ru-RU"/>
        </w:rPr>
      </w:pPr>
      <w:r>
        <w:rPr>
          <w:rFonts w:ascii="Times New Roman" w:eastAsia="TimesNewRoman" w:hAnsi="Times New Roman"/>
          <w:sz w:val="28"/>
          <w:szCs w:val="28"/>
          <w:lang w:val="uk-UA"/>
        </w:rPr>
        <w:t xml:space="preserve">Розділ перший присвячено дослідженню науково-методичних основ процесу формування і розвитку системи інтегрального менеджменту. В другому розділі бакалаврської роботи розглянуті управлінські аспекти дослідження навчальної програми 073 Менеджмент ОНУ імені І.І. Мечникова. У третьому розділі роботи розглядаються питання удосконалення системи інтегрального менеджменту в Україні і розробки інтегральної моделі підготовки бакалаврів з менеджменту в ОНУ імені І.І. Мечникова. </w:t>
      </w:r>
    </w:p>
    <w:p w14:paraId="4786F51F" w14:textId="1F8F441C" w:rsidR="005526F6" w:rsidRDefault="005526F6" w:rsidP="005526F6">
      <w:pPr>
        <w:rPr>
          <w:rFonts w:ascii="Times New Roman" w:hAnsi="Times New Roman"/>
          <w:b/>
          <w:sz w:val="28"/>
          <w:szCs w:val="28"/>
          <w:lang w:val="uk-UA"/>
        </w:rPr>
      </w:pPr>
    </w:p>
    <w:p w14:paraId="56349FF1" w14:textId="3BE8BC1D" w:rsidR="00353234" w:rsidRDefault="00353234" w:rsidP="005526F6">
      <w:pPr>
        <w:rPr>
          <w:rFonts w:ascii="Times New Roman" w:hAnsi="Times New Roman"/>
          <w:b/>
          <w:sz w:val="28"/>
          <w:szCs w:val="28"/>
          <w:lang w:val="uk-UA"/>
        </w:rPr>
      </w:pPr>
    </w:p>
    <w:p w14:paraId="6A857D06" w14:textId="1E1A3CE1" w:rsidR="00353234" w:rsidRDefault="00353234" w:rsidP="005526F6">
      <w:pPr>
        <w:rPr>
          <w:rFonts w:ascii="Times New Roman" w:hAnsi="Times New Roman"/>
          <w:b/>
          <w:sz w:val="28"/>
          <w:szCs w:val="28"/>
          <w:lang w:val="uk-UA"/>
        </w:rPr>
      </w:pPr>
    </w:p>
    <w:p w14:paraId="6F9E3437" w14:textId="23460FD4" w:rsidR="00353234" w:rsidRDefault="00353234" w:rsidP="005526F6">
      <w:pPr>
        <w:rPr>
          <w:rFonts w:ascii="Times New Roman" w:hAnsi="Times New Roman"/>
          <w:b/>
          <w:sz w:val="28"/>
          <w:szCs w:val="28"/>
          <w:lang w:val="uk-UA"/>
        </w:rPr>
      </w:pPr>
    </w:p>
    <w:p w14:paraId="51D9F694" w14:textId="31D57F4E" w:rsidR="00353234" w:rsidRDefault="00353234" w:rsidP="005526F6">
      <w:pPr>
        <w:rPr>
          <w:rFonts w:ascii="Times New Roman" w:hAnsi="Times New Roman"/>
          <w:b/>
          <w:sz w:val="28"/>
          <w:szCs w:val="28"/>
          <w:lang w:val="uk-UA"/>
        </w:rPr>
      </w:pPr>
    </w:p>
    <w:p w14:paraId="6681B09F" w14:textId="1861A313" w:rsidR="00353234" w:rsidRDefault="00353234" w:rsidP="005526F6">
      <w:pPr>
        <w:rPr>
          <w:rFonts w:ascii="Times New Roman" w:hAnsi="Times New Roman"/>
          <w:b/>
          <w:sz w:val="28"/>
          <w:szCs w:val="28"/>
          <w:lang w:val="uk-UA"/>
        </w:rPr>
      </w:pPr>
    </w:p>
    <w:p w14:paraId="74B9C52C" w14:textId="15CE2ECF" w:rsidR="00353234" w:rsidRDefault="00353234" w:rsidP="005526F6">
      <w:pPr>
        <w:rPr>
          <w:rFonts w:ascii="Times New Roman" w:hAnsi="Times New Roman"/>
          <w:b/>
          <w:sz w:val="28"/>
          <w:szCs w:val="28"/>
          <w:lang w:val="uk-UA"/>
        </w:rPr>
      </w:pPr>
    </w:p>
    <w:p w14:paraId="21E67E90" w14:textId="2292191B" w:rsidR="00353234" w:rsidRDefault="00353234" w:rsidP="005526F6">
      <w:pPr>
        <w:rPr>
          <w:rFonts w:ascii="Times New Roman" w:hAnsi="Times New Roman"/>
          <w:b/>
          <w:sz w:val="28"/>
          <w:szCs w:val="28"/>
          <w:lang w:val="uk-UA"/>
        </w:rPr>
      </w:pPr>
    </w:p>
    <w:p w14:paraId="59D9DC86" w14:textId="15EDF7F8" w:rsidR="00353234" w:rsidRDefault="00353234" w:rsidP="005526F6">
      <w:pPr>
        <w:rPr>
          <w:rFonts w:ascii="Times New Roman" w:hAnsi="Times New Roman"/>
          <w:b/>
          <w:sz w:val="28"/>
          <w:szCs w:val="28"/>
          <w:lang w:val="uk-UA"/>
        </w:rPr>
      </w:pPr>
    </w:p>
    <w:p w14:paraId="654E9F29" w14:textId="143CDF55" w:rsidR="00353234" w:rsidRDefault="00353234" w:rsidP="005526F6">
      <w:pPr>
        <w:rPr>
          <w:rFonts w:ascii="Times New Roman" w:hAnsi="Times New Roman"/>
          <w:b/>
          <w:sz w:val="28"/>
          <w:szCs w:val="28"/>
          <w:lang w:val="uk-UA"/>
        </w:rPr>
      </w:pPr>
    </w:p>
    <w:p w14:paraId="7E5087E2" w14:textId="7279D84B" w:rsidR="00353234" w:rsidRDefault="00353234" w:rsidP="005526F6">
      <w:pPr>
        <w:rPr>
          <w:rFonts w:ascii="Times New Roman" w:hAnsi="Times New Roman"/>
          <w:b/>
          <w:sz w:val="28"/>
          <w:szCs w:val="28"/>
          <w:lang w:val="uk-UA"/>
        </w:rPr>
      </w:pPr>
    </w:p>
    <w:p w14:paraId="476BA45D" w14:textId="078D6C04" w:rsidR="00353234" w:rsidRDefault="00353234" w:rsidP="005526F6">
      <w:pPr>
        <w:rPr>
          <w:rFonts w:ascii="Times New Roman" w:hAnsi="Times New Roman"/>
          <w:b/>
          <w:sz w:val="28"/>
          <w:szCs w:val="28"/>
          <w:lang w:val="uk-UA"/>
        </w:rPr>
      </w:pPr>
    </w:p>
    <w:p w14:paraId="57757BF7" w14:textId="51219A81" w:rsidR="00353234" w:rsidRDefault="00353234" w:rsidP="005526F6">
      <w:pPr>
        <w:rPr>
          <w:rFonts w:ascii="Times New Roman" w:hAnsi="Times New Roman"/>
          <w:b/>
          <w:sz w:val="28"/>
          <w:szCs w:val="28"/>
          <w:lang w:val="uk-UA"/>
        </w:rPr>
      </w:pPr>
    </w:p>
    <w:p w14:paraId="113136A9" w14:textId="280AA52C" w:rsidR="00353234" w:rsidRDefault="00353234" w:rsidP="005526F6">
      <w:pPr>
        <w:rPr>
          <w:rFonts w:ascii="Times New Roman" w:hAnsi="Times New Roman"/>
          <w:b/>
          <w:sz w:val="28"/>
          <w:szCs w:val="28"/>
          <w:lang w:val="uk-UA"/>
        </w:rPr>
      </w:pPr>
    </w:p>
    <w:p w14:paraId="3B6F502B" w14:textId="38634A87" w:rsidR="00353234" w:rsidRDefault="00353234" w:rsidP="005526F6">
      <w:pPr>
        <w:rPr>
          <w:rFonts w:ascii="Times New Roman" w:hAnsi="Times New Roman"/>
          <w:b/>
          <w:sz w:val="28"/>
          <w:szCs w:val="28"/>
          <w:lang w:val="uk-UA"/>
        </w:rPr>
      </w:pPr>
    </w:p>
    <w:p w14:paraId="542EECC4" w14:textId="273DFF3C" w:rsidR="00353234" w:rsidRDefault="00353234" w:rsidP="005526F6">
      <w:pPr>
        <w:rPr>
          <w:rFonts w:ascii="Times New Roman" w:hAnsi="Times New Roman"/>
          <w:b/>
          <w:sz w:val="28"/>
          <w:szCs w:val="28"/>
          <w:lang w:val="uk-UA"/>
        </w:rPr>
      </w:pPr>
    </w:p>
    <w:p w14:paraId="10756715" w14:textId="030052A5" w:rsidR="00353234" w:rsidRDefault="00353234" w:rsidP="005526F6">
      <w:pPr>
        <w:rPr>
          <w:rFonts w:ascii="Times New Roman" w:hAnsi="Times New Roman"/>
          <w:b/>
          <w:sz w:val="28"/>
          <w:szCs w:val="28"/>
          <w:lang w:val="uk-UA"/>
        </w:rPr>
      </w:pPr>
    </w:p>
    <w:p w14:paraId="3E6F3864" w14:textId="4BD333DD" w:rsidR="00353234" w:rsidRDefault="00353234" w:rsidP="005526F6">
      <w:pPr>
        <w:rPr>
          <w:rFonts w:ascii="Times New Roman" w:hAnsi="Times New Roman"/>
          <w:b/>
          <w:sz w:val="28"/>
          <w:szCs w:val="28"/>
          <w:lang w:val="uk-UA"/>
        </w:rPr>
      </w:pPr>
    </w:p>
    <w:p w14:paraId="00798679" w14:textId="5128739F" w:rsidR="00353234" w:rsidRDefault="00353234" w:rsidP="005526F6">
      <w:pPr>
        <w:rPr>
          <w:rFonts w:ascii="Times New Roman" w:hAnsi="Times New Roman"/>
          <w:b/>
          <w:sz w:val="28"/>
          <w:szCs w:val="28"/>
          <w:lang w:val="uk-UA"/>
        </w:rPr>
      </w:pPr>
    </w:p>
    <w:p w14:paraId="17E8864A" w14:textId="4E74768F" w:rsidR="00353234" w:rsidRDefault="00353234" w:rsidP="005526F6">
      <w:pPr>
        <w:rPr>
          <w:rFonts w:ascii="Times New Roman" w:hAnsi="Times New Roman"/>
          <w:b/>
          <w:sz w:val="28"/>
          <w:szCs w:val="28"/>
          <w:lang w:val="uk-UA"/>
        </w:rPr>
      </w:pPr>
    </w:p>
    <w:p w14:paraId="64F53632" w14:textId="2E2D0BBC" w:rsidR="00353234" w:rsidRDefault="00353234" w:rsidP="005526F6">
      <w:pPr>
        <w:rPr>
          <w:rFonts w:ascii="Times New Roman" w:hAnsi="Times New Roman"/>
          <w:b/>
          <w:sz w:val="28"/>
          <w:szCs w:val="28"/>
          <w:lang w:val="uk-UA"/>
        </w:rPr>
      </w:pPr>
    </w:p>
    <w:p w14:paraId="1127F089" w14:textId="444364F4" w:rsidR="00353234" w:rsidRDefault="00353234" w:rsidP="005526F6">
      <w:pPr>
        <w:rPr>
          <w:rFonts w:ascii="Times New Roman" w:hAnsi="Times New Roman"/>
          <w:b/>
          <w:sz w:val="28"/>
          <w:szCs w:val="28"/>
          <w:lang w:val="uk-UA"/>
        </w:rPr>
      </w:pPr>
    </w:p>
    <w:p w14:paraId="6884AC6B" w14:textId="77777777" w:rsidR="00353234" w:rsidRDefault="00353234" w:rsidP="005526F6">
      <w:pPr>
        <w:rPr>
          <w:rFonts w:ascii="Times New Roman" w:hAnsi="Times New Roman"/>
          <w:b/>
          <w:sz w:val="28"/>
          <w:szCs w:val="28"/>
          <w:lang w:val="uk-UA"/>
        </w:rPr>
      </w:pPr>
    </w:p>
    <w:p w14:paraId="1F76899E" w14:textId="77777777" w:rsidR="005526F6" w:rsidRDefault="005526F6" w:rsidP="005526F6">
      <w:pPr>
        <w:rPr>
          <w:rFonts w:ascii="Times New Roman" w:hAnsi="Times New Roman"/>
          <w:b/>
          <w:sz w:val="28"/>
          <w:szCs w:val="28"/>
          <w:lang w:val="uk-UA"/>
        </w:rPr>
      </w:pPr>
      <w:r>
        <w:rPr>
          <w:rFonts w:ascii="Times New Roman" w:hAnsi="Times New Roman"/>
          <w:b/>
          <w:sz w:val="28"/>
          <w:szCs w:val="28"/>
          <w:lang w:val="uk-UA"/>
        </w:rPr>
        <w:t>РОЗДІЛ 1. НАУКОВО-МЕТОДИЧНІ ОСНОВИ ПРОЦЕСУ ФОРМУВАННЯ І РОЗВИТКУ СИСТЕМИ ІНТЕГРАЛЬНОГО МЕНЕДЖМЕНТУ</w:t>
      </w:r>
    </w:p>
    <w:p w14:paraId="218A46B2" w14:textId="77777777" w:rsidR="005526F6" w:rsidRDefault="005526F6" w:rsidP="005526F6">
      <w:pPr>
        <w:rPr>
          <w:rFonts w:ascii="Times New Roman" w:hAnsi="Times New Roman"/>
          <w:sz w:val="28"/>
          <w:szCs w:val="28"/>
          <w:lang w:val="uk-UA"/>
        </w:rPr>
      </w:pPr>
    </w:p>
    <w:p w14:paraId="50C6DB67" w14:textId="77777777" w:rsidR="005526F6" w:rsidRDefault="005526F6" w:rsidP="005526F6">
      <w:pPr>
        <w:rPr>
          <w:rFonts w:ascii="Times New Roman" w:hAnsi="Times New Roman"/>
          <w:b/>
          <w:sz w:val="28"/>
          <w:szCs w:val="28"/>
          <w:lang w:val="uk-UA"/>
        </w:rPr>
      </w:pPr>
      <w:r>
        <w:rPr>
          <w:rFonts w:ascii="Times New Roman" w:hAnsi="Times New Roman"/>
          <w:b/>
          <w:sz w:val="28"/>
          <w:szCs w:val="28"/>
          <w:lang w:val="uk-UA"/>
        </w:rPr>
        <w:t>1.1. Концепція інтегрального менеджменту</w:t>
      </w:r>
    </w:p>
    <w:p w14:paraId="77DBD5D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Системні дослідження процесу інтегральності менеджменту мають певний еволюційний контекст, який має зв'язок з процесами взаємодії науки, аналітики і практики менеджменту. Тільки розвиток такої взаємодії створює умови для розуміння такого поняття як інтегральний менеджмент. Слово інтегральний може визначатися як нерозривно пов'язаний, цілісний, єдиний формат взаємодії  певного організаційного об’єкту, який показує такі процеси якісної взаємодії її складових елементів. З позицій розвитку професійної системи менеджменту досягнення ним такого стану як інтегральність в сучасних умовах все більше стає його адекватним форматом. Так, інтегральний менеджмент стає не просто його новою формою звучання, а головним стратегічним напрямком позитивного розвитку менеджменту в умовах становлення інноваційної економіки. Головним проявом управлінської діяльності менеджменту є процес прийняття управлінських рішень, питома вага позитивних і результативних рішень дає характеристику менеджменту щодо його власної результативності. Прийняття управлінських рішень завжди пов’язано з системним опрацюванням інформації, яка маю бути релевантною і повною. В той же час, знайти, системно проаналізувати і визначити альтернативи управлінських рішень не є фізично можливим для людини. Тому в більшості випадків використовується обмежена інформація і далеко не кожний раз вона має повну релевантну основу. В умовах розвитку штучного інтелекту (особливо третьої, четвертої і п’ятої хвилі) з’являється можливість для менеджменту створювати більш повноцінну релевантну інформаційну базу для прийняття управлінських рішень. Саме на такий стан розвитку професійної системи менеджменту направлена інтегральність і, власне, інтегральний менеджмент. Тому інтегральний менеджмент виступає як майбутній формат розвитку менеджменту взагалі, особливо адекватний розвитку інноваційної економіки і процесам четвертої промислової революції Індустрія 4.0.</w:t>
      </w:r>
    </w:p>
    <w:p w14:paraId="47A831C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Розглянемо еволюційну модель взаємодії науки, аналітики і практики менеджменту, яку запропонував проф. Е Кузнєцов, яка дає структуровану відповідь на процес формування концептуальних особливостей інтегрального менеджменту (рис. 1.1).</w:t>
      </w:r>
    </w:p>
    <w:p w14:paraId="1A8AD658" w14:textId="77777777" w:rsidR="005526F6" w:rsidRDefault="005526F6" w:rsidP="005526F6">
      <w:pPr>
        <w:rPr>
          <w:rFonts w:ascii="Times New Roman" w:hAnsi="Times New Roman"/>
          <w:sz w:val="28"/>
          <w:szCs w:val="28"/>
          <w:lang w:val="uk-UA"/>
        </w:rPr>
      </w:pPr>
    </w:p>
    <w:p w14:paraId="5B4DBE24" w14:textId="77777777" w:rsidR="005526F6" w:rsidRDefault="005526F6" w:rsidP="005526F6">
      <w:pPr>
        <w:rPr>
          <w:rFonts w:ascii="Times New Roman" w:hAnsi="Times New Roman"/>
          <w:sz w:val="28"/>
          <w:szCs w:val="28"/>
          <w:lang w:val="uk-UA"/>
        </w:rPr>
      </w:pPr>
      <w:r>
        <w:rPr>
          <w:noProof/>
          <w:lang w:eastAsia="ru-RU"/>
        </w:rPr>
        <w:drawing>
          <wp:inline distT="0" distB="0" distL="0" distR="0" wp14:anchorId="3144B8B8" wp14:editId="346F2E35">
            <wp:extent cx="5939790" cy="3497580"/>
            <wp:effectExtent l="0" t="0" r="3810" b="7620"/>
            <wp:docPr id="2"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39790" cy="3497580"/>
                    </a:xfrm>
                    <a:prstGeom prst="rect">
                      <a:avLst/>
                    </a:prstGeom>
                    <a:noFill/>
                    <a:ln>
                      <a:noFill/>
                    </a:ln>
                  </pic:spPr>
                </pic:pic>
              </a:graphicData>
            </a:graphic>
          </wp:inline>
        </w:drawing>
      </w:r>
    </w:p>
    <w:p w14:paraId="5084528E" w14:textId="77777777" w:rsidR="005526F6" w:rsidRDefault="005526F6" w:rsidP="005526F6">
      <w:pPr>
        <w:rPr>
          <w:rFonts w:ascii="Times New Roman" w:hAnsi="Times New Roman"/>
          <w:sz w:val="28"/>
          <w:szCs w:val="28"/>
          <w:lang w:val="uk-UA"/>
        </w:rPr>
      </w:pPr>
      <w:r>
        <w:rPr>
          <w:rFonts w:ascii="Times New Roman" w:hAnsi="Times New Roman"/>
          <w:sz w:val="28"/>
          <w:szCs w:val="28"/>
          <w:lang w:val="uk-UA"/>
        </w:rPr>
        <w:t xml:space="preserve">           Рис. 1.1. Факторна модель формування системи інтегрального </w:t>
      </w:r>
    </w:p>
    <w:p w14:paraId="7F5FE581" w14:textId="77777777" w:rsidR="005526F6" w:rsidRDefault="005526F6" w:rsidP="005526F6">
      <w:pPr>
        <w:rPr>
          <w:rFonts w:ascii="Times New Roman" w:hAnsi="Times New Roman"/>
          <w:sz w:val="28"/>
          <w:szCs w:val="28"/>
          <w:lang w:val="uk-UA"/>
        </w:rPr>
      </w:pPr>
      <w:r>
        <w:rPr>
          <w:rFonts w:ascii="Times New Roman" w:hAnsi="Times New Roman"/>
          <w:sz w:val="28"/>
          <w:szCs w:val="28"/>
          <w:lang w:val="uk-UA"/>
        </w:rPr>
        <w:t xml:space="preserve">                           менеджменту </w:t>
      </w:r>
      <w:r>
        <w:rPr>
          <w:rFonts w:ascii="Times New Roman" w:hAnsi="Times New Roman"/>
          <w:sz w:val="28"/>
          <w:szCs w:val="28"/>
        </w:rPr>
        <w:t>[</w:t>
      </w:r>
      <w:r>
        <w:rPr>
          <w:rFonts w:ascii="Times New Roman" w:hAnsi="Times New Roman"/>
          <w:sz w:val="28"/>
          <w:szCs w:val="28"/>
          <w:lang w:val="uk-UA"/>
        </w:rPr>
        <w:t>28, с. 136</w:t>
      </w:r>
      <w:r>
        <w:rPr>
          <w:rFonts w:ascii="Times New Roman" w:hAnsi="Times New Roman"/>
          <w:sz w:val="28"/>
          <w:szCs w:val="28"/>
        </w:rPr>
        <w:t>]</w:t>
      </w:r>
    </w:p>
    <w:p w14:paraId="1CF4707D"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Загальна характеристика запропонованої факторної моделі формування інтегрального менеджменту має деякі особливості, які необхідно окремо пояснити.</w:t>
      </w:r>
    </w:p>
    <w:p w14:paraId="688C312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Перше</w:t>
      </w:r>
      <w:r>
        <w:rPr>
          <w:rFonts w:ascii="Times New Roman" w:hAnsi="Times New Roman"/>
          <w:sz w:val="28"/>
          <w:szCs w:val="28"/>
          <w:lang w:val="uk-UA"/>
        </w:rPr>
        <w:t>. Сучасну менеджерську діяльність характеризує дослідницький формат розвитку, що доводить необхідність спеціалізації діяльності, яка пов’язана з менеджментом. Найбільш характерними спеціалізаціями тут виступають управлінські наукові дослідження, управлінські аналітичні дослідження і управлінські практичні дослідження. Володіти технологіями дослідження певних спеціалізованих управлінських проблем мають науковці, аналітики (управлінські консультанти) і практики менеджменту. Це є сучасною смисловою логікою розвитку управлінського процесу в умовах формування інноваційної економіки.</w:t>
      </w:r>
    </w:p>
    <w:p w14:paraId="65471C9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Друге.</w:t>
      </w:r>
      <w:r>
        <w:rPr>
          <w:rFonts w:ascii="Times New Roman" w:hAnsi="Times New Roman"/>
          <w:sz w:val="28"/>
          <w:szCs w:val="28"/>
          <w:lang w:val="uk-UA"/>
        </w:rPr>
        <w:t xml:space="preserve"> Відокремлення науки, аналітики і практики менеджменту має допустимі контури і не може існувати на протязі великого терміну часу. Рано чи пізно, повинен початися процес зближення, з’єднання та інтеграції, що характеризує першу стадію процесу взаємодії науки, аналітики і практики менеджменту. Ця стадія виступає базовою на якій принципово будуть будуватися всі інші стадії, які створюють нові якісні процеси взаємодії та інноваційно змінюють саму систему менеджменту.</w:t>
      </w:r>
    </w:p>
    <w:p w14:paraId="7420516C"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Третє.</w:t>
      </w:r>
      <w:r>
        <w:rPr>
          <w:rFonts w:ascii="Times New Roman" w:hAnsi="Times New Roman"/>
          <w:sz w:val="28"/>
          <w:szCs w:val="28"/>
          <w:lang w:val="uk-UA"/>
        </w:rPr>
        <w:t xml:space="preserve"> Інтегрально якісні стадії взаємодії науки, аналітики і практики менеджменту починають свій розвиток зі стадій органічний синтез і, власне, стадії «інтегральність». Тут перехід з однієї стадії на іншу, більш високу, може проходити досить швидко, оскільки потенціал взаємодії має високий рівень інноваційного розвитку. Вектор інноваційного розвитку інтегральної стадії має самий високий рівень адаптивної взаємодії менеджерської науки, консалтингової управлінської діяльності і менеджерської практики.</w:t>
      </w:r>
    </w:p>
    <w:p w14:paraId="16E09F83"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Четверте</w:t>
      </w:r>
      <w:r>
        <w:rPr>
          <w:rFonts w:ascii="Times New Roman" w:hAnsi="Times New Roman"/>
          <w:sz w:val="28"/>
          <w:szCs w:val="28"/>
          <w:lang w:val="uk-UA"/>
        </w:rPr>
        <w:t>. В межах кожної стадії існують, як мінімум, дві фази управлінської біфуркації. Перша фаза – впровадження новий ідей і технологій  в існуючий контекст розвитку минулого періоду (стадії). Друга фаза – поступове або революційне скорочення старих форм і принципове збільшення питомої ваги новий інноваційних форм діяльності та їх кінцева перемога. Досить важливо тут забезпечити принципову неможливість повернення в «стару колії» минулого розвитку системи.</w:t>
      </w:r>
    </w:p>
    <w:p w14:paraId="4254210F"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П’яте</w:t>
      </w:r>
      <w:r>
        <w:rPr>
          <w:rFonts w:ascii="Times New Roman" w:hAnsi="Times New Roman"/>
          <w:sz w:val="28"/>
          <w:szCs w:val="28"/>
          <w:lang w:val="uk-UA"/>
        </w:rPr>
        <w:t>. В зазначеній моделі управлінські аналітичні дослідження, які формують розвиток системи управлінського консалтингу, виступають домінантою даної взаємодії. Це означає, що стимулювання з розробкою певних інноваційних форм взаємодії науки і практики менеджменту стає для управлінського консалтингу головним напрямком їх діяльності, яка визначає можливості переходу з однієї стадії на іншу, більш високу стадію. В той же час, потрібно зазначити, що такі консалтингові організації поступово стають самі органічною частиною загального бізнесу, можливо на основі створення керуючих організацій в системі холдингової організації менеджменту. Поки такий розвиток організацій управлінського консалтингу є не можливим, оскільки консультант не може мати спільних бізнесових інтересів з замовником управлінської послуги. Але ми говоримо не про назву організації управлінського консалтингу і певний текст кодексу консультанта, а про смислову динаміку інноваційного розвитку взаємодії науки, аналітики і практики менеджменту, де ці напрямки спеціалізованої діяльності  органічно об’єднуються з метою досягнення потрібного для суспільства результату.</w:t>
      </w:r>
    </w:p>
    <w:p w14:paraId="3085065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Враховуючи дані пояснення, розглянемо концепцію інтегрального менеджменту (ІМ) та її структурні концепти, попередньо розглянувши специфіку цих концептів, давши їм управлінську характеристику.</w:t>
      </w:r>
    </w:p>
    <w:p w14:paraId="7A50A21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Перший структурний концепт ІМ. Інтегральна якість.</w:t>
      </w:r>
      <w:r>
        <w:rPr>
          <w:rFonts w:ascii="Times New Roman" w:hAnsi="Times New Roman"/>
          <w:sz w:val="28"/>
          <w:szCs w:val="28"/>
          <w:lang w:val="uk-UA"/>
        </w:rPr>
        <w:t xml:space="preserve"> Пропонується розглядати інтегральну якість менеджменту як адаптивну взаємодію ефективності і результативності управлінської діяльності. Ефективність формується на основі спеціалізованого професійного навчання, отриманого емпіричного досвіду, особистих форм менеджера щодо самостійного розвитку і засвоєння необхідних менеджерських компетенцій. Ефективність створює потенціал професійних знань та вмінь, показує інтелектуальну та емоційну спроможність до практичної реалізації існуючої професійної підготовки кадрів менеджменту. Результативність – це практичне досягнення кадрами менеджменту стратегічних, тактичних та інших цілей діяльності певної організації чи її окремого підрозділу, але загально потрібних цілей організації і стратегічних планів. Важливо зазначити, що менеджмент отримує результат на основі свого професійного потенціалу, тобто ефективності. Для менеджменту результативність є важливішою за ефективність – немає позитивного результату, тоді не потрібен і менеджмент  в цілому. Але в сучасних умовах інноваційного розвитку суспільства результативність професійного менеджменту є неможливою без адекватної професійної і спеціалізованої підготовки кадрів менеджменту, тобто без ефективності. Таким чином, потрібні механізми формування ефективності і результативності діяльності менеджерів, а також механізми їх адаптивної системної взаємодії. Потрібно зазначити, що таке завдання стає абсолютно пріоритетним в системі сучасного розвитку професійної системи менеджменту, яка претендує на формат інтегрального менеджменту.</w:t>
      </w:r>
    </w:p>
    <w:p w14:paraId="02679445"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Другий структурний концепт ІМ. Інтелектуальна спроможність.</w:t>
      </w:r>
      <w:r>
        <w:rPr>
          <w:rFonts w:ascii="Times New Roman" w:hAnsi="Times New Roman"/>
          <w:sz w:val="28"/>
          <w:szCs w:val="28"/>
          <w:lang w:val="uk-UA"/>
        </w:rPr>
        <w:t xml:space="preserve"> На початку ХХІ століття управлінська праця стала найбільш інтелектуальним видом суспільної діяльності. Менеджерська діяльність стала масовим видом людської діяльності в суспільстві, що не підтверджується розвинутими формам професійної менеджерської підготовки, особливо на системній основі з врахуванням стратегічних орієнтирів. Кількісні форми підготовки менеджерів університетами не створюють якісний потенціал результативних діючих спеціалістів, оскільки не спроможні поки дати фундаментальну підготовку менеджерів. В даному випадку інтегральність менеджменту може бути активовано, коли професіональні менеджери знають про практичні проблеми набагато більше, ніж потрібно інформації, знань і компетенцій для їх практичного вирішення. Така ситуація дає можливість отримувати і проводити селекцію альтернативних управлінських рішень і вибирати найкраще результативне управлінське рішення проблеми. Все це потребує певного (можливо самого високого) рівня інтелектуальності. В той же час, на допомогу процесу формування необхідної інтелектуальності менеджерської праці приходить необхідність оцінки емоційного стану в підготовці кадрів менеджменту, яка формує високий соціокультурний рівень і системне бажання менеджера до постійного розвитку на протязі усієї професійної кар’єри. Формування інтелектуальної спроможності та позитивного емоційного ставлення до менеджерської діяльності, стають необхідними процесами створення справжньої управлінської еліти в інноваційному суспільстві.</w:t>
      </w:r>
    </w:p>
    <w:p w14:paraId="5AAFBFD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Третій структурний концепт ІМ. Релевантна інформаційна база.</w:t>
      </w:r>
      <w:r>
        <w:rPr>
          <w:rFonts w:ascii="Times New Roman" w:hAnsi="Times New Roman"/>
          <w:sz w:val="28"/>
          <w:szCs w:val="28"/>
          <w:lang w:val="uk-UA"/>
        </w:rPr>
        <w:t xml:space="preserve"> Великі інформаційні потоки в сучасний умовах створюють певний інформаційний хаос, який характеризується низьким рівнем системності та високим рівнем професійної, наукової і практичної недостовірності. Інтернет створює умови для існування великих потоків інформації, яку створюють не професійні суб’єкти спеціалізованого поля діяльності. Будь-яка недостовірна інформація створює в діяльності менеджменту велику кількість когнітивних упереджень і просто знищує позитивний імідж професійного менеджменту в цілому. Аналітичні служби великих економічних організацій змушені вибірково систематизувати інформаційні потоки, але забезпечити повну релевантну основу цієї інформації для менеджменту їх все рівно не вдається з причини великих масштабів і складності цієї інформації. На допомогу (є надія) може прийти штучний інтелект і менеджменту необхідно вже зараз розробити і впроваджувати механізми співпраці з цими машинами, комп’ютерами і роботами, які мають операційну систему штучного інтелекту третьої і четвертої хвилі розвитку [див.: 30, с. 77-78]. Образно кажучи, інформація є кров’ю в розвитку професійної системи менеджменту, особливо на стадії формування інтегрального менеджменту, а тому ця кров (інформація) має бути потрібної якості і групи, а точніше – потрібна якісна релевантна інформаційна база менеджменту.</w:t>
      </w:r>
    </w:p>
    <w:p w14:paraId="23601585"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Четвертий структурний концепт ІМ. Інтегральна мотиваційна система.</w:t>
      </w:r>
      <w:r>
        <w:rPr>
          <w:rFonts w:ascii="Times New Roman" w:hAnsi="Times New Roman"/>
          <w:sz w:val="28"/>
          <w:szCs w:val="28"/>
          <w:lang w:val="uk-UA"/>
        </w:rPr>
        <w:t xml:space="preserve"> Продовжуючи образні порівняння, то мотивація в менеджменті є «серцем», без якого не може існувати ні який управлінський процес. Інтегральність мотиваційної системи визначається тим, що люди реагують на стимули, а тому учасники управлінського процесу повинні мати мотивацію на необхідному (базовий рівень) і достатньому (якісний рівень) способу стимулювання.  При формування інтегральної мотиваційної системи, на нашу думку, потрібне певне роз’яснення щодо використання термінів «стимулювання» і «мотивація». Отже, мотиваційна цінність стимулювання через, наприклад, заробітну плату працівника направлена, в першу чергу, на відтворення у цього працівника спроможності до продуктивної праці в необхідний і визначений період часу. Для менеджменту працівник, який по тій чи іншій причині не пройшов процес відтворення своїх можливостей до майбутньої продуктивної праці, стає проблемою для менеджменту і організації в цілому. Системне повторення цієї ситуації веде до необхідності виявлення менеджментом організації причин і, можливо, кінцевого звільнення такого працівника. Такий підхід створює умови, коли менеджмент обов’язково досліджує мотиваційну карту кожного працівника і визначає умови для стимулювання працівників на необхідному і достатньому рівні. Завдання для менеджменту – забезпечити ресурсну базу для такого стимулювання. Складність визначення мотиваційної карти члена управлінської команди доповнюється необхідністю підтримки їх високого рівня споживання, який є відображенням їх професійного іміджу і результативності діяльності. Інтегральна мотиваційна система має враховувати усі обставини і особливості діяльності кожного працівника з позицій не стільки його службового статуту, скільки з позицій його професійної ефективності і, особливо, його результативності.</w:t>
      </w:r>
    </w:p>
    <w:p w14:paraId="38265B72"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П’ятий структурний концепт ІМ. Смислова динаміка інноваційних змін.</w:t>
      </w:r>
      <w:r>
        <w:rPr>
          <w:rFonts w:ascii="Times New Roman" w:hAnsi="Times New Roman"/>
          <w:sz w:val="28"/>
          <w:szCs w:val="28"/>
          <w:lang w:val="uk-UA"/>
        </w:rPr>
        <w:t xml:space="preserve"> Головною ціннісною категорією інноваційної економіки виступає інновація, яка є результатом смислової динаміки інноваційних змін і формується професійною діяльністю, в першу чергу, менеджменту. Виникає проблематика статусу і характеру менеджерської (управлінської) інновації, яка повинна отримати не просто однаковий статус з технологічної інновації, а може розглядатися на пріоритетній основі. В той же час, управлінська інновація має певним чином заслужити цей статус і пріоритетне положення і стати дійсно базовим драйвером формування і реалізації процесів четвертої промислової революції Індустрія 4.0 (використання штучного інтелекту епохи сингулярності в промисловості) і процесів активного становлення Супер Інтелектуального суспільства 5.0 (використання штучного інтелекту епохи сингулярності для суспільства в цілому) [24, с. 97-100]. Даний процес може мати позитивну динаміку інноваційних змін в умовах розвитку менеджерської науки, яка вийде на дослідження фундаментальних основ менеджерської (управлінської) діяльності. В цілому, фундаментальна наука формує сьогодні базові процеси інноваційного розвитку і саме фундаментальна наука забезпечує стратегічний прогрес. Інтегральний менеджмент має встановити фундаментальну природу менеджерської науки і потенційні смисли інноваційного розвитку сучасного суспільства. В цьому випадку розвиток інтегрального менеджменту має розвивати смислову направленість підготовки кадрів менеджменту. Саме смисловий акцент стратегічних інноваційних змін показує необхідність розвитку філософії інтегрального менеджменту.</w:t>
      </w:r>
    </w:p>
    <w:p w14:paraId="328EECDF"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дослідження процесу формування концепції інтегрального менеджменту показує необхідність розгляду її п’яти структурних концептів, які характеризують сутність цієї концепції в аспектах розвитку науки, аналітики і практики менеджменту. Для більш повного дослідження і розуміння процесів формування системи інтегрального менеджменту необхідно розглянути базові фактори її інноваційного розвитку.</w:t>
      </w:r>
    </w:p>
    <w:p w14:paraId="3021F34A" w14:textId="77777777" w:rsidR="005526F6" w:rsidRDefault="005526F6" w:rsidP="005526F6">
      <w:pPr>
        <w:spacing w:after="0" w:line="360" w:lineRule="auto"/>
        <w:jc w:val="both"/>
        <w:rPr>
          <w:rFonts w:ascii="Times New Roman" w:hAnsi="Times New Roman"/>
          <w:sz w:val="28"/>
          <w:szCs w:val="28"/>
          <w:lang w:val="uk-UA"/>
        </w:rPr>
      </w:pPr>
    </w:p>
    <w:p w14:paraId="217F3447" w14:textId="77777777" w:rsidR="005526F6" w:rsidRDefault="005526F6" w:rsidP="005526F6">
      <w:pPr>
        <w:spacing w:after="0" w:line="360" w:lineRule="auto"/>
        <w:jc w:val="both"/>
        <w:rPr>
          <w:rFonts w:ascii="Times New Roman" w:hAnsi="Times New Roman"/>
          <w:b/>
          <w:sz w:val="28"/>
          <w:szCs w:val="28"/>
          <w:lang w:val="uk-UA"/>
        </w:rPr>
      </w:pPr>
      <w:r>
        <w:rPr>
          <w:rFonts w:ascii="Times New Roman" w:hAnsi="Times New Roman"/>
          <w:b/>
          <w:sz w:val="28"/>
          <w:szCs w:val="28"/>
          <w:lang w:val="uk-UA"/>
        </w:rPr>
        <w:t>1.2. Базові фактори розвитку системи інтегрального менеджменту</w:t>
      </w:r>
    </w:p>
    <w:p w14:paraId="28054BD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Формування системи інтегрального менеджменту є процесним явищем і потребує дії певних умов соціально-економічного і соціокультурного напрямку. Серед усіх умов, які впливають на розвиток системи інтегрального менеджменту, необхідно зазначити такі, вплив яких є системним і визначальним. Такі умови створюють факторний вплив і розвиток кожного фактору дає системний імпульс для формування і розвитку системи інтегрального менеджменту. Розглянемо ці фактори більш конкретно з метою більш глибокого розуміння важливості інтегрального менеджменту і системі інноваційної економіки.</w:t>
      </w:r>
    </w:p>
    <w:p w14:paraId="6E3ADB2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Фактор суспільного сприйняття</w:t>
      </w:r>
      <w:r>
        <w:rPr>
          <w:rFonts w:ascii="Times New Roman" w:hAnsi="Times New Roman"/>
          <w:sz w:val="28"/>
          <w:szCs w:val="28"/>
          <w:lang w:val="uk-UA"/>
        </w:rPr>
        <w:t xml:space="preserve">. Кожен активний член суспільства і суспільство в цілому має сформувати запит на якісний розвиток системи менеджменту, що дає можливості запустити умови стабільного інноваційного розвитку соціально-економічної системи в цілому. Даний запит формується під впливом соціальної потреби вищого рівня, яка характеризує інноваційний потенціал певного суспільства. Така, на нашу думку, загальна лінія щодо розвитку якісної системи професійного менеджменту в Україні поки не стала реальністю. Перехід до формування і розвитку системи інтегрального менеджменту не є одномоментною подією і потребує поступових системних рухів та певного досить тривалого часового періоду. Формування в суспільстві потреб вищого рівня є показником інноваційної якості суспільних відносин, системи науки, освіти, культури, охорони здоров’я. В даному випадку, професійний менеджмент може розглядатися як реальний чинник розвитку, здоров’я і благополуччя усіх членів суспільства. Потрібно зазначити відверто, що в українському суспільстві менеджмент поки не є професійним явищем і не розглядається суспільством, навіть в експертному середовищі, головним чинником інноваційного розвитку. Таке негативне відношення до менеджменту потрібно активно змінювати, а відношення суспільства до розвитку професійної системи менеджменту в цілому має бути максимально відповідальним. Керівники, які постійно знаходяться в позиції первинних форм управлінського навчання, мають бути відстороненими в силу їх тривалої не результативності. Мають бути практично запущені процеси реального впровадження принципів менеджерського (управлінського) конституціоналізму і демократичної меритократії </w:t>
      </w:r>
      <w:r>
        <w:rPr>
          <w:rFonts w:ascii="Times New Roman" w:hAnsi="Times New Roman"/>
          <w:sz w:val="28"/>
          <w:szCs w:val="28"/>
        </w:rPr>
        <w:t>[</w:t>
      </w:r>
      <w:r>
        <w:rPr>
          <w:rFonts w:ascii="Times New Roman" w:hAnsi="Times New Roman"/>
          <w:sz w:val="28"/>
          <w:szCs w:val="28"/>
          <w:lang w:val="uk-UA"/>
        </w:rPr>
        <w:t>див.: 30</w:t>
      </w:r>
      <w:r>
        <w:rPr>
          <w:rFonts w:ascii="Times New Roman" w:hAnsi="Times New Roman"/>
          <w:sz w:val="28"/>
          <w:szCs w:val="28"/>
        </w:rPr>
        <w:t>]</w:t>
      </w:r>
      <w:r>
        <w:rPr>
          <w:rFonts w:ascii="Times New Roman" w:hAnsi="Times New Roman"/>
          <w:sz w:val="28"/>
          <w:szCs w:val="28"/>
          <w:lang w:val="uk-UA"/>
        </w:rPr>
        <w:t>.</w:t>
      </w:r>
    </w:p>
    <w:p w14:paraId="62F670E2"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Фактор професіоналізації менеджменту.</w:t>
      </w:r>
      <w:r>
        <w:rPr>
          <w:rFonts w:ascii="Times New Roman" w:hAnsi="Times New Roman"/>
          <w:sz w:val="28"/>
          <w:szCs w:val="28"/>
          <w:lang w:val="uk-UA"/>
        </w:rPr>
        <w:t xml:space="preserve"> Потрібно зрозуміти, що менеджмент є наукою, професією. мистецтвом і практикою одночасно і немає перспективи дискусія щодо його тільки якогось одного стану. Управлінська діяльність як професійна сфера має свої рівні і напрямки спеціалізації управлінської праці. Спеціалізація в менеджменті створює можливості для появи дійсних професіоналів, які можуть цікавитися різними аспектами розвитку менеджменту, але щось одне вони знають краще всіх. Цей факт доводить необхідність різних форм професійного і спеціалізованого навчання кадрів менеджменту. Формування змісту такого навчання є визначальним для забезпечення його якості в силу його системності, а також наукової і практичної адаптованості. Оскільки зростаюча інтелектуальність управлінської праці потребує системного навчання кадрів менеджменту на протязі усієї їх професійної кар’єри, то важливо зазначити необхідність створення системи, яка буде забезпечувати процес професіоналізації менеджменту. На нашу думку, є також необхідність розробки і впровадження Закону України «Про професіоналізацію менеджменту»</w:t>
      </w:r>
      <w:r>
        <w:rPr>
          <w:rFonts w:ascii="Times New Roman" w:hAnsi="Times New Roman"/>
          <w:sz w:val="28"/>
          <w:szCs w:val="28"/>
        </w:rPr>
        <w:t xml:space="preserve"> [28</w:t>
      </w:r>
      <w:r>
        <w:rPr>
          <w:rFonts w:ascii="Times New Roman" w:hAnsi="Times New Roman"/>
          <w:sz w:val="28"/>
          <w:szCs w:val="28"/>
          <w:lang w:val="uk-UA"/>
        </w:rPr>
        <w:t>, с. 378-381</w:t>
      </w:r>
      <w:r>
        <w:rPr>
          <w:rFonts w:ascii="Times New Roman" w:hAnsi="Times New Roman"/>
          <w:sz w:val="28"/>
          <w:szCs w:val="28"/>
        </w:rPr>
        <w:t>]</w:t>
      </w:r>
      <w:r>
        <w:rPr>
          <w:rFonts w:ascii="Times New Roman" w:hAnsi="Times New Roman"/>
          <w:sz w:val="28"/>
          <w:szCs w:val="28"/>
          <w:lang w:val="uk-UA"/>
        </w:rPr>
        <w:t>. Тут може виникнути думка, а що інші сфери діяльності не потребують професіоналізації, або діяльність різних освітніх інституцій не мають забезпечувати професіоналізм своїх фахівців. Відповідь може бути такою:</w:t>
      </w:r>
    </w:p>
    <w:p w14:paraId="235588E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Отримання певної суми знань і диплому ще не гарантує появу професіонала, оскільки на це потрібен час активної і результативної діяльності з періодичним і системним поповненням діяльності дипломованого спеціаліста новими професійними знаннями, потрібними компетенціями і практичними навичками.</w:t>
      </w:r>
    </w:p>
    <w:p w14:paraId="23722152"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Особлива відповідальність управлінської діяльності має бути беззаперечно прийнята і оцінена інноваційним суспільством. Особливий статус управлінської праці повинен мати свою наукову базу для визначення критеріїв в показників цієї елітарної і суспільно відповідальної професії.</w:t>
      </w:r>
    </w:p>
    <w:p w14:paraId="6C7515FC"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В системі управлінської діяльності – тільки реальний професіоналізм є основною цінністю і допуском до такої відповідальної професійної сфери. Цей професіоналізм повинен мати систему оцінки і сформовані умови практичного використання кадрів менеджменту. Ротація кадрів менеджменту повинна бути направлена на створення більш результативного досягнення потрібних цілей діяльності.</w:t>
      </w:r>
    </w:p>
    <w:p w14:paraId="62D96486"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Фактор менеджерської (управлінської) науки.</w:t>
      </w:r>
      <w:r>
        <w:rPr>
          <w:rFonts w:ascii="Times New Roman" w:hAnsi="Times New Roman"/>
          <w:sz w:val="28"/>
          <w:szCs w:val="28"/>
          <w:lang w:val="uk-UA"/>
        </w:rPr>
        <w:t xml:space="preserve"> Принципи наукового менеджменту Ф. Тейлора на протязі вже 100 років і на початку ХХІ століття пройшли певні зміни. Від, в більшості випадків, інженерного і економічного погляду на наукове підґрунтя менеджменту приходять нові орієнтири, які пов’язані з розвитком все-таки менеджерської науки в умовах актуальності соціокультурного контексту цього розвитку [9; 13; 49; 52]. Менеджмент ХХІ століття повертається «на круги своя», тобто до якості людських ресурсів. Згадується, що суб’єктно-об’єктна взаємодія в менеджменті є виключно взаємодією людей, а процеси капіталізація інтелектуальних людських ресурсів стають визначальним фактором діяльності особливо інтегрального менеджменту. Розглядається ситуація, якщо сучасна професійна система менеджменту була народжені в епоху модерну (тобто все ХХ століття), то в ХХІ столітті менеджмент отримує в повній мірі свою головну ціннісну особливість – це пріоритетна робота з людським ресурсами в межах економічного, психологічного і соціологічного контексту їх діяльності.  Також зростає необхідність дослідження і практичного використання соціокультурного контексту, адже його ігнорування приводить до занепаду  і відсталості суспільства.</w:t>
      </w:r>
    </w:p>
    <w:p w14:paraId="48F24BCF"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Все це наводить на думку, що менеджерська наука стає дійсно комплексною і немає своєї науково-дослідної бази знань. На нашу думку, такі обставини говорять про необхідність синтезу нового менеджерського знання на основі системного врахування багатьох факторів, а це і є інтегральний менеджмент. Базові концепти професійної системи менеджменту знаходяться в постійній інноваційній динаміці, що приводить до певних їх змін </w:t>
      </w:r>
      <w:r>
        <w:rPr>
          <w:rFonts w:ascii="Times New Roman" w:hAnsi="Times New Roman"/>
          <w:sz w:val="28"/>
          <w:szCs w:val="28"/>
        </w:rPr>
        <w:t>[</w:t>
      </w:r>
      <w:r>
        <w:rPr>
          <w:rFonts w:ascii="Times New Roman" w:hAnsi="Times New Roman"/>
          <w:sz w:val="28"/>
          <w:szCs w:val="28"/>
          <w:lang w:val="uk-UA"/>
        </w:rPr>
        <w:t>27, с. 8-9; 24-27</w:t>
      </w:r>
      <w:r>
        <w:rPr>
          <w:rFonts w:ascii="Times New Roman" w:hAnsi="Times New Roman"/>
          <w:sz w:val="28"/>
          <w:szCs w:val="28"/>
        </w:rPr>
        <w:t>]</w:t>
      </w:r>
      <w:r>
        <w:rPr>
          <w:rFonts w:ascii="Times New Roman" w:hAnsi="Times New Roman"/>
          <w:sz w:val="28"/>
          <w:szCs w:val="28"/>
          <w:lang w:val="uk-UA"/>
        </w:rPr>
        <w:t>. В той же час, появляються нові обставини розвитку менеджменту, які повинні стати предметом дослідження менеджерської науки. Так, формується епоха сингулярності, коли існує високий рівень розвитку штучного інтелекту і його вплив на суспільні відносини тільки збільшується. Процеси капіталізації інтелектуальних людських ресурсів створюють новий формат менеджменту – це менеджерський (управлінський) капітал і виникає необхідність дослідження формування його інтегральної якості [див,: 20; 31; 35].</w:t>
      </w:r>
    </w:p>
    <w:p w14:paraId="125329F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Певним чином ми починаємо розуміти, що індустріальна епоха створювали свої орієнтири інноваційного розвитку системи менеджменту з акцентом на виробництво, матеріальні ресурси і деякі трудові відносини людей. В більшості випадків розвиток розглядався як лінійне процесне явище. Сьогодні потрібно визначити, що розвиток стає все більше багатомірним і потребує інтегральних підходів до сучасного інноваційного розвитку. Менеджмент, який використовувався в умовах розвитку індустріального способу виробництва не буде ефективним і давати результат в епоху постмодерну. У менеджерської науки з’являються нові актуальні проблеми, а тому потрібно відмовитися від певної «ілюзії» науки з попереднього століття. Необхідно признати інноваційну трансформацію професійної системи менеджменту в сучасних умовах і перейти до активного дослідження нових проблем, включаючи проблему розвитку системи інтегрального менеджменту.</w:t>
      </w:r>
    </w:p>
    <w:p w14:paraId="1B7D42BF"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Фактор інноваційної управлінської практики</w:t>
      </w:r>
      <w:r>
        <w:rPr>
          <w:rFonts w:ascii="Times New Roman" w:hAnsi="Times New Roman"/>
          <w:sz w:val="28"/>
          <w:szCs w:val="28"/>
          <w:lang w:val="uk-UA"/>
        </w:rPr>
        <w:t>. Формування наукових проектів і нових наукових технологій у сфері менеджменту абсолютно потребує практичного впровадження. Тут необхідно звернути увагу на практичну реалізацію повного інноваційного циклу, який формує дії менеджменту від наукової розробки (нововведення) до практичного її впровадження (інновації). Зі сторони менеджменту потрібно забезпечити повний управлінський супровід на усіх етапах інноваційного циклу і доведення до отримання дифузії результату від впровадження однієї інновації на певній кількості підприємств.</w:t>
      </w:r>
    </w:p>
    <w:p w14:paraId="2F76495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Сьогодні все більше пріоритетною лінією розвитку стає інноваційне підприємництво, яке формується на базі взаємодії науки і практики. Інноваційне підприємництво стає можливим на рівні активності студентів університетів, інтелектуального інноваційного підприємництва викладачів і вчених університетів, а також підтримки інноваційного підприємництва за межами університетів, але, найбільш цікаво, серед стейкходерів, які впливають на розвиток університетської науки. Зрозуміло, що така діяльність, в першу чергу, характеризує процес появи технологічних інновацій, які є більш очевидними в розумінні інноваційного підприємництва. Але, ми вже зазначили вище своє відношення до статусу і ролі технологічних і управлінських інновацій, тому необхідно ще раз наголосити на те, що є за смислової динамікою інноваційного розвитку зрозуміла усім об’єктивність – якісний управлінський супровід технологічної інновації зовсім не означає його вторинність в цьому процесі, а навпаки, його первинну цінність. Все починається з прийняття управлінського рішення і подальшої розробки і практичного впровадження механізму конкретних дій в певній логічній послідовності. Ві інтегральної якості цього управлінського рішення залежить кінцевий результат. А тому порушувати логіку розвитку процесу інноваційного підприємництва означає появу його низької, або відсутньої зовсім позитивної результативності (маючи на увазі, що в інноваційному підприємництві відсутність позитивного результату є теж результатом).</w:t>
      </w:r>
    </w:p>
    <w:p w14:paraId="67E8720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Фактор інтегральної менеджмент-освіти.</w:t>
      </w:r>
      <w:r>
        <w:rPr>
          <w:rFonts w:ascii="Times New Roman" w:hAnsi="Times New Roman"/>
          <w:sz w:val="28"/>
          <w:szCs w:val="28"/>
          <w:lang w:val="uk-UA"/>
        </w:rPr>
        <w:t xml:space="preserve"> Професійна менеджмент-освіта має стати фундаментом подальшого навчання і практичної діяльності кадрів менеджменту. Якщо вона не отримана діючим менеджером  на основі традиційного проходження програм бакалаврату і магістратури, то є потреба її засвоєння на основі короткочасного і більш спеціалізовано вивіреного навчання  базовим основам професійного менеджменту. Інтегральна якість такого навчання пропонує нам адаптувати між собою ефективність (потенціал) і результативність (досягнення поставлених цілей) цієї підготовки. Поки великою проблемою є первинна менеджерська підготовка майбутніх кадрів менеджменту, а саме на рівні бакалаврату і магістратури. Яким чином тут можна забезпечити інтегральність в нашому розумінні і фундаментальність одночасно. Потрібно зазначити, що фундаментальна підготовка, маючи стратегічних характер, на короткій дистанції не працює. До того, фундаментальна підготовка має (або повинна мати) високий рівень методологічних знань стосовно певного професійного напрямку. Методологія має також довгий термін використання, якщо вона стратегічно правильна. Отже, професійна менеджерська підготовка немає коротких дистанцій, якщо ми говоримо про необхідність підготовки реальних професіоналів. В якості пропозицій щодо актуалізації та розуміння цієї діяльності звертаємо увагу на наступні положення:</w:t>
      </w:r>
    </w:p>
    <w:p w14:paraId="5B6B9E8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Бакалаврат і магістратура з менеджменту мають бути стратегічно направлені на фундаментальний характер підготовки, яка в майбутньому дає можливість швидкого навчання спеціалізованим формам управлінської діяльності. Кваліфікаційно обмежена і прикладна підготовки не створює такого підґрунтя для адаптованих форм професійного навчання діючих кадрів менеджменту. Такі важливі для теперішнього часу управлінські компетенції як інноваційність, креативність, відповідальність, професійна та загальна інтелектуальність і культура тощо можуть сформуватися тільки на основі фундаментальної професійної підготовки.</w:t>
      </w:r>
    </w:p>
    <w:p w14:paraId="4AADAA63"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Базовим інноваційним вектором фундаментальної підготовки менеджерів є не емпірична складова (як це було в при індустріальному способі виробництва), а науко-дослідна, особливо така, що має міжнародний статус. Стратегічно вивірену фундаментальну підготовку може реалізовувати тільки спеціаліст, який може прогнозувати і планувати майбутній розвиток менеджменту в контекстах і парадигмах постіндустріального суспільства.</w:t>
      </w:r>
    </w:p>
    <w:p w14:paraId="036E6FC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Прийом на спеціальність менеджмент в університетах бажано проводити тільки на бюджетній основі та оплаті контракту за навчання діючими бізнес-структурами. Є великою стратегічною помилкою приймати усіх бажаючих, які не відповідають необхідному рівню інтелектуальних і спеціально обґрунтованих позицій щодо якості попередньої підготовки. Важливим аспектом є також визначення тих, хто може вести фундаментальну підготовку менеджерів в рамках певної стратегічної концепції. Набір на цю спеціальність повинен бути більшим, ніж ліцензійна кількість, що дає можливість відрахування в процесі навчання тих, хто не справляється з достатньо важким форматом цього навчання. Відповідальність і професіоналізм усіх суб’єктів цього процесу визначає умови якісної інтегральної підготовки кадрів менеджменту. Можливо, що більшість існуючих в Україні ЗВО з такою ситуацією можуть не погодитися, адже йде мова фактично про їх існування і ми їх розуміємо. В той же час, акценти підготовки професійних управлінських кадрів є необхідність передати спеціальним елітним закладам, які будуть працювати виключно по законам цього жанру – менеджерська вища освіта має сенс тільки тоді, коли вона найкращої якості, а це інтегральна фундаментальна освіта, яка формується в процес взаємодії підготовленого викладацького складу і якісно підготовлених і  спроможних до складного інтелектуального і професійного навчання.</w:t>
      </w:r>
    </w:p>
    <w:p w14:paraId="3EC32100"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Ніхто ще в світі не підрахував загальний ущерб, який був нанесений діями погано, або зовсім не підготовлених в професійному сенсі менеджерами. На думку Ф. Маліка, відомого європейського гуру менеджменту ніхто з нас не сів би в сучасний літак, якби його пілоти були підготовлені як наші менеджери (скоріше усього він мав на увазі європейських менеджерів, як для нас певним чином є зразком). В той же час, ми не знаємо дійсних результатів нашого цивілізаційного розвитку у випадку, коли ми б мали змогу використовувати тільки професійних і результативних менеджерів. Можливо, для усього свій час і можливості. Потреба в якості і позитивній результативності професійної системи менеджменту є дійсно сформована потреба саме сучасного інноваційного суспільства. </w:t>
      </w:r>
    </w:p>
    <w:p w14:paraId="5ED5D29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Фактор адаптаційного навчання менеджерів.</w:t>
      </w:r>
      <w:r>
        <w:rPr>
          <w:rFonts w:ascii="Times New Roman" w:hAnsi="Times New Roman"/>
          <w:sz w:val="28"/>
          <w:szCs w:val="28"/>
          <w:lang w:val="uk-UA"/>
        </w:rPr>
        <w:t xml:space="preserve"> Широкий спектр фундаментальної підготовки потребує адаптаційного навчання кадрів менеджменту для зайняття конкретної управлінської посади в окремо визначеній організації. Як ми вже раніше зазначали, що фахівці, які мають глибоку фундаментальну підготовку та інтелектуальні здібності до швидкого спеціалізованого навчання проходять адаптаційне навчання з високим рівнем кінцевої результативності. Цей факт є визначальним в процесі конкурентного відбору кандидатів і для їх подальшого працевлаштування. Роботодавці несуть фінансові затрати за підготовку спеціаліста для їх організації, але такі затрати є абсолютно логічними для реалізації плану пошуку спеціаліста саме для певної організації з врахуванням її особливостей розвитку і планів на майбутнє. </w:t>
      </w:r>
    </w:p>
    <w:p w14:paraId="4BFBEF26"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Важливим і складним питанням адаптаційної менеджерської підготовки є формування змісту цієї підготовки. В більшості випадків, потрібно проводити діагностику окремого підприємства, проводити глибинні інтерв’ю з керівництвом і спеціалістами для формування змістовних модулів такого корпоративного навчання щодо адаптації нового спеціаліста до конкретної посади в організації. В цьому випадку потрібні дослідження специфічних форм діяльності в рамках управлінського процесу, важливо знаходити перспективу для технологічного і професійного розвитку цього напрямку управлінської діяльності, підключаючи також важливі інноваційні технології удосконалення роботи спеціаліста на даній посаді. Тобто, адаптаційне навчання характеризується високим рівнем спеціалізації стосовно роботи в рамках управлінського процесу певної організації. Вплив адаптаційного менеджерського навчання на розвиток системи інтегрального менеджменту визначається якістю підготовки кадрів з врахуванням практичних спеціалізацій, які створюють нові системи ефективності для досягнення конкретних цілей організації, особливо нових організацій інноваційного підприємництва. </w:t>
      </w:r>
    </w:p>
    <w:p w14:paraId="1B1262E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Фактор інтегральності соціокультурного контексту. </w:t>
      </w:r>
      <w:r>
        <w:rPr>
          <w:rFonts w:ascii="Times New Roman" w:hAnsi="Times New Roman"/>
          <w:sz w:val="28"/>
          <w:szCs w:val="28"/>
          <w:lang w:val="uk-UA"/>
        </w:rPr>
        <w:t>Менеджмент є органічною частиною культури суспільства. Тому розвиток соціокультурних показників є суттєвою і значимою базою для розвитку інтегральної якості професійної системи менеджменту. Досить часто менеджмент розглядається в кращих зразках як витвір мистецтва. Образ менеджменту як розвинутий формат образотворчого мистецтва характеризує позитивний суспільний погляд на важливість професійного менеджменту, особливо в умовах інноваційної економіки  і формування креативного суспільства. Така позиція в розвитку професійного менеджменту формує справжню управлінську еліту суспільства, якій не є чужорідними такі якості як доброта, творчість, образна позитивність, чесність, порядність, відповідальність. І навіть, коли ці чесноти сьогодні для бізнес-спільноти не є привабливими, вони є характеристикою майбутнього менеджменту в ХХІ столітті. В той же час, необхідно зазначити, що усі визначені чесноти мають створювати для професійного менеджменту адекватний соціокультурний контекст, який відповідає принципам інтегральної якості (ефективність і результативність) сучасної менеджерської діяльності. Для підтвердження цього факту необхідно звернути увагу майбутніх менеджерів до думок і діяльності таких видатних менеджерів як Ли Якокка (компанії «Форд» і «Крайслер»), Джек Уелч (компанія «Дженерал електрик»), Альфред Слоун (компанія «Дженерал моторз»). З іншої сторони, важливо також знати характерні риси і особливості життя таких видатних дослідників менеджменту як Ф. Тейлор, А. Файоль, П. Друкер, А. Маслоу, Г. Мінцберг та багато інших гуру менеджменту. Нам цікаво знати про життя акторів, художників, композиторів, драматургів і письменників, але такої ж уваги заслуговують видатні представники теорії і практики професійного менеджменту.</w:t>
      </w:r>
    </w:p>
    <w:p w14:paraId="2B698A3E" w14:textId="77777777" w:rsidR="005526F6" w:rsidRDefault="005526F6" w:rsidP="005526F6">
      <w:pPr>
        <w:rPr>
          <w:rFonts w:ascii="Times New Roman" w:hAnsi="Times New Roman"/>
          <w:sz w:val="28"/>
          <w:szCs w:val="28"/>
          <w:lang w:val="uk-UA"/>
        </w:rPr>
      </w:pPr>
    </w:p>
    <w:p w14:paraId="0AE94132" w14:textId="77777777" w:rsidR="005526F6" w:rsidRDefault="005526F6" w:rsidP="005526F6">
      <w:pPr>
        <w:rPr>
          <w:rFonts w:ascii="Times New Roman" w:hAnsi="Times New Roman"/>
          <w:sz w:val="28"/>
          <w:szCs w:val="28"/>
          <w:lang w:val="uk-UA"/>
        </w:rPr>
      </w:pPr>
    </w:p>
    <w:p w14:paraId="3176D862" w14:textId="77777777" w:rsidR="005526F6" w:rsidRDefault="005526F6" w:rsidP="005526F6">
      <w:pPr>
        <w:rPr>
          <w:rFonts w:ascii="Times New Roman" w:hAnsi="Times New Roman"/>
          <w:sz w:val="28"/>
          <w:szCs w:val="28"/>
          <w:lang w:val="uk-UA"/>
        </w:rPr>
      </w:pPr>
    </w:p>
    <w:p w14:paraId="3757EA70" w14:textId="77777777" w:rsidR="005526F6" w:rsidRDefault="005526F6" w:rsidP="005526F6">
      <w:pPr>
        <w:rPr>
          <w:rFonts w:ascii="Times New Roman" w:hAnsi="Times New Roman"/>
          <w:sz w:val="28"/>
          <w:szCs w:val="28"/>
          <w:lang w:val="uk-UA"/>
        </w:rPr>
      </w:pPr>
    </w:p>
    <w:p w14:paraId="42C9A56D" w14:textId="77777777" w:rsidR="005526F6" w:rsidRDefault="005526F6" w:rsidP="005526F6">
      <w:pPr>
        <w:rPr>
          <w:rFonts w:ascii="Times New Roman" w:hAnsi="Times New Roman"/>
          <w:sz w:val="28"/>
          <w:szCs w:val="28"/>
          <w:lang w:val="uk-UA"/>
        </w:rPr>
      </w:pPr>
    </w:p>
    <w:p w14:paraId="4CDC1F2A" w14:textId="77777777" w:rsidR="005526F6" w:rsidRDefault="005526F6" w:rsidP="005526F6">
      <w:pPr>
        <w:rPr>
          <w:rFonts w:ascii="Times New Roman" w:hAnsi="Times New Roman"/>
          <w:sz w:val="28"/>
          <w:szCs w:val="28"/>
          <w:lang w:val="uk-UA"/>
        </w:rPr>
      </w:pPr>
    </w:p>
    <w:p w14:paraId="33A45C8F" w14:textId="77777777" w:rsidR="005526F6" w:rsidRDefault="005526F6" w:rsidP="005526F6">
      <w:pPr>
        <w:rPr>
          <w:rFonts w:ascii="Times New Roman" w:hAnsi="Times New Roman"/>
          <w:sz w:val="28"/>
          <w:szCs w:val="28"/>
          <w:lang w:val="uk-UA"/>
        </w:rPr>
      </w:pPr>
    </w:p>
    <w:p w14:paraId="437FACAC" w14:textId="77777777" w:rsidR="005526F6" w:rsidRDefault="005526F6" w:rsidP="005526F6">
      <w:pPr>
        <w:rPr>
          <w:rFonts w:ascii="Times New Roman" w:hAnsi="Times New Roman"/>
          <w:sz w:val="28"/>
          <w:szCs w:val="28"/>
          <w:lang w:val="uk-UA"/>
        </w:rPr>
      </w:pPr>
    </w:p>
    <w:p w14:paraId="14100A58" w14:textId="77777777" w:rsidR="005526F6" w:rsidRDefault="005526F6" w:rsidP="005526F6">
      <w:pPr>
        <w:rPr>
          <w:rFonts w:ascii="Times New Roman" w:hAnsi="Times New Roman"/>
          <w:sz w:val="28"/>
          <w:szCs w:val="28"/>
          <w:lang w:val="uk-UA"/>
        </w:rPr>
      </w:pPr>
    </w:p>
    <w:p w14:paraId="46698CDD" w14:textId="77777777" w:rsidR="005526F6" w:rsidRDefault="005526F6" w:rsidP="005526F6">
      <w:pPr>
        <w:rPr>
          <w:rFonts w:ascii="Times New Roman" w:hAnsi="Times New Roman"/>
          <w:sz w:val="28"/>
          <w:szCs w:val="28"/>
          <w:lang w:val="uk-UA"/>
        </w:rPr>
      </w:pPr>
    </w:p>
    <w:p w14:paraId="5A4DCB48" w14:textId="77777777" w:rsidR="005526F6" w:rsidRDefault="005526F6" w:rsidP="005526F6">
      <w:pPr>
        <w:rPr>
          <w:rFonts w:ascii="Times New Roman" w:hAnsi="Times New Roman"/>
          <w:sz w:val="28"/>
          <w:szCs w:val="28"/>
          <w:lang w:val="uk-UA"/>
        </w:rPr>
      </w:pPr>
    </w:p>
    <w:p w14:paraId="757C708E" w14:textId="44D78586" w:rsidR="005526F6" w:rsidRDefault="005526F6" w:rsidP="005526F6">
      <w:pPr>
        <w:rPr>
          <w:rFonts w:ascii="Times New Roman" w:hAnsi="Times New Roman"/>
          <w:sz w:val="28"/>
          <w:szCs w:val="28"/>
          <w:lang w:val="uk-UA"/>
        </w:rPr>
      </w:pPr>
    </w:p>
    <w:p w14:paraId="1B2A3ACD" w14:textId="3E1E8B23" w:rsidR="00353234" w:rsidRDefault="00353234" w:rsidP="005526F6">
      <w:pPr>
        <w:rPr>
          <w:rFonts w:ascii="Times New Roman" w:hAnsi="Times New Roman"/>
          <w:sz w:val="28"/>
          <w:szCs w:val="28"/>
          <w:lang w:val="uk-UA"/>
        </w:rPr>
      </w:pPr>
    </w:p>
    <w:p w14:paraId="34CC8E30" w14:textId="2677A46D" w:rsidR="00353234" w:rsidRDefault="00353234" w:rsidP="005526F6">
      <w:pPr>
        <w:rPr>
          <w:rFonts w:ascii="Times New Roman" w:hAnsi="Times New Roman"/>
          <w:sz w:val="28"/>
          <w:szCs w:val="28"/>
          <w:lang w:val="uk-UA"/>
        </w:rPr>
      </w:pPr>
    </w:p>
    <w:p w14:paraId="56EBAD08" w14:textId="2A59F808" w:rsidR="00353234" w:rsidRDefault="00353234" w:rsidP="005526F6">
      <w:pPr>
        <w:rPr>
          <w:rFonts w:ascii="Times New Roman" w:hAnsi="Times New Roman"/>
          <w:sz w:val="28"/>
          <w:szCs w:val="28"/>
          <w:lang w:val="uk-UA"/>
        </w:rPr>
      </w:pPr>
    </w:p>
    <w:p w14:paraId="588D0280" w14:textId="77777777" w:rsidR="00353234" w:rsidRDefault="00353234" w:rsidP="005526F6">
      <w:pPr>
        <w:rPr>
          <w:rFonts w:ascii="Times New Roman" w:hAnsi="Times New Roman"/>
          <w:sz w:val="28"/>
          <w:szCs w:val="28"/>
          <w:lang w:val="uk-UA"/>
        </w:rPr>
      </w:pPr>
    </w:p>
    <w:p w14:paraId="41F6EAE7" w14:textId="77777777" w:rsidR="005526F6" w:rsidRDefault="005526F6" w:rsidP="005526F6">
      <w:pPr>
        <w:rPr>
          <w:rFonts w:ascii="Times New Roman" w:hAnsi="Times New Roman"/>
          <w:sz w:val="28"/>
          <w:szCs w:val="28"/>
          <w:lang w:val="uk-UA"/>
        </w:rPr>
      </w:pPr>
    </w:p>
    <w:p w14:paraId="389E6860" w14:textId="77777777" w:rsidR="005526F6" w:rsidRDefault="005526F6" w:rsidP="005526F6">
      <w:pPr>
        <w:rPr>
          <w:rFonts w:ascii="Times New Roman" w:hAnsi="Times New Roman"/>
          <w:b/>
          <w:sz w:val="28"/>
          <w:szCs w:val="28"/>
          <w:lang w:val="uk-UA"/>
        </w:rPr>
      </w:pPr>
      <w:r>
        <w:rPr>
          <w:rFonts w:ascii="Times New Roman" w:hAnsi="Times New Roman"/>
          <w:b/>
          <w:sz w:val="28"/>
          <w:szCs w:val="28"/>
          <w:lang w:val="uk-UA"/>
        </w:rPr>
        <w:t>РОЗДІЛ 2. УПРАВЛІНСЬКІ АСПЕКТИ ДОСЛІДЖЕННЯ НАВЧАЛЬНИХ ПРОГРАМИ 073 МЕНЕДЖМЕНТ В ОНУ імені І.І. МЕЧНИКОВА</w:t>
      </w:r>
    </w:p>
    <w:p w14:paraId="3016F727" w14:textId="77777777" w:rsidR="005526F6" w:rsidRDefault="005526F6" w:rsidP="005526F6">
      <w:pPr>
        <w:rPr>
          <w:rFonts w:ascii="Times New Roman" w:hAnsi="Times New Roman"/>
          <w:sz w:val="28"/>
          <w:szCs w:val="28"/>
          <w:lang w:val="uk-UA"/>
        </w:rPr>
      </w:pPr>
    </w:p>
    <w:p w14:paraId="7C14698F" w14:textId="77777777" w:rsidR="005526F6" w:rsidRDefault="005526F6" w:rsidP="005526F6">
      <w:pPr>
        <w:spacing w:after="0" w:line="360" w:lineRule="auto"/>
        <w:rPr>
          <w:rFonts w:ascii="Times New Roman" w:hAnsi="Times New Roman"/>
          <w:b/>
          <w:sz w:val="28"/>
          <w:szCs w:val="28"/>
          <w:lang w:val="uk-UA"/>
        </w:rPr>
      </w:pPr>
      <w:r>
        <w:rPr>
          <w:rFonts w:ascii="Times New Roman" w:hAnsi="Times New Roman"/>
          <w:b/>
          <w:sz w:val="28"/>
          <w:szCs w:val="28"/>
          <w:lang w:val="uk-UA"/>
        </w:rPr>
        <w:t xml:space="preserve">2.1. Роль інтегральної підготовки менеджерів в умовах формування і  </w:t>
      </w:r>
    </w:p>
    <w:p w14:paraId="642F9679" w14:textId="6718A34F" w:rsidR="005526F6" w:rsidRDefault="005526F6" w:rsidP="005526F6">
      <w:pPr>
        <w:spacing w:after="0" w:line="360" w:lineRule="auto"/>
        <w:rPr>
          <w:rFonts w:ascii="Times New Roman" w:hAnsi="Times New Roman"/>
          <w:b/>
          <w:sz w:val="28"/>
          <w:szCs w:val="28"/>
          <w:lang w:val="uk-UA"/>
        </w:rPr>
      </w:pPr>
      <w:r>
        <w:rPr>
          <w:rFonts w:ascii="Times New Roman" w:hAnsi="Times New Roman"/>
          <w:b/>
          <w:sz w:val="28"/>
          <w:szCs w:val="28"/>
          <w:lang w:val="uk-UA"/>
        </w:rPr>
        <w:t xml:space="preserve">       розвитку інноваційної економіки в Україні</w:t>
      </w:r>
    </w:p>
    <w:p w14:paraId="10AC835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Розглядаючи проблему формування і розвитку системи інтегрального менеджменту в першому розділі нашого дослідження, ми прийшли до висновку, що процеси інтегральності для системи менеджменту мають стійкий і довгостроковий характер дії як з причини внутрішньої смислової логіки трансформації управлінської діяльності, так і з причини зовнішніх факторів, характерних для інноваційного суспільства та цифрової економіки. Освітній процес в закладах вищої освіти (ЗВО) України в основному будується в рамках концепції трьох поколінь університетів  і реалізують свою діяльність як університети другого покоління на основі моделі Гумбольдта ХІХ-ХХ століття (див.: табл. 2.1). Базова мета таких університетів – це освіта і дослідження, що є досить високим рівнем, але далеко не завжди практично досяжним. Причин тут досить багато, але наша задача розглянути підготовку спеціалістів саме по спеціальності 073 Менеджмент і визначити перехід цієї підготовки спеціалістів в університетах третього покоління. Саме університети третього покоління в більшій мірі відповідають запитам на розвиток соціально-економічної і соціокультурної систем інноваційного суспільства. В такому випадку стає зрозумілим той факт, що перспективну модель підготовки кадрів менеджменту потрібно будувати на основі моделі університетів третього покоління. Ми візьмемо на себе сміливість і наведемо далі свої пропозиції щодо актуальності такого підходу.</w:t>
      </w:r>
    </w:p>
    <w:p w14:paraId="4536685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Концепція інтегральної якості професійної системи менеджменту повністю вписується в розуміння, що кадри менеджменту повинні мати менеджерську (управлінську) фундаментальну освіту, а не економічну та будь-яку іншу, вміти проводити дослідження (наукові, аналітичні і практичні) і загалом – забезпечувати розвиток системи інноваційного підприємництва. Тут потрібно зробити деякі уточнення: - ми зовсім не пропонуємо визначати усіх членів менеджерської спільноти по освітнім дипломам менеджерів, тут диплом може бути різним, але фундаментальні знання з менеджменту повинні бути отримані у будь-якому форматі професійної підготовки; - потрібно погодитися, що проводити дослідження системи менеджменту без фундаментальної підготовки є неможливим фактом (авторська «пісня» з менеджменту цікава, але є примітивною з позицій професійного музиканта-менеджера); -  без фундаментальної освіти процеси адаптаційного навчання на протязі усієї кар’єри менеджера не будуть давити потрібний інтегральний результат.                                                                                                    </w:t>
      </w:r>
      <w:r>
        <w:rPr>
          <w:rFonts w:ascii="Times New Roman" w:hAnsi="Times New Roman"/>
          <w:i/>
          <w:sz w:val="28"/>
          <w:szCs w:val="28"/>
          <w:lang w:val="uk-UA"/>
        </w:rPr>
        <w:t>Табл. 2.1</w:t>
      </w:r>
    </w:p>
    <w:p w14:paraId="534E5229" w14:textId="77777777" w:rsidR="005526F6" w:rsidRDefault="005526F6" w:rsidP="005526F6">
      <w:pPr>
        <w:keepNext/>
        <w:spacing w:after="0" w:line="360" w:lineRule="auto"/>
        <w:jc w:val="center"/>
        <w:outlineLvl w:val="2"/>
        <w:rPr>
          <w:rFonts w:ascii="Times New Roman" w:hAnsi="Times New Roman"/>
          <w:b/>
          <w:sz w:val="28"/>
          <w:szCs w:val="28"/>
          <w:lang w:val="uk-UA"/>
        </w:rPr>
      </w:pPr>
      <w:r>
        <w:rPr>
          <w:rFonts w:ascii="Times New Roman" w:hAnsi="Times New Roman"/>
          <w:b/>
          <w:sz w:val="28"/>
          <w:szCs w:val="28"/>
          <w:lang w:val="uk-UA"/>
        </w:rPr>
        <w:t>Концептуальні ознаки трьох поколінь університетів</w:t>
      </w:r>
    </w:p>
    <w:p w14:paraId="7EB2C655" w14:textId="77777777" w:rsidR="005526F6" w:rsidRDefault="005526F6" w:rsidP="005526F6">
      <w:pPr>
        <w:keepNext/>
        <w:spacing w:after="0" w:line="360" w:lineRule="auto"/>
        <w:jc w:val="center"/>
        <w:outlineLvl w:val="2"/>
        <w:rPr>
          <w:rFonts w:ascii="Times New Roman" w:hAnsi="Times New Roman"/>
          <w:sz w:val="28"/>
          <w:szCs w:val="28"/>
          <w:lang w:val="uk-UA"/>
        </w:rPr>
      </w:pPr>
      <w:r>
        <w:rPr>
          <w:rFonts w:ascii="Times New Roman" w:hAnsi="Times New Roman"/>
          <w:sz w:val="28"/>
          <w:szCs w:val="28"/>
          <w:lang w:val="en-US"/>
        </w:rPr>
        <w:t>[</w:t>
      </w:r>
      <w:r>
        <w:rPr>
          <w:rFonts w:ascii="Times New Roman" w:hAnsi="Times New Roman"/>
          <w:sz w:val="28"/>
          <w:szCs w:val="28"/>
          <w:lang w:val="uk-UA"/>
        </w:rPr>
        <w:t>28, с.225</w:t>
      </w:r>
      <w:r>
        <w:rPr>
          <w:rFonts w:ascii="Times New Roman" w:hAnsi="Times New Roman"/>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1800"/>
        <w:gridCol w:w="2771"/>
        <w:gridCol w:w="3169"/>
      </w:tblGrid>
      <w:tr w:rsidR="005526F6" w14:paraId="604BC641" w14:textId="77777777" w:rsidTr="005526F6">
        <w:tc>
          <w:tcPr>
            <w:tcW w:w="1728" w:type="dxa"/>
            <w:tcBorders>
              <w:top w:val="single" w:sz="4" w:space="0" w:color="auto"/>
              <w:left w:val="single" w:sz="4" w:space="0" w:color="auto"/>
              <w:bottom w:val="single" w:sz="4" w:space="0" w:color="auto"/>
              <w:right w:val="single" w:sz="4" w:space="0" w:color="auto"/>
            </w:tcBorders>
            <w:hideMark/>
          </w:tcPr>
          <w:p w14:paraId="2B6FAA1C"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Професійні</w:t>
            </w:r>
          </w:p>
          <w:p w14:paraId="75DDB821"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якості</w:t>
            </w:r>
          </w:p>
          <w:p w14:paraId="55EDC086"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універси-тету</w:t>
            </w:r>
          </w:p>
        </w:tc>
        <w:tc>
          <w:tcPr>
            <w:tcW w:w="1800" w:type="dxa"/>
            <w:tcBorders>
              <w:top w:val="single" w:sz="4" w:space="0" w:color="auto"/>
              <w:left w:val="single" w:sz="4" w:space="0" w:color="auto"/>
              <w:bottom w:val="single" w:sz="4" w:space="0" w:color="auto"/>
              <w:right w:val="single" w:sz="4" w:space="0" w:color="auto"/>
            </w:tcBorders>
            <w:hideMark/>
          </w:tcPr>
          <w:p w14:paraId="1CFFBC4F"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Перше</w:t>
            </w:r>
          </w:p>
          <w:p w14:paraId="19E7DE32"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покоління</w:t>
            </w:r>
          </w:p>
          <w:p w14:paraId="6F43E02E"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середньо-віччя</w:t>
            </w:r>
          </w:p>
        </w:tc>
        <w:tc>
          <w:tcPr>
            <w:tcW w:w="2771" w:type="dxa"/>
            <w:tcBorders>
              <w:top w:val="single" w:sz="4" w:space="0" w:color="auto"/>
              <w:left w:val="single" w:sz="4" w:space="0" w:color="auto"/>
              <w:bottom w:val="single" w:sz="4" w:space="0" w:color="auto"/>
              <w:right w:val="single" w:sz="4" w:space="0" w:color="auto"/>
            </w:tcBorders>
            <w:hideMark/>
          </w:tcPr>
          <w:p w14:paraId="19FC3182"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Друге</w:t>
            </w:r>
          </w:p>
          <w:p w14:paraId="7B04182C"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покоління</w:t>
            </w:r>
          </w:p>
          <w:p w14:paraId="672048EB"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модель Гумбольдта</w:t>
            </w:r>
          </w:p>
          <w:p w14:paraId="5C9A3FCD"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ХІХ-ХХ століття</w:t>
            </w:r>
          </w:p>
        </w:tc>
        <w:tc>
          <w:tcPr>
            <w:tcW w:w="3169" w:type="dxa"/>
            <w:tcBorders>
              <w:top w:val="single" w:sz="4" w:space="0" w:color="auto"/>
              <w:left w:val="single" w:sz="4" w:space="0" w:color="auto"/>
              <w:bottom w:val="single" w:sz="4" w:space="0" w:color="auto"/>
              <w:right w:val="single" w:sz="4" w:space="0" w:color="auto"/>
            </w:tcBorders>
            <w:hideMark/>
          </w:tcPr>
          <w:p w14:paraId="248E92E9"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Третє</w:t>
            </w:r>
          </w:p>
          <w:p w14:paraId="0CA6BCA7"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покоління</w:t>
            </w:r>
          </w:p>
          <w:p w14:paraId="73A01B7F" w14:textId="77777777" w:rsidR="005526F6" w:rsidRDefault="005526F6">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ХХІ століття</w:t>
            </w:r>
          </w:p>
        </w:tc>
      </w:tr>
      <w:tr w:rsidR="005526F6" w14:paraId="35657540"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560193D6"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Мета</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5916BFC"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Освіта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06E863F7"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Освіта</w:t>
            </w:r>
            <w:r>
              <w:rPr>
                <w:rFonts w:ascii="Times New Roman" w:hAnsi="Times New Roman"/>
                <w:sz w:val="28"/>
                <w:szCs w:val="28"/>
                <w:lang w:val="uk-UA"/>
              </w:rPr>
              <w:br/>
              <w:t xml:space="preserve"> і дослідження</w:t>
            </w:r>
          </w:p>
        </w:tc>
        <w:tc>
          <w:tcPr>
            <w:tcW w:w="3169" w:type="dxa"/>
            <w:tcBorders>
              <w:top w:val="single" w:sz="4" w:space="0" w:color="auto"/>
              <w:left w:val="single" w:sz="4" w:space="0" w:color="auto"/>
              <w:bottom w:val="single" w:sz="4" w:space="0" w:color="auto"/>
              <w:right w:val="single" w:sz="4" w:space="0" w:color="auto"/>
            </w:tcBorders>
            <w:vAlign w:val="center"/>
            <w:hideMark/>
          </w:tcPr>
          <w:p w14:paraId="1C4F9DCD"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Освіта, дослідження,     практичне застосування нових знань</w:t>
            </w:r>
          </w:p>
        </w:tc>
      </w:tr>
      <w:tr w:rsidR="005526F6" w14:paraId="2455C477"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104FDF6F"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Роль в суспільстві</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33B6E3A"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Захист істини</w:t>
            </w:r>
          </w:p>
        </w:tc>
        <w:tc>
          <w:tcPr>
            <w:tcW w:w="2771" w:type="dxa"/>
            <w:tcBorders>
              <w:top w:val="single" w:sz="4" w:space="0" w:color="auto"/>
              <w:left w:val="single" w:sz="4" w:space="0" w:color="auto"/>
              <w:bottom w:val="single" w:sz="4" w:space="0" w:color="auto"/>
              <w:right w:val="single" w:sz="4" w:space="0" w:color="auto"/>
            </w:tcBorders>
            <w:vAlign w:val="center"/>
            <w:hideMark/>
          </w:tcPr>
          <w:p w14:paraId="7A009D27"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Відкриття законів</w:t>
            </w:r>
          </w:p>
          <w:p w14:paraId="0499EB91"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природи</w:t>
            </w:r>
          </w:p>
        </w:tc>
        <w:tc>
          <w:tcPr>
            <w:tcW w:w="3169" w:type="dxa"/>
            <w:tcBorders>
              <w:top w:val="single" w:sz="4" w:space="0" w:color="auto"/>
              <w:left w:val="single" w:sz="4" w:space="0" w:color="auto"/>
              <w:bottom w:val="single" w:sz="4" w:space="0" w:color="auto"/>
              <w:right w:val="single" w:sz="4" w:space="0" w:color="auto"/>
            </w:tcBorders>
            <w:vAlign w:val="center"/>
            <w:hideMark/>
          </w:tcPr>
          <w:p w14:paraId="1FEEB9AC"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Створення цінностей</w:t>
            </w:r>
          </w:p>
        </w:tc>
      </w:tr>
      <w:tr w:rsidR="005526F6" w14:paraId="40702A57"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095EDFED"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Метод пізнання</w:t>
            </w:r>
          </w:p>
        </w:tc>
        <w:tc>
          <w:tcPr>
            <w:tcW w:w="1800" w:type="dxa"/>
            <w:tcBorders>
              <w:top w:val="single" w:sz="4" w:space="0" w:color="auto"/>
              <w:left w:val="single" w:sz="4" w:space="0" w:color="auto"/>
              <w:bottom w:val="single" w:sz="4" w:space="0" w:color="auto"/>
              <w:right w:val="single" w:sz="4" w:space="0" w:color="auto"/>
            </w:tcBorders>
            <w:vAlign w:val="center"/>
            <w:hideMark/>
          </w:tcPr>
          <w:p w14:paraId="17C140A5"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Схоластика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6BD9C099" w14:textId="77777777" w:rsidR="005526F6" w:rsidRDefault="005526F6">
            <w:pPr>
              <w:spacing w:after="0" w:line="240" w:lineRule="auto"/>
              <w:jc w:val="center"/>
              <w:rPr>
                <w:rFonts w:ascii="Times New Roman" w:hAnsi="Times New Roman"/>
                <w:sz w:val="28"/>
                <w:szCs w:val="28"/>
                <w:lang w:val="uk-UA"/>
              </w:rPr>
            </w:pPr>
            <w:r>
              <w:rPr>
                <w:rFonts w:ascii="Times New Roman" w:hAnsi="Times New Roman"/>
                <w:sz w:val="28"/>
                <w:szCs w:val="28"/>
                <w:lang w:val="uk-UA"/>
              </w:rPr>
              <w:t>Сучасний науковий</w:t>
            </w:r>
          </w:p>
          <w:p w14:paraId="1BBE9270" w14:textId="77777777" w:rsidR="005526F6" w:rsidRDefault="005526F6">
            <w:pPr>
              <w:spacing w:after="0" w:line="240" w:lineRule="auto"/>
              <w:jc w:val="center"/>
              <w:rPr>
                <w:rFonts w:ascii="Times New Roman" w:hAnsi="Times New Roman"/>
                <w:sz w:val="28"/>
                <w:szCs w:val="28"/>
                <w:lang w:val="uk-UA"/>
              </w:rPr>
            </w:pPr>
            <w:r>
              <w:rPr>
                <w:rFonts w:ascii="Times New Roman" w:hAnsi="Times New Roman"/>
                <w:sz w:val="28"/>
                <w:szCs w:val="28"/>
                <w:lang w:val="uk-UA"/>
              </w:rPr>
              <w:t>монодисциплінарний</w:t>
            </w:r>
          </w:p>
        </w:tc>
        <w:tc>
          <w:tcPr>
            <w:tcW w:w="3169" w:type="dxa"/>
            <w:tcBorders>
              <w:top w:val="single" w:sz="4" w:space="0" w:color="auto"/>
              <w:left w:val="single" w:sz="4" w:space="0" w:color="auto"/>
              <w:bottom w:val="single" w:sz="4" w:space="0" w:color="auto"/>
              <w:right w:val="single" w:sz="4" w:space="0" w:color="auto"/>
            </w:tcBorders>
            <w:vAlign w:val="center"/>
            <w:hideMark/>
          </w:tcPr>
          <w:p w14:paraId="7904990B"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Сучасний науковий міждисциплінарний</w:t>
            </w:r>
          </w:p>
        </w:tc>
      </w:tr>
      <w:tr w:rsidR="005526F6" w14:paraId="0BC71803"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2A152273"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Кого готують</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7D75D43"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Професіо</w:t>
            </w:r>
            <w:r>
              <w:rPr>
                <w:rFonts w:ascii="Times New Roman" w:hAnsi="Times New Roman"/>
                <w:sz w:val="28"/>
                <w:szCs w:val="28"/>
                <w:lang w:val="uk-UA"/>
              </w:rPr>
              <w:softHyphen/>
              <w:t>налів</w:t>
            </w:r>
          </w:p>
        </w:tc>
        <w:tc>
          <w:tcPr>
            <w:tcW w:w="2771" w:type="dxa"/>
            <w:tcBorders>
              <w:top w:val="single" w:sz="4" w:space="0" w:color="auto"/>
              <w:left w:val="single" w:sz="4" w:space="0" w:color="auto"/>
              <w:bottom w:val="single" w:sz="4" w:space="0" w:color="auto"/>
              <w:right w:val="single" w:sz="4" w:space="0" w:color="auto"/>
            </w:tcBorders>
            <w:vAlign w:val="center"/>
            <w:hideMark/>
          </w:tcPr>
          <w:p w14:paraId="6C2191C1"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Професіоналів</w:t>
            </w:r>
            <w:r>
              <w:rPr>
                <w:rFonts w:ascii="Times New Roman" w:hAnsi="Times New Roman"/>
                <w:sz w:val="28"/>
                <w:szCs w:val="28"/>
                <w:lang w:val="uk-UA"/>
              </w:rPr>
              <w:br/>
              <w:t xml:space="preserve"> і вчених</w:t>
            </w:r>
          </w:p>
        </w:tc>
        <w:tc>
          <w:tcPr>
            <w:tcW w:w="3169" w:type="dxa"/>
            <w:tcBorders>
              <w:top w:val="single" w:sz="4" w:space="0" w:color="auto"/>
              <w:left w:val="single" w:sz="4" w:space="0" w:color="auto"/>
              <w:bottom w:val="single" w:sz="4" w:space="0" w:color="auto"/>
              <w:right w:val="single" w:sz="4" w:space="0" w:color="auto"/>
            </w:tcBorders>
            <w:vAlign w:val="center"/>
            <w:hideMark/>
          </w:tcPr>
          <w:p w14:paraId="5EE17EB7"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Професіоналів, вчених і підприємців</w:t>
            </w:r>
          </w:p>
        </w:tc>
      </w:tr>
      <w:tr w:rsidR="005526F6" w14:paraId="3001C437"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6FF0E349"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Орієнтація</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74C4A34"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Вселенська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14C768E9"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Національна</w:t>
            </w:r>
          </w:p>
        </w:tc>
        <w:tc>
          <w:tcPr>
            <w:tcW w:w="3169" w:type="dxa"/>
            <w:tcBorders>
              <w:top w:val="single" w:sz="4" w:space="0" w:color="auto"/>
              <w:left w:val="single" w:sz="4" w:space="0" w:color="auto"/>
              <w:bottom w:val="single" w:sz="4" w:space="0" w:color="auto"/>
              <w:right w:val="single" w:sz="4" w:space="0" w:color="auto"/>
            </w:tcBorders>
            <w:vAlign w:val="center"/>
            <w:hideMark/>
          </w:tcPr>
          <w:p w14:paraId="41107914"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Глобальна</w:t>
            </w:r>
          </w:p>
        </w:tc>
      </w:tr>
      <w:tr w:rsidR="005526F6" w14:paraId="3F03185A"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4ED1448D"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Мова</w:t>
            </w:r>
          </w:p>
        </w:tc>
        <w:tc>
          <w:tcPr>
            <w:tcW w:w="1800" w:type="dxa"/>
            <w:tcBorders>
              <w:top w:val="single" w:sz="4" w:space="0" w:color="auto"/>
              <w:left w:val="single" w:sz="4" w:space="0" w:color="auto"/>
              <w:bottom w:val="single" w:sz="4" w:space="0" w:color="auto"/>
              <w:right w:val="single" w:sz="4" w:space="0" w:color="auto"/>
            </w:tcBorders>
            <w:vAlign w:val="center"/>
            <w:hideMark/>
          </w:tcPr>
          <w:p w14:paraId="4D3FB581"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Латинь</w:t>
            </w:r>
          </w:p>
        </w:tc>
        <w:tc>
          <w:tcPr>
            <w:tcW w:w="2771" w:type="dxa"/>
            <w:tcBorders>
              <w:top w:val="single" w:sz="4" w:space="0" w:color="auto"/>
              <w:left w:val="single" w:sz="4" w:space="0" w:color="auto"/>
              <w:bottom w:val="single" w:sz="4" w:space="0" w:color="auto"/>
              <w:right w:val="single" w:sz="4" w:space="0" w:color="auto"/>
            </w:tcBorders>
            <w:vAlign w:val="center"/>
            <w:hideMark/>
          </w:tcPr>
          <w:p w14:paraId="2022FF5D"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Національні мови</w:t>
            </w:r>
          </w:p>
        </w:tc>
        <w:tc>
          <w:tcPr>
            <w:tcW w:w="3169" w:type="dxa"/>
            <w:tcBorders>
              <w:top w:val="single" w:sz="4" w:space="0" w:color="auto"/>
              <w:left w:val="single" w:sz="4" w:space="0" w:color="auto"/>
              <w:bottom w:val="single" w:sz="4" w:space="0" w:color="auto"/>
              <w:right w:val="single" w:sz="4" w:space="0" w:color="auto"/>
            </w:tcBorders>
            <w:vAlign w:val="center"/>
            <w:hideMark/>
          </w:tcPr>
          <w:p w14:paraId="79AB6308"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Англійська</w:t>
            </w:r>
          </w:p>
        </w:tc>
      </w:tr>
      <w:tr w:rsidR="005526F6" w14:paraId="2461129F"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74CA04A4"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 xml:space="preserve">Внутрішня </w:t>
            </w:r>
            <w:r>
              <w:rPr>
                <w:rFonts w:ascii="Times New Roman" w:hAnsi="Times New Roman"/>
                <w:i/>
                <w:sz w:val="28"/>
                <w:szCs w:val="28"/>
                <w:lang w:val="uk-UA"/>
              </w:rPr>
              <w:br/>
              <w:t>організація</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5210084"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Земляцтва</w:t>
            </w:r>
          </w:p>
        </w:tc>
        <w:tc>
          <w:tcPr>
            <w:tcW w:w="2771" w:type="dxa"/>
            <w:tcBorders>
              <w:top w:val="single" w:sz="4" w:space="0" w:color="auto"/>
              <w:left w:val="single" w:sz="4" w:space="0" w:color="auto"/>
              <w:bottom w:val="single" w:sz="4" w:space="0" w:color="auto"/>
              <w:right w:val="single" w:sz="4" w:space="0" w:color="auto"/>
            </w:tcBorders>
            <w:vAlign w:val="center"/>
            <w:hideMark/>
          </w:tcPr>
          <w:p w14:paraId="5E1D8205"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Факультети</w:t>
            </w:r>
          </w:p>
        </w:tc>
        <w:tc>
          <w:tcPr>
            <w:tcW w:w="3169" w:type="dxa"/>
            <w:tcBorders>
              <w:top w:val="single" w:sz="4" w:space="0" w:color="auto"/>
              <w:left w:val="single" w:sz="4" w:space="0" w:color="auto"/>
              <w:bottom w:val="single" w:sz="4" w:space="0" w:color="auto"/>
              <w:right w:val="single" w:sz="4" w:space="0" w:color="auto"/>
            </w:tcBorders>
            <w:vAlign w:val="center"/>
            <w:hideMark/>
          </w:tcPr>
          <w:p w14:paraId="2D11F141"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Автономні інститути</w:t>
            </w:r>
          </w:p>
        </w:tc>
      </w:tr>
      <w:tr w:rsidR="005526F6" w14:paraId="4DD5B0A9" w14:textId="77777777" w:rsidTr="005526F6">
        <w:tc>
          <w:tcPr>
            <w:tcW w:w="1728" w:type="dxa"/>
            <w:tcBorders>
              <w:top w:val="single" w:sz="4" w:space="0" w:color="auto"/>
              <w:left w:val="single" w:sz="4" w:space="0" w:color="auto"/>
              <w:bottom w:val="single" w:sz="4" w:space="0" w:color="auto"/>
              <w:right w:val="single" w:sz="4" w:space="0" w:color="auto"/>
            </w:tcBorders>
            <w:vAlign w:val="center"/>
            <w:hideMark/>
          </w:tcPr>
          <w:p w14:paraId="3B142698" w14:textId="77777777" w:rsidR="005526F6" w:rsidRDefault="005526F6">
            <w:pPr>
              <w:spacing w:line="240" w:lineRule="auto"/>
              <w:jc w:val="center"/>
              <w:rPr>
                <w:rFonts w:ascii="Times New Roman" w:hAnsi="Times New Roman"/>
                <w:i/>
                <w:sz w:val="28"/>
                <w:szCs w:val="28"/>
                <w:lang w:val="uk-UA"/>
              </w:rPr>
            </w:pPr>
            <w:r>
              <w:rPr>
                <w:rFonts w:ascii="Times New Roman" w:hAnsi="Times New Roman"/>
                <w:i/>
                <w:sz w:val="28"/>
                <w:szCs w:val="28"/>
                <w:lang w:val="uk-UA"/>
              </w:rPr>
              <w:t>Хто керівник</w:t>
            </w:r>
          </w:p>
        </w:tc>
        <w:tc>
          <w:tcPr>
            <w:tcW w:w="1800" w:type="dxa"/>
            <w:tcBorders>
              <w:top w:val="single" w:sz="4" w:space="0" w:color="auto"/>
              <w:left w:val="single" w:sz="4" w:space="0" w:color="auto"/>
              <w:bottom w:val="single" w:sz="4" w:space="0" w:color="auto"/>
              <w:right w:val="single" w:sz="4" w:space="0" w:color="auto"/>
            </w:tcBorders>
            <w:vAlign w:val="center"/>
            <w:hideMark/>
          </w:tcPr>
          <w:p w14:paraId="0F195DFA"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Канцлер</w:t>
            </w:r>
          </w:p>
        </w:tc>
        <w:tc>
          <w:tcPr>
            <w:tcW w:w="2771" w:type="dxa"/>
            <w:tcBorders>
              <w:top w:val="single" w:sz="4" w:space="0" w:color="auto"/>
              <w:left w:val="single" w:sz="4" w:space="0" w:color="auto"/>
              <w:bottom w:val="single" w:sz="4" w:space="0" w:color="auto"/>
              <w:right w:val="single" w:sz="4" w:space="0" w:color="auto"/>
            </w:tcBorders>
            <w:vAlign w:val="center"/>
            <w:hideMark/>
          </w:tcPr>
          <w:p w14:paraId="5B37019B"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 xml:space="preserve">Вчений </w:t>
            </w:r>
            <w:r>
              <w:rPr>
                <w:rFonts w:ascii="Times New Roman" w:hAnsi="Times New Roman"/>
                <w:sz w:val="28"/>
                <w:szCs w:val="28"/>
                <w:lang w:val="uk-UA"/>
              </w:rPr>
              <w:br/>
              <w:t>(за сумісництвом)</w:t>
            </w:r>
          </w:p>
        </w:tc>
        <w:tc>
          <w:tcPr>
            <w:tcW w:w="3169" w:type="dxa"/>
            <w:tcBorders>
              <w:top w:val="single" w:sz="4" w:space="0" w:color="auto"/>
              <w:left w:val="single" w:sz="4" w:space="0" w:color="auto"/>
              <w:bottom w:val="single" w:sz="4" w:space="0" w:color="auto"/>
              <w:right w:val="single" w:sz="4" w:space="0" w:color="auto"/>
            </w:tcBorders>
            <w:vAlign w:val="center"/>
            <w:hideMark/>
          </w:tcPr>
          <w:p w14:paraId="68458394" w14:textId="77777777" w:rsidR="005526F6" w:rsidRDefault="005526F6">
            <w:pPr>
              <w:spacing w:line="240" w:lineRule="auto"/>
              <w:jc w:val="center"/>
              <w:rPr>
                <w:rFonts w:ascii="Times New Roman" w:hAnsi="Times New Roman"/>
                <w:sz w:val="28"/>
                <w:szCs w:val="28"/>
                <w:lang w:val="uk-UA"/>
              </w:rPr>
            </w:pPr>
            <w:r>
              <w:rPr>
                <w:rFonts w:ascii="Times New Roman" w:hAnsi="Times New Roman"/>
                <w:sz w:val="28"/>
                <w:szCs w:val="28"/>
                <w:lang w:val="uk-UA"/>
              </w:rPr>
              <w:t>Професійний менеджер</w:t>
            </w:r>
          </w:p>
        </w:tc>
      </w:tr>
    </w:tbl>
    <w:p w14:paraId="19E732D1" w14:textId="77777777" w:rsidR="005526F6" w:rsidRDefault="005526F6" w:rsidP="005526F6">
      <w:pPr>
        <w:spacing w:line="240" w:lineRule="auto"/>
        <w:jc w:val="both"/>
        <w:rPr>
          <w:rFonts w:ascii="Times New Roman" w:hAnsi="Times New Roman"/>
          <w:sz w:val="28"/>
          <w:szCs w:val="28"/>
          <w:lang w:val="uk-UA"/>
        </w:rPr>
      </w:pPr>
    </w:p>
    <w:p w14:paraId="55953339"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2. Міждисциплінарний підхід в професійній системі менеджменту нагадує нам, що історичними джерелами формування менеджменту були такі науки, як економіка, психологія, соціологія. По дотичній для менеджменту стали важливими специфічні знання з інженерної справи, юриспруденції, біології, медицини, історії, політології. Цей ряд, при великому бажанні, можна продовжити, але така ідея стане в результаті чистим абсурдом. Міждисциплінарність буде перетворюватися в багатодисциплінарність, а це не тотожні поняття. Отже, за останні 100 років менеджмент сформував свою науково-дослідну, аналітично-дослідну і практично-дослідну базу знань, вмінь і компетенцій. Зважаючи на велич Г. Мінцберга </w:t>
      </w:r>
      <w:r>
        <w:rPr>
          <w:rFonts w:ascii="Times New Roman" w:hAnsi="Times New Roman"/>
          <w:sz w:val="28"/>
          <w:szCs w:val="28"/>
        </w:rPr>
        <w:t>[</w:t>
      </w:r>
      <w:r>
        <w:rPr>
          <w:rFonts w:ascii="Times New Roman" w:hAnsi="Times New Roman"/>
          <w:sz w:val="28"/>
          <w:szCs w:val="28"/>
          <w:lang w:val="uk-UA"/>
        </w:rPr>
        <w:t>41; 42</w:t>
      </w:r>
      <w:r>
        <w:rPr>
          <w:rFonts w:ascii="Times New Roman" w:hAnsi="Times New Roman"/>
          <w:sz w:val="28"/>
          <w:szCs w:val="28"/>
        </w:rPr>
        <w:t>]</w:t>
      </w:r>
      <w:r>
        <w:rPr>
          <w:rFonts w:ascii="Times New Roman" w:hAnsi="Times New Roman"/>
          <w:sz w:val="28"/>
          <w:szCs w:val="28"/>
          <w:lang w:val="uk-UA"/>
        </w:rPr>
        <w:t xml:space="preserve"> і того, що він зробив для розвитку менеджменту, не погодимося з ним і скажемо, що менеджмент – це наука, професія і специфічна форма культури.</w:t>
      </w:r>
    </w:p>
    <w:p w14:paraId="57DAED7E"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3. В моделі університетів третього покоління в показнику професійної якості університету значиться, що готують вони професіоналів, вчених і підприємців. Очевидно, що розглядається певний інтегрований спеціаліст, а не окремі його якості, що, в принципі, не має протиріччя в тому як складеться кар’єра випускника і він стане в подальшому вченим або підприємцем, але обов’язково професіоналом. Але, на нашу думку, йде мова про такого спеціаліста, в якому є інтегральна взаємодія вченого та інноваційного підприємця в контексті розвитку процесу професіоналізації менеджменту. В той же час, є думка (досить стара), що підприємець і менеджер це різні сфери діяльності. Підприємець – це стан душі та особисті певні якості щодо креативності, творчості, інноваційності; підприємцю великий багаж знань тільки мішає, оскільки формує багато обмежень, що мішає розвитку його бізнесу. Менеджер – це спеціаліст, який повинен знати обмеження з позицій компонентів управлінського процесу; менеджер формує контур управління, в якому появляються обмеження, ризики, відсутність необхідної ресурсної бази. В цьому є, на нашу думку, багато правди, але інноваційна економіка, де головною цінністю виступає інновація, створює нові правила професійної поведінки. Появляються такі поняття як обмежена або технологічна інноваційність і креативність, технологічна сингулярність; визначається новий статус управлінської інновації в порівнянні з технологічною інновацією. Таким чином, інтегральне поєднання вченого з інноваційним підприємцем стає новим трендом четвертої промислової революції Індустрія 4.0. Ці обставини створюють нове поле діяльності для тих, хто займається науковими дослідженнями менеджменту і створене інтелектуальне середовище для реалізації проектів в системі інноваційного підприємництва [11; 13; 49; 50].</w:t>
      </w:r>
    </w:p>
    <w:p w14:paraId="04D5E82C"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 таких умовах, роль інтегральної підготовки професійних менеджерів стає не бажанням, а історичної необхідністю. Потрібен розвиток таких процесних явищ як професіоналізація менеджменту, актуалізація менеджерської науки, пріоритетність інноваційного підприємництва, капіталізація інтелектуальних людських ресурсів особливо у форматі інтелектуального і управлінського капіталів.</w:t>
      </w:r>
    </w:p>
    <w:p w14:paraId="1D389AF5"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Підкреслюючи визначальну роль інтегральної підготовки управлінських кадрів, розглянемо деякі проблеми становлення інтегрального менеджменту в Україні в сучасний історичний період її розвитку. Сьогодні в Україні війна, яка розв’язана підлим і жорстокім сусідом, який досить довгий час прикидався старшим братом, яким ніколи не був. Будемо відверті в тому, що інтелектуальне життя в Україні було завжди на високому рівні, а це, в першу чергу, - наука, освіта і культура. Але за весь період нашого сусідства створювалися умови для сприйняття цього інтелектуального життя з певною оцінкою меншовартості та вторинності. Нам нічого не потрібно нікому доказувати, ми завжди знали хто ми і що ми можемо. Наша мета – побудувати цивілізоване інноваційне суспільство, в якому живуть щасливі люди. Тому багато наших надій складаються на основі впровадження в Україні якісної системи управління, яка є пріоритетним фактором побудови інноваційного суспільства на основі європейських і світових стандартів якості. На нашу думку, важлива роль в цьому процесі лежить на системі інтегрального менеджменту. В той же час, у сфері підготовки кадрів менеджменту, необхідно звернути увагу на поточні проблеми і подумати про механізми їх позитивного вирішення.</w:t>
      </w:r>
    </w:p>
    <w:p w14:paraId="1F9D5A9C"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i/>
          <w:sz w:val="28"/>
          <w:szCs w:val="28"/>
          <w:lang w:val="uk-UA"/>
        </w:rPr>
        <w:t>Перше</w:t>
      </w:r>
      <w:r>
        <w:rPr>
          <w:rFonts w:ascii="Times New Roman" w:hAnsi="Times New Roman"/>
          <w:sz w:val="28"/>
          <w:szCs w:val="28"/>
          <w:lang w:val="uk-UA"/>
        </w:rPr>
        <w:t xml:space="preserve">. Сучасна освіта не може мати інноваційну динаміку розвитку без розвитку науки, а даному випадку саме менеджерської (управлінської) науки. Зробимо тут уточнення, що ми маємо на увазі, коли говоримо про менеджерську науку. Майже 100 років назад в Радянському Союзі було досить популярним в суспільстві розвиток школи наукової організації праці (НОП). Певні паралелі були у цієї школи з розвитком ідей Ф. Тейлора і А. Файоля. В той же час, серед науковців НОП було чітко видно про дві основні лінії розвитку цієї школи, а саме, - одна (власне НОП) розглядала центральну ідею управлінської науки і практики, що </w:t>
      </w:r>
      <w:bookmarkStart w:id="1" w:name="_Hlk137302038"/>
      <w:r>
        <w:rPr>
          <w:rFonts w:ascii="Times New Roman" w:hAnsi="Times New Roman"/>
          <w:sz w:val="28"/>
          <w:szCs w:val="28"/>
          <w:lang w:val="uk-UA"/>
        </w:rPr>
        <w:t>суб’єктно-об’єктна взаємодія</w:t>
      </w:r>
      <w:bookmarkEnd w:id="1"/>
      <w:r>
        <w:rPr>
          <w:rFonts w:ascii="Times New Roman" w:hAnsi="Times New Roman"/>
          <w:sz w:val="28"/>
          <w:szCs w:val="28"/>
          <w:lang w:val="uk-UA"/>
        </w:rPr>
        <w:t xml:space="preserve"> має розглядатися як відносини людини і речових засобів виробництва; друга лінія – це наукова організація управління (НОУ), що суб’єктно-об’єктну взаємодію розглядала як взаємодію виключно людей в процесі виробничої та іншої професійної діяльності, що, власне, і є менеджментом в сучасному його розумінні [28, с. 86-99]. Цей напрямок був практично розгромлений ідеологами соціалістичного способу виробництва. Крім того, розвиток людського фактору в ті часи був пріоритетом інших інституцій суспільства. Майже уся управлінська наука періоду Радянського Союзу пішла по шляху першої лінії школи НОП і потрібно признати, продовжилась в розвитку управлінської науки вже в період незалежної України. Поява такого напрямку підготовки як «менеджмент» з’явилась в Україні раніше, ніж сформувалась менеджерська наука в її первинному розумінні, що головною ціннісною категорією менеджменту є процес взаємодії людей. Саме це положення робить професійний менеджмент в ХХІ столітті основним трендом розвитку інноваційної економіки на основі розвитку процесу капіталізації інтелектуальних людських ресурсів у форматі інтелектуального і управлінського капіталів [20; 31].</w:t>
      </w:r>
    </w:p>
    <w:p w14:paraId="72A9CF96"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Отже, професійна освітня підготовка менеджерів в Україні почала визначатися, в більшості випадків, через відверто економічну освіту. Більш того, в перші роки менеджмент знаходився офіційно в лоні економічної освіти, що фактично існує і до цього часу з невеликими змінами в сторону збільшення питомої ваги менеджерських дисциплін. Зовсім не був замічений крок Кабінету Міністрів України про розподіл економічної і управлінської освіти і ця ситуація продовжується до цього часу. Можливо це все є надуманою проблемою? І менеджмент дійсно є частиною економіки, а не навпаки! Всі ці питання потребують вирішення, але на основі доказової бази. Що до висновку, то підготовка кадрів менеджменту повинна мати наукову основу, що сьогодні є більш пріоритетним ніж емпірична підготовка, яка була важлива в умовах індустріального способу виробництва. Таким чином, розвиток менеджерської науки є пріоритетним напрямком для університетської професійної підготовки за спеціальністю 073 Менеджмент.</w:t>
      </w:r>
    </w:p>
    <w:p w14:paraId="778DA12E"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i/>
          <w:sz w:val="28"/>
          <w:szCs w:val="28"/>
          <w:lang w:val="uk-UA"/>
        </w:rPr>
        <w:t>Друге.</w:t>
      </w:r>
      <w:r>
        <w:rPr>
          <w:rFonts w:ascii="Times New Roman" w:hAnsi="Times New Roman"/>
          <w:sz w:val="28"/>
          <w:szCs w:val="28"/>
          <w:lang w:val="uk-UA"/>
        </w:rPr>
        <w:t xml:space="preserve"> Менеджмент – це завжди про завтра і післязавтра, в цілому про стратегію.  Зрозуміло, що під час підготовки менеджерів має бути засвоєна історія розвитку менеджменту; системна і методологічна основа розуміння процесу формування професійного менеджменту; фундаментальна економічна підготовка через систему курсів мікроекономіки, макроекономіки, бізнес-статистики; появляється необхідність розуміння процесів четвертої промислової революції Індустрія 4.0 і епохи сингулярності, що пов’язано з розвитком штучного інтелекту (особливо третьої і четвертої хвилі розвитку); сучасна позиція щодо розвитку людських ресурсів через засвоєння процесів капіталізації інтелектуальних людських ресурсів; система формування інтегральної якості управлінського капіталу як показника якості розвитку професійної системи менеджменту в цілому.</w:t>
      </w:r>
    </w:p>
    <w:p w14:paraId="0F6D4CF0"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 той же час, досить розповсюдженим є факт, коли за спеціальністю «менеджмент» ми продовжуємо готовити економіста для підприємства епохи індустріального способу виробництва. В системі освіти мають змінюватися і розвиватися як студенти, так їх викладачі. Особлива роль тут має бути за менеджментом ЗВО, оскільки саме вони перші мають розуміти необхідну актуальність цього процесу.</w:t>
      </w:r>
    </w:p>
    <w:p w14:paraId="6F2D43F7"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i/>
          <w:sz w:val="28"/>
          <w:szCs w:val="28"/>
          <w:lang w:val="uk-UA"/>
        </w:rPr>
        <w:t>Третє.</w:t>
      </w:r>
      <w:r>
        <w:rPr>
          <w:rFonts w:ascii="Times New Roman" w:hAnsi="Times New Roman"/>
          <w:sz w:val="28"/>
          <w:szCs w:val="28"/>
          <w:lang w:val="uk-UA"/>
        </w:rPr>
        <w:t xml:space="preserve"> На нашу думку, майбутніми флагмани менеджерської підготовки в Україні, можуть стати не державні ЗВО, а приватні, або спеціально організовані з певним рівнем сучасного інтелектуального потенціалу саме у сфері менеджменту і в активній співпраці викладачів і дослідників менеджменту, в першу чергу, з економістами, психологами і соціологами. Абсолютно необхідними будуть тут блоки соціокультурної підготовки, інноваційного і креативного мислення, а також, інтелектуального, емоційного і етичного лідерства. Необхідно зазначити, що тут справа не стільки в назві того чи іншого предмету, а саме в його змістовній частині в певному системному науковому і практичному контексті. Існуючі вже в Україні приватні ЗВО, як показує час, не справляються  з цією проблемою, оскільки повторюють або доповнюють роботу державних ЗВО. Формування і розвиток нових приватних або державних структур з підготовки кадрів менеджменту потрібно доручити не політикам, а професіоналам у сфері менеджменту, які можуть доказати і показати свою професійну дієздатність.</w:t>
      </w:r>
    </w:p>
    <w:p w14:paraId="36953E16" w14:textId="77777777" w:rsidR="005526F6" w:rsidRDefault="005526F6" w:rsidP="005526F6">
      <w:pPr>
        <w:spacing w:after="0" w:line="360" w:lineRule="auto"/>
        <w:ind w:firstLine="540"/>
        <w:jc w:val="both"/>
        <w:rPr>
          <w:rFonts w:ascii="Times New Roman" w:hAnsi="Times New Roman"/>
          <w:sz w:val="28"/>
          <w:szCs w:val="28"/>
          <w:lang w:val="uk-UA"/>
        </w:rPr>
      </w:pPr>
      <w:r>
        <w:rPr>
          <w:rFonts w:ascii="Times New Roman" w:hAnsi="Times New Roman"/>
          <w:i/>
          <w:sz w:val="28"/>
          <w:szCs w:val="28"/>
          <w:lang w:val="uk-UA"/>
        </w:rPr>
        <w:t>Четверте.</w:t>
      </w:r>
      <w:r>
        <w:rPr>
          <w:rFonts w:ascii="Times New Roman" w:hAnsi="Times New Roman"/>
          <w:sz w:val="28"/>
          <w:szCs w:val="28"/>
          <w:lang w:val="uk-UA"/>
        </w:rPr>
        <w:t xml:space="preserve"> Необхідно звернути увагу на системність підготовки  на основі загальних базових курсів з менеджменту на протязі особливо усієї бакалаврської програми, які формують професійний базис фундаментальної менеджерської підготовки. Наприклад, пропозиція проф. Е. Кузнєцова є такою:</w:t>
      </w:r>
    </w:p>
    <w:p w14:paraId="167BA670"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Вступ до спеціальності - (1 семестр),</w:t>
      </w:r>
    </w:p>
    <w:p w14:paraId="20ACE55D"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Менеджмент </w:t>
      </w:r>
      <w:r>
        <w:rPr>
          <w:rFonts w:ascii="Times New Roman" w:hAnsi="Times New Roman"/>
          <w:sz w:val="28"/>
          <w:szCs w:val="28"/>
        </w:rPr>
        <w:t>[</w:t>
      </w:r>
      <w:r>
        <w:rPr>
          <w:rFonts w:ascii="Times New Roman" w:hAnsi="Times New Roman"/>
          <w:sz w:val="28"/>
          <w:szCs w:val="28"/>
          <w:lang w:val="uk-UA"/>
        </w:rPr>
        <w:t>вступ до менеджменту; основи менеджменту; інноваційна трансформація менеджменту</w:t>
      </w:r>
      <w:r>
        <w:rPr>
          <w:rFonts w:ascii="Times New Roman" w:hAnsi="Times New Roman"/>
          <w:sz w:val="28"/>
          <w:szCs w:val="28"/>
        </w:rPr>
        <w:t>]</w:t>
      </w:r>
      <w:r>
        <w:rPr>
          <w:rFonts w:ascii="Times New Roman" w:hAnsi="Times New Roman"/>
          <w:sz w:val="28"/>
          <w:szCs w:val="28"/>
          <w:lang w:val="uk-UA"/>
        </w:rPr>
        <w:t xml:space="preserve"> - (2,3,4 семестри),</w:t>
      </w:r>
    </w:p>
    <w:p w14:paraId="23E7EFFD"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Актуальна історія менеджменту - (5, 6),</w:t>
      </w:r>
    </w:p>
    <w:p w14:paraId="13EE702A"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Інноваційна архітектура менеджменту - (7, 8 семестри).</w:t>
      </w:r>
    </w:p>
    <w:p w14:paraId="3D51B806"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Фундаментальна освіта будується не на великій кількості різних предметів, які створюють хаос різноманітності і ведуть до поганого розуміння основного в системі професійного менеджменту, а на вивіреній логічній схемі подачі матеріалу щодо виявлення особливостей, історії, потенціалу, практичної результативності, стратегії і парадигм розвитку менеджменту в ХХІ столітті.</w:t>
      </w:r>
    </w:p>
    <w:p w14:paraId="030DA3F0"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 xml:space="preserve">П’яте. </w:t>
      </w:r>
      <w:r>
        <w:rPr>
          <w:rFonts w:ascii="Times New Roman" w:hAnsi="Times New Roman"/>
          <w:sz w:val="28"/>
          <w:szCs w:val="28"/>
          <w:lang w:val="uk-UA"/>
        </w:rPr>
        <w:t xml:space="preserve">Створення дійсно релевантної інформаційної бази менеджменту, але, в даному випадку, мова йде не про окрему організаційну структуру, а про видання наукових монографій, підручників, навчальних посібників, курсів лекцій, презентацій, майстер-класів. Потрібна розгалужена система регулярного проведення спеціалізованих конференцій і семінарів саме з менеджменту. В цілому, необхідна достатня кількість і якість інформаційних ресурсів для системи підготовки кадрів менеджменту на протязі усієї їх професійної кар’єри. </w:t>
      </w:r>
    </w:p>
    <w:p w14:paraId="3D56D4ED"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іншої сторони, науково-дослідна робота викладачів університетів, які викладають дисципліни менеджерського спрямування, є пріоритетним напрямком їх діяльності, особливо коли вона має міжнародний статус (мається на увазі участь в міжнародних науково-дослідних проектах). Крім того, таким викладачам є сенс приймати участь в спеціалізованих науково-практичних конференціях, круглих столах і семінарах, які розглядають принципові менеджерські проблеми, які характеризують стратегічні орієнтири розвитку професійної системи менеджменту в ХХІ столітті. Керівникам певних підрозділів потрібно брати до уваги не кількісну сторону цього процесу, а якісну, яка дійсно інтегрує підвищення професійного потенціалу не стільки викладача, скільки вченого. З цього приводу потрібно також сказати про якість професійної звітності викладачів університетів і розуміння таких позицій органами, які їх перевіряють.</w:t>
      </w:r>
    </w:p>
    <w:p w14:paraId="47335E6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Розглянувши наші пропозиції щодо визначення ролі та можливостей впровадження системи інтегральної підготовки менеджерів в Україні, доказуючи цим необхідність розвитку і практичного впровадження системи інтегрального менеджменту, проведемо аналіз з визначення критеріїв інтегральної якості підготовки менеджерів в ЗВО на прикладі ОНУ імені І.І. Мечникова.  </w:t>
      </w:r>
    </w:p>
    <w:p w14:paraId="18BA02F2" w14:textId="77777777" w:rsidR="005526F6" w:rsidRDefault="005526F6" w:rsidP="005526F6">
      <w:pPr>
        <w:rPr>
          <w:rFonts w:ascii="Times New Roman" w:hAnsi="Times New Roman"/>
          <w:sz w:val="28"/>
          <w:szCs w:val="28"/>
          <w:lang w:val="uk-UA"/>
        </w:rPr>
      </w:pPr>
    </w:p>
    <w:p w14:paraId="330FA9C0" w14:textId="77777777" w:rsidR="005526F6" w:rsidRDefault="005526F6" w:rsidP="005526F6">
      <w:pPr>
        <w:spacing w:after="0" w:line="360" w:lineRule="auto"/>
        <w:rPr>
          <w:rFonts w:ascii="Times New Roman" w:hAnsi="Times New Roman"/>
          <w:b/>
          <w:sz w:val="28"/>
          <w:szCs w:val="28"/>
          <w:lang w:val="uk-UA"/>
        </w:rPr>
      </w:pPr>
      <w:r>
        <w:rPr>
          <w:rFonts w:ascii="Times New Roman" w:hAnsi="Times New Roman"/>
          <w:b/>
          <w:sz w:val="28"/>
          <w:szCs w:val="28"/>
          <w:lang w:val="uk-UA"/>
        </w:rPr>
        <w:t xml:space="preserve">2.2. Критерії інтегральної якості підготовки менеджерів в ЗВО України </w:t>
      </w:r>
    </w:p>
    <w:p w14:paraId="7AEFE830" w14:textId="77777777" w:rsidR="005526F6" w:rsidRDefault="005526F6" w:rsidP="005526F6">
      <w:pPr>
        <w:spacing w:after="0" w:line="360" w:lineRule="auto"/>
        <w:rPr>
          <w:rFonts w:ascii="Times New Roman" w:hAnsi="Times New Roman"/>
          <w:b/>
          <w:sz w:val="28"/>
          <w:szCs w:val="28"/>
          <w:lang w:val="uk-UA"/>
        </w:rPr>
      </w:pPr>
      <w:r>
        <w:rPr>
          <w:rFonts w:ascii="Times New Roman" w:hAnsi="Times New Roman"/>
          <w:b/>
          <w:sz w:val="28"/>
          <w:szCs w:val="28"/>
          <w:lang w:val="uk-UA"/>
        </w:rPr>
        <w:t xml:space="preserve">       (на прикладі ОНУ імені І.І. Мечникова)</w:t>
      </w:r>
    </w:p>
    <w:p w14:paraId="60AB778A" w14:textId="77777777" w:rsidR="005526F6" w:rsidRDefault="005526F6" w:rsidP="005526F6">
      <w:pPr>
        <w:spacing w:after="0"/>
        <w:rPr>
          <w:rFonts w:ascii="Times New Roman" w:hAnsi="Times New Roman"/>
          <w:b/>
          <w:sz w:val="28"/>
          <w:szCs w:val="28"/>
          <w:lang w:val="uk-UA"/>
        </w:rPr>
      </w:pPr>
    </w:p>
    <w:p w14:paraId="2D15DDF3"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Проведене нами попереднє дослідження системи інтегрального менеджменту дає нам певні орієнтири щодо визначення основних критеріїв інтегральної якості підготовки кадрів менеджменту на рівні первинної менеджерської освіти, тобто програм бакалавра і магістра [див.: Я]. Мета такого аналізу – це визначення критеріїв за якими програма підготовки менеджерів може мати інтегральну якість. Потрібно зауважити, що саме критерії інтегральної якості розуміються як системна адаптована взаємодія ефективності (менеджерський потенціал) і результативності (практичне досягнення цілей). В цьому випадку маємо зафіксувати те, що ми маємо на увазі, коли говоримо про ефективність і результативність університетського навчального процесу з підготовки кадрів менеджменту за спеціальністю 073 Менеджмент.</w:t>
      </w:r>
    </w:p>
    <w:p w14:paraId="3AF06D92"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Ефективність інтегральної якості підготовки менеджерів</w:t>
      </w:r>
      <w:r>
        <w:rPr>
          <w:rFonts w:ascii="Times New Roman" w:hAnsi="Times New Roman"/>
          <w:sz w:val="28"/>
          <w:szCs w:val="28"/>
          <w:lang w:val="uk-UA"/>
        </w:rPr>
        <w:t>. Під ефективністю ми розуміємо формування менеджерського потенціалу, що є процесним явищем і продовжується на протязі усієї професійної кар’єри менеджера. Джерелами менеджерської ефективності є первинна менеджерська освіта (або її аналог), системні процеси адаптаційного професійного навчання практично діючих кадрів менеджменту, різні програми поглибленої менеджерської підготовки, емпіричний досвід і, особливо важливий компонент формування ефективності – інтелектуальне зростання на основі особистого професійного розвитку та індивідуального навчання.</w:t>
      </w:r>
    </w:p>
    <w:p w14:paraId="34A8600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Результативність як елемент формування інтегральної якості підготовки менеджерів</w:t>
      </w:r>
      <w:r>
        <w:rPr>
          <w:rFonts w:ascii="Times New Roman" w:hAnsi="Times New Roman"/>
          <w:sz w:val="28"/>
          <w:szCs w:val="28"/>
          <w:lang w:val="uk-UA"/>
        </w:rPr>
        <w:t xml:space="preserve">. Під результативністю навчання потрібно розглядати його практичний результат. Що може розглядатися під практичним результатом навчання менеджера? В першу чергу, все-таки це позитивно оцінений кінцевий момент певного навчання, а саме, отримання диплому, сертифікату, ліцензії тощо, що дає можливість почати практичну частину своєї </w:t>
      </w:r>
    </w:p>
    <w:p w14:paraId="3A785B76"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Табл. 2.2</w:t>
      </w:r>
    </w:p>
    <w:p w14:paraId="365987D3" w14:textId="77777777" w:rsidR="005526F6" w:rsidRDefault="005526F6" w:rsidP="005526F6">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Рівні професіоналізації менеджменту в Україні</w:t>
      </w:r>
    </w:p>
    <w:p w14:paraId="23BC67D8" w14:textId="77777777" w:rsidR="005526F6" w:rsidRDefault="005526F6" w:rsidP="005526F6">
      <w:p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Pr>
          <w:rFonts w:ascii="Times New Roman" w:hAnsi="Times New Roman"/>
          <w:sz w:val="28"/>
          <w:szCs w:val="28"/>
          <w:lang w:val="en-US"/>
        </w:rPr>
        <w:t>[</w:t>
      </w:r>
      <w:r>
        <w:rPr>
          <w:rFonts w:ascii="Times New Roman" w:hAnsi="Times New Roman"/>
          <w:sz w:val="28"/>
          <w:szCs w:val="28"/>
          <w:lang w:val="uk-UA"/>
        </w:rPr>
        <w:t>30, с.</w:t>
      </w:r>
      <w:r>
        <w:rPr>
          <w:rFonts w:ascii="Times New Roman" w:hAnsi="Times New Roman"/>
          <w:sz w:val="28"/>
          <w:szCs w:val="28"/>
          <w:lang w:val="en-US"/>
        </w:rPr>
        <w:t xml:space="preserve"> </w:t>
      </w:r>
      <w:r>
        <w:rPr>
          <w:rFonts w:ascii="Times New Roman" w:hAnsi="Times New Roman"/>
          <w:sz w:val="28"/>
          <w:szCs w:val="28"/>
          <w:lang w:val="uk-UA"/>
        </w:rPr>
        <w:t>23</w:t>
      </w:r>
      <w:r>
        <w:rPr>
          <w:rFonts w:ascii="Times New Roman" w:hAnsi="Times New Roman"/>
          <w:sz w:val="28"/>
          <w:szCs w:val="28"/>
          <w:lang w:val="en-US"/>
        </w:rPr>
        <w:t>]</w:t>
      </w:r>
    </w:p>
    <w:tbl>
      <w:tblPr>
        <w:tblW w:w="9346" w:type="dxa"/>
        <w:tblCellMar>
          <w:left w:w="0" w:type="dxa"/>
          <w:right w:w="0" w:type="dxa"/>
        </w:tblCellMar>
        <w:tblLook w:val="04A0" w:firstRow="1" w:lastRow="0" w:firstColumn="1" w:lastColumn="0" w:noHBand="0" w:noVBand="1"/>
      </w:tblPr>
      <w:tblGrid>
        <w:gridCol w:w="3768"/>
        <w:gridCol w:w="2685"/>
        <w:gridCol w:w="2893"/>
      </w:tblGrid>
      <w:tr w:rsidR="005526F6" w14:paraId="170CEB69" w14:textId="77777777" w:rsidTr="005526F6">
        <w:trPr>
          <w:trHeight w:val="633"/>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0DE89A2B" w14:textId="77777777" w:rsidR="005526F6" w:rsidRDefault="005526F6">
            <w:pPr>
              <w:spacing w:after="0" w:line="240" w:lineRule="auto"/>
              <w:jc w:val="center"/>
              <w:rPr>
                <w:rFonts w:ascii="Arial" w:eastAsia="Times New Roman" w:hAnsi="Arial" w:cs="Arial"/>
                <w:sz w:val="36"/>
                <w:szCs w:val="36"/>
                <w:lang w:eastAsia="ru-RU"/>
              </w:rPr>
            </w:pPr>
            <w:r>
              <w:rPr>
                <w:rFonts w:ascii="Times New Roman" w:hAnsi="Times New Roman"/>
                <w:b/>
                <w:bCs/>
                <w:kern w:val="24"/>
                <w:sz w:val="28"/>
                <w:szCs w:val="28"/>
                <w:lang w:val="uk-UA" w:eastAsia="ru-RU"/>
              </w:rPr>
              <w:t xml:space="preserve">Рівні </w:t>
            </w:r>
            <w:r>
              <w:rPr>
                <w:rFonts w:ascii="Times New Roman" w:hAnsi="Times New Roman"/>
                <w:b/>
                <w:bCs/>
                <w:kern w:val="24"/>
                <w:sz w:val="28"/>
                <w:szCs w:val="28"/>
                <w:lang w:val="uk-UA" w:eastAsia="ru-RU"/>
              </w:rPr>
              <w:br/>
              <w:t xml:space="preserve">     професіоналізації</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F6F2F26" w14:textId="77777777" w:rsidR="005526F6" w:rsidRDefault="005526F6">
            <w:pPr>
              <w:spacing w:after="0" w:line="240" w:lineRule="auto"/>
              <w:jc w:val="center"/>
              <w:rPr>
                <w:rFonts w:ascii="Arial" w:eastAsia="Times New Roman" w:hAnsi="Arial" w:cs="Arial"/>
                <w:sz w:val="36"/>
                <w:szCs w:val="36"/>
                <w:lang w:eastAsia="ru-RU"/>
              </w:rPr>
            </w:pPr>
            <w:r>
              <w:rPr>
                <w:rFonts w:ascii="Times New Roman" w:hAnsi="Times New Roman"/>
                <w:b/>
                <w:bCs/>
                <w:kern w:val="24"/>
                <w:sz w:val="28"/>
                <w:szCs w:val="28"/>
                <w:lang w:val="uk-UA" w:eastAsia="ru-RU"/>
              </w:rPr>
              <w:t>Об’єкт</w:t>
            </w:r>
            <w:r>
              <w:rPr>
                <w:rFonts w:ascii="Times New Roman" w:hAnsi="Times New Roman"/>
                <w:b/>
                <w:bCs/>
                <w:kern w:val="24"/>
                <w:sz w:val="28"/>
                <w:szCs w:val="28"/>
                <w:lang w:val="uk-UA" w:eastAsia="ru-RU"/>
              </w:rPr>
              <w:br/>
              <w:t xml:space="preserve"> професіоналізації</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770A23D" w14:textId="77777777" w:rsidR="005526F6" w:rsidRDefault="005526F6">
            <w:pPr>
              <w:spacing w:after="0" w:line="240" w:lineRule="auto"/>
              <w:jc w:val="center"/>
              <w:rPr>
                <w:rFonts w:ascii="Arial" w:eastAsia="Times New Roman" w:hAnsi="Arial" w:cs="Arial"/>
                <w:sz w:val="36"/>
                <w:szCs w:val="36"/>
                <w:lang w:eastAsia="ru-RU"/>
              </w:rPr>
            </w:pPr>
            <w:r>
              <w:rPr>
                <w:rFonts w:ascii="Times New Roman" w:hAnsi="Times New Roman"/>
                <w:b/>
                <w:bCs/>
                <w:kern w:val="24"/>
                <w:sz w:val="28"/>
                <w:szCs w:val="28"/>
                <w:lang w:val="uk-UA" w:eastAsia="ru-RU"/>
              </w:rPr>
              <w:t>Форма</w:t>
            </w:r>
            <w:r>
              <w:rPr>
                <w:rFonts w:ascii="Times New Roman" w:hAnsi="Times New Roman"/>
                <w:b/>
                <w:bCs/>
                <w:kern w:val="24"/>
                <w:sz w:val="28"/>
                <w:szCs w:val="28"/>
                <w:lang w:val="uk-UA" w:eastAsia="ru-RU"/>
              </w:rPr>
              <w:br/>
              <w:t>організації</w:t>
            </w:r>
          </w:p>
        </w:tc>
      </w:tr>
      <w:tr w:rsidR="005526F6" w14:paraId="32559DC6" w14:textId="77777777" w:rsidTr="005526F6">
        <w:trPr>
          <w:trHeight w:val="3326"/>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65AFC82D"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Підготовчий рівень:</w:t>
            </w:r>
          </w:p>
          <w:p w14:paraId="239F468F"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формування у молоді та активної частини населення управлінської свідомості на базі популяризації знань з менеджменту</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062981E"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Школярі 9-11 класів, </w:t>
            </w:r>
            <w:r>
              <w:rPr>
                <w:rFonts w:ascii="Times New Roman" w:hAnsi="Times New Roman"/>
                <w:color w:val="000000" w:themeColor="text1"/>
                <w:kern w:val="24"/>
                <w:sz w:val="28"/>
                <w:szCs w:val="28"/>
                <w:lang w:val="uk-UA" w:eastAsia="ru-RU"/>
              </w:rPr>
              <w:br/>
              <w:t>активне населення</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51728B44"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Університетські школи менеджменту для школярів; програми актуалізації менеджменту в системі Корпоративних вищих шкіл менеджменту</w:t>
            </w:r>
          </w:p>
        </w:tc>
      </w:tr>
      <w:tr w:rsidR="005526F6" w14:paraId="6AE2EF6D" w14:textId="77777777" w:rsidTr="005526F6">
        <w:trPr>
          <w:trHeight w:val="1425"/>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19928841"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Перший рівень:</w:t>
            </w:r>
          </w:p>
          <w:p w14:paraId="2581D87E"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первинна управлінська </w:t>
            </w:r>
            <w:r>
              <w:rPr>
                <w:rFonts w:ascii="Times New Roman" w:hAnsi="Times New Roman"/>
                <w:color w:val="000000" w:themeColor="text1"/>
                <w:kern w:val="24"/>
                <w:sz w:val="28"/>
                <w:szCs w:val="28"/>
                <w:lang w:val="uk-UA" w:eastAsia="ru-RU"/>
              </w:rPr>
              <w:br/>
              <w:t>освіта</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015B1A11"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Студенти </w:t>
            </w:r>
            <w:r>
              <w:rPr>
                <w:rFonts w:ascii="Times New Roman" w:hAnsi="Times New Roman"/>
                <w:color w:val="000000" w:themeColor="text1"/>
                <w:kern w:val="24"/>
                <w:sz w:val="28"/>
                <w:szCs w:val="28"/>
                <w:lang w:val="uk-UA" w:eastAsia="ru-RU"/>
              </w:rPr>
              <w:br/>
              <w:t>університетів</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1F03ABCF"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Університети державної</w:t>
            </w:r>
            <w:r>
              <w:rPr>
                <w:rFonts w:ascii="Times New Roman" w:hAnsi="Times New Roman"/>
                <w:color w:val="000000" w:themeColor="text1"/>
                <w:kern w:val="24"/>
                <w:sz w:val="28"/>
                <w:szCs w:val="28"/>
                <w:lang w:val="uk-UA" w:eastAsia="ru-RU"/>
              </w:rPr>
              <w:br/>
              <w:t xml:space="preserve"> і приватної форми </w:t>
            </w:r>
            <w:r>
              <w:rPr>
                <w:rFonts w:ascii="Times New Roman" w:hAnsi="Times New Roman"/>
                <w:color w:val="000000" w:themeColor="text1"/>
                <w:kern w:val="24"/>
                <w:sz w:val="28"/>
                <w:szCs w:val="28"/>
                <w:lang w:val="uk-UA" w:eastAsia="ru-RU"/>
              </w:rPr>
              <w:br/>
              <w:t>власності</w:t>
            </w:r>
          </w:p>
        </w:tc>
      </w:tr>
      <w:tr w:rsidR="005526F6" w14:paraId="515B20F3" w14:textId="77777777" w:rsidTr="005526F6">
        <w:trPr>
          <w:trHeight w:val="1425"/>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1F081C07"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Другий рівень:</w:t>
            </w:r>
          </w:p>
          <w:p w14:paraId="1527F84F"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 xml:space="preserve">адаптаційне професійне </w:t>
            </w:r>
            <w:r>
              <w:rPr>
                <w:rFonts w:ascii="Times New Roman" w:hAnsi="Times New Roman"/>
                <w:color w:val="000000" w:themeColor="text1"/>
                <w:kern w:val="24"/>
                <w:sz w:val="28"/>
                <w:szCs w:val="28"/>
                <w:lang w:val="uk-UA" w:eastAsia="ru-RU"/>
              </w:rPr>
              <w:br/>
              <w:t>навчання</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96DB848"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Діючий склад управлінського персоналу</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414363DE"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Корпоративні вищі школи менеджменту</w:t>
            </w:r>
          </w:p>
        </w:tc>
      </w:tr>
      <w:tr w:rsidR="005526F6" w14:paraId="2F8AA26A" w14:textId="77777777" w:rsidTr="005526F6">
        <w:trPr>
          <w:trHeight w:val="2376"/>
        </w:trPr>
        <w:tc>
          <w:tcPr>
            <w:tcW w:w="3768"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300BFA4C"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b/>
                <w:bCs/>
                <w:i/>
                <w:iCs/>
                <w:kern w:val="24"/>
                <w:sz w:val="28"/>
                <w:szCs w:val="28"/>
                <w:lang w:val="uk-UA" w:eastAsia="ru-RU"/>
              </w:rPr>
              <w:t>Третій рівень:</w:t>
            </w:r>
          </w:p>
          <w:p w14:paraId="568DFE4A"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інноваційна структурна компетенція; форми поглибленої професійної підготовки</w:t>
            </w:r>
          </w:p>
        </w:tc>
        <w:tc>
          <w:tcPr>
            <w:tcW w:w="2685"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20613E11"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Менеджери середньої і вищої ланки управлінського персоналу</w:t>
            </w:r>
          </w:p>
        </w:tc>
        <w:tc>
          <w:tcPr>
            <w:tcW w:w="2893" w:type="dxa"/>
            <w:tcBorders>
              <w:top w:val="single" w:sz="8" w:space="0" w:color="000000"/>
              <w:left w:val="single" w:sz="8" w:space="0" w:color="000000"/>
              <w:bottom w:val="single" w:sz="8" w:space="0" w:color="000000"/>
              <w:right w:val="single" w:sz="8" w:space="0" w:color="000000"/>
            </w:tcBorders>
            <w:tcMar>
              <w:top w:w="15" w:type="dxa"/>
              <w:left w:w="79" w:type="dxa"/>
              <w:bottom w:w="0" w:type="dxa"/>
              <w:right w:w="79" w:type="dxa"/>
            </w:tcMar>
            <w:hideMark/>
          </w:tcPr>
          <w:p w14:paraId="4D96DC34" w14:textId="77777777" w:rsidR="005526F6" w:rsidRDefault="005526F6">
            <w:pPr>
              <w:spacing w:after="0" w:line="360" w:lineRule="auto"/>
              <w:rPr>
                <w:rFonts w:ascii="Arial" w:eastAsia="Times New Roman" w:hAnsi="Arial" w:cs="Arial"/>
                <w:sz w:val="36"/>
                <w:szCs w:val="36"/>
                <w:lang w:eastAsia="ru-RU"/>
              </w:rPr>
            </w:pPr>
            <w:r>
              <w:rPr>
                <w:rFonts w:ascii="Times New Roman" w:hAnsi="Times New Roman"/>
                <w:color w:val="000000" w:themeColor="text1"/>
                <w:kern w:val="24"/>
                <w:sz w:val="28"/>
                <w:szCs w:val="28"/>
                <w:lang w:val="uk-UA" w:eastAsia="ru-RU"/>
              </w:rPr>
              <w:t>Корпоративні вищі школи менеджменту</w:t>
            </w:r>
          </w:p>
        </w:tc>
      </w:tr>
    </w:tbl>
    <w:p w14:paraId="74858915" w14:textId="77777777" w:rsidR="005526F6" w:rsidRDefault="005526F6" w:rsidP="005526F6">
      <w:pPr>
        <w:rPr>
          <w:rFonts w:ascii="Times New Roman" w:hAnsi="Times New Roman"/>
          <w:sz w:val="28"/>
          <w:szCs w:val="28"/>
          <w:lang w:val="uk-UA"/>
        </w:rPr>
      </w:pPr>
    </w:p>
    <w:p w14:paraId="41E8DCE5" w14:textId="77777777" w:rsidR="005526F6" w:rsidRDefault="005526F6" w:rsidP="005526F6">
      <w:pPr>
        <w:spacing w:after="0" w:line="360" w:lineRule="auto"/>
        <w:jc w:val="both"/>
        <w:rPr>
          <w:rFonts w:ascii="Times New Roman" w:hAnsi="Times New Roman"/>
          <w:sz w:val="28"/>
          <w:szCs w:val="28"/>
          <w:lang w:val="uk-UA"/>
        </w:rPr>
      </w:pPr>
      <w:r>
        <w:rPr>
          <w:rFonts w:ascii="Times New Roman" w:hAnsi="Times New Roman"/>
          <w:sz w:val="28"/>
          <w:szCs w:val="28"/>
          <w:lang w:val="uk-UA"/>
        </w:rPr>
        <w:t>професійної діяльності. По-друге, визначена якість при закінченні професійного навчання. Наприклад, це диплом з відзнакою, пропозиція певної посади, рекомендація в аспірантуру, запрошення до написання статті чи іншої наукової праці, визначення вас як професіонального експерта в певних питаннях розвитку професійної системи менеджменту. В-третє, якісним результатом навчання по закінченню бакалаврату повинна бути повна професійна спроможність до вступу і навчання на програмі магістра. Цю логіку можна продовжити і сказати, що після первинної менеджерської освіти результатом є вступ і спроможність до ефективного навчання на програмі магістра, далі, після магістра, інтелектуальна і професійна спроможність пройти ефективно і швидко короткочасне адаптаційне навчання для роботи на певній посаді в конкретній організації, прийшовши на менеджерську посаду отримати практичний результат по досягненню цілей організації в контексті професійної діяльності на посаді. Потрібно зазначити, що результативність є більш важливою, ніж ефективність в системі професійного менеджменту, без результативності менеджерських дій менеджмент не потрібен, але в сучасних умовах розвитку інноваційного суспільства досягти менеджерської результативності не є можливим без формування і розвитку ефективності.</w:t>
      </w:r>
    </w:p>
    <w:p w14:paraId="1D6F172F"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для професійного менеджменту в сучасних умовах інноваційного розвитку ефективність і результативність, а також механізм їх адаптаційної взаємодії виступають базовими умовами формування інтегральної якості професійної системи менеджменту. Враховуючи дані обставини визначимо основні критерії інтегральної якості підготовки менеджерів на економіко-правовому факультеті ОНУ імені І.І. Мечникова.</w:t>
      </w:r>
    </w:p>
    <w:p w14:paraId="49D91F52"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Підготовка фахівців з менеджменту почалася на економіко-правовому факультеті (ЕПФ) в 1998 році, власне, в той період як така підготовка взагалі з’явилася в Україні. На протязі 25 років факультет і кафедра економіки та управління (сьогодні кафедра менеджменту та інновацій) сформували професійний склад кафедри, забезпечили роботу викладачів і навчання студентів необхідною методичною, навчальною і науковою базою. Потрібно зазначити, що програма по даній спеціальності  «менеджмент» була найкращою в м. Одеса, що підтверджувалось кожний рік високими конкурсами під час прийому абітурієнтів на перший курс навчання. Конкурс на контракт сягав показника 3-4 абітурієнта на одне місце після останнього іспиту. Якість менеджерської підготовки показують також випускники спеціальності «менеджмент», які стали успішними підприємцями, менеджерами іноземних компаній, банківськими менеджерами, кандидатами і докторами економічних наук.</w:t>
      </w:r>
    </w:p>
    <w:p w14:paraId="29935DF0"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той же час, існує висока динаміка змін щодо розвитку сучасної менеджерської підготовки, яка формує деякі нові критерії цієї важливої діяльності і потребує актуалізації певних принципів в організації професійного навчання кадрів менеджменту. Розглянемо ці принципи і сформуємо систему якісних критеріїв щодо підвищення результативності університетської підготовки менеджерів.</w:t>
      </w:r>
    </w:p>
    <w:p w14:paraId="15878F2A"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Визначимо головні принципи інноваційної парадигми професіоналізації менеджменту в контексті базових положень декларації «Нова нормальність» і розвитку процесів четвертої промислової революції Індустрія 4.0, що є основою необхідності трансформації в системі підготовки кадрів менеджменту.</w:t>
      </w:r>
    </w:p>
    <w:p w14:paraId="0C8C02F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Перший принцип</w:t>
      </w:r>
      <w:r>
        <w:rPr>
          <w:rFonts w:ascii="Times New Roman" w:hAnsi="Times New Roman"/>
          <w:sz w:val="28"/>
          <w:szCs w:val="28"/>
          <w:lang w:val="uk-UA"/>
        </w:rPr>
        <w:t xml:space="preserve">. Професіоналізація менеджменту як трансформаційне явище інноваційного зразку є практично можливою в умовах якісної інтегральної взаємодії менеджерської науки, консалтингової управлінської аналітики та інноваційної менеджерської практики. </w:t>
      </w:r>
    </w:p>
    <w:p w14:paraId="725AAD3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Другий принцип</w:t>
      </w:r>
      <w:r>
        <w:rPr>
          <w:rFonts w:ascii="Times New Roman" w:hAnsi="Times New Roman"/>
          <w:sz w:val="28"/>
          <w:szCs w:val="28"/>
          <w:lang w:val="uk-UA"/>
        </w:rPr>
        <w:t xml:space="preserve">. Необхідно створення і практичне впровадження законодавчої бази щодо професіоналізації управлінської діяльності в Україні. Саме системна розробка Закону України «Про професіоналізацію управлінської діяльності» запустить механізми діяльності щодо розвитку менеджерської науки, менеджмент-освіти, менеджмент-консалтингу, конкурентної менеджерської практики. </w:t>
      </w:r>
    </w:p>
    <w:p w14:paraId="1BB44857"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Третій принцип</w:t>
      </w:r>
      <w:r>
        <w:rPr>
          <w:rFonts w:ascii="Times New Roman" w:hAnsi="Times New Roman"/>
          <w:sz w:val="28"/>
          <w:szCs w:val="28"/>
          <w:lang w:val="uk-UA"/>
        </w:rPr>
        <w:t xml:space="preserve">. Деталізація і специфікація діяльності по трьом основним рівням процесу професіоналізації управлінської діяльності – це первинна управлінська освіта, адаптаційне професійне навчання, професійні та соціокультурні програми досягнення світової конкурентоздатності (конкурентоздатного іміджу) управлінської еліти. </w:t>
      </w:r>
    </w:p>
    <w:p w14:paraId="6E47E2FB"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Четвертий принцип</w:t>
      </w:r>
      <w:r>
        <w:rPr>
          <w:rFonts w:ascii="Times New Roman" w:hAnsi="Times New Roman"/>
          <w:sz w:val="28"/>
          <w:szCs w:val="28"/>
          <w:lang w:val="uk-UA"/>
        </w:rPr>
        <w:t>. Створення умов для збільшення креативної частини суспільства і формування креативного класу менеджерів.  Неможливість виконання цього завдання є головною перешкодою розвитку інноваційного суспільства і цифрової економіки. Смислова динаміка розвитку сучасного інноваційного суспільства втрачає сенс, оскільки зникає (можливо, так і не появившись) потреба суспільства в інтегральній якості професійної системи менеджменту. Мотиваційні фактори процесу професіоналізації менеджменту є, в більшості випадків, факторами системи вищих потреб людей. Такі потреби мають формуватися в суспільстві на пріоритетній основі, якщо ми не згодні бути на узбіччі магістрального технологічного, соціально-економічного і соціокультурного прогресу розвинутих країн світу.</w:t>
      </w:r>
    </w:p>
    <w:p w14:paraId="56DBABEC"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П’ятий принцип</w:t>
      </w:r>
      <w:r>
        <w:rPr>
          <w:rFonts w:ascii="Times New Roman" w:hAnsi="Times New Roman"/>
          <w:sz w:val="28"/>
          <w:szCs w:val="28"/>
          <w:lang w:val="uk-UA"/>
        </w:rPr>
        <w:t>. Системне формування і широке використання глобальних баз даних  релевантної інформації, без яких неможливо приймати управлінські рішення інтегральної якості. Інтегральна якість цього процесу пов’язано з розвитком штучного інтелекту епохи сингулярності.</w:t>
      </w:r>
    </w:p>
    <w:p w14:paraId="445F5693"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Шостий принцип</w:t>
      </w:r>
      <w:r>
        <w:rPr>
          <w:rFonts w:ascii="Times New Roman" w:hAnsi="Times New Roman"/>
          <w:sz w:val="28"/>
          <w:szCs w:val="28"/>
          <w:lang w:val="uk-UA"/>
        </w:rPr>
        <w:t xml:space="preserve">. Особливий погляд на подальший розвиток первинної управлінської освіти (програми «бакалавра» і «магістра»), яка повинна стати фундаментом майбутньої професійної діяльності менеджерів, що потребує активного розвитку менеджерської науки і практичної актуалізації її нововведень.  </w:t>
      </w:r>
    </w:p>
    <w:p w14:paraId="1889171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Сьомий принцип</w:t>
      </w:r>
      <w:r>
        <w:rPr>
          <w:rFonts w:ascii="Times New Roman" w:hAnsi="Times New Roman"/>
          <w:sz w:val="28"/>
          <w:szCs w:val="28"/>
          <w:lang w:val="uk-UA"/>
        </w:rPr>
        <w:t xml:space="preserve">. Основний погляд необхідно направити на умови розвитку науки в цілому, а менеджерської науки, як домінанти розвитку науково-технологічного прогресу, в принципі. </w:t>
      </w:r>
    </w:p>
    <w:p w14:paraId="5E470D4A"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Зазначимо – як результат, три основний критерія, за якими потрібно оцінювати інтегральна якість підготовки кадрів менеджменту на рівні первинної менеджерської освіти.</w:t>
      </w:r>
    </w:p>
    <w:p w14:paraId="66D5C478"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Перший критерій</w:t>
      </w:r>
      <w:r>
        <w:rPr>
          <w:rFonts w:ascii="Times New Roman" w:hAnsi="Times New Roman"/>
          <w:sz w:val="28"/>
          <w:szCs w:val="28"/>
          <w:lang w:val="uk-UA"/>
        </w:rPr>
        <w:t xml:space="preserve">. </w:t>
      </w:r>
    </w:p>
    <w:p w14:paraId="31DF21B6"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Фундаментальна основа первинної менеджерської освіти</w:t>
      </w:r>
      <w:r>
        <w:rPr>
          <w:rFonts w:ascii="Times New Roman" w:hAnsi="Times New Roman"/>
          <w:sz w:val="28"/>
          <w:szCs w:val="28"/>
          <w:lang w:val="uk-UA"/>
        </w:rPr>
        <w:t xml:space="preserve">. </w:t>
      </w:r>
    </w:p>
    <w:p w14:paraId="581D0F1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Формально-аналітична модель підготовки менеджерів в ХХІ столітті в умовах формування і розвитку інноваційної економіки стає досить архаїчним явищем. Роботодавці хочуть бачити такі компетенції у свого менеджменту як професійна спроможність до інновацій, до творчого вирішення проблем, до креативності, до високого рівня результативності і відповідальності. На базі отримання вузької кваліфікації отримати такі компетенції є ілюзією. Такі компетенції є продуктом і результатом високого рівня фундаментальних знань з професії. Поки що, перехід до фундаментальної професійної підготовки менеджерів не є реальністю, але для цього потрібні вже зараз системні і комплексні зусилля усього суспільства.</w:t>
      </w:r>
    </w:p>
    <w:p w14:paraId="6DD8EC99"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Другий критерій</w:t>
      </w:r>
      <w:r>
        <w:rPr>
          <w:rFonts w:ascii="Times New Roman" w:hAnsi="Times New Roman"/>
          <w:sz w:val="28"/>
          <w:szCs w:val="28"/>
          <w:lang w:val="uk-UA"/>
        </w:rPr>
        <w:t xml:space="preserve">. </w:t>
      </w:r>
    </w:p>
    <w:p w14:paraId="35F9A477"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Пріоритет і мотивація науково-дослідної діяльності</w:t>
      </w:r>
      <w:r>
        <w:rPr>
          <w:rFonts w:ascii="Times New Roman" w:hAnsi="Times New Roman"/>
          <w:sz w:val="28"/>
          <w:szCs w:val="28"/>
          <w:lang w:val="uk-UA"/>
        </w:rPr>
        <w:t>.</w:t>
      </w:r>
    </w:p>
    <w:p w14:paraId="45273EE0"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індустріально епоху  для підготовки менеджерів важливими були емпіричні знання і практичний досвід управлінців. Інженерно-економічний підхід до підготовки здавався для багатьох оптимальним і на певний період часу достатнім з позицій мінімального знання управлінського процесу. Інновації вважалися станом «великого шторму», який зупиняв все виробництво. Сьогодні виробництво розглядається як «гігієнічний фактор», а саме – добре, коли воно є, і погано, коли його немає. Так звучить положення Декларації «Нова нормальність», яка формує нові завдання для менеджменту </w:t>
      </w:r>
      <w:r>
        <w:rPr>
          <w:rFonts w:ascii="Times New Roman" w:hAnsi="Times New Roman"/>
          <w:sz w:val="28"/>
          <w:szCs w:val="28"/>
        </w:rPr>
        <w:t>[   ]</w:t>
      </w:r>
      <w:r>
        <w:rPr>
          <w:rFonts w:ascii="Times New Roman" w:hAnsi="Times New Roman"/>
          <w:sz w:val="28"/>
          <w:szCs w:val="28"/>
          <w:lang w:val="uk-UA"/>
        </w:rPr>
        <w:t>. Зрозуміло, що все це потрібно сприймати відносно, тобто ніхто не відміняє необхідність виробництва і його технологічного інноваційного розвитку, але тут йде мова про пріоритети і управлінські почуття в їх виборі, що завжди є важливими для менеджерської професії. Але сьогодні пріоритет в розвитку професійної системи менеджменту лежить в площині науково-дослідної і аналітичної діяльності, в нашому випадку, викладацького складу кафедр менеджерського спрямування. Активність ця має чітку направленість – це проблематика розвитку професійної системи менеджменту і її сучасна інноваційна трансформація.  Розробка системи мотиваційних стимулів керівництвом університету має бути направлена на активізації цієї роботи професорсько-викладацьким складом кафедр для розвитку і актуалізації менеджерської науки.</w:t>
      </w:r>
    </w:p>
    <w:p w14:paraId="0DA3E275"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Третій критерій</w:t>
      </w:r>
      <w:r>
        <w:rPr>
          <w:rFonts w:ascii="Times New Roman" w:hAnsi="Times New Roman"/>
          <w:sz w:val="28"/>
          <w:szCs w:val="28"/>
          <w:lang w:val="uk-UA"/>
        </w:rPr>
        <w:t xml:space="preserve">. </w:t>
      </w:r>
    </w:p>
    <w:p w14:paraId="63335621"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Актуальна логіка інноваційного навчального плану.</w:t>
      </w:r>
      <w:r>
        <w:rPr>
          <w:rFonts w:ascii="Times New Roman" w:hAnsi="Times New Roman"/>
          <w:sz w:val="28"/>
          <w:szCs w:val="28"/>
          <w:lang w:val="uk-UA"/>
        </w:rPr>
        <w:t xml:space="preserve"> </w:t>
      </w:r>
    </w:p>
    <w:p w14:paraId="437C0F9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Зрозуміло, що рядових ЗВО є актуальними стандарти освіти по спеціальності 073 Менеджмент. Але усі університети мають слідувати цим стандартам, інакше виникають проблеми з ліцензуванням і акредитацією цієї спеціальності. Не будемо займатися зараз свої баченням розвитку даного процесу, але деякі пропозиції тут необхідно зазначити.</w:t>
      </w:r>
    </w:p>
    <w:p w14:paraId="096F31BC"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з врахуванням надання ЗВО певної автономії, в тому числі, і  в розвитку навчального процесу, важливо забезпечити інноваційну динаміку розвитку системи підготовки кадрів менеджменту, що створює необхідність визначення нових предметів і особливо їх нового інноваційного змісту. Абсолютно є неможливим готовити фахівців з менеджменту для ХХІ століття, використовуючи застарілі методологічні та методичні підходи формально-аналітичної моделі навчання. Цінність професорсько-викладацького складу університету починається з довіри до їх справжнього професіоналізму, до їх розуміння розвитку спеціальності на перспективу (мінімум 4-5 років). Виникає системна проблема щодо обєктивності необхідного і достатнього рівня мотивації праці професорсько-викладацького складу, а не повна уніфікація цього процесу. Якщо викладач може (йому довіряють) наповнювати змістовну частину предметів навчального плану, то чому йому не довірити назву предмету і загальну логіку формування навчального плану. Кожен університет має обов’язково показати свою унікальність і справжню конкурентоспроможність. Без повної автономії показати і досягти конкурентоспроможність на ринку освітніх послуг досить складно. Думається, що підготовка менеджерів в ОНУ імені І.І. Мечникова має відрізнятися від такої ж підготовки в іншому ЗВО, а ця різниця формує унікальність програми і її конкурентоспроможність.</w:t>
      </w:r>
    </w:p>
    <w:p w14:paraId="09D3A1E9" w14:textId="77777777" w:rsidR="005526F6" w:rsidRDefault="005526F6" w:rsidP="005526F6">
      <w:pPr>
        <w:rPr>
          <w:rFonts w:ascii="Times New Roman" w:hAnsi="Times New Roman"/>
          <w:sz w:val="28"/>
          <w:szCs w:val="28"/>
          <w:lang w:val="uk-UA"/>
        </w:rPr>
      </w:pPr>
    </w:p>
    <w:p w14:paraId="16F72C5B" w14:textId="77777777" w:rsidR="005526F6" w:rsidRDefault="005526F6" w:rsidP="005526F6">
      <w:pPr>
        <w:rPr>
          <w:rFonts w:ascii="Times New Roman" w:hAnsi="Times New Roman"/>
          <w:sz w:val="28"/>
          <w:szCs w:val="28"/>
          <w:lang w:val="uk-UA"/>
        </w:rPr>
      </w:pPr>
    </w:p>
    <w:p w14:paraId="236D6831" w14:textId="77777777" w:rsidR="005526F6" w:rsidRDefault="005526F6" w:rsidP="005526F6">
      <w:pPr>
        <w:rPr>
          <w:rFonts w:ascii="Times New Roman" w:hAnsi="Times New Roman"/>
          <w:sz w:val="28"/>
          <w:szCs w:val="28"/>
          <w:lang w:val="uk-UA"/>
        </w:rPr>
      </w:pPr>
    </w:p>
    <w:p w14:paraId="3742DE11" w14:textId="2FD5FEAB" w:rsidR="005526F6" w:rsidRDefault="005526F6" w:rsidP="005526F6">
      <w:pPr>
        <w:rPr>
          <w:rFonts w:ascii="Times New Roman" w:hAnsi="Times New Roman"/>
          <w:b/>
          <w:sz w:val="28"/>
          <w:szCs w:val="28"/>
          <w:lang w:val="uk-UA"/>
        </w:rPr>
      </w:pPr>
      <w:r>
        <w:rPr>
          <w:rFonts w:ascii="Times New Roman" w:hAnsi="Times New Roman"/>
          <w:b/>
          <w:sz w:val="28"/>
          <w:szCs w:val="28"/>
          <w:lang w:val="uk-UA"/>
        </w:rPr>
        <w:t>РОЗДІЛ 3. УДОСКОНАЛЕННЯ СИСТЕМИ ІНТЕГРАЛЬНОГО МЕНЕДЖМЕНТУ В УКРАЇНІ</w:t>
      </w:r>
    </w:p>
    <w:p w14:paraId="3F97B000" w14:textId="77777777" w:rsidR="00353234" w:rsidRDefault="00353234" w:rsidP="005526F6">
      <w:pPr>
        <w:rPr>
          <w:rFonts w:ascii="Times New Roman" w:hAnsi="Times New Roman"/>
          <w:b/>
          <w:sz w:val="28"/>
          <w:szCs w:val="28"/>
          <w:lang w:val="uk-UA"/>
        </w:rPr>
      </w:pPr>
    </w:p>
    <w:p w14:paraId="1B4E09D8" w14:textId="77777777" w:rsidR="005526F6" w:rsidRDefault="005526F6" w:rsidP="005526F6">
      <w:pPr>
        <w:rPr>
          <w:rFonts w:ascii="Times New Roman" w:hAnsi="Times New Roman"/>
          <w:b/>
          <w:sz w:val="28"/>
          <w:szCs w:val="28"/>
          <w:lang w:val="uk-UA"/>
        </w:rPr>
      </w:pPr>
      <w:r>
        <w:rPr>
          <w:rFonts w:ascii="Times New Roman" w:hAnsi="Times New Roman"/>
          <w:b/>
          <w:sz w:val="28"/>
          <w:szCs w:val="28"/>
          <w:lang w:val="uk-UA"/>
        </w:rPr>
        <w:t>3.1. Інноваційне структурування програмних концептів підготовки кадрів менеджменту в ЗВО України</w:t>
      </w:r>
    </w:p>
    <w:p w14:paraId="1BDC6AE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першому і другому розділі нашого дослідження ми дали характеристику програмним концептам системи інтегрального менеджменту, які формують контури і зміст використання інтегральності в забезпеченні динаміки інноваційного розвитку професійної системи менеджменту (табл. 3.1). Формування структурних концептів інтегрального менеджменту є процесним явищем, яке потребує створення умов і часу, але вже зараз потрібно сформувати професійне відношення до цього процесу і визначити першочерговість дій і їх послідовність. </w:t>
      </w:r>
    </w:p>
    <w:p w14:paraId="71FCF12F" w14:textId="77777777" w:rsidR="005526F6" w:rsidRDefault="005526F6" w:rsidP="005526F6">
      <w:pPr>
        <w:rPr>
          <w:rFonts w:ascii="Times New Roman" w:hAnsi="Times New Roman"/>
          <w:i/>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Табл. 3.1</w:t>
      </w:r>
    </w:p>
    <w:p w14:paraId="0FBD81CD" w14:textId="77777777" w:rsidR="005526F6" w:rsidRDefault="005526F6" w:rsidP="005526F6">
      <w:pPr>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Програмні концепти інтегрального менеджменту</w:t>
      </w:r>
    </w:p>
    <w:tbl>
      <w:tblPr>
        <w:tblStyle w:val="a6"/>
        <w:tblW w:w="0" w:type="auto"/>
        <w:tblInd w:w="0" w:type="dxa"/>
        <w:tblLook w:val="04A0" w:firstRow="1" w:lastRow="0" w:firstColumn="1" w:lastColumn="0" w:noHBand="0" w:noVBand="1"/>
      </w:tblPr>
      <w:tblGrid>
        <w:gridCol w:w="7776"/>
      </w:tblGrid>
      <w:tr w:rsidR="005526F6" w14:paraId="7095504A"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74295456" w14:textId="77777777" w:rsidR="005526F6" w:rsidRDefault="005526F6">
            <w:pPr>
              <w:spacing w:line="240" w:lineRule="auto"/>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Структурні концепти інтегрального менеджменту</w:t>
            </w:r>
          </w:p>
        </w:tc>
      </w:tr>
      <w:tr w:rsidR="005526F6" w14:paraId="5597DEFB"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2B361A33"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1. Інтегральна якість</w:t>
            </w:r>
          </w:p>
        </w:tc>
      </w:tr>
      <w:tr w:rsidR="005526F6" w14:paraId="72E7B60B"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3E5235D3"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2. Інтелектуальна спроможність</w:t>
            </w:r>
          </w:p>
        </w:tc>
      </w:tr>
      <w:tr w:rsidR="005526F6" w14:paraId="2C122FD6"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3E3FAE65"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3. Релевантна інформаційна база</w:t>
            </w:r>
          </w:p>
        </w:tc>
      </w:tr>
      <w:tr w:rsidR="005526F6" w14:paraId="38FDBD98"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50C1E1BC"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4. Інтегральна мотиваційна система</w:t>
            </w:r>
          </w:p>
        </w:tc>
      </w:tr>
      <w:tr w:rsidR="005526F6" w14:paraId="53E5FE72"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795F30F4"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5. Смислова динаміка інноваційних змін</w:t>
            </w:r>
          </w:p>
        </w:tc>
      </w:tr>
    </w:tbl>
    <w:p w14:paraId="395F345B" w14:textId="77777777" w:rsidR="005526F6" w:rsidRDefault="005526F6" w:rsidP="005526F6">
      <w:pPr>
        <w:rPr>
          <w:rFonts w:ascii="Times New Roman" w:hAnsi="Times New Roman"/>
          <w:i/>
          <w:sz w:val="28"/>
          <w:szCs w:val="28"/>
          <w:lang w:val="uk-UA"/>
        </w:rPr>
      </w:pPr>
      <w:r>
        <w:rPr>
          <w:rFonts w:ascii="Times New Roman" w:hAnsi="Times New Roman"/>
          <w:i/>
          <w:sz w:val="28"/>
          <w:szCs w:val="28"/>
          <w:lang w:val="uk-UA"/>
        </w:rPr>
        <w:t xml:space="preserve">     Джерело: розроблено автором</w:t>
      </w:r>
    </w:p>
    <w:p w14:paraId="146851D7"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визначені нами п’ять програмних концептів направлені на те, щоб вияснити структуру формування концепції інтегрального менеджменту, яка сьогодні розглядається як вищий рівень розвитку професійної системи менеджменту. Потрібно зазначити, що професійний менеджмент ще не вийшов на орбіту інтегрального розвитку і, в більшості випадків, можна говорити про окремі прояви такої його якості. В той же час, суспільний розвиток, потреба у результативному вирішенні багатьох проблем інноваційної економіки, накопичення управлінських проблем і слабкий рівень їх практичного вирішення, потребують більш термінової реакції на такі обставини життя людей і вирішення їх перспектив на майбутнє. Розглянемо у цьому контексті проблеми розвитку ЗВО України стосовно їх діяльності щодо сучасної (інтегральної) підготовки кадрів менеджменту.</w:t>
      </w:r>
    </w:p>
    <w:p w14:paraId="0118633A"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провели опитування серед професорсько-викладацького складу кафедр ЕПФ, які забезпечують викладання дисциплін менеджерського спрямування для визначення рейтингу запропонованих програмних концептів інтегрального менеджменту (рейтингова шкала від 1 до 5, що означає від важливого вищого показника рейтингу до нижчого, менш важливого). Актуальні показники серед 10 опитаних експертів ми отримали наступні (табл. 3.2). </w:t>
      </w:r>
    </w:p>
    <w:p w14:paraId="1FA34B70" w14:textId="77777777" w:rsidR="005526F6" w:rsidRDefault="005526F6" w:rsidP="005526F6">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Табл. 3.2</w:t>
      </w:r>
    </w:p>
    <w:p w14:paraId="5691D756" w14:textId="77777777" w:rsidR="005526F6" w:rsidRDefault="005526F6" w:rsidP="005526F6">
      <w:pPr>
        <w:rPr>
          <w:rFonts w:ascii="Times New Roman" w:hAnsi="Times New Roman"/>
          <w:b/>
          <w:sz w:val="28"/>
          <w:szCs w:val="28"/>
          <w:lang w:val="uk-UA"/>
        </w:rPr>
      </w:pPr>
      <w:r>
        <w:rPr>
          <w:rFonts w:ascii="Times New Roman" w:hAnsi="Times New Roman"/>
          <w:b/>
          <w:sz w:val="28"/>
          <w:szCs w:val="28"/>
          <w:lang w:val="uk-UA"/>
        </w:rPr>
        <w:t xml:space="preserve">                       </w:t>
      </w:r>
      <w:bookmarkStart w:id="2" w:name="_Hlk137655799"/>
      <w:r>
        <w:rPr>
          <w:rFonts w:ascii="Times New Roman" w:hAnsi="Times New Roman"/>
          <w:b/>
          <w:sz w:val="28"/>
          <w:szCs w:val="28"/>
          <w:lang w:val="uk-UA"/>
        </w:rPr>
        <w:t>Програмні концепти інтегрального менеджменту</w:t>
      </w:r>
    </w:p>
    <w:tbl>
      <w:tblPr>
        <w:tblStyle w:val="a6"/>
        <w:tblW w:w="0" w:type="auto"/>
        <w:tblInd w:w="0" w:type="dxa"/>
        <w:tblLook w:val="04A0" w:firstRow="1" w:lastRow="0" w:firstColumn="1" w:lastColumn="0" w:noHBand="0" w:noVBand="1"/>
      </w:tblPr>
      <w:tblGrid>
        <w:gridCol w:w="7776"/>
        <w:gridCol w:w="1569"/>
      </w:tblGrid>
      <w:tr w:rsidR="005526F6" w14:paraId="193736E9"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33FEE6CE" w14:textId="77777777" w:rsidR="005526F6" w:rsidRDefault="005526F6">
            <w:pPr>
              <w:spacing w:line="240" w:lineRule="auto"/>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Структурні концепти інтегрального менеджменту</w:t>
            </w:r>
          </w:p>
        </w:tc>
        <w:tc>
          <w:tcPr>
            <w:tcW w:w="1412" w:type="dxa"/>
            <w:tcBorders>
              <w:top w:val="single" w:sz="4" w:space="0" w:color="auto"/>
              <w:left w:val="single" w:sz="4" w:space="0" w:color="auto"/>
              <w:bottom w:val="single" w:sz="4" w:space="0" w:color="auto"/>
              <w:right w:val="single" w:sz="4" w:space="0" w:color="auto"/>
            </w:tcBorders>
            <w:hideMark/>
          </w:tcPr>
          <w:p w14:paraId="54E945DA" w14:textId="77777777" w:rsidR="005526F6" w:rsidRDefault="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Експертна  </w:t>
            </w:r>
          </w:p>
          <w:p w14:paraId="14298DF2" w14:textId="77777777" w:rsidR="005526F6" w:rsidRDefault="005526F6">
            <w:pPr>
              <w:spacing w:line="240" w:lineRule="auto"/>
              <w:rPr>
                <w:rFonts w:ascii="Times New Roman" w:hAnsi="Times New Roman"/>
                <w:sz w:val="28"/>
                <w:szCs w:val="28"/>
                <w:lang w:val="uk-UA"/>
              </w:rPr>
            </w:pPr>
            <w:r>
              <w:rPr>
                <w:rFonts w:ascii="Times New Roman" w:hAnsi="Times New Roman"/>
                <w:b/>
                <w:sz w:val="28"/>
                <w:szCs w:val="28"/>
                <w:lang w:val="uk-UA"/>
              </w:rPr>
              <w:t xml:space="preserve">   оцінка</w:t>
            </w:r>
          </w:p>
        </w:tc>
      </w:tr>
      <w:tr w:rsidR="005526F6" w14:paraId="236A8F32"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764252BF"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1. Інтегральна якість</w:t>
            </w:r>
          </w:p>
        </w:tc>
        <w:tc>
          <w:tcPr>
            <w:tcW w:w="1412" w:type="dxa"/>
            <w:tcBorders>
              <w:top w:val="single" w:sz="4" w:space="0" w:color="auto"/>
              <w:left w:val="single" w:sz="4" w:space="0" w:color="auto"/>
              <w:bottom w:val="single" w:sz="4" w:space="0" w:color="auto"/>
              <w:right w:val="single" w:sz="4" w:space="0" w:color="auto"/>
            </w:tcBorders>
            <w:hideMark/>
          </w:tcPr>
          <w:p w14:paraId="696D5BE0"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3</w:t>
            </w:r>
          </w:p>
        </w:tc>
      </w:tr>
      <w:tr w:rsidR="005526F6" w14:paraId="21894F73"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4A043D71"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2. Інтелектуальна спроможність</w:t>
            </w:r>
          </w:p>
        </w:tc>
        <w:tc>
          <w:tcPr>
            <w:tcW w:w="1412" w:type="dxa"/>
            <w:tcBorders>
              <w:top w:val="single" w:sz="4" w:space="0" w:color="auto"/>
              <w:left w:val="single" w:sz="4" w:space="0" w:color="auto"/>
              <w:bottom w:val="single" w:sz="4" w:space="0" w:color="auto"/>
              <w:right w:val="single" w:sz="4" w:space="0" w:color="auto"/>
            </w:tcBorders>
            <w:hideMark/>
          </w:tcPr>
          <w:p w14:paraId="1FB5EE7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4 </w:t>
            </w:r>
          </w:p>
        </w:tc>
      </w:tr>
      <w:tr w:rsidR="005526F6" w14:paraId="15CAD2DE"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2BB9C5EC"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3. Релевантна інформаційна база</w:t>
            </w:r>
          </w:p>
        </w:tc>
        <w:tc>
          <w:tcPr>
            <w:tcW w:w="1412" w:type="dxa"/>
            <w:tcBorders>
              <w:top w:val="single" w:sz="4" w:space="0" w:color="auto"/>
              <w:left w:val="single" w:sz="4" w:space="0" w:color="auto"/>
              <w:bottom w:val="single" w:sz="4" w:space="0" w:color="auto"/>
              <w:right w:val="single" w:sz="4" w:space="0" w:color="auto"/>
            </w:tcBorders>
            <w:hideMark/>
          </w:tcPr>
          <w:p w14:paraId="10EAABBB"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1</w:t>
            </w:r>
          </w:p>
        </w:tc>
      </w:tr>
      <w:tr w:rsidR="005526F6" w14:paraId="12B14EA6"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21084F64"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4. Інтегральна мотиваційна система</w:t>
            </w:r>
          </w:p>
        </w:tc>
        <w:tc>
          <w:tcPr>
            <w:tcW w:w="1412" w:type="dxa"/>
            <w:tcBorders>
              <w:top w:val="single" w:sz="4" w:space="0" w:color="auto"/>
              <w:left w:val="single" w:sz="4" w:space="0" w:color="auto"/>
              <w:bottom w:val="single" w:sz="4" w:space="0" w:color="auto"/>
              <w:right w:val="single" w:sz="4" w:space="0" w:color="auto"/>
            </w:tcBorders>
            <w:hideMark/>
          </w:tcPr>
          <w:p w14:paraId="56DA6068"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2</w:t>
            </w:r>
          </w:p>
        </w:tc>
      </w:tr>
      <w:tr w:rsidR="005526F6" w14:paraId="2304EF12"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3722FA1E"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5. Смислова динаміка інноваційних змін</w:t>
            </w:r>
          </w:p>
        </w:tc>
        <w:tc>
          <w:tcPr>
            <w:tcW w:w="1412" w:type="dxa"/>
            <w:tcBorders>
              <w:top w:val="single" w:sz="4" w:space="0" w:color="auto"/>
              <w:left w:val="single" w:sz="4" w:space="0" w:color="auto"/>
              <w:bottom w:val="single" w:sz="4" w:space="0" w:color="auto"/>
              <w:right w:val="single" w:sz="4" w:space="0" w:color="auto"/>
            </w:tcBorders>
            <w:hideMark/>
          </w:tcPr>
          <w:p w14:paraId="53E2132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5</w:t>
            </w:r>
          </w:p>
        </w:tc>
      </w:tr>
    </w:tbl>
    <w:p w14:paraId="0F5458B6" w14:textId="77777777" w:rsidR="005526F6" w:rsidRDefault="005526F6" w:rsidP="005526F6">
      <w:pPr>
        <w:rPr>
          <w:rFonts w:ascii="Times New Roman" w:hAnsi="Times New Roman"/>
          <w:sz w:val="28"/>
          <w:szCs w:val="28"/>
          <w:lang w:val="uk-UA"/>
        </w:rPr>
      </w:pPr>
      <w:r>
        <w:rPr>
          <w:rFonts w:ascii="Times New Roman" w:hAnsi="Times New Roman"/>
          <w:i/>
          <w:sz w:val="28"/>
          <w:szCs w:val="28"/>
          <w:lang w:val="uk-UA"/>
        </w:rPr>
        <w:t xml:space="preserve">     Джерело: розроблено автором</w:t>
      </w:r>
    </w:p>
    <w:bookmarkEnd w:id="2"/>
    <w:p w14:paraId="31DC096C" w14:textId="77777777" w:rsidR="005526F6" w:rsidRDefault="005526F6" w:rsidP="005526F6">
      <w:pPr>
        <w:ind w:firstLine="709"/>
        <w:rPr>
          <w:rFonts w:ascii="Times New Roman" w:hAnsi="Times New Roman"/>
          <w:sz w:val="28"/>
          <w:szCs w:val="28"/>
          <w:lang w:val="uk-UA"/>
        </w:rPr>
      </w:pPr>
      <w:r>
        <w:rPr>
          <w:rFonts w:ascii="Times New Roman" w:hAnsi="Times New Roman"/>
          <w:sz w:val="28"/>
          <w:szCs w:val="28"/>
          <w:lang w:val="uk-UA"/>
        </w:rPr>
        <w:t>Мотиви складеного рейтингу були наступні:</w:t>
      </w:r>
    </w:p>
    <w:p w14:paraId="61623CC3"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Потрібно створити механізми отримання даних релевантної інформаційної бази; в той же час, не розглядалася проблема створення цієї релевантної інформаційної бази власними науковими дослідженнями;</w:t>
      </w:r>
    </w:p>
    <w:p w14:paraId="10C1FE74"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Мотиваційні стимули щодо розвитку науково-дослідної складової навчального процесу практично є відсутніми; існуюча заробітна плата викладачів ледь покриває затрати по навчальному процесу;</w:t>
      </w:r>
    </w:p>
    <w:p w14:paraId="7D4B540C"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Не зовсім зрозуміла постановка питання щодо ефективності і результативності (інтегральна якість) навчального процесу; викладачі формують інформаційну базу для, можливо, майбутніх професійних знань студентів, а результативність цієї інформації і сформованих знань – це іспити і заліки, в більшості випадків, залежать від самих студентів;</w:t>
      </w:r>
    </w:p>
    <w:p w14:paraId="4DE43B22"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Інтелектуальна спроможність студентів до майбутнього навчання не під контролем викладачів (тести – слабка орієнтація); Інтелектуальна спроможність викладачів не розглядається;</w:t>
      </w:r>
    </w:p>
    <w:p w14:paraId="47BD5B0C"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Смислова динаміка інноваційних змін в умовах обмеженої автономії ЗВО є досить ілюзорною; досить слабка позиція менеджменту ЗВО і професорсько-викладацького складу на свою принципову позицію і її способи відстоювати.</w:t>
      </w:r>
    </w:p>
    <w:p w14:paraId="465AB11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Таке ж саме опитування ми провели серед студентів спеціальності «менеджмент» та аспірантів програми «доктор філософії» (менеджмент). Результати цього опитування наступні (табл. 3.3).</w:t>
      </w:r>
    </w:p>
    <w:p w14:paraId="20481E50" w14:textId="77777777" w:rsidR="005526F6" w:rsidRDefault="005526F6" w:rsidP="005526F6">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Табл. 3.3</w:t>
      </w:r>
    </w:p>
    <w:p w14:paraId="09BFB8EF" w14:textId="77777777" w:rsidR="005526F6" w:rsidRDefault="005526F6" w:rsidP="005526F6">
      <w:pPr>
        <w:rPr>
          <w:rFonts w:ascii="Times New Roman" w:hAnsi="Times New Roman"/>
          <w:b/>
          <w:sz w:val="28"/>
          <w:szCs w:val="28"/>
          <w:lang w:val="uk-UA"/>
        </w:rPr>
      </w:pPr>
      <w:r>
        <w:rPr>
          <w:rFonts w:ascii="Times New Roman" w:hAnsi="Times New Roman"/>
          <w:b/>
          <w:sz w:val="28"/>
          <w:szCs w:val="28"/>
          <w:lang w:val="uk-UA"/>
        </w:rPr>
        <w:t xml:space="preserve">                           Програмні концепти інтегрального менеджменту</w:t>
      </w:r>
    </w:p>
    <w:tbl>
      <w:tblPr>
        <w:tblStyle w:val="a6"/>
        <w:tblW w:w="0" w:type="auto"/>
        <w:tblInd w:w="0" w:type="dxa"/>
        <w:tblLook w:val="04A0" w:firstRow="1" w:lastRow="0" w:firstColumn="1" w:lastColumn="0" w:noHBand="0" w:noVBand="1"/>
      </w:tblPr>
      <w:tblGrid>
        <w:gridCol w:w="7933"/>
        <w:gridCol w:w="1412"/>
      </w:tblGrid>
      <w:tr w:rsidR="005526F6" w14:paraId="13F1E1BC"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1B266272" w14:textId="77777777" w:rsidR="005526F6" w:rsidRDefault="005526F6">
            <w:pPr>
              <w:spacing w:line="240" w:lineRule="auto"/>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Структурні концепти інтегрального менеджменту</w:t>
            </w:r>
          </w:p>
        </w:tc>
        <w:tc>
          <w:tcPr>
            <w:tcW w:w="1412" w:type="dxa"/>
            <w:tcBorders>
              <w:top w:val="single" w:sz="4" w:space="0" w:color="auto"/>
              <w:left w:val="single" w:sz="4" w:space="0" w:color="auto"/>
              <w:bottom w:val="single" w:sz="4" w:space="0" w:color="auto"/>
              <w:right w:val="single" w:sz="4" w:space="0" w:color="auto"/>
            </w:tcBorders>
            <w:hideMark/>
          </w:tcPr>
          <w:p w14:paraId="2A9B7D0B" w14:textId="77777777" w:rsidR="005526F6" w:rsidRDefault="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 Оцінка</w:t>
            </w:r>
          </w:p>
          <w:p w14:paraId="2A18C95E" w14:textId="77777777" w:rsidR="005526F6" w:rsidRDefault="005526F6">
            <w:pPr>
              <w:spacing w:line="240" w:lineRule="auto"/>
              <w:rPr>
                <w:rFonts w:ascii="Times New Roman" w:hAnsi="Times New Roman"/>
                <w:b/>
                <w:sz w:val="28"/>
                <w:szCs w:val="28"/>
                <w:lang w:val="uk-UA"/>
              </w:rPr>
            </w:pPr>
            <w:r>
              <w:rPr>
                <w:rFonts w:ascii="Times New Roman" w:hAnsi="Times New Roman"/>
                <w:b/>
                <w:sz w:val="28"/>
                <w:szCs w:val="28"/>
                <w:lang w:val="uk-UA"/>
              </w:rPr>
              <w:t>студентів</w:t>
            </w:r>
          </w:p>
        </w:tc>
      </w:tr>
      <w:tr w:rsidR="005526F6" w14:paraId="3A37286E"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416DA0D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1. Інтегральна якість</w:t>
            </w:r>
          </w:p>
        </w:tc>
        <w:tc>
          <w:tcPr>
            <w:tcW w:w="1412" w:type="dxa"/>
            <w:tcBorders>
              <w:top w:val="single" w:sz="4" w:space="0" w:color="auto"/>
              <w:left w:val="single" w:sz="4" w:space="0" w:color="auto"/>
              <w:bottom w:val="single" w:sz="4" w:space="0" w:color="auto"/>
              <w:right w:val="single" w:sz="4" w:space="0" w:color="auto"/>
            </w:tcBorders>
            <w:hideMark/>
          </w:tcPr>
          <w:p w14:paraId="25BF629F"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3</w:t>
            </w:r>
          </w:p>
        </w:tc>
      </w:tr>
      <w:tr w:rsidR="005526F6" w14:paraId="091D9D56"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7116E66A"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2. Інтелектуальна спроможність</w:t>
            </w:r>
          </w:p>
        </w:tc>
        <w:tc>
          <w:tcPr>
            <w:tcW w:w="1412" w:type="dxa"/>
            <w:tcBorders>
              <w:top w:val="single" w:sz="4" w:space="0" w:color="auto"/>
              <w:left w:val="single" w:sz="4" w:space="0" w:color="auto"/>
              <w:bottom w:val="single" w:sz="4" w:space="0" w:color="auto"/>
              <w:right w:val="single" w:sz="4" w:space="0" w:color="auto"/>
            </w:tcBorders>
            <w:hideMark/>
          </w:tcPr>
          <w:p w14:paraId="16926446"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5 </w:t>
            </w:r>
          </w:p>
        </w:tc>
      </w:tr>
      <w:tr w:rsidR="005526F6" w14:paraId="31FC363C"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50299FCB"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3. Релевантна інформаційна база</w:t>
            </w:r>
          </w:p>
        </w:tc>
        <w:tc>
          <w:tcPr>
            <w:tcW w:w="1412" w:type="dxa"/>
            <w:tcBorders>
              <w:top w:val="single" w:sz="4" w:space="0" w:color="auto"/>
              <w:left w:val="single" w:sz="4" w:space="0" w:color="auto"/>
              <w:bottom w:val="single" w:sz="4" w:space="0" w:color="auto"/>
              <w:right w:val="single" w:sz="4" w:space="0" w:color="auto"/>
            </w:tcBorders>
            <w:hideMark/>
          </w:tcPr>
          <w:p w14:paraId="67E4076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2</w:t>
            </w:r>
          </w:p>
        </w:tc>
      </w:tr>
      <w:tr w:rsidR="005526F6" w14:paraId="34A63541"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33B96A66"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4. Інтегральна мотиваційна система</w:t>
            </w:r>
          </w:p>
        </w:tc>
        <w:tc>
          <w:tcPr>
            <w:tcW w:w="1412" w:type="dxa"/>
            <w:tcBorders>
              <w:top w:val="single" w:sz="4" w:space="0" w:color="auto"/>
              <w:left w:val="single" w:sz="4" w:space="0" w:color="auto"/>
              <w:bottom w:val="single" w:sz="4" w:space="0" w:color="auto"/>
              <w:right w:val="single" w:sz="4" w:space="0" w:color="auto"/>
            </w:tcBorders>
            <w:hideMark/>
          </w:tcPr>
          <w:p w14:paraId="6B339349"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4</w:t>
            </w:r>
          </w:p>
        </w:tc>
      </w:tr>
      <w:tr w:rsidR="005526F6" w14:paraId="4C96C6D5" w14:textId="77777777" w:rsidTr="005526F6">
        <w:tc>
          <w:tcPr>
            <w:tcW w:w="7933" w:type="dxa"/>
            <w:tcBorders>
              <w:top w:val="single" w:sz="4" w:space="0" w:color="auto"/>
              <w:left w:val="single" w:sz="4" w:space="0" w:color="auto"/>
              <w:bottom w:val="single" w:sz="4" w:space="0" w:color="auto"/>
              <w:right w:val="single" w:sz="4" w:space="0" w:color="auto"/>
            </w:tcBorders>
            <w:hideMark/>
          </w:tcPr>
          <w:p w14:paraId="6755E171"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5. Смислова динаміка інноваційних змін</w:t>
            </w:r>
          </w:p>
        </w:tc>
        <w:tc>
          <w:tcPr>
            <w:tcW w:w="1412" w:type="dxa"/>
            <w:tcBorders>
              <w:top w:val="single" w:sz="4" w:space="0" w:color="auto"/>
              <w:left w:val="single" w:sz="4" w:space="0" w:color="auto"/>
              <w:bottom w:val="single" w:sz="4" w:space="0" w:color="auto"/>
              <w:right w:val="single" w:sz="4" w:space="0" w:color="auto"/>
            </w:tcBorders>
            <w:hideMark/>
          </w:tcPr>
          <w:p w14:paraId="64B69C4B"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1</w:t>
            </w:r>
          </w:p>
        </w:tc>
      </w:tr>
    </w:tbl>
    <w:p w14:paraId="4F56AE32" w14:textId="77777777" w:rsidR="005526F6" w:rsidRDefault="005526F6" w:rsidP="005526F6">
      <w:pPr>
        <w:rPr>
          <w:rFonts w:ascii="Times New Roman" w:hAnsi="Times New Roman"/>
          <w:sz w:val="28"/>
          <w:szCs w:val="28"/>
          <w:lang w:val="uk-UA"/>
        </w:rPr>
      </w:pPr>
      <w:r>
        <w:rPr>
          <w:rFonts w:ascii="Times New Roman" w:hAnsi="Times New Roman"/>
          <w:i/>
          <w:sz w:val="28"/>
          <w:szCs w:val="28"/>
          <w:lang w:val="uk-UA"/>
        </w:rPr>
        <w:t xml:space="preserve">     Джерело: розроблено автором</w:t>
      </w:r>
    </w:p>
    <w:p w14:paraId="4B65A5AE"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проведення з студентами глибинного інтерв’ю і пояснення деяких термінів і процесів були виявлені наступні їх мотиви на формування відповіді:</w:t>
      </w:r>
    </w:p>
    <w:p w14:paraId="1591E52C"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Смислова динаміка інноваційних змін формує нові інноваційні технології навчання, що для менеджмент у є важливим фактом; є бажання отримати менеджерську освіту кращого (інноваційного) гатунку;</w:t>
      </w:r>
    </w:p>
    <w:p w14:paraId="19117E1C"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Доступ до інформації з світових центрів дослідження професійних систем менеджменту, бібліотечного фонду відомих Вищих шкіл менеджменту; можливості використання цифрових методі обробки інформації менеджерського спрямування;</w:t>
      </w:r>
    </w:p>
    <w:p w14:paraId="4F1FC9B1"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Достатньо позитивний погляд на результативність як особиста якість і особиста практична діяльність; в той же час, досягти результативність більш легким шляхом, ніж ефективне і важке навчання;</w:t>
      </w:r>
    </w:p>
    <w:p w14:paraId="11897D1F"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Розуміння інтегральної мотиваційної системи майже відсутнє; рейтинги, участь і перемога на професійних олімпіадах, участь в конференціях, підготовка тез і статей розглядаються більше як певна додаткова функція для успішної здачі заліків та іспитів; зв'язок ефективності (потенціал), результативності і мотиваційних стимулів потребує додаткових знань, але, скоріше усього, мотиваційних стимулів для їх інтегральної взаємодії не достатньо;</w:t>
      </w:r>
    </w:p>
    <w:p w14:paraId="6291BE5D"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Інтегральна спроможність в усіх є, але бажання активно навчатися не завжди є присутнім по різним причинам, особливо, коли не цікавим стає навчання. </w:t>
      </w:r>
    </w:p>
    <w:p w14:paraId="0C40E728" w14:textId="77777777" w:rsidR="005526F6" w:rsidRDefault="005526F6" w:rsidP="005526F6">
      <w:pPr>
        <w:pStyle w:val="a4"/>
        <w:shd w:val="clear" w:color="auto" w:fill="FFFFFF"/>
        <w:spacing w:before="0" w:beforeAutospacing="0" w:after="0" w:afterAutospacing="0" w:line="360" w:lineRule="auto"/>
        <w:ind w:firstLine="709"/>
        <w:jc w:val="both"/>
        <w:rPr>
          <w:color w:val="202122"/>
          <w:sz w:val="28"/>
          <w:szCs w:val="28"/>
          <w:lang w:val="uk-UA"/>
        </w:rPr>
      </w:pPr>
      <w:r>
        <w:rPr>
          <w:sz w:val="28"/>
          <w:szCs w:val="28"/>
          <w:lang w:val="uk-UA"/>
        </w:rPr>
        <w:t xml:space="preserve">Ми розуміємо, що таке опитування не є репрезентативним, а більше обмежено оціночним, але деякі висновки тут можливо сформулювати. Взагалі </w:t>
      </w:r>
      <w:r>
        <w:rPr>
          <w:bCs/>
          <w:color w:val="202122"/>
          <w:sz w:val="28"/>
          <w:szCs w:val="28"/>
          <w:lang w:val="uk-UA"/>
        </w:rPr>
        <w:t>репрезентативність</w:t>
      </w:r>
      <w:r>
        <w:rPr>
          <w:color w:val="202122"/>
          <w:sz w:val="28"/>
          <w:szCs w:val="28"/>
          <w:lang w:val="uk-UA"/>
        </w:rPr>
        <w:t> (від </w:t>
      </w:r>
      <w:hyperlink r:id="rId8" w:history="1">
        <w:r>
          <w:rPr>
            <w:rStyle w:val="a3"/>
            <w:color w:val="auto"/>
            <w:sz w:val="28"/>
            <w:szCs w:val="28"/>
            <w:u w:val="none"/>
            <w:lang w:val="uk-UA"/>
          </w:rPr>
          <w:t>фр.</w:t>
        </w:r>
      </w:hyperlink>
      <w:r>
        <w:rPr>
          <w:sz w:val="28"/>
          <w:szCs w:val="28"/>
          <w:lang w:val="fr-FR"/>
        </w:rPr>
        <w:t> </w:t>
      </w:r>
      <w:r>
        <w:rPr>
          <w:i/>
          <w:iCs/>
          <w:sz w:val="28"/>
          <w:szCs w:val="28"/>
          <w:lang w:val="fr-FR"/>
        </w:rPr>
        <w:t>representant</w:t>
      </w:r>
      <w:r>
        <w:rPr>
          <w:sz w:val="28"/>
          <w:szCs w:val="28"/>
          <w:lang w:val="fr-FR"/>
        </w:rPr>
        <w:t> </w:t>
      </w:r>
      <w:r>
        <w:rPr>
          <w:color w:val="202122"/>
          <w:sz w:val="28"/>
          <w:szCs w:val="28"/>
          <w:lang w:val="uk-UA"/>
        </w:rPr>
        <w:t>— представник) – це здатність вибіркової сукупності відтворювати основні характеристики генеральної сукупності. Репрезентативність досягається за рахунок правильного формування </w:t>
      </w:r>
      <w:hyperlink r:id="rId9" w:tooltip="Вибірка" w:history="1">
        <w:r>
          <w:rPr>
            <w:rStyle w:val="a3"/>
            <w:color w:val="auto"/>
            <w:sz w:val="28"/>
            <w:szCs w:val="28"/>
            <w:u w:val="none"/>
            <w:lang w:val="uk-UA"/>
          </w:rPr>
          <w:t>вибірки</w:t>
        </w:r>
      </w:hyperlink>
      <w:r>
        <w:rPr>
          <w:color w:val="202122"/>
          <w:sz w:val="28"/>
          <w:szCs w:val="28"/>
          <w:lang w:val="uk-UA"/>
        </w:rPr>
        <w:t>, яка за принциповими для дослідження параметрами має відтворювати загальний об'єкт дослідження. В той же час, вибірка не може абсолютно точно відтворювати генеральну сукупність, тому вона завжди матиме певні відхилення від неї. Тому, враховуючи ці обставини ми можемо визначити важливі для нас деякі напрямки діяльності щодо розвитку інтегральної якості процесу підготовки кадрів менеджменту на економіко-правовому факультеті ОНУ імені І.І. Мечникова.</w:t>
      </w:r>
    </w:p>
    <w:p w14:paraId="30F09631" w14:textId="77777777" w:rsidR="005526F6" w:rsidRDefault="005526F6" w:rsidP="005526F6">
      <w:pPr>
        <w:pStyle w:val="a4"/>
        <w:shd w:val="clear" w:color="auto" w:fill="FFFFFF"/>
        <w:spacing w:before="0" w:beforeAutospacing="0" w:after="0" w:afterAutospacing="0" w:line="360" w:lineRule="auto"/>
        <w:ind w:firstLine="709"/>
        <w:jc w:val="both"/>
        <w:rPr>
          <w:color w:val="202122"/>
          <w:sz w:val="28"/>
          <w:szCs w:val="28"/>
          <w:lang w:val="uk-UA"/>
        </w:rPr>
      </w:pPr>
      <w:r>
        <w:rPr>
          <w:color w:val="202122"/>
          <w:sz w:val="28"/>
          <w:szCs w:val="28"/>
          <w:lang w:val="uk-UA"/>
        </w:rPr>
        <w:t>1. Мотивація і розвиток інтегральної якості підготовки менеджерів на рівні первинної менеджерської освіти  потребує додаткових зусиль, в першу чергу, розробки інтегральної мотиваційної системи щодо активізації науково-дослідної діяльності як викладачів, так і студентів. Дані процеси повинні мати актуальну релевантну інформаційну базу, яка відображає реальну смислову динаміку інноваційних змін професійної системи менеджменту.</w:t>
      </w:r>
    </w:p>
    <w:p w14:paraId="18BE932B"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2. Процеси формування і розвитку інтегральної якості підготовки кадрів менеджменту потребують розробки системи мотиваційних цінностей менеджерської праці і її ролі в розвитку сучасного інноваційного суспільства. Окремо виникає питання розробки системи мотиваційних стимулів для актуалізації менеджерської науки і її наукової і практичної результативності.</w:t>
      </w:r>
    </w:p>
    <w:p w14:paraId="6220A964" w14:textId="77777777" w:rsidR="005526F6" w:rsidRDefault="005526F6" w:rsidP="005526F6">
      <w:pPr>
        <w:pStyle w:val="a4"/>
        <w:shd w:val="clear" w:color="auto" w:fill="FFFFFF"/>
        <w:spacing w:before="0" w:beforeAutospacing="0" w:after="0" w:afterAutospacing="0" w:line="360" w:lineRule="auto"/>
        <w:ind w:firstLine="709"/>
        <w:jc w:val="both"/>
        <w:rPr>
          <w:color w:val="202122"/>
          <w:sz w:val="28"/>
          <w:szCs w:val="28"/>
          <w:lang w:val="uk-UA"/>
        </w:rPr>
      </w:pPr>
      <w:r>
        <w:rPr>
          <w:color w:val="202122"/>
          <w:sz w:val="28"/>
          <w:szCs w:val="28"/>
          <w:lang w:val="uk-UA"/>
        </w:rPr>
        <w:t>3. Менеджерську науку не можна назвати молодою, оскільки їй вже сто років в тяжкий модерністський період її розвитку. Народжена в епоху модерну, менеджерська наука отримує нові завдання в ХХІ столітті. Ці завдання мають розгорнути весь інноваційний потенціал менеджерської науки до створення умов її інтегральної якості і розвитку системи інтегрального менеджменту. Інтегральна якість менеджменту потрібна для забезпечення управлінського супроводу технологічним процесам четвертої промислової революції Індустрія 4.0 (штучний інтелект для промисловості), але вона також необхідна для реалізації нової концепції людства Супер інтелектуального суспільства 5.0 (штучний інтелект для суспільства). Така роль системи інтегрального менеджменту не може бути пропущена при підготовці кадрів менеджменту університетами. Все це є актуальним об’єктом дослідження і вивчення проблематики сучасного менеджменту викладачами і студентами.</w:t>
      </w:r>
    </w:p>
    <w:p w14:paraId="1A0F5A31" w14:textId="77777777" w:rsidR="005526F6" w:rsidRDefault="005526F6" w:rsidP="005526F6">
      <w:pPr>
        <w:pStyle w:val="a4"/>
        <w:shd w:val="clear" w:color="auto" w:fill="FFFFFF"/>
        <w:spacing w:before="0" w:beforeAutospacing="0" w:after="0" w:afterAutospacing="0" w:line="360" w:lineRule="auto"/>
        <w:ind w:firstLine="709"/>
        <w:jc w:val="both"/>
        <w:rPr>
          <w:color w:val="202122"/>
          <w:sz w:val="28"/>
          <w:szCs w:val="28"/>
          <w:lang w:val="uk-UA"/>
        </w:rPr>
      </w:pPr>
      <w:r>
        <w:rPr>
          <w:color w:val="202122"/>
          <w:sz w:val="28"/>
          <w:szCs w:val="28"/>
          <w:lang w:val="uk-UA"/>
        </w:rPr>
        <w:t xml:space="preserve">Розвиток системи інтегрального менеджменту потребує дії ряду факторів, які, на нашу думку, активізують необхідні процеси і виводять професійний менеджмент на новий рівень розвитку (табл. 3.4). </w:t>
      </w:r>
    </w:p>
    <w:p w14:paraId="5A03BCC0" w14:textId="77777777" w:rsidR="005526F6" w:rsidRDefault="005526F6" w:rsidP="005526F6">
      <w:pPr>
        <w:pStyle w:val="a4"/>
        <w:shd w:val="clear" w:color="auto" w:fill="FFFFFF"/>
        <w:spacing w:before="0" w:beforeAutospacing="0" w:after="0" w:afterAutospacing="0" w:line="360" w:lineRule="auto"/>
        <w:ind w:firstLine="709"/>
        <w:jc w:val="both"/>
        <w:rPr>
          <w:color w:val="202122"/>
          <w:sz w:val="28"/>
          <w:szCs w:val="28"/>
          <w:lang w:val="uk-UA"/>
        </w:rPr>
      </w:pPr>
      <w:r>
        <w:rPr>
          <w:color w:val="202122"/>
          <w:sz w:val="28"/>
          <w:szCs w:val="28"/>
          <w:lang w:val="uk-UA"/>
        </w:rPr>
        <w:t>Ми визначили можливість оцінити вказані в таблиці фактори як потенціал думок представників експертного середовища в послідовності від 1 до 7 як першочерговість їх значення для формування системи інтегрального менеджменту. Зрозуміло, що наша думка може бути відносно помилковою тільки в місці розташування певного фактору. Актуальність кожного вказаного фактору, на нашу думку, не має викликати ніяких сумнівів, адже всі вони працюють на якісний інтегральний розвиток професійної системи менеджменту.</w:t>
      </w:r>
    </w:p>
    <w:p w14:paraId="5C6CFF5E" w14:textId="77777777" w:rsidR="005526F6" w:rsidRDefault="005526F6" w:rsidP="005526F6">
      <w:pPr>
        <w:pStyle w:val="a4"/>
        <w:shd w:val="clear" w:color="auto" w:fill="FFFFFF"/>
        <w:spacing w:before="120" w:beforeAutospacing="0" w:after="0" w:afterAutospacing="0" w:line="360" w:lineRule="auto"/>
        <w:jc w:val="both"/>
        <w:rPr>
          <w:color w:val="202122"/>
          <w:sz w:val="28"/>
          <w:szCs w:val="28"/>
          <w:lang w:val="uk-UA"/>
        </w:rPr>
      </w:pPr>
      <w:r>
        <w:rPr>
          <w:sz w:val="28"/>
          <w:szCs w:val="28"/>
          <w:lang w:val="uk-UA"/>
        </w:rPr>
        <w:t xml:space="preserve">                                                                                                                     </w:t>
      </w:r>
      <w:r>
        <w:rPr>
          <w:i/>
          <w:sz w:val="28"/>
          <w:szCs w:val="28"/>
          <w:lang w:val="uk-UA"/>
        </w:rPr>
        <w:t>Табл. 3.4</w:t>
      </w:r>
    </w:p>
    <w:p w14:paraId="5C8DAF62" w14:textId="77777777" w:rsidR="005526F6" w:rsidRDefault="005526F6" w:rsidP="005526F6">
      <w:pPr>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Фактори інтегральної якості професійного менеджменту</w:t>
      </w:r>
    </w:p>
    <w:tbl>
      <w:tblPr>
        <w:tblStyle w:val="a6"/>
        <w:tblW w:w="0" w:type="auto"/>
        <w:tblInd w:w="0" w:type="dxa"/>
        <w:tblLook w:val="04A0" w:firstRow="1" w:lastRow="0" w:firstColumn="1" w:lastColumn="0" w:noHBand="0" w:noVBand="1"/>
      </w:tblPr>
      <w:tblGrid>
        <w:gridCol w:w="7776"/>
        <w:gridCol w:w="1569"/>
      </w:tblGrid>
      <w:tr w:rsidR="005526F6" w14:paraId="0C4BF31A"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428E3491" w14:textId="77777777" w:rsidR="005526F6" w:rsidRDefault="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  Фактори інтегральної якості інтегрального менеджменту</w:t>
            </w:r>
          </w:p>
        </w:tc>
        <w:tc>
          <w:tcPr>
            <w:tcW w:w="1569" w:type="dxa"/>
            <w:tcBorders>
              <w:top w:val="single" w:sz="4" w:space="0" w:color="auto"/>
              <w:left w:val="single" w:sz="4" w:space="0" w:color="auto"/>
              <w:bottom w:val="single" w:sz="4" w:space="0" w:color="auto"/>
              <w:right w:val="single" w:sz="4" w:space="0" w:color="auto"/>
            </w:tcBorders>
            <w:hideMark/>
          </w:tcPr>
          <w:p w14:paraId="64838314" w14:textId="77777777" w:rsidR="005526F6" w:rsidRDefault="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Експертна   </w:t>
            </w:r>
          </w:p>
          <w:p w14:paraId="24487F64" w14:textId="77777777" w:rsidR="005526F6" w:rsidRDefault="005526F6">
            <w:pPr>
              <w:spacing w:line="240" w:lineRule="auto"/>
              <w:rPr>
                <w:rFonts w:ascii="Times New Roman" w:hAnsi="Times New Roman"/>
                <w:b/>
                <w:sz w:val="28"/>
                <w:szCs w:val="28"/>
                <w:lang w:val="uk-UA"/>
              </w:rPr>
            </w:pPr>
            <w:r>
              <w:rPr>
                <w:rFonts w:ascii="Times New Roman" w:hAnsi="Times New Roman"/>
                <w:b/>
                <w:sz w:val="28"/>
                <w:szCs w:val="28"/>
                <w:lang w:val="uk-UA"/>
              </w:rPr>
              <w:t xml:space="preserve">    оцінка</w:t>
            </w:r>
          </w:p>
        </w:tc>
      </w:tr>
      <w:tr w:rsidR="005526F6" w14:paraId="459E5104"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58B9E2C4"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1. Суспільне сприйняття</w:t>
            </w:r>
          </w:p>
        </w:tc>
        <w:tc>
          <w:tcPr>
            <w:tcW w:w="1569" w:type="dxa"/>
            <w:tcBorders>
              <w:top w:val="single" w:sz="4" w:space="0" w:color="auto"/>
              <w:left w:val="single" w:sz="4" w:space="0" w:color="auto"/>
              <w:bottom w:val="single" w:sz="4" w:space="0" w:color="auto"/>
              <w:right w:val="single" w:sz="4" w:space="0" w:color="auto"/>
            </w:tcBorders>
            <w:hideMark/>
          </w:tcPr>
          <w:p w14:paraId="6E3D6D7D"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2</w:t>
            </w:r>
          </w:p>
        </w:tc>
      </w:tr>
      <w:tr w:rsidR="005526F6" w14:paraId="4DBDEAD3"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6596E2FD"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2. Професіоналізація менеджменту</w:t>
            </w:r>
          </w:p>
        </w:tc>
        <w:tc>
          <w:tcPr>
            <w:tcW w:w="1569" w:type="dxa"/>
            <w:tcBorders>
              <w:top w:val="single" w:sz="4" w:space="0" w:color="auto"/>
              <w:left w:val="single" w:sz="4" w:space="0" w:color="auto"/>
              <w:bottom w:val="single" w:sz="4" w:space="0" w:color="auto"/>
              <w:right w:val="single" w:sz="4" w:space="0" w:color="auto"/>
            </w:tcBorders>
            <w:hideMark/>
          </w:tcPr>
          <w:p w14:paraId="688EEA43"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1</w:t>
            </w:r>
          </w:p>
        </w:tc>
      </w:tr>
      <w:tr w:rsidR="005526F6" w14:paraId="631C1711"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09E67C5E"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3. Менеджерська (управлінська) наука</w:t>
            </w:r>
          </w:p>
        </w:tc>
        <w:tc>
          <w:tcPr>
            <w:tcW w:w="1569" w:type="dxa"/>
            <w:tcBorders>
              <w:top w:val="single" w:sz="4" w:space="0" w:color="auto"/>
              <w:left w:val="single" w:sz="4" w:space="0" w:color="auto"/>
              <w:bottom w:val="single" w:sz="4" w:space="0" w:color="auto"/>
              <w:right w:val="single" w:sz="4" w:space="0" w:color="auto"/>
            </w:tcBorders>
            <w:hideMark/>
          </w:tcPr>
          <w:p w14:paraId="6A3DE236"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4</w:t>
            </w:r>
          </w:p>
        </w:tc>
      </w:tr>
      <w:tr w:rsidR="005526F6" w14:paraId="1B506C51"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47ADE521"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4. Інноваційна управлінська практика</w:t>
            </w:r>
          </w:p>
        </w:tc>
        <w:tc>
          <w:tcPr>
            <w:tcW w:w="1569" w:type="dxa"/>
            <w:tcBorders>
              <w:top w:val="single" w:sz="4" w:space="0" w:color="auto"/>
              <w:left w:val="single" w:sz="4" w:space="0" w:color="auto"/>
              <w:bottom w:val="single" w:sz="4" w:space="0" w:color="auto"/>
              <w:right w:val="single" w:sz="4" w:space="0" w:color="auto"/>
            </w:tcBorders>
            <w:hideMark/>
          </w:tcPr>
          <w:p w14:paraId="753C09C9"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7</w:t>
            </w:r>
          </w:p>
        </w:tc>
      </w:tr>
      <w:tr w:rsidR="005526F6" w14:paraId="467EF8A7"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7758227C"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5. Інтегральна менеджмент-освіта</w:t>
            </w:r>
          </w:p>
        </w:tc>
        <w:tc>
          <w:tcPr>
            <w:tcW w:w="1569" w:type="dxa"/>
            <w:tcBorders>
              <w:top w:val="single" w:sz="4" w:space="0" w:color="auto"/>
              <w:left w:val="single" w:sz="4" w:space="0" w:color="auto"/>
              <w:bottom w:val="single" w:sz="4" w:space="0" w:color="auto"/>
              <w:right w:val="single" w:sz="4" w:space="0" w:color="auto"/>
            </w:tcBorders>
            <w:hideMark/>
          </w:tcPr>
          <w:p w14:paraId="0B2FDEB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5</w:t>
            </w:r>
          </w:p>
        </w:tc>
      </w:tr>
      <w:tr w:rsidR="005526F6" w14:paraId="617815CE"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1015FC08"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6. Адаптаційне навчання менеджерів</w:t>
            </w:r>
          </w:p>
        </w:tc>
        <w:tc>
          <w:tcPr>
            <w:tcW w:w="1569" w:type="dxa"/>
            <w:tcBorders>
              <w:top w:val="single" w:sz="4" w:space="0" w:color="auto"/>
              <w:left w:val="single" w:sz="4" w:space="0" w:color="auto"/>
              <w:bottom w:val="single" w:sz="4" w:space="0" w:color="auto"/>
              <w:right w:val="single" w:sz="4" w:space="0" w:color="auto"/>
            </w:tcBorders>
            <w:hideMark/>
          </w:tcPr>
          <w:p w14:paraId="36727ED2"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6</w:t>
            </w:r>
          </w:p>
        </w:tc>
      </w:tr>
      <w:tr w:rsidR="005526F6" w14:paraId="1954C5F6" w14:textId="77777777" w:rsidTr="005526F6">
        <w:tc>
          <w:tcPr>
            <w:tcW w:w="7776" w:type="dxa"/>
            <w:tcBorders>
              <w:top w:val="single" w:sz="4" w:space="0" w:color="auto"/>
              <w:left w:val="single" w:sz="4" w:space="0" w:color="auto"/>
              <w:bottom w:val="single" w:sz="4" w:space="0" w:color="auto"/>
              <w:right w:val="single" w:sz="4" w:space="0" w:color="auto"/>
            </w:tcBorders>
            <w:hideMark/>
          </w:tcPr>
          <w:p w14:paraId="56E95FAB"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7. Інтегральність соціокультурного контексту</w:t>
            </w:r>
          </w:p>
        </w:tc>
        <w:tc>
          <w:tcPr>
            <w:tcW w:w="1569" w:type="dxa"/>
            <w:tcBorders>
              <w:top w:val="single" w:sz="4" w:space="0" w:color="auto"/>
              <w:left w:val="single" w:sz="4" w:space="0" w:color="auto"/>
              <w:bottom w:val="single" w:sz="4" w:space="0" w:color="auto"/>
              <w:right w:val="single" w:sz="4" w:space="0" w:color="auto"/>
            </w:tcBorders>
            <w:hideMark/>
          </w:tcPr>
          <w:p w14:paraId="5208092C" w14:textId="77777777" w:rsidR="005526F6" w:rsidRDefault="005526F6">
            <w:pPr>
              <w:spacing w:line="240" w:lineRule="auto"/>
              <w:rPr>
                <w:rFonts w:ascii="Times New Roman" w:hAnsi="Times New Roman"/>
                <w:sz w:val="28"/>
                <w:szCs w:val="28"/>
                <w:lang w:val="uk-UA"/>
              </w:rPr>
            </w:pPr>
            <w:r>
              <w:rPr>
                <w:rFonts w:ascii="Times New Roman" w:hAnsi="Times New Roman"/>
                <w:sz w:val="28"/>
                <w:szCs w:val="28"/>
                <w:lang w:val="uk-UA"/>
              </w:rPr>
              <w:t xml:space="preserve">       3</w:t>
            </w:r>
          </w:p>
        </w:tc>
      </w:tr>
    </w:tbl>
    <w:p w14:paraId="643B3433" w14:textId="77777777" w:rsidR="005526F6" w:rsidRDefault="005526F6" w:rsidP="005526F6">
      <w:pPr>
        <w:rPr>
          <w:rFonts w:ascii="Times New Roman" w:hAnsi="Times New Roman"/>
          <w:sz w:val="28"/>
          <w:szCs w:val="28"/>
          <w:lang w:val="uk-UA"/>
        </w:rPr>
      </w:pPr>
      <w:r>
        <w:rPr>
          <w:rFonts w:ascii="Times New Roman" w:hAnsi="Times New Roman"/>
          <w:i/>
          <w:sz w:val="28"/>
          <w:szCs w:val="28"/>
          <w:lang w:val="uk-UA"/>
        </w:rPr>
        <w:t xml:space="preserve">     Джерело: розроблено автором</w:t>
      </w:r>
    </w:p>
    <w:p w14:paraId="4E4E6D75"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color w:val="202122"/>
          <w:sz w:val="28"/>
          <w:szCs w:val="28"/>
          <w:lang w:val="uk-UA"/>
        </w:rPr>
        <w:t>Раніше ми дали характеристику вказаним факторам і тепер можемо оцінити деякі моменти їх дієвого спрямування в контексті розвитку первинної менеджерської освіти, яка направлена на підготовку сучасних кадрів менеджменту.</w:t>
      </w:r>
    </w:p>
    <w:p w14:paraId="31C9EEAE"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i/>
          <w:color w:val="202122"/>
          <w:sz w:val="28"/>
          <w:szCs w:val="28"/>
          <w:lang w:val="uk-UA"/>
        </w:rPr>
        <w:t>Перше.</w:t>
      </w:r>
      <w:r>
        <w:rPr>
          <w:color w:val="202122"/>
          <w:sz w:val="28"/>
          <w:szCs w:val="28"/>
          <w:lang w:val="uk-UA"/>
        </w:rPr>
        <w:t xml:space="preserve"> Професіоналізація менеджменту в умовах розгляду концепції рівнів цього процесу та дослідження особливих позицій її розвитку дають досить повну уяву про пріоритетну необхідність впровадження і практичного використання позитивних результатів процесу професіоналізації менеджменту в розвиток України. Недопустима ситуація, коли впровадження концепції і системи професіоналізації менеджменту залежить від рішення тих самих непрофесійних управлінських кадрів усіх рівнів, особливо державного управління. Тому зрозумілим є той факт, що розвиток управлінських систем в цілому залежить від зростання професійних якостей менеджерів, їх позитивної селекції і розуміння позицій інтегральної якості і особливо результативності.</w:t>
      </w:r>
    </w:p>
    <w:p w14:paraId="2AD66680"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i/>
          <w:color w:val="202122"/>
          <w:sz w:val="28"/>
          <w:szCs w:val="28"/>
          <w:lang w:val="uk-UA"/>
        </w:rPr>
        <w:t>Друге.</w:t>
      </w:r>
      <w:r>
        <w:rPr>
          <w:color w:val="202122"/>
          <w:sz w:val="28"/>
          <w:szCs w:val="28"/>
          <w:lang w:val="uk-UA"/>
        </w:rPr>
        <w:t xml:space="preserve"> Все, що потрібно для розвитку суспільства, але не сприймається як активна діяльність діючим управлінським складом (його домінуючою групою), потребує корекції, яка набирає силу в умовах активності окремих членів суспільства, його різноманітних професійних груп і загалом усього суспільства, яке прагне стати на інноваційний розвиток і добробут усіх людей. Потреба українського суспільства в якісній системі професійного менеджменту поки не проявляється в повній мірі, але над цим потрібно працювати. Необхідно запустити механізми реалізації  в суспільстві потреби вищого рівня, якою, без сумнівів, є професіоналізація менеджменту і реальна можливість досягнення кадрами менеджменту інтегральної якості з позицій формування потрібної ефективності і необхідної результативності трансформаційних та інноваційних перетворень в Україні.</w:t>
      </w:r>
    </w:p>
    <w:p w14:paraId="7E26F571"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i/>
          <w:color w:val="202122"/>
          <w:sz w:val="28"/>
          <w:szCs w:val="28"/>
          <w:lang w:val="uk-UA"/>
        </w:rPr>
        <w:t>Третє.</w:t>
      </w:r>
      <w:r>
        <w:rPr>
          <w:color w:val="202122"/>
          <w:sz w:val="28"/>
          <w:szCs w:val="28"/>
          <w:lang w:val="uk-UA"/>
        </w:rPr>
        <w:t xml:space="preserve"> Напевно, починаючи з досліджень соціокультурних показників розвитку суспільства, які провів Г. Хофстеде [28, с. 189], починаються активні дослідження їх впливу на розвиток різних країн світу [див.: 3; 48; 51]. Зрозуміло, що соціокультурні показники, які створюють певний соціокультурний контекст розвитку багатьох суспільних процесів, але особливо це впливає на характер і якість менеджерської діяльності. Поступовий розвиток соціокультурного контексту для активізації процесу впровадження професіоналізації менеджменту відіграє визначальну і провідну роль. Менеджмент є частиною культури суспільства і якісний менеджмент (наприклад, як технологічну інновацію) не можна перенести з однієї країни в іншу. Професійний якісний менеджмент стає продуктом розвитку суспільства, в першу чергу, його науки, освіти, культури, охорони здоров’я, суспільних і технологічних комунікацій.</w:t>
      </w:r>
    </w:p>
    <w:p w14:paraId="37A2F20D"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i/>
          <w:color w:val="202122"/>
          <w:sz w:val="28"/>
          <w:szCs w:val="28"/>
          <w:lang w:val="uk-UA"/>
        </w:rPr>
        <w:t>Четверте.</w:t>
      </w:r>
      <w:r>
        <w:rPr>
          <w:color w:val="202122"/>
          <w:sz w:val="28"/>
          <w:szCs w:val="28"/>
          <w:lang w:val="uk-UA"/>
        </w:rPr>
        <w:t xml:space="preserve"> Формування і розвиток системи інтегрального менеджменту стає реальністю в умовах актуального інноваційного розвитку менеджерської (управлінської) науки. Умовна експертна спільнота ставить цей фактор на четверте місце в нашому рейтингу, що є зрозумілим, оскільки для розвитку менеджерської потрібні певні передумови. Ці передумови якраз і лежать в площині процесів професіоналізацію менеджменту, розвитку мотивів для суспільного сприйняття необхідності системи інтегральної якості менеджменту, укріплення позицій щодо соціокультурного контексту формування системи інтегрального менеджменту.</w:t>
      </w:r>
    </w:p>
    <w:p w14:paraId="012CBC43" w14:textId="77777777" w:rsidR="005526F6" w:rsidRDefault="005526F6" w:rsidP="005526F6">
      <w:pPr>
        <w:pStyle w:val="a4"/>
        <w:shd w:val="clear" w:color="auto" w:fill="FFFFFF"/>
        <w:spacing w:before="120" w:beforeAutospacing="0" w:after="0" w:afterAutospacing="0" w:line="360" w:lineRule="auto"/>
        <w:ind w:firstLine="709"/>
        <w:jc w:val="both"/>
        <w:rPr>
          <w:sz w:val="28"/>
          <w:szCs w:val="28"/>
          <w:lang w:val="uk-UA"/>
        </w:rPr>
      </w:pPr>
      <w:r>
        <w:rPr>
          <w:i/>
          <w:color w:val="202122"/>
          <w:sz w:val="28"/>
          <w:szCs w:val="28"/>
          <w:lang w:val="uk-UA"/>
        </w:rPr>
        <w:t>П’яте.</w:t>
      </w:r>
      <w:r>
        <w:rPr>
          <w:color w:val="202122"/>
          <w:sz w:val="28"/>
          <w:szCs w:val="28"/>
          <w:lang w:val="uk-UA"/>
        </w:rPr>
        <w:t xml:space="preserve"> Менеджмент-освіта та її інноваційний розвиток є продовженням розвитку менеджерської науки і системи інноваційного підприємництва. Сьогодні забезпечити розвиток менеджмент-освіти тільки на основі гарних підручників і навчальних посібників ХХ століття не є можливим процесом, хоча це і вносить свою лепту в фундаментальну підготовку кадрів менеджменту. </w:t>
      </w:r>
      <w:r>
        <w:rPr>
          <w:sz w:val="28"/>
          <w:szCs w:val="28"/>
          <w:lang w:val="uk-UA"/>
        </w:rPr>
        <w:t>Менеджмент-освіта на фундаментальній основі формує майбутній розвиток суспільства і знання процесів вирішення його актуальних управлінських проблем. Тому розвиток менеджерської науки виступає основним драйвером сучасного розвитку менеджмент-освіти.</w:t>
      </w:r>
    </w:p>
    <w:p w14:paraId="2C3EFA28" w14:textId="77777777"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i/>
          <w:color w:val="202122"/>
          <w:sz w:val="28"/>
          <w:szCs w:val="28"/>
          <w:lang w:val="uk-UA"/>
        </w:rPr>
        <w:t>Шосте.</w:t>
      </w:r>
      <w:r>
        <w:rPr>
          <w:color w:val="202122"/>
          <w:sz w:val="28"/>
          <w:szCs w:val="28"/>
          <w:lang w:val="uk-UA"/>
        </w:rPr>
        <w:t xml:space="preserve"> Адаптаційне навчання менеджерів має прямий вплив на формування інтегральної якості в діяльності практикуючих менеджерів. Вони мають отримати адаптаційну професійну підготовку (протягом 2-3 місяців) для заняття певної посади в конкретній організації. Таке навчання завжди має оплатити компанія, яка заказала такі корпоративні програми навчання для своїх кандидатів, яких відбирають виключно самі компанії, але претенденти в процесі навчання можуть показати свою неспроможність до певного рівня менеджерської діяльності, що може привести до їх повернення на попередню посаду, або, навіть, повне звільнення з компанії. Всі ці ризики і здобутки лежать на компанії, яка замовляє і оплачує програму адаптаційного навчання. Сьогодні є досить складним питанням і мало продуманим з позицій його практичної реалізації – хто веде адаптаційне навчання, як формується зміст цього навчання і якої професійної якості мають бути тренери і викладачі певних напрямків навчання.</w:t>
      </w:r>
    </w:p>
    <w:p w14:paraId="070FA3A2" w14:textId="34A5E029" w:rsidR="005526F6" w:rsidRDefault="005526F6" w:rsidP="005526F6">
      <w:pPr>
        <w:pStyle w:val="a4"/>
        <w:shd w:val="clear" w:color="auto" w:fill="FFFFFF"/>
        <w:spacing w:before="120" w:beforeAutospacing="0" w:after="0" w:afterAutospacing="0" w:line="360" w:lineRule="auto"/>
        <w:ind w:firstLine="709"/>
        <w:jc w:val="both"/>
        <w:rPr>
          <w:color w:val="202122"/>
          <w:sz w:val="28"/>
          <w:szCs w:val="28"/>
          <w:lang w:val="uk-UA"/>
        </w:rPr>
      </w:pPr>
      <w:r>
        <w:rPr>
          <w:i/>
          <w:color w:val="202122"/>
          <w:sz w:val="28"/>
          <w:szCs w:val="28"/>
          <w:lang w:val="uk-UA"/>
        </w:rPr>
        <w:t>Сьоме.</w:t>
      </w:r>
      <w:r>
        <w:rPr>
          <w:color w:val="202122"/>
          <w:sz w:val="28"/>
          <w:szCs w:val="28"/>
          <w:lang w:val="uk-UA"/>
        </w:rPr>
        <w:t xml:space="preserve"> Інноваційна управлінська практика є продовженням розвитку процесу професіоналізації менеджменту і має пряме відношення до стану і розвитку менеджерської науки і менеджмент-освіти. Університети третього покоління працюють над тим, щоб випускати якісно підготовлених фахівців, дослідників і інноваційних підприємців. Під дією вказаних процесів буде формуватися і менеджерська практична діяльність у широкому масовому форматі. Все це в сукупності і в якості системного прогресу формує розуміння і форми практичної діяльності щодо розвитку сучасного інноваційного суспільства з великими структурними можливостями соціально-економічного, технологічного і соціокультурного розвитку.</w:t>
      </w:r>
    </w:p>
    <w:p w14:paraId="5A9561CE" w14:textId="77777777" w:rsidR="00353234" w:rsidRDefault="00353234" w:rsidP="005526F6">
      <w:pPr>
        <w:pStyle w:val="a4"/>
        <w:shd w:val="clear" w:color="auto" w:fill="FFFFFF"/>
        <w:spacing w:before="120" w:beforeAutospacing="0" w:after="0" w:afterAutospacing="0" w:line="360" w:lineRule="auto"/>
        <w:ind w:firstLine="709"/>
        <w:jc w:val="both"/>
        <w:rPr>
          <w:color w:val="202122"/>
          <w:sz w:val="28"/>
          <w:szCs w:val="28"/>
          <w:lang w:val="uk-UA"/>
        </w:rPr>
      </w:pPr>
    </w:p>
    <w:p w14:paraId="67BF9D8D" w14:textId="77777777" w:rsidR="00353234" w:rsidRDefault="005526F6" w:rsidP="00353234">
      <w:pPr>
        <w:spacing w:after="0"/>
        <w:rPr>
          <w:rFonts w:ascii="Times New Roman" w:hAnsi="Times New Roman"/>
          <w:b/>
          <w:sz w:val="28"/>
          <w:szCs w:val="28"/>
          <w:lang w:val="uk-UA"/>
        </w:rPr>
      </w:pPr>
      <w:r>
        <w:rPr>
          <w:rFonts w:ascii="Times New Roman" w:hAnsi="Times New Roman"/>
          <w:b/>
          <w:sz w:val="28"/>
          <w:szCs w:val="28"/>
          <w:lang w:val="uk-UA"/>
        </w:rPr>
        <w:t>3.2. Розробка інтегральної моделі підготовки бакалаврів</w:t>
      </w:r>
      <w:r w:rsidR="00353234">
        <w:rPr>
          <w:rFonts w:ascii="Times New Roman" w:hAnsi="Times New Roman"/>
          <w:b/>
          <w:sz w:val="28"/>
          <w:szCs w:val="28"/>
          <w:lang w:val="uk-UA"/>
        </w:rPr>
        <w:t xml:space="preserve"> і магістрів</w:t>
      </w:r>
      <w:r>
        <w:rPr>
          <w:rFonts w:ascii="Times New Roman" w:hAnsi="Times New Roman"/>
          <w:b/>
          <w:sz w:val="28"/>
          <w:szCs w:val="28"/>
          <w:lang w:val="uk-UA"/>
        </w:rPr>
        <w:t xml:space="preserve"> з </w:t>
      </w:r>
    </w:p>
    <w:p w14:paraId="7E052752" w14:textId="37AAF9BB" w:rsidR="005526F6" w:rsidRDefault="00353234" w:rsidP="00353234">
      <w:pPr>
        <w:spacing w:after="0"/>
        <w:rPr>
          <w:rFonts w:ascii="Times New Roman" w:hAnsi="Times New Roman"/>
          <w:b/>
          <w:sz w:val="28"/>
          <w:szCs w:val="28"/>
          <w:lang w:val="uk-UA"/>
        </w:rPr>
      </w:pPr>
      <w:r>
        <w:rPr>
          <w:rFonts w:ascii="Times New Roman" w:hAnsi="Times New Roman"/>
          <w:b/>
          <w:sz w:val="28"/>
          <w:szCs w:val="28"/>
          <w:lang w:val="uk-UA"/>
        </w:rPr>
        <w:t xml:space="preserve">       </w:t>
      </w:r>
      <w:r w:rsidR="005526F6">
        <w:rPr>
          <w:rFonts w:ascii="Times New Roman" w:hAnsi="Times New Roman"/>
          <w:b/>
          <w:sz w:val="28"/>
          <w:szCs w:val="28"/>
          <w:lang w:val="uk-UA"/>
        </w:rPr>
        <w:t>менеджменту в ОНУ імені І.І. Мечникова</w:t>
      </w:r>
    </w:p>
    <w:p w14:paraId="353B511A" w14:textId="77777777" w:rsidR="00353234" w:rsidRDefault="00353234" w:rsidP="00353234">
      <w:pPr>
        <w:spacing w:after="0"/>
        <w:rPr>
          <w:rFonts w:ascii="Times New Roman" w:hAnsi="Times New Roman"/>
          <w:sz w:val="28"/>
          <w:szCs w:val="28"/>
          <w:lang w:val="uk-UA"/>
        </w:rPr>
      </w:pPr>
    </w:p>
    <w:p w14:paraId="26C2767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Загалом програма і навчальний план спеціальності 073 Менеджмент є оптимальним і достатньо якісним з позицій державних стандартів і можливостей ОНУ імені І.І. Мечникова. Правильно вибудована логіка викладання загальноекономічних і прикладних економічних дисциплін. Досить цікавим є блок вибіркових професійних і економічних дисциплін, хоча могла б бути посилена саме менеджерська його складова, а не економічна. Більшість дисциплін вільного вибору студента потрібно адаптувати під якість науково-дослідної діяльності викладачів, оскільки є не зовсім зрозумілим поява такого необхідного факту як фундаментальність і глибина змісту дисципліни. Склад базової кафедри менеджменту та інновацій спеціальності менеджмент є досить потужним з позицій кількості докторів наук, професорів (6 членів кафедри) і кандидатів наук (5 членів кафедри) і більшість з них є спеціалістами саме з менеджменту і його окремої проблематики.</w:t>
      </w:r>
    </w:p>
    <w:p w14:paraId="0D47138A"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нашу думку, якщо вести мову про інтегральну якість підготовки кадрів менеджменту, то потрібні деякі трансформаційні зміни в навчальному плані для закріплення певної позитивної динаміки в сторону інтегральності. Пропозиція наші наступні.</w:t>
      </w:r>
    </w:p>
    <w:p w14:paraId="7AC54EF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На кафедрі менеджменту та інновацій, в принципі, усі члени кафедри мають вести предмети менеджерського спрямування. Це збільшить можливості розвитку науково-дослідного потенціалу кафедри саме з профілю менеджмент. В таких умовах зростають креативні можливості оцінки роботи викладача за рахунок колективного розгляду логіки і змісту викладання дисциплін менеджерського спрямування. Збільшення питомої ваги предметів менеджерського спрямування створює можливості роботи декількох викладачів в рамках однієї дисципліни.</w:t>
      </w:r>
    </w:p>
    <w:p w14:paraId="7E73AF5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Кафедра менеджменту та інновацій започаткувала низку наукових видань, а саме фахову наукову збірку «Ринкова економіка: сучасна теорія і практика управління», колективну монографію «Актуальні проблеми економіки і менеджменту: теорія, інновації та сучасна практика» (вийшло 8 книг), колективну монографію «Інноваційна економіка: теоретичні та практичні аспекти (вийшло 4 випусків). Велику кількість матеріалу цих видань підготовили викладачі кафедри, але потрібно посилити увагу до необхідності опрацювання цього матеріалу студентами і його використання при написанні курсових і дипломних робіт. Якість менеджерського потенціалу в цих матеріалах можна оцінити при його розгляді  в структуруванні лекцій, семінарів і практичних занять. І важливо, щоб цю менеджерську якість матеріалу оцінили студенти. Це підвищує довіру студентів до тої інформації, яку подає на лекціях і вимагає на заліках та іспитах викладач. Професійні знання студентів формуються тільки в контакті з носіями цих професійних знань і компетенцій.</w:t>
      </w:r>
    </w:p>
    <w:p w14:paraId="371AE42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Велике значення для підготовки кадрів менеджменту має професійне спілкування за межами навчального плану між викладачами і студентами, а також проведення семінарів і майстер-класів з відомими представниками менеджменту і бізнес-спільноти. Хорошим форматом в цьому випадку є Інтелектуальний клуб «Менеджмент ХХІ століття», який започаткований кафедрою менеджменту та інновацій і починає працювати на економіко-правовому факультеті ОНУ імені І.І. Мечникова. Особливо важливо тут розглянути історичний і соціокультурний контекст розвитку професійної системи менеджменту.</w:t>
      </w:r>
    </w:p>
    <w:p w14:paraId="1DAF07D5"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Активізація участі студентів в проведенні різноманітних професійних заходів, що проводяться в університеті – це конференції, симпозіуми, менеджерські і економічні семінари, майстер-класи тощо. Це створює додаткову мотивацію у студентів до більш ефективного сприйняття навчального процесу, проведення власних наукових досліджень і активізує можливості інноваційного підприємництва.</w:t>
      </w:r>
    </w:p>
    <w:p w14:paraId="5ECC262E"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 На нашу думку, важливо започаткувати діяльність щодо впровадження в навчальний план менеджерської підготовки у напрямку підвищення її інтегральності так званих інтегральних фундаментальних блоків, а саме навчального комплексу «</w:t>
      </w:r>
      <w:r>
        <w:rPr>
          <w:rFonts w:ascii="Times New Roman" w:hAnsi="Times New Roman"/>
          <w:sz w:val="28"/>
          <w:szCs w:val="28"/>
          <w:lang w:val="en-US"/>
        </w:rPr>
        <w:t>PRO</w:t>
      </w:r>
      <w:r>
        <w:rPr>
          <w:rFonts w:ascii="Times New Roman" w:hAnsi="Times New Roman"/>
          <w:sz w:val="28"/>
          <w:szCs w:val="28"/>
          <w:lang w:val="uk-UA"/>
        </w:rPr>
        <w:t xml:space="preserve"> Менеджмент 4.0». </w:t>
      </w:r>
    </w:p>
    <w:p w14:paraId="58E1AE9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інтегральна модель підготовки бакалаврів і магістрів може розглядатися з позицій формування інтегральних навчальних комплексів, які між собою пов’язані змістом і процесом викладанням декількох навчальних дисциплін. </w:t>
      </w:r>
    </w:p>
    <w:p w14:paraId="64F2D42E" w14:textId="77777777" w:rsidR="005526F6" w:rsidRDefault="005526F6" w:rsidP="005526F6">
      <w:pPr>
        <w:spacing w:after="0" w:line="360" w:lineRule="auto"/>
        <w:ind w:firstLine="709"/>
        <w:jc w:val="both"/>
        <w:rPr>
          <w:rFonts w:ascii="Times New Roman" w:hAnsi="Times New Roman"/>
          <w:sz w:val="28"/>
          <w:szCs w:val="28"/>
          <w:lang w:val="uk-UA"/>
        </w:rPr>
      </w:pPr>
    </w:p>
    <w:p w14:paraId="52C2CAF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Блок 1.Загальний менеджмент</w:t>
      </w:r>
      <w:r>
        <w:rPr>
          <w:rFonts w:ascii="Times New Roman" w:hAnsi="Times New Roman"/>
          <w:sz w:val="28"/>
          <w:szCs w:val="28"/>
          <w:lang w:val="uk-UA"/>
        </w:rPr>
        <w:t xml:space="preserve">:  </w:t>
      </w:r>
    </w:p>
    <w:p w14:paraId="15F05E6A" w14:textId="77777777" w:rsidR="005526F6" w:rsidRDefault="005526F6" w:rsidP="005526F6">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                    Вступ до спеціальності – 1 курс, 1 семестр;</w:t>
      </w:r>
    </w:p>
    <w:p w14:paraId="4162BA56"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Менеджмент – 1 курс, 2 семестр, 2 курс 3 і 4 семестр;</w:t>
      </w:r>
    </w:p>
    <w:p w14:paraId="0393471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Актуальна історія менеджменту – 6 семестр, 3 курс;</w:t>
      </w:r>
    </w:p>
    <w:p w14:paraId="441A182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Інноваційна архітектура менеджменту – 7 семестр, 4 курс.</w:t>
      </w:r>
    </w:p>
    <w:p w14:paraId="381CE310" w14:textId="77777777" w:rsidR="005526F6" w:rsidRDefault="005526F6" w:rsidP="005526F6">
      <w:pPr>
        <w:spacing w:after="0" w:line="360" w:lineRule="auto"/>
        <w:ind w:firstLine="709"/>
        <w:jc w:val="both"/>
        <w:rPr>
          <w:rFonts w:ascii="Times New Roman" w:hAnsi="Times New Roman"/>
          <w:sz w:val="28"/>
          <w:szCs w:val="28"/>
          <w:lang w:val="uk-UA"/>
        </w:rPr>
      </w:pPr>
    </w:p>
    <w:p w14:paraId="473FA950"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предмети мають сформувати розуміння і професійні фундаментальні знання  студентів бакалаврату. Інтегральність такої підготовки буде досягатися на основі методологічної і системної цілісності викладання даних дисциплін. Крім того, важливо зазначити, що в рамках цього інтегрального навчального комплексу формуються системні знання категорій, базових визначень, структурної логіки, професійної мови менеджменту. Особливо важливо те, що проходить етап становлення і розвитку професійна менеджерська система мислення. Формуються початкові факторні компетенції інтегральної якості, а саме, - інноваційність, креативність, творчість, професійна культура і свідомість, відповідальність. Ці компетенції і їх розвиток є основою для розвитку інноваційної економіки і технологічного прогресу в рамках четвертої промислової революції Індустрія 4.0. </w:t>
      </w:r>
    </w:p>
    <w:p w14:paraId="704F4D5B" w14:textId="77777777" w:rsidR="005526F6" w:rsidRDefault="005526F6" w:rsidP="005526F6">
      <w:pPr>
        <w:spacing w:after="0" w:line="360" w:lineRule="auto"/>
        <w:ind w:firstLine="709"/>
        <w:jc w:val="both"/>
        <w:rPr>
          <w:rFonts w:ascii="Times New Roman" w:hAnsi="Times New Roman"/>
          <w:sz w:val="28"/>
          <w:szCs w:val="28"/>
          <w:lang w:val="uk-UA"/>
        </w:rPr>
      </w:pPr>
    </w:p>
    <w:p w14:paraId="2D57A075" w14:textId="77777777" w:rsidR="005526F6" w:rsidRDefault="005526F6" w:rsidP="005526F6">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Блок 2. Структурно- функціональні технології менеджменту:</w:t>
      </w:r>
    </w:p>
    <w:p w14:paraId="15B380D9" w14:textId="77777777" w:rsidR="005526F6" w:rsidRDefault="005526F6" w:rsidP="005526F6">
      <w:pPr>
        <w:spacing w:after="0" w:line="360" w:lineRule="auto"/>
        <w:ind w:firstLine="709"/>
        <w:jc w:val="both"/>
        <w:rPr>
          <w:rFonts w:ascii="Times New Roman" w:hAnsi="Times New Roman"/>
          <w:i/>
          <w:sz w:val="28"/>
          <w:szCs w:val="28"/>
          <w:lang w:val="uk-UA"/>
        </w:rPr>
      </w:pPr>
      <w:r>
        <w:rPr>
          <w:rFonts w:ascii="Times New Roman" w:hAnsi="Times New Roman"/>
          <w:i/>
          <w:sz w:val="28"/>
          <w:szCs w:val="28"/>
          <w:lang w:val="uk-UA"/>
        </w:rPr>
        <w:t xml:space="preserve">                                                          </w:t>
      </w:r>
    </w:p>
    <w:p w14:paraId="2262BE3B" w14:textId="77777777" w:rsidR="005526F6" w:rsidRDefault="005526F6" w:rsidP="005526F6">
      <w:pPr>
        <w:spacing w:after="0" w:line="360" w:lineRule="auto"/>
        <w:ind w:firstLine="709"/>
        <w:jc w:val="both"/>
        <w:rPr>
          <w:rFonts w:ascii="Times New Roman" w:hAnsi="Times New Roman"/>
          <w:sz w:val="28"/>
          <w:szCs w:val="28"/>
          <w:lang w:val="uk-UA"/>
        </w:rPr>
      </w:pPr>
      <w:r>
        <w:rPr>
          <w:noProof/>
          <w:lang w:eastAsia="ru-RU"/>
        </w:rPr>
        <mc:AlternateContent>
          <mc:Choice Requires="wps">
            <w:drawing>
              <wp:anchor distT="0" distB="0" distL="114300" distR="114300" simplePos="0" relativeHeight="251660288" behindDoc="0" locked="0" layoutInCell="1" allowOverlap="1" wp14:anchorId="284C660C" wp14:editId="15F39615">
                <wp:simplePos x="0" y="0"/>
                <wp:positionH relativeFrom="column">
                  <wp:posOffset>2726055</wp:posOffset>
                </wp:positionH>
                <wp:positionV relativeFrom="paragraph">
                  <wp:posOffset>27305</wp:posOffset>
                </wp:positionV>
                <wp:extent cx="68580" cy="754380"/>
                <wp:effectExtent l="0" t="0" r="45720" b="26670"/>
                <wp:wrapNone/>
                <wp:docPr id="6" name="Правая фигурная скобка 4"/>
                <wp:cNvGraphicFramePr/>
                <a:graphic xmlns:a="http://schemas.openxmlformats.org/drawingml/2006/main">
                  <a:graphicData uri="http://schemas.microsoft.com/office/word/2010/wordprocessingShape">
                    <wps:wsp>
                      <wps:cNvSpPr/>
                      <wps:spPr>
                        <a:xfrm>
                          <a:off x="0" y="0"/>
                          <a:ext cx="68580" cy="754380"/>
                        </a:xfrm>
                        <a:prstGeom prst="rightBrace">
                          <a:avLst/>
                        </a:prstGeom>
                        <a:noFill/>
                        <a:ln w="635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C9ADDB1"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4" o:spid="_x0000_s1026" type="#_x0000_t88" style="position:absolute;margin-left:214.65pt;margin-top:2.15pt;width:5.4pt;height:59.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" adj="164" strokecolor="#4472c4" strokeweight=".5pt">
                <v:stroke joinstyle="miter"/>
              </v:shape>
            </w:pict>
          </mc:Fallback>
        </mc:AlternateContent>
      </w:r>
      <w:r>
        <w:rPr>
          <w:rFonts w:ascii="Times New Roman" w:hAnsi="Times New Roman"/>
          <w:sz w:val="28"/>
          <w:szCs w:val="28"/>
          <w:lang w:val="uk-UA"/>
        </w:rPr>
        <w:t>Операційний менеджмент</w:t>
      </w:r>
    </w:p>
    <w:p w14:paraId="4128962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Менеджмент-маркетинг                     Базові технології менеджменту</w:t>
      </w:r>
    </w:p>
    <w:p w14:paraId="4D154343"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Персонал-технології</w:t>
      </w:r>
    </w:p>
    <w:p w14:paraId="43C24D29" w14:textId="77777777" w:rsidR="005526F6" w:rsidRDefault="005526F6" w:rsidP="005526F6">
      <w:pPr>
        <w:spacing w:after="0" w:line="360" w:lineRule="auto"/>
        <w:ind w:firstLine="709"/>
        <w:jc w:val="both"/>
        <w:rPr>
          <w:rFonts w:ascii="Times New Roman" w:hAnsi="Times New Roman"/>
          <w:sz w:val="28"/>
          <w:szCs w:val="28"/>
          <w:lang w:val="uk-UA"/>
        </w:rPr>
      </w:pPr>
    </w:p>
    <w:p w14:paraId="10170659" w14:textId="77777777" w:rsidR="005526F6" w:rsidRDefault="005526F6" w:rsidP="005526F6">
      <w:pPr>
        <w:spacing w:after="0"/>
        <w:rPr>
          <w:rFonts w:ascii="Times New Roman" w:hAnsi="Times New Roman"/>
          <w:sz w:val="28"/>
          <w:szCs w:val="28"/>
          <w:lang w:val="uk-UA"/>
        </w:rPr>
      </w:pPr>
      <w:r>
        <w:rPr>
          <w:noProof/>
          <w:lang w:eastAsia="ru-RU"/>
        </w:rPr>
        <mc:AlternateContent>
          <mc:Choice Requires="wps">
            <w:drawing>
              <wp:anchor distT="0" distB="0" distL="114300" distR="114300" simplePos="0" relativeHeight="251659264" behindDoc="0" locked="0" layoutInCell="1" allowOverlap="1" wp14:anchorId="3CD14E30" wp14:editId="44B167DF">
                <wp:simplePos x="0" y="0"/>
                <wp:positionH relativeFrom="column">
                  <wp:posOffset>2878455</wp:posOffset>
                </wp:positionH>
                <wp:positionV relativeFrom="paragraph">
                  <wp:posOffset>80645</wp:posOffset>
                </wp:positionV>
                <wp:extent cx="155575" cy="914400"/>
                <wp:effectExtent l="0" t="0" r="34925" b="19050"/>
                <wp:wrapNone/>
                <wp:docPr id="5" name="Правая фигурная скобка 3"/>
                <wp:cNvGraphicFramePr/>
                <a:graphic xmlns:a="http://schemas.openxmlformats.org/drawingml/2006/main">
                  <a:graphicData uri="http://schemas.microsoft.com/office/word/2010/wordprocessingShape">
                    <wps:wsp>
                      <wps:cNvSpPr/>
                      <wps:spPr>
                        <a:xfrm>
                          <a:off x="0" y="0"/>
                          <a:ext cx="154940" cy="914400"/>
                        </a:xfrm>
                        <a:prstGeom prst="rightBrace">
                          <a:avLst/>
                        </a:prstGeom>
                        <a:noFill/>
                        <a:ln w="6350" cap="flat" cmpd="sng" algn="ctr">
                          <a:solidFill>
                            <a:srgbClr val="4472C4"/>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3402240" id="Правая фигурная скобка 3" o:spid="_x0000_s1026" type="#_x0000_t88" style="position:absolute;margin-left:226.65pt;margin-top:6.35pt;width:12.2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" adj="305" strokecolor="#4472c4" strokeweight=".5pt">
                <v:stroke joinstyle="miter"/>
              </v:shape>
            </w:pict>
          </mc:Fallback>
        </mc:AlternateContent>
      </w:r>
      <w:r>
        <w:rPr>
          <w:rFonts w:ascii="Times New Roman" w:hAnsi="Times New Roman"/>
          <w:sz w:val="28"/>
          <w:szCs w:val="28"/>
          <w:lang w:val="uk-UA"/>
        </w:rPr>
        <w:t xml:space="preserve">          Стратегічний менеджмент</w:t>
      </w:r>
    </w:p>
    <w:p w14:paraId="5E5B3FC0" w14:textId="77777777" w:rsidR="005526F6" w:rsidRDefault="005526F6" w:rsidP="005526F6">
      <w:pPr>
        <w:spacing w:after="0"/>
        <w:rPr>
          <w:rFonts w:ascii="Times New Roman" w:hAnsi="Times New Roman"/>
          <w:sz w:val="28"/>
          <w:szCs w:val="28"/>
          <w:lang w:val="uk-UA"/>
        </w:rPr>
      </w:pPr>
      <w:r>
        <w:rPr>
          <w:rFonts w:ascii="Times New Roman" w:hAnsi="Times New Roman"/>
          <w:sz w:val="28"/>
          <w:szCs w:val="28"/>
          <w:lang w:val="uk-UA"/>
        </w:rPr>
        <w:t xml:space="preserve">          Аналітичний менеджмент                  Функціональні технології  </w:t>
      </w:r>
    </w:p>
    <w:p w14:paraId="6DA98429" w14:textId="77777777" w:rsidR="005526F6" w:rsidRDefault="005526F6" w:rsidP="005526F6">
      <w:pPr>
        <w:spacing w:after="0"/>
        <w:rPr>
          <w:rFonts w:ascii="Times New Roman" w:hAnsi="Times New Roman"/>
          <w:sz w:val="28"/>
          <w:szCs w:val="28"/>
          <w:lang w:val="uk-UA"/>
        </w:rPr>
      </w:pPr>
      <w:r>
        <w:rPr>
          <w:rFonts w:ascii="Times New Roman" w:hAnsi="Times New Roman"/>
          <w:sz w:val="28"/>
          <w:szCs w:val="28"/>
          <w:lang w:val="uk-UA"/>
        </w:rPr>
        <w:t xml:space="preserve">                                                                         менеджменту</w:t>
      </w:r>
    </w:p>
    <w:p w14:paraId="1B4009D0" w14:textId="77777777" w:rsidR="005526F6" w:rsidRDefault="005526F6" w:rsidP="005526F6">
      <w:pPr>
        <w:spacing w:after="0"/>
        <w:rPr>
          <w:rFonts w:ascii="Times New Roman" w:hAnsi="Times New Roman"/>
          <w:sz w:val="28"/>
          <w:szCs w:val="28"/>
          <w:lang w:val="uk-UA"/>
        </w:rPr>
      </w:pPr>
      <w:r>
        <w:rPr>
          <w:rFonts w:ascii="Times New Roman" w:hAnsi="Times New Roman"/>
          <w:sz w:val="28"/>
          <w:szCs w:val="28"/>
          <w:lang w:val="uk-UA"/>
        </w:rPr>
        <w:t xml:space="preserve">          Адміністративний менеджмент</w:t>
      </w:r>
    </w:p>
    <w:p w14:paraId="02C54037" w14:textId="77777777" w:rsidR="005526F6" w:rsidRDefault="005526F6" w:rsidP="005526F6">
      <w:pPr>
        <w:spacing w:after="0"/>
        <w:rPr>
          <w:rFonts w:ascii="Times New Roman" w:hAnsi="Times New Roman"/>
          <w:sz w:val="28"/>
          <w:szCs w:val="28"/>
          <w:lang w:val="uk-UA"/>
        </w:rPr>
      </w:pPr>
      <w:r>
        <w:rPr>
          <w:rFonts w:ascii="Times New Roman" w:hAnsi="Times New Roman"/>
          <w:sz w:val="28"/>
          <w:szCs w:val="28"/>
          <w:lang w:val="uk-UA"/>
        </w:rPr>
        <w:t xml:space="preserve">          Інноваційний менеджмент</w:t>
      </w:r>
    </w:p>
    <w:p w14:paraId="643D34AD" w14:textId="77777777" w:rsidR="005526F6" w:rsidRDefault="005526F6" w:rsidP="005526F6">
      <w:pPr>
        <w:rPr>
          <w:rFonts w:ascii="Times New Roman" w:hAnsi="Times New Roman"/>
          <w:sz w:val="28"/>
          <w:szCs w:val="28"/>
          <w:lang w:val="uk-UA"/>
        </w:rPr>
      </w:pPr>
    </w:p>
    <w:p w14:paraId="1B1AC19F"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рамках другого блоку формуються базові знання і компетенції з функціональних технологій менеджменту, що є особливо важливим для майбутнього засвоєння певних менеджерських технологій адаптаційного навчання для роботи на певній конкретній посаді в окремій організації. Ці предмети необхідно починати викладати не раніше закінчення курсу «Менеджмент», тобто на 3 і 4 курсі бакалаврату. Необхідно зробити методичне і методологічне погодження послідовності цих дисциплін в навчальному плані. Наприклад, курси стратегічного, аналітичного та інноваційного менеджменту необхідно поставити на 4 курсі бакалаврату, оскільки вони  направлені на розвиток більш глибоких знань після засвоєння матеріалу по базовим специфічним технологіям менеджменту.</w:t>
      </w:r>
    </w:p>
    <w:p w14:paraId="6C82A309" w14:textId="77777777" w:rsidR="005526F6" w:rsidRDefault="005526F6" w:rsidP="005526F6">
      <w:pPr>
        <w:ind w:firstLine="709"/>
        <w:rPr>
          <w:rFonts w:ascii="Times New Roman" w:hAnsi="Times New Roman"/>
          <w:i/>
          <w:sz w:val="28"/>
          <w:szCs w:val="28"/>
          <w:lang w:val="uk-UA"/>
        </w:rPr>
      </w:pPr>
      <w:r>
        <w:rPr>
          <w:rFonts w:ascii="Times New Roman" w:hAnsi="Times New Roman"/>
          <w:i/>
          <w:sz w:val="28"/>
          <w:szCs w:val="28"/>
          <w:lang w:val="uk-UA"/>
        </w:rPr>
        <w:t xml:space="preserve">Блок 3. Технології інтегральної якості професійної системи </w:t>
      </w:r>
    </w:p>
    <w:p w14:paraId="6AB58BE6" w14:textId="77777777" w:rsidR="005526F6" w:rsidRDefault="005526F6" w:rsidP="005526F6">
      <w:pPr>
        <w:ind w:firstLine="709"/>
        <w:rPr>
          <w:rFonts w:ascii="Times New Roman" w:hAnsi="Times New Roman"/>
          <w:sz w:val="28"/>
          <w:szCs w:val="28"/>
          <w:lang w:val="uk-UA"/>
        </w:rPr>
      </w:pPr>
      <w:r>
        <w:rPr>
          <w:rFonts w:ascii="Times New Roman" w:hAnsi="Times New Roman"/>
          <w:i/>
          <w:sz w:val="28"/>
          <w:szCs w:val="28"/>
          <w:lang w:val="uk-UA"/>
        </w:rPr>
        <w:t xml:space="preserve">             менеджменту (програма магістра)</w:t>
      </w:r>
    </w:p>
    <w:p w14:paraId="51C4EBAB" w14:textId="77777777" w:rsidR="005526F6" w:rsidRDefault="005526F6" w:rsidP="005526F6">
      <w:pPr>
        <w:ind w:firstLine="709"/>
        <w:rPr>
          <w:rFonts w:ascii="Times New Roman" w:hAnsi="Times New Roman"/>
          <w:sz w:val="28"/>
          <w:szCs w:val="28"/>
          <w:lang w:val="uk-UA"/>
        </w:rPr>
      </w:pPr>
      <w:r>
        <w:rPr>
          <w:rFonts w:ascii="Times New Roman" w:hAnsi="Times New Roman"/>
          <w:sz w:val="28"/>
          <w:szCs w:val="28"/>
          <w:lang w:val="uk-UA"/>
        </w:rPr>
        <w:t>Управлінських капітал – 1 семестр 1-го року навчання;</w:t>
      </w:r>
    </w:p>
    <w:p w14:paraId="0A91D54B" w14:textId="77777777" w:rsidR="005526F6" w:rsidRDefault="005526F6" w:rsidP="005526F6">
      <w:pPr>
        <w:ind w:firstLine="709"/>
        <w:rPr>
          <w:rFonts w:ascii="Times New Roman" w:hAnsi="Times New Roman"/>
          <w:sz w:val="28"/>
          <w:szCs w:val="28"/>
          <w:lang w:val="uk-UA"/>
        </w:rPr>
      </w:pPr>
      <w:r>
        <w:rPr>
          <w:rFonts w:ascii="Times New Roman" w:hAnsi="Times New Roman"/>
          <w:sz w:val="28"/>
          <w:szCs w:val="28"/>
          <w:lang w:val="uk-UA"/>
        </w:rPr>
        <w:t>Професіоналізація менеджменту – 2 семестр 1-го року навчання;</w:t>
      </w:r>
    </w:p>
    <w:p w14:paraId="17B04D61" w14:textId="77777777" w:rsidR="005526F6" w:rsidRDefault="005526F6" w:rsidP="005526F6">
      <w:pPr>
        <w:ind w:firstLine="709"/>
        <w:rPr>
          <w:rFonts w:ascii="Times New Roman" w:hAnsi="Times New Roman"/>
          <w:sz w:val="28"/>
          <w:szCs w:val="28"/>
          <w:lang w:val="uk-UA"/>
        </w:rPr>
      </w:pPr>
      <w:r>
        <w:rPr>
          <w:rFonts w:ascii="Times New Roman" w:hAnsi="Times New Roman"/>
          <w:sz w:val="28"/>
          <w:szCs w:val="28"/>
          <w:lang w:val="uk-UA"/>
        </w:rPr>
        <w:t>Інтегральний менеджмент – 3 семестр 2-го року навчання.</w:t>
      </w:r>
    </w:p>
    <w:p w14:paraId="61953F61"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інтегральна модель підготовки кадрів менеджменту на рівні первинної менеджерської підготовки включає в основі вказані три блока дисциплін, які мають бути побудовані на актуальних теоріях менеджерської науки з використанням іннноваційних методів навчання та існуючих інноваційних менеджерських практиках. Викладачі даних дисциплін мають мати позитивний досвід участі в наукових дослідницьких проектах з проблематики предметів, які викладають.</w:t>
      </w:r>
    </w:p>
    <w:p w14:paraId="35AD4E7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Успішне впровадження інтегральної моделі підготовки кадрів менеджменту на рівні первинної менеджерської освіти є визначальним і в професійному сенсі необхідним щодо подальшого їх практичного використання. Професійна та інтелектуальна спроможність до менеджерської праці в умовах формування і розвитку інноваційного суспільства з’являється саме на першому рівні, а тому це є важливим завданням діяльності сучасних університетів, які претендують залишитися і бути конкурентоспроможними в умовах розвитку сучасних дослідницьких університетів третього покоління. </w:t>
      </w:r>
    </w:p>
    <w:p w14:paraId="54A83074" w14:textId="77777777" w:rsidR="005526F6" w:rsidRDefault="005526F6" w:rsidP="005526F6">
      <w:pPr>
        <w:rPr>
          <w:rFonts w:ascii="Times New Roman" w:hAnsi="Times New Roman"/>
          <w:sz w:val="28"/>
          <w:szCs w:val="28"/>
          <w:lang w:val="uk-UA"/>
        </w:rPr>
      </w:pPr>
    </w:p>
    <w:p w14:paraId="5357AA55" w14:textId="77777777" w:rsidR="005526F6" w:rsidRDefault="005526F6" w:rsidP="005526F6">
      <w:pPr>
        <w:rPr>
          <w:rFonts w:ascii="Times New Roman" w:hAnsi="Times New Roman"/>
          <w:sz w:val="28"/>
          <w:szCs w:val="28"/>
          <w:lang w:val="uk-UA"/>
        </w:rPr>
      </w:pPr>
    </w:p>
    <w:p w14:paraId="652E50B3" w14:textId="77777777" w:rsidR="005526F6" w:rsidRDefault="005526F6" w:rsidP="005526F6">
      <w:pPr>
        <w:rPr>
          <w:rFonts w:ascii="Times New Roman" w:hAnsi="Times New Roman"/>
          <w:sz w:val="28"/>
          <w:szCs w:val="28"/>
          <w:lang w:val="uk-UA"/>
        </w:rPr>
      </w:pPr>
    </w:p>
    <w:p w14:paraId="3CDACA5B" w14:textId="77777777" w:rsidR="005526F6" w:rsidRDefault="005526F6" w:rsidP="005526F6">
      <w:pPr>
        <w:rPr>
          <w:rFonts w:ascii="Times New Roman" w:hAnsi="Times New Roman"/>
          <w:sz w:val="28"/>
          <w:szCs w:val="28"/>
          <w:lang w:val="uk-UA"/>
        </w:rPr>
      </w:pPr>
    </w:p>
    <w:p w14:paraId="3091CB0B" w14:textId="77777777" w:rsidR="005526F6" w:rsidRDefault="005526F6" w:rsidP="005526F6">
      <w:pPr>
        <w:rPr>
          <w:rFonts w:ascii="Times New Roman" w:hAnsi="Times New Roman"/>
          <w:sz w:val="28"/>
          <w:szCs w:val="28"/>
          <w:lang w:val="uk-UA"/>
        </w:rPr>
      </w:pPr>
    </w:p>
    <w:p w14:paraId="6427317F" w14:textId="77777777" w:rsidR="005526F6" w:rsidRDefault="005526F6" w:rsidP="005526F6">
      <w:pPr>
        <w:rPr>
          <w:rFonts w:ascii="Times New Roman" w:hAnsi="Times New Roman"/>
          <w:sz w:val="28"/>
          <w:szCs w:val="28"/>
          <w:lang w:val="uk-UA"/>
        </w:rPr>
      </w:pPr>
    </w:p>
    <w:p w14:paraId="4EA2C06F" w14:textId="77777777" w:rsidR="005526F6" w:rsidRDefault="005526F6" w:rsidP="005526F6">
      <w:pPr>
        <w:rPr>
          <w:rFonts w:ascii="Times New Roman" w:hAnsi="Times New Roman"/>
          <w:sz w:val="28"/>
          <w:szCs w:val="28"/>
          <w:lang w:val="uk-UA"/>
        </w:rPr>
      </w:pPr>
    </w:p>
    <w:p w14:paraId="54BD405C" w14:textId="77777777" w:rsidR="005526F6" w:rsidRDefault="005526F6" w:rsidP="005526F6">
      <w:pPr>
        <w:rPr>
          <w:rFonts w:ascii="Times New Roman" w:hAnsi="Times New Roman"/>
          <w:sz w:val="28"/>
          <w:szCs w:val="28"/>
          <w:lang w:val="uk-UA"/>
        </w:rPr>
      </w:pPr>
    </w:p>
    <w:p w14:paraId="7B5AE1AF" w14:textId="77777777" w:rsidR="005526F6" w:rsidRDefault="005526F6" w:rsidP="005526F6">
      <w:pPr>
        <w:rPr>
          <w:rFonts w:ascii="Times New Roman" w:hAnsi="Times New Roman"/>
          <w:sz w:val="28"/>
          <w:szCs w:val="28"/>
          <w:lang w:val="uk-UA"/>
        </w:rPr>
      </w:pPr>
    </w:p>
    <w:p w14:paraId="6890F5BA" w14:textId="77777777" w:rsidR="005526F6" w:rsidRDefault="005526F6" w:rsidP="005526F6">
      <w:pPr>
        <w:rPr>
          <w:rFonts w:ascii="Times New Roman" w:hAnsi="Times New Roman"/>
          <w:sz w:val="28"/>
          <w:szCs w:val="28"/>
          <w:lang w:val="uk-UA"/>
        </w:rPr>
      </w:pPr>
    </w:p>
    <w:p w14:paraId="1C2FC3DA" w14:textId="77777777" w:rsidR="005526F6" w:rsidRDefault="005526F6" w:rsidP="005526F6">
      <w:pPr>
        <w:rPr>
          <w:rFonts w:ascii="Times New Roman" w:hAnsi="Times New Roman"/>
          <w:sz w:val="28"/>
          <w:szCs w:val="28"/>
          <w:lang w:val="uk-UA"/>
        </w:rPr>
      </w:pPr>
    </w:p>
    <w:p w14:paraId="6F794F85" w14:textId="77777777" w:rsidR="005526F6" w:rsidRDefault="005526F6" w:rsidP="005526F6">
      <w:pPr>
        <w:rPr>
          <w:rFonts w:ascii="Times New Roman" w:hAnsi="Times New Roman"/>
          <w:sz w:val="28"/>
          <w:szCs w:val="28"/>
          <w:lang w:val="uk-UA"/>
        </w:rPr>
      </w:pPr>
    </w:p>
    <w:p w14:paraId="6F69FC50" w14:textId="77777777" w:rsidR="005526F6" w:rsidRDefault="005526F6" w:rsidP="005526F6">
      <w:pPr>
        <w:rPr>
          <w:rFonts w:ascii="Times New Roman" w:hAnsi="Times New Roman"/>
          <w:sz w:val="28"/>
          <w:szCs w:val="28"/>
          <w:lang w:val="uk-UA"/>
        </w:rPr>
      </w:pPr>
    </w:p>
    <w:p w14:paraId="5001703D" w14:textId="77777777" w:rsidR="005526F6" w:rsidRDefault="005526F6" w:rsidP="005526F6">
      <w:pPr>
        <w:rPr>
          <w:rFonts w:ascii="Times New Roman" w:hAnsi="Times New Roman"/>
          <w:sz w:val="28"/>
          <w:szCs w:val="28"/>
          <w:lang w:val="uk-UA"/>
        </w:rPr>
      </w:pPr>
    </w:p>
    <w:p w14:paraId="623BB2A5" w14:textId="77777777" w:rsidR="005526F6" w:rsidRDefault="005526F6" w:rsidP="005526F6">
      <w:pPr>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ВИСНОВКИ</w:t>
      </w:r>
    </w:p>
    <w:p w14:paraId="27413FA8" w14:textId="77777777" w:rsidR="005526F6" w:rsidRDefault="005526F6" w:rsidP="005526F6">
      <w:pPr>
        <w:rPr>
          <w:rFonts w:ascii="Times New Roman" w:hAnsi="Times New Roman"/>
          <w:sz w:val="28"/>
          <w:szCs w:val="28"/>
          <w:lang w:val="uk-UA"/>
        </w:rPr>
      </w:pPr>
    </w:p>
    <w:p w14:paraId="0D33D019"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Дослідження процесу формування і розвитку системи інтегрального менеджменту показало пріоритетну актуальність і необхідність не стільки самої концепції інтегрального менеджменту, скільки створення умов її розвитку для інноваційного суспільства і сучасної актуалізації досягнення результативної інтегральної якості професійною системою менеджменту. В певній мірі, системі інтегрального менеджменту виступає як майбутній розвиток професійної системи менеджменту в ХХІ столітті, хоча результативність управлінської діяльності завжди є актуальною, але вона раніше в індустріальному способі виробництва більше опиралася на емпіричний досвід і знання системи виробництва. Сьогодні результативність управлінської праці стає все більше результатом спеціалізованого професійного навчання, тобто, в більш широкому сенсі, сформованого потенціалу ефективності.</w:t>
      </w:r>
    </w:p>
    <w:p w14:paraId="17C30E2D"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Логічна лінія нашої бакалаврської роботи була направлена на виявлення характерних особливостей концепції інтегрального менеджменту і розгляд базових факторів становлення і розвитку системи інтегрального менеджменту. Ми розуміли, що багато в чому розвиток інтегрального менеджменту пов'язаний з розвитком менеджерської (управлінської) науки і менеджмент-освіти. Тому ми розглянули управлінські аспекти покращення навчальної програми бакалавра і магістра за спеціальністю 073 Менеджмент на економіко-правовому факультеті ОНУ імені І.І. Мечникова. Також ми дали свої пропозиції щодо посилення інтегральної якості підготовки менеджерів на цьому факультеті, а саме, - запропонували інтегральну модель підготовки бакалаврів і магістрів з менеджменту, яка в основі пропонує впровадження в навчальний план підготовки інтегральних навчальних комплексів, які направлені на стимулювання розвитку фундаментальної менеджерської освіти, особливо на програмі бакалаврату.</w:t>
      </w:r>
    </w:p>
    <w:p w14:paraId="31038594"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Певною мірою, оскільки процеси формування системи інтегрального менеджменту не отримали ще великої кількості наукових і практичних досліджень, ми в нашій бакалаврській роботі досягли поставленої мети і дали свої пропозиції щодо вирішення таких наступних проблем:</w:t>
      </w:r>
    </w:p>
    <w:p w14:paraId="6F283F34"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дослідили концепцію інтегрального менеджменту з позицій визначення інтегральної якості управлінської діяльності як системи адаптованої взаємодії ефективності (професійний менеджерський потенціал) і результативності (досягнення практичних цілей на основі досягнутої ефективності)  в умовах використання сучасної менеджерської праці; </w:t>
      </w:r>
    </w:p>
    <w:p w14:paraId="760D8FD2"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визначили систему базових факторів,  дали їх характеристику з позицій їх системного впливу на формування і розвиток інтегрального менеджменту; були виявлені певні пріоритети і характер першочергових завдань щодо досягнення інтегральної якості професійної системи менеджменту в Україні;</w:t>
      </w:r>
    </w:p>
    <w:p w14:paraId="015354B8"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доведено необхідність не просто посилення інтегральної якості в системі розвитку первинної менеджерської освіти (бакалаври, магістри), а визначені напрямки її прямого впровадження;</w:t>
      </w:r>
    </w:p>
    <w:p w14:paraId="74E5B9D5" w14:textId="77777777" w:rsidR="005526F6" w:rsidRDefault="005526F6" w:rsidP="005526F6">
      <w:pPr>
        <w:pStyle w:val="a5"/>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проведено управлінське аналітичне дослідження навчальної програми і навчального плану за спеціальністю 073 Менеджмент на економіко-правовому факультеті ОНУ імені І.І. Мечникова і запропонована модель інтегральної підготовки менеджерів (на основі методики інтегральних навчальних комплексів). Все це проаналізовано з позицій впровадження фундаментальної менеджерської освіти (особливо бакалаврський рівень), яка є освітнім середовищем, де можуть з’являтися менеджерські компетенції ХХІ століття  (епохи інноваційної і цифрової економіки, технологічної сингулярності).</w:t>
      </w:r>
    </w:p>
    <w:p w14:paraId="2C1719EA"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 чином, в якості основних висновків нашої бакалаврської роботи необхідно зауважити також наступне:</w:t>
      </w:r>
    </w:p>
    <w:p w14:paraId="0D49FCDA" w14:textId="1103716C"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 Проблема формування системи інтегрального менеджменту є складною і багатоаспектною,  коли потрібно враховувати велику кількість</w:t>
      </w:r>
      <w:r w:rsidR="00E76213">
        <w:rPr>
          <w:rFonts w:ascii="Times New Roman" w:hAnsi="Times New Roman"/>
          <w:sz w:val="28"/>
          <w:szCs w:val="28"/>
          <w:lang w:val="uk-UA"/>
        </w:rPr>
        <w:t xml:space="preserve"> </w:t>
      </w:r>
      <w:r>
        <w:rPr>
          <w:rFonts w:ascii="Times New Roman" w:hAnsi="Times New Roman"/>
          <w:sz w:val="28"/>
          <w:szCs w:val="28"/>
          <w:lang w:val="uk-UA"/>
        </w:rPr>
        <w:t>передумов, факторів, господарських і національних особливостей, різного роду обмежень і фактичного супротиву. Ми визначили пріоритетні базові фактори і критерії, які прямо направлені на вирішення поставленого завдання.</w:t>
      </w:r>
    </w:p>
    <w:p w14:paraId="6A75FEAD"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В роботі були приведені докази визначальної ролі інтегральної підготовки кадрів менеджменту з метою їх адаптації до умов інноваційного розвитку суспільства, процесів четвертої промислової революції Індустрія 4.0, розвитку штучного інтелекту в епоху сингулярності.</w:t>
      </w:r>
    </w:p>
    <w:p w14:paraId="4BB817A0"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Привели приклади необхідності впровадження інтегральної якості підготовки кадрів менеджменту на рівні первинної менеджерської освіти і розвитку адаптаційних форм професійного навчання діючих практиків менеджменту.</w:t>
      </w:r>
    </w:p>
    <w:p w14:paraId="706F3ABA"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Розглянули формат сучасної підготовки кадрів менеджменту в ЗВО на прикладі спеціальності «менеджмент» на ЕПФ ОНУ імені І.І. Мечникова; при усій позитивності програми, ефективності діяльності базової кафедри і окремих її викладачів, потрібно вже зараз забезпечити перехід від формально-аналітичної моделі до інноваційно-фундаментальної моделі отримання сучасної менеджерської освіти в контексті формування університету з ознаками дослідницького університету третього покоління розвитку.</w:t>
      </w:r>
    </w:p>
    <w:p w14:paraId="762CD718" w14:textId="77777777" w:rsidR="005526F6" w:rsidRDefault="005526F6" w:rsidP="005526F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 Запропонована модель інтегральної якості підготовки кадрів менеджменту на рівні первинної менеджерської освіти вже отримала підтримку керівництва факультету і університету; йде підготовка впровадження навчального комплексу «</w:t>
      </w:r>
      <w:r>
        <w:rPr>
          <w:rFonts w:ascii="Times New Roman" w:hAnsi="Times New Roman"/>
          <w:sz w:val="28"/>
          <w:szCs w:val="28"/>
          <w:lang w:val="en-US"/>
        </w:rPr>
        <w:t>PRO</w:t>
      </w:r>
      <w:r>
        <w:rPr>
          <w:rFonts w:ascii="Times New Roman" w:hAnsi="Times New Roman"/>
          <w:sz w:val="28"/>
          <w:szCs w:val="28"/>
          <w:lang w:val="uk-UA"/>
        </w:rPr>
        <w:t xml:space="preserve"> Менеджмент 4.0», який направлений на реалізацію фундаментальної освіти кадрів менеджменту.</w:t>
      </w:r>
    </w:p>
    <w:p w14:paraId="25D8B276" w14:textId="66A823E6" w:rsidR="00437BC0" w:rsidRDefault="00437BC0">
      <w:pPr>
        <w:rPr>
          <w:rFonts w:ascii="Times New Roman" w:hAnsi="Times New Roman"/>
          <w:sz w:val="28"/>
          <w:szCs w:val="28"/>
          <w:lang w:val="uk-UA"/>
        </w:rPr>
      </w:pPr>
    </w:p>
    <w:p w14:paraId="5B761F2C" w14:textId="4C22EAFD" w:rsidR="002D7A0E" w:rsidRDefault="002D7A0E">
      <w:pPr>
        <w:rPr>
          <w:rFonts w:ascii="Times New Roman" w:hAnsi="Times New Roman"/>
          <w:sz w:val="28"/>
          <w:szCs w:val="28"/>
          <w:lang w:val="uk-UA"/>
        </w:rPr>
      </w:pPr>
    </w:p>
    <w:p w14:paraId="729DD2EF" w14:textId="77777777" w:rsidR="00E76213" w:rsidRDefault="00E76213">
      <w:pPr>
        <w:rPr>
          <w:rFonts w:ascii="Times New Roman" w:hAnsi="Times New Roman"/>
          <w:sz w:val="28"/>
          <w:szCs w:val="28"/>
          <w:lang w:val="uk-UA"/>
        </w:rPr>
      </w:pPr>
    </w:p>
    <w:p w14:paraId="79AC73EF" w14:textId="67E88B36" w:rsidR="002D7A0E" w:rsidRDefault="002D7A0E">
      <w:pPr>
        <w:rPr>
          <w:rFonts w:ascii="Times New Roman" w:hAnsi="Times New Roman"/>
          <w:sz w:val="28"/>
          <w:szCs w:val="28"/>
          <w:lang w:val="uk-UA"/>
        </w:rPr>
      </w:pPr>
    </w:p>
    <w:p w14:paraId="5F318C54" w14:textId="0AE15A12" w:rsidR="002D7A0E" w:rsidRDefault="002D7A0E">
      <w:pPr>
        <w:rPr>
          <w:rFonts w:ascii="Times New Roman" w:hAnsi="Times New Roman"/>
          <w:sz w:val="28"/>
          <w:szCs w:val="28"/>
          <w:lang w:val="uk-UA"/>
        </w:rPr>
      </w:pPr>
    </w:p>
    <w:p w14:paraId="5BDFD78F" w14:textId="77777777" w:rsidR="002D7A0E" w:rsidRDefault="002D7A0E" w:rsidP="002D7A0E">
      <w:pPr>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14:paraId="355D7299" w14:textId="77777777" w:rsidR="002D7A0E" w:rsidRDefault="002D7A0E" w:rsidP="002D7A0E">
      <w:pPr>
        <w:rPr>
          <w:rFonts w:ascii="Times New Roman" w:hAnsi="Times New Roman"/>
          <w:sz w:val="28"/>
          <w:szCs w:val="28"/>
          <w:lang w:val="uk-UA"/>
        </w:rPr>
      </w:pPr>
    </w:p>
    <w:p w14:paraId="5D0235C4"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Адізес І. Ідеальний керівник. Чому ним неможливо стати / пер. з англ. Софія Опацька. – К.: Наш формат, 2017. – 288 с.</w:t>
      </w:r>
    </w:p>
    <w:p w14:paraId="38D58668"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14:paraId="72921454"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Белл Д. Китайська модель. Політична меритократія та межі демократії / Деніал Белл; пер. з англ. Олексавндр Дем’янчук. – К.: Наш формат, 2017. – 312 с.</w:t>
      </w:r>
    </w:p>
    <w:p w14:paraId="6922BE78"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Бостром Н. Суперінтелект. Стратегії і небезпеки розвитку розумних машин. – Київ: Наш формат, 2020. – 408 с.</w:t>
      </w:r>
    </w:p>
    <w:p w14:paraId="74F1E76B"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Брабандер Л. де, Айні А. Думай поза шаблонами: інноваційна парадигма креативності в бізнесі. – Київ: Форс Україна, 2017. – 368 с.</w:t>
      </w:r>
    </w:p>
    <w:p w14:paraId="7F47EE4D"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Будзан Б. Менеджмент в Україні: сучасність і перспективи. – Київ: Вид-во Соломії Павличко «Основи», 2001. – 349 с.</w:t>
      </w:r>
    </w:p>
    <w:p w14:paraId="058DF8B0"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Вербовська Л.С. Університетський менеджмент: підґрунтя запровадження: монографічна серія у 4 т. Т. 2. – Херсон: Видавничий дім «Гельветика», 2019. – 296 с.</w:t>
      </w:r>
    </w:p>
    <w:p w14:paraId="328A1D07"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14:paraId="77886C02"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Гемел Г., Заміні М. Людинократія. Створення компаній у яких люди – понад усе. – К.: Лабораторія, 2021. – 320 с.</w:t>
      </w:r>
    </w:p>
    <w:p w14:paraId="47A47A18"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Гордієнко П.Л. Стратегічний аналіз: Навчальний посібник. – К.: Алерта, 2006. – 404 с. </w:t>
      </w:r>
    </w:p>
    <w:p w14:paraId="0BECBDD1"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Гріффітс К. Посібник із креативного мислення. – Харків: Вид-во «Ранок»: Фабула, 2020. – 288 с.</w:t>
      </w:r>
    </w:p>
    <w:p w14:paraId="143ABF43"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Гупта С. Цифрова стратегія. Посібник із переосмислення бізнесу. – К.: Вид. група КМ-БУКС, 2020. – 320 с.</w:t>
      </w:r>
    </w:p>
    <w:p w14:paraId="2CC839FE"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Девенпорт Т., Корбі Дж. Вакансія: людина. Як не залишитися без роботи в добу штучного інтелекту. – К.: Наш формат, 2018. – 336 с.</w:t>
      </w:r>
    </w:p>
    <w:p w14:paraId="18659826"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Еттінген Г. Перегляд позитивного мислення: на основі нової науки про мотивацію. – К.: Наш формат, 2017. – 184 с.</w:t>
      </w:r>
    </w:p>
    <w:p w14:paraId="0C8A993D"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Канеман Д. Мисленні швидке і повільне. – К.: Наш формат, 2021. – 480 с.</w:t>
      </w:r>
    </w:p>
    <w:p w14:paraId="3C256BD0"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Кауфман Дж. МВА в домашніх умовах. Шпаргалки бізнес-практика. – К.: Наш формат, 2018. – 416 с.</w:t>
      </w:r>
    </w:p>
    <w:p w14:paraId="02A5DC50"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Кауфман С. За межами піраміди потреб. Новий погляд на самореалізацію. – К: Лабораторія, 2021. – 432 с.</w:t>
      </w:r>
    </w:p>
    <w:p w14:paraId="3001A30F"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14:paraId="49D9408E"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Кремадес А. Мистецтво фандрейзингу. – Харків: Вид-во «Ранок»: Фабула, 2019. – 208 с.</w:t>
      </w:r>
    </w:p>
    <w:p w14:paraId="2E8E6AB8"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28A0D43C"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Впровадження механізму професіоналізації управлінської діяльності в Україні. </w:t>
      </w:r>
      <w:bookmarkStart w:id="3" w:name="_Hlk121400728"/>
      <w:r>
        <w:rPr>
          <w:rFonts w:ascii="Times New Roman" w:hAnsi="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3"/>
    <w:p w14:paraId="3CFACEE6"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7CE023DE"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rFonts w:ascii="Times New Roman" w:hAnsi="Times New Roman"/>
          <w:bCs/>
          <w:iCs/>
          <w:sz w:val="28"/>
          <w:szCs w:val="28"/>
          <w:lang w:val="uk-UA"/>
        </w:rPr>
        <w:t>Ринкова економіка: сучасна теорія і практика управління. 2021. Т. 20. Вип. 3(49). С. 9-25.</w:t>
      </w:r>
    </w:p>
    <w:p w14:paraId="3DCD0571"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14:paraId="7D569B63"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7E940EE9"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14:paraId="110CFADB"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3A0060ED"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Методологія професіоналізації управлінської діяльності в Україні. Монографія– Херсон: ОЛДІ ПЛЮС, 2017. – 382 с.</w:t>
      </w:r>
    </w:p>
    <w:p w14:paraId="3B9334DF"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19602183"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17F2518B"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14:paraId="462F08C1"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156FA3FD"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14:paraId="76F2EC83"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14:paraId="606841FE"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2019. Т. 18. Вип. 1(41). С. 11-25.</w:t>
      </w:r>
    </w:p>
    <w:p w14:paraId="1AB89667"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Лалу Ф. Компанії майбутнього. – Х.: Книжковий клуб «Клуб сімейного дозвілля», 2017. – 543 с.</w:t>
      </w:r>
    </w:p>
    <w:p w14:paraId="366E9AD3"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Лі Куан Ю. Роздуми великого лідера про майбутнє: Китаю, США та світу; Пер. з англ. О. Лобастовою. – К.: Вид. група КМ-БУКС, 2017. – 224 с.</w:t>
      </w:r>
    </w:p>
    <w:p w14:paraId="4C366D57"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Макнамі Р. Зафейсбучені: як соціальна мережа штовхає світ до катастрофи. – Київ: Книгллав, 2021. – 376 с.</w:t>
      </w:r>
    </w:p>
    <w:p w14:paraId="5F0D7088"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Макстон Г., Рандерс Й. У пошуках добробуту. Керування економічним розвитком для зменшення безробіття, нерівності та зміни клімату [текст] / Грем Макстон, Йорген Рандерс. – Київ: Пабулум, 2017. – 320 с.</w:t>
      </w:r>
    </w:p>
    <w:p w14:paraId="21A2E7A7"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Мейсон П. Посткапіталізм. Путівник у майбутнє. – К.: Наш формат, 2019. – 360 с.</w:t>
      </w:r>
    </w:p>
    <w:p w14:paraId="019DA7C5" w14:textId="77777777" w:rsidR="002D7A0E" w:rsidRDefault="002D7A0E" w:rsidP="002D7A0E">
      <w:pPr>
        <w:numPr>
          <w:ilvl w:val="0"/>
          <w:numId w:val="4"/>
        </w:num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Мінцберг Г. Анатомія менеджменту. Ефективний спосіб керувати   </w:t>
      </w:r>
    </w:p>
    <w:p w14:paraId="1839E997" w14:textId="77777777" w:rsidR="002D7A0E" w:rsidRDefault="002D7A0E" w:rsidP="002D7A0E">
      <w:pPr>
        <w:spacing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 компанією. – К.: Наш формат, 2018. – 400 с.</w:t>
      </w:r>
    </w:p>
    <w:p w14:paraId="00C3021A"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Мінцберг Г. Міфи про охорону здоровя. Як не помилитися, реформуючи </w:t>
      </w:r>
    </w:p>
    <w:p w14:paraId="54345FEC" w14:textId="77777777" w:rsidR="002D7A0E" w:rsidRDefault="002D7A0E" w:rsidP="002D7A0E">
      <w:pPr>
        <w:spacing w:line="360" w:lineRule="auto"/>
        <w:ind w:left="502"/>
        <w:jc w:val="both"/>
        <w:rPr>
          <w:rFonts w:ascii="Times New Roman" w:hAnsi="Times New Roman"/>
          <w:sz w:val="28"/>
          <w:szCs w:val="28"/>
          <w:lang w:val="uk-UA"/>
        </w:rPr>
      </w:pPr>
      <w:r>
        <w:rPr>
          <w:rFonts w:ascii="Times New Roman" w:hAnsi="Times New Roman"/>
          <w:sz w:val="28"/>
          <w:szCs w:val="28"/>
          <w:lang w:val="uk-UA"/>
        </w:rPr>
        <w:t xml:space="preserve"> медичну систему. – К.: Наш формат, 2019. – 232 с.</w:t>
      </w:r>
    </w:p>
    <w:p w14:paraId="7850B2F7"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Морган Дж. Лідер майбутнього. 9 навичок та ідей, що зроблять вас   успішними на наступні 10 років. – Х.: Віват, 2022. – 320 с.</w:t>
      </w:r>
    </w:p>
    <w:p w14:paraId="4AEEB3B4"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Найкращі менеджмент-ідеї від Harvard Business Review. 2019. – К.: Вид. група КМ-Букс, 2019. – 288 с.</w:t>
      </w:r>
    </w:p>
    <w:p w14:paraId="4270D18A"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Пайн Дж. Економіка вражень: битва за час, увагу та гроші клієнтів. – Х.: Віват, 2022. – 416 с.</w:t>
      </w:r>
    </w:p>
    <w:p w14:paraId="7D236A1B"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Серіков А.В. Управління організаційними змінами: Навчальний посібник. – Х.: Фірма Бурун і К», 2013. – 264 с.</w:t>
      </w:r>
    </w:p>
    <w:p w14:paraId="52AA78E1"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Ситуаційна методика навчання: теорія і практика. – К.: Центр інновацій та розвитку, 2001. – 256 с.</w:t>
      </w:r>
    </w:p>
    <w:p w14:paraId="70EC3F4E"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Стадвелл Дж. Чому Азії вдалося. Успіхи і невдачі найдинамічнішого  регіону світу. – К.: Наш формат, 2017. – 448 с.</w:t>
      </w:r>
    </w:p>
    <w:p w14:paraId="32457EEF"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Тегмарк М. Життя 3.0. Доба штучного інтелекту. – К.: Наш формат, 2019. – 432 с.</w:t>
      </w:r>
    </w:p>
    <w:p w14:paraId="2F236A5F"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Тіздейл Дж. Ефективне лідерство та менеджмент: практичн. посібн. – Одеса: Фенікс, 2013. – 142 с.</w:t>
      </w:r>
    </w:p>
    <w:p w14:paraId="7CB4864A"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Фергюсон Н. Цивілізація. Як захід став успішним / пер. з англ. В. Циба. – К.: Наш формат, 2017. – 488 с.</w:t>
      </w:r>
    </w:p>
    <w:p w14:paraId="3490C589"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Фінкелстін Сидни. Супербоси. Як видатні лідери плекають таланти / Пер. з англ. Наталії Палій. – Київ: YakabooPublishing, 2017. – 256 с.</w:t>
      </w:r>
    </w:p>
    <w:p w14:paraId="30F6EDF7"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Фрідман М. Капіталізм і свобода. – К.: Наш формат, 2017. – 216 с.</w:t>
      </w:r>
    </w:p>
    <w:p w14:paraId="0C13E45E"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Харарі Ю. Н. 21 урок для 21 століття. – Київ: Форс Україна, 2019. – 416 с.</w:t>
      </w:r>
    </w:p>
    <w:p w14:paraId="722C9022"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Чжо Дж. Становлення менеджера. Що робити, коли всі чекають від вас вказівок. – Київ: Форс Україна, 2020. – 352 с.</w:t>
      </w:r>
    </w:p>
    <w:p w14:paraId="32A26C14"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Якокка Ли. Автобіографія. – К.: Юніверс, 2010. – 432 с.</w:t>
      </w:r>
    </w:p>
    <w:p w14:paraId="1C18FB55"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Янковий О. Г. Оцінка синергетичного ефекту виробничо-фінансових систем на основі детермінованих моделей / Янковий О. Г., Мельник Н. В., Янковий В. О. // Зовнішня торгівля: економіка, фінанси, право. – 2014. – № 1 (72). – С. 189-199.</w:t>
      </w:r>
    </w:p>
    <w:p w14:paraId="056EAAF9"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Kuznietsov E. A. Improvement of the management professionalization mechanism in Ukraine / E. A. Kuznietsov, Y. N.Safonov // Економічний вісник університету. Збірка наукових праць учених та аспірантів. – Переяслав-Хмельницький, 2015. – Випуск 27/1. − С. 112-116.</w:t>
      </w:r>
    </w:p>
    <w:p w14:paraId="01A1C3B0"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Kuznietsov E. A. Improvement of the management professionalization mechanism in Ukraine / E. A.  Kuznietsov //Ринкова економіка : сучасна теорія і практика управління : наук. праці / А. С. Василь’єв [голова] (таін.).  – Одеса : Наука і техніка, 2014. – Т. 1. − Вип. 2/2. – С. 40−49.</w:t>
      </w:r>
    </w:p>
    <w:p w14:paraId="35DCF760" w14:textId="77777777" w:rsidR="002D7A0E" w:rsidRDefault="002D7A0E" w:rsidP="002D7A0E">
      <w:pPr>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Kuznietsov E. A. Managerial processes of leadership development / E. A. Kuznietsov, Y. N. Safonov //Економічний вісник університету. Збірка наукових праць учених та аспірантів. – Переяслав-Хмельницький, 2014. –  Випуск 22/3. − С. 231−234.</w:t>
      </w:r>
    </w:p>
    <w:p w14:paraId="790AFFCE" w14:textId="77777777" w:rsidR="002D7A0E" w:rsidRDefault="002D7A0E" w:rsidP="002D7A0E">
      <w:pPr>
        <w:rPr>
          <w:rFonts w:ascii="Times New Roman" w:hAnsi="Times New Roman"/>
          <w:sz w:val="28"/>
          <w:szCs w:val="28"/>
          <w:lang w:val="uk-UA"/>
        </w:rPr>
      </w:pPr>
    </w:p>
    <w:p w14:paraId="360476A6" w14:textId="77777777" w:rsidR="002D7A0E" w:rsidRDefault="002D7A0E" w:rsidP="002D7A0E">
      <w:pPr>
        <w:rPr>
          <w:rFonts w:ascii="Times New Roman" w:hAnsi="Times New Roman"/>
          <w:b/>
          <w:sz w:val="28"/>
          <w:szCs w:val="28"/>
          <w:lang w:val="uk-UA"/>
        </w:rPr>
      </w:pPr>
    </w:p>
    <w:p w14:paraId="64489F09" w14:textId="77777777" w:rsidR="002D7A0E" w:rsidRDefault="002D7A0E" w:rsidP="002D7A0E">
      <w:pPr>
        <w:rPr>
          <w:rFonts w:ascii="Times New Roman" w:hAnsi="Times New Roman"/>
          <w:b/>
          <w:sz w:val="28"/>
          <w:szCs w:val="28"/>
          <w:lang w:val="uk-UA"/>
        </w:rPr>
      </w:pPr>
    </w:p>
    <w:p w14:paraId="510A0937" w14:textId="77777777" w:rsidR="002D7A0E" w:rsidRDefault="002D7A0E" w:rsidP="002D7A0E">
      <w:pPr>
        <w:rPr>
          <w:rFonts w:ascii="Times New Roman" w:hAnsi="Times New Roman"/>
          <w:b/>
          <w:sz w:val="28"/>
          <w:szCs w:val="28"/>
          <w:lang w:val="uk-UA"/>
        </w:rPr>
      </w:pPr>
    </w:p>
    <w:p w14:paraId="091060DF" w14:textId="77777777" w:rsidR="002D7A0E" w:rsidRDefault="002D7A0E" w:rsidP="002D7A0E">
      <w:pPr>
        <w:rPr>
          <w:rFonts w:ascii="Times New Roman" w:hAnsi="Times New Roman"/>
          <w:b/>
          <w:sz w:val="28"/>
          <w:szCs w:val="28"/>
          <w:lang w:val="uk-UA"/>
        </w:rPr>
      </w:pPr>
    </w:p>
    <w:p w14:paraId="5460EEFA" w14:textId="77777777" w:rsidR="002D7A0E" w:rsidRDefault="002D7A0E" w:rsidP="002D7A0E">
      <w:pPr>
        <w:rPr>
          <w:rFonts w:ascii="Times New Roman" w:hAnsi="Times New Roman"/>
          <w:b/>
          <w:sz w:val="28"/>
          <w:szCs w:val="28"/>
          <w:lang w:val="uk-UA"/>
        </w:rPr>
      </w:pPr>
    </w:p>
    <w:p w14:paraId="25BCCDDB" w14:textId="77777777" w:rsidR="002D7A0E" w:rsidRDefault="002D7A0E" w:rsidP="002D7A0E">
      <w:pPr>
        <w:rPr>
          <w:rFonts w:ascii="Times New Roman" w:hAnsi="Times New Roman"/>
          <w:b/>
          <w:sz w:val="28"/>
          <w:szCs w:val="28"/>
          <w:lang w:val="uk-UA"/>
        </w:rPr>
      </w:pPr>
    </w:p>
    <w:p w14:paraId="573206A6" w14:textId="77777777" w:rsidR="002D7A0E" w:rsidRDefault="002D7A0E" w:rsidP="002D7A0E">
      <w:pPr>
        <w:rPr>
          <w:rFonts w:ascii="Times New Roman" w:hAnsi="Times New Roman"/>
          <w:b/>
          <w:sz w:val="28"/>
          <w:szCs w:val="28"/>
          <w:lang w:val="uk-UA"/>
        </w:rPr>
      </w:pPr>
    </w:p>
    <w:p w14:paraId="35360212" w14:textId="77777777" w:rsidR="002D7A0E" w:rsidRDefault="002D7A0E" w:rsidP="002D7A0E">
      <w:pPr>
        <w:rPr>
          <w:rFonts w:ascii="Times New Roman" w:hAnsi="Times New Roman"/>
          <w:b/>
          <w:sz w:val="28"/>
          <w:szCs w:val="28"/>
          <w:lang w:val="uk-UA"/>
        </w:rPr>
      </w:pPr>
    </w:p>
    <w:p w14:paraId="73FA385D" w14:textId="77777777" w:rsidR="002D7A0E" w:rsidRDefault="002D7A0E" w:rsidP="002D7A0E">
      <w:pPr>
        <w:rPr>
          <w:rFonts w:ascii="Times New Roman" w:hAnsi="Times New Roman"/>
          <w:b/>
          <w:sz w:val="28"/>
          <w:szCs w:val="28"/>
          <w:lang w:val="uk-UA"/>
        </w:rPr>
      </w:pPr>
    </w:p>
    <w:p w14:paraId="61514118" w14:textId="77777777" w:rsidR="002D7A0E" w:rsidRDefault="002D7A0E" w:rsidP="002D7A0E">
      <w:pPr>
        <w:rPr>
          <w:rFonts w:ascii="Times New Roman" w:hAnsi="Times New Roman"/>
          <w:b/>
          <w:sz w:val="28"/>
          <w:szCs w:val="28"/>
          <w:lang w:val="uk-UA"/>
        </w:rPr>
      </w:pPr>
    </w:p>
    <w:p w14:paraId="053B128F" w14:textId="77777777" w:rsidR="002D7A0E" w:rsidRDefault="002D7A0E" w:rsidP="002D7A0E">
      <w:pPr>
        <w:rPr>
          <w:rFonts w:ascii="Times New Roman" w:hAnsi="Times New Roman"/>
          <w:b/>
          <w:sz w:val="28"/>
          <w:szCs w:val="28"/>
          <w:lang w:val="uk-UA"/>
        </w:rPr>
      </w:pPr>
    </w:p>
    <w:p w14:paraId="4643AD73" w14:textId="77777777" w:rsidR="002D7A0E" w:rsidRDefault="002D7A0E" w:rsidP="002D7A0E">
      <w:pPr>
        <w:rPr>
          <w:rFonts w:ascii="Times New Roman" w:hAnsi="Times New Roman"/>
          <w:b/>
          <w:sz w:val="28"/>
          <w:szCs w:val="28"/>
          <w:lang w:val="uk-UA"/>
        </w:rPr>
      </w:pPr>
    </w:p>
    <w:p w14:paraId="2D61E2C7" w14:textId="77777777" w:rsidR="002D7A0E" w:rsidRDefault="002D7A0E" w:rsidP="002D7A0E">
      <w:pPr>
        <w:rPr>
          <w:rFonts w:ascii="Times New Roman" w:hAnsi="Times New Roman"/>
          <w:b/>
          <w:sz w:val="28"/>
          <w:szCs w:val="28"/>
          <w:lang w:val="uk-UA"/>
        </w:rPr>
      </w:pPr>
    </w:p>
    <w:p w14:paraId="1F45C982" w14:textId="77777777" w:rsidR="002D7A0E" w:rsidRDefault="002D7A0E" w:rsidP="002D7A0E">
      <w:pPr>
        <w:rPr>
          <w:rFonts w:ascii="Times New Roman" w:hAnsi="Times New Roman"/>
          <w:b/>
          <w:sz w:val="28"/>
          <w:szCs w:val="28"/>
          <w:lang w:val="uk-UA"/>
        </w:rPr>
      </w:pPr>
    </w:p>
    <w:p w14:paraId="53503234" w14:textId="77777777" w:rsidR="002D7A0E" w:rsidRDefault="002D7A0E" w:rsidP="002D7A0E">
      <w:pPr>
        <w:rPr>
          <w:rFonts w:ascii="Times New Roman" w:hAnsi="Times New Roman"/>
          <w:b/>
          <w:sz w:val="28"/>
          <w:szCs w:val="28"/>
          <w:lang w:val="uk-UA"/>
        </w:rPr>
      </w:pPr>
      <w:r>
        <w:rPr>
          <w:rFonts w:ascii="Times New Roman" w:hAnsi="Times New Roman"/>
          <w:b/>
          <w:sz w:val="28"/>
          <w:szCs w:val="28"/>
          <w:lang w:val="uk-UA"/>
        </w:rPr>
        <w:t xml:space="preserve">                                                ДОДАТКИ</w:t>
      </w:r>
      <w:r>
        <w:rPr>
          <w:rFonts w:ascii="Times New Roman" w:hAnsi="Times New Roman"/>
          <w:b/>
          <w:sz w:val="28"/>
          <w:szCs w:val="28"/>
          <w:lang w:val="uk-UA"/>
        </w:rPr>
        <w:tab/>
      </w:r>
    </w:p>
    <w:p w14:paraId="46A2D4A6" w14:textId="77777777" w:rsidR="002D7A0E" w:rsidRDefault="002D7A0E" w:rsidP="002D7A0E">
      <w:pPr>
        <w:rPr>
          <w:rFonts w:ascii="Times New Roman" w:hAnsi="Times New Roman"/>
          <w:sz w:val="28"/>
          <w:szCs w:val="28"/>
          <w:lang w:val="uk-UA"/>
        </w:rPr>
      </w:pPr>
    </w:p>
    <w:p w14:paraId="6FC4C363" w14:textId="77777777" w:rsidR="002D7A0E" w:rsidRDefault="002D7A0E" w:rsidP="002D7A0E">
      <w:pPr>
        <w:ind w:left="425"/>
        <w:jc w:val="center"/>
        <w:rPr>
          <w:rFonts w:ascii="Times New Roman" w:hAnsi="Times New Roman"/>
          <w:b/>
          <w:sz w:val="28"/>
          <w:szCs w:val="28"/>
          <w:lang w:val="uk-UA"/>
        </w:rPr>
      </w:pPr>
      <w:r>
        <w:rPr>
          <w:rFonts w:ascii="Times New Roman" w:hAnsi="Times New Roman"/>
          <w:b/>
          <w:sz w:val="28"/>
          <w:szCs w:val="28"/>
          <w:lang w:val="uk-UA"/>
        </w:rPr>
        <w:t xml:space="preserve">                                                                                                           Додаток 1</w:t>
      </w:r>
    </w:p>
    <w:p w14:paraId="6A889A0F" w14:textId="77777777" w:rsidR="002D7A0E" w:rsidRDefault="002D7A0E" w:rsidP="002D7A0E">
      <w:pPr>
        <w:ind w:left="425"/>
        <w:jc w:val="center"/>
        <w:rPr>
          <w:rFonts w:ascii="Times New Roman" w:hAnsi="Times New Roman"/>
          <w:b/>
          <w:sz w:val="28"/>
          <w:szCs w:val="28"/>
          <w:lang w:val="uk-UA"/>
        </w:rPr>
      </w:pPr>
      <w:r>
        <w:rPr>
          <w:rFonts w:ascii="Times New Roman" w:hAnsi="Times New Roman"/>
          <w:b/>
          <w:sz w:val="28"/>
          <w:szCs w:val="28"/>
          <w:lang w:val="uk-UA"/>
        </w:rPr>
        <w:t>Перелік компонент освітньої програми  «Менеджмент» та їх логічна послідовність</w:t>
      </w:r>
    </w:p>
    <w:p w14:paraId="158B1D46" w14:textId="77777777" w:rsidR="002D7A0E" w:rsidRDefault="002D7A0E" w:rsidP="002D7A0E">
      <w:pPr>
        <w:jc w:val="center"/>
        <w:rPr>
          <w:rFonts w:ascii="Times New Roman" w:hAnsi="Times New Roman"/>
          <w:b/>
          <w:sz w:val="28"/>
          <w:szCs w:val="28"/>
          <w:lang w:val="uk-UA"/>
        </w:rPr>
      </w:pPr>
      <w:r>
        <w:rPr>
          <w:rFonts w:ascii="Times New Roman" w:hAnsi="Times New Roman"/>
          <w:b/>
          <w:sz w:val="28"/>
          <w:szCs w:val="28"/>
          <w:lang w:val="uk-UA"/>
        </w:rPr>
        <w:t>Перелік компонентів освітньо-професійної  програми</w:t>
      </w:r>
    </w:p>
    <w:tbl>
      <w:tblPr>
        <w:tblW w:w="10035" w:type="dxa"/>
        <w:jc w:val="center"/>
        <w:tblLayout w:type="fixed"/>
        <w:tblLook w:val="04A0" w:firstRow="1" w:lastRow="0" w:firstColumn="1" w:lastColumn="0" w:noHBand="0" w:noVBand="1"/>
      </w:tblPr>
      <w:tblGrid>
        <w:gridCol w:w="1003"/>
        <w:gridCol w:w="6427"/>
        <w:gridCol w:w="1138"/>
        <w:gridCol w:w="1467"/>
      </w:tblGrid>
      <w:tr w:rsidR="002D7A0E" w14:paraId="418A7A0F" w14:textId="77777777" w:rsidTr="002D7A0E">
        <w:trPr>
          <w:trHeight w:val="420"/>
          <w:jc w:val="center"/>
        </w:trPr>
        <w:tc>
          <w:tcPr>
            <w:tcW w:w="1003" w:type="dxa"/>
            <w:tcBorders>
              <w:top w:val="single" w:sz="4" w:space="0" w:color="000000"/>
              <w:left w:val="single" w:sz="4" w:space="0" w:color="000000"/>
              <w:bottom w:val="single" w:sz="4" w:space="0" w:color="000000"/>
              <w:right w:val="nil"/>
            </w:tcBorders>
            <w:vAlign w:val="center"/>
            <w:hideMark/>
          </w:tcPr>
          <w:p w14:paraId="14EEC885" w14:textId="77777777" w:rsidR="002D7A0E" w:rsidRDefault="002D7A0E">
            <w:pPr>
              <w:shd w:val="clear" w:color="auto" w:fill="FFFFFF"/>
              <w:ind w:left="-57" w:right="-57"/>
              <w:jc w:val="center"/>
              <w:rPr>
                <w:rFonts w:ascii="Times New Roman" w:hAnsi="Times New Roman"/>
                <w:b/>
                <w:color w:val="000000"/>
                <w:sz w:val="28"/>
                <w:szCs w:val="28"/>
                <w:lang w:val="uk-UA"/>
              </w:rPr>
            </w:pPr>
            <w:r>
              <w:rPr>
                <w:rFonts w:ascii="Times New Roman" w:hAnsi="Times New Roman"/>
                <w:b/>
                <w:color w:val="000000"/>
                <w:sz w:val="28"/>
                <w:szCs w:val="28"/>
                <w:lang w:val="uk-UA"/>
              </w:rPr>
              <w:t>Код н/д</w:t>
            </w:r>
          </w:p>
        </w:tc>
        <w:tc>
          <w:tcPr>
            <w:tcW w:w="6424" w:type="dxa"/>
            <w:tcBorders>
              <w:top w:val="single" w:sz="4" w:space="0" w:color="000000"/>
              <w:left w:val="single" w:sz="4" w:space="0" w:color="000000"/>
              <w:bottom w:val="single" w:sz="4" w:space="0" w:color="000000"/>
              <w:right w:val="nil"/>
            </w:tcBorders>
            <w:vAlign w:val="center"/>
            <w:hideMark/>
          </w:tcPr>
          <w:p w14:paraId="278F51BD" w14:textId="77777777" w:rsidR="002D7A0E" w:rsidRDefault="002D7A0E">
            <w:pPr>
              <w:shd w:val="clear" w:color="auto" w:fill="FFFFFF"/>
              <w:ind w:left="-57" w:right="-57"/>
              <w:jc w:val="center"/>
              <w:rPr>
                <w:rFonts w:ascii="Times New Roman" w:hAnsi="Times New Roman"/>
                <w:b/>
                <w:color w:val="000000"/>
                <w:sz w:val="28"/>
                <w:szCs w:val="28"/>
                <w:lang w:val="uk-UA"/>
              </w:rPr>
            </w:pPr>
            <w:r>
              <w:rPr>
                <w:rFonts w:ascii="Times New Roman" w:hAnsi="Times New Roman"/>
                <w:b/>
                <w:color w:val="000000"/>
                <w:sz w:val="28"/>
                <w:szCs w:val="28"/>
                <w:lang w:val="uk-UA"/>
              </w:rPr>
              <w:t>Компоненти освітньої програми (навчальні дисципліни, курсові проєкти (роботи), практики, кваліфікаційна робота)</w:t>
            </w:r>
          </w:p>
        </w:tc>
        <w:tc>
          <w:tcPr>
            <w:tcW w:w="1138" w:type="dxa"/>
            <w:tcBorders>
              <w:top w:val="single" w:sz="4" w:space="0" w:color="000000"/>
              <w:left w:val="single" w:sz="4" w:space="0" w:color="000000"/>
              <w:bottom w:val="single" w:sz="4" w:space="0" w:color="000000"/>
              <w:right w:val="nil"/>
            </w:tcBorders>
            <w:vAlign w:val="center"/>
            <w:hideMark/>
          </w:tcPr>
          <w:p w14:paraId="403F74B6" w14:textId="77777777" w:rsidR="002D7A0E" w:rsidRDefault="002D7A0E">
            <w:pPr>
              <w:shd w:val="clear" w:color="auto" w:fill="FFFFFF"/>
              <w:ind w:left="-57" w:right="-57"/>
              <w:jc w:val="center"/>
              <w:rPr>
                <w:rFonts w:ascii="Times New Roman" w:hAnsi="Times New Roman"/>
                <w:b/>
                <w:color w:val="000000"/>
                <w:sz w:val="28"/>
                <w:szCs w:val="28"/>
                <w:lang w:val="uk-UA"/>
              </w:rPr>
            </w:pPr>
            <w:r>
              <w:rPr>
                <w:rFonts w:ascii="Times New Roman" w:hAnsi="Times New Roman"/>
                <w:b/>
                <w:color w:val="000000"/>
                <w:sz w:val="28"/>
                <w:szCs w:val="28"/>
                <w:lang w:val="uk-UA"/>
              </w:rPr>
              <w:t>Кількість кредитів</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5D6D34AB" w14:textId="77777777" w:rsidR="002D7A0E" w:rsidRDefault="002D7A0E">
            <w:pPr>
              <w:shd w:val="clear" w:color="auto" w:fill="FFFFFF"/>
              <w:ind w:left="-57" w:right="-57"/>
              <w:jc w:val="center"/>
              <w:rPr>
                <w:rFonts w:ascii="Times New Roman" w:hAnsi="Times New Roman"/>
                <w:sz w:val="28"/>
                <w:szCs w:val="28"/>
                <w:lang w:val="uk-UA"/>
              </w:rPr>
            </w:pPr>
            <w:r>
              <w:rPr>
                <w:rFonts w:ascii="Times New Roman" w:hAnsi="Times New Roman"/>
                <w:b/>
                <w:color w:val="000000"/>
                <w:sz w:val="28"/>
                <w:szCs w:val="28"/>
                <w:lang w:val="uk-UA"/>
              </w:rPr>
              <w:t>Форма підсумкового контролю</w:t>
            </w:r>
          </w:p>
        </w:tc>
      </w:tr>
      <w:tr w:rsidR="002D7A0E" w14:paraId="64860E05" w14:textId="77777777" w:rsidTr="002D7A0E">
        <w:trPr>
          <w:trHeight w:val="332"/>
          <w:jc w:val="center"/>
        </w:trPr>
        <w:tc>
          <w:tcPr>
            <w:tcW w:w="10031" w:type="dxa"/>
            <w:gridSpan w:val="4"/>
            <w:tcBorders>
              <w:top w:val="single" w:sz="4" w:space="0" w:color="000000"/>
              <w:left w:val="single" w:sz="4" w:space="0" w:color="000000"/>
              <w:bottom w:val="single" w:sz="4" w:space="0" w:color="000000"/>
              <w:right w:val="single" w:sz="4" w:space="0" w:color="000000"/>
            </w:tcBorders>
            <w:vAlign w:val="center"/>
            <w:hideMark/>
          </w:tcPr>
          <w:p w14:paraId="7879678A" w14:textId="77777777" w:rsidR="002D7A0E" w:rsidRDefault="002D7A0E">
            <w:pPr>
              <w:shd w:val="clear" w:color="auto" w:fill="FFFFFF"/>
              <w:spacing w:line="312" w:lineRule="auto"/>
              <w:ind w:left="-637" w:right="-73" w:firstLine="637"/>
              <w:jc w:val="center"/>
              <w:rPr>
                <w:rFonts w:ascii="Times New Roman" w:hAnsi="Times New Roman"/>
                <w:sz w:val="28"/>
                <w:szCs w:val="28"/>
                <w:lang w:val="uk-UA"/>
              </w:rPr>
            </w:pPr>
            <w:r>
              <w:rPr>
                <w:rFonts w:ascii="Times New Roman" w:hAnsi="Times New Roman"/>
                <w:b/>
                <w:color w:val="000000"/>
                <w:sz w:val="28"/>
                <w:szCs w:val="28"/>
                <w:lang w:val="uk-UA"/>
              </w:rPr>
              <w:t>1. Обов’язкові освітні компоненти</w:t>
            </w:r>
          </w:p>
        </w:tc>
      </w:tr>
      <w:tr w:rsidR="002D7A0E" w14:paraId="4D7479E8" w14:textId="77777777" w:rsidTr="002D7A0E">
        <w:trPr>
          <w:trHeight w:val="281"/>
          <w:jc w:val="center"/>
        </w:trPr>
        <w:tc>
          <w:tcPr>
            <w:tcW w:w="10031" w:type="dxa"/>
            <w:gridSpan w:val="4"/>
            <w:tcBorders>
              <w:top w:val="single" w:sz="4" w:space="0" w:color="000000"/>
              <w:left w:val="single" w:sz="4" w:space="0" w:color="000000"/>
              <w:bottom w:val="single" w:sz="4" w:space="0" w:color="000000"/>
              <w:right w:val="single" w:sz="4" w:space="0" w:color="000000"/>
            </w:tcBorders>
            <w:vAlign w:val="center"/>
            <w:hideMark/>
          </w:tcPr>
          <w:p w14:paraId="05D4BD72" w14:textId="77777777" w:rsidR="002D7A0E" w:rsidRDefault="002D7A0E">
            <w:pPr>
              <w:shd w:val="clear" w:color="auto" w:fill="FFFFFF"/>
              <w:spacing w:line="312" w:lineRule="auto"/>
              <w:ind w:left="-637" w:right="-73" w:firstLine="637"/>
              <w:jc w:val="center"/>
              <w:rPr>
                <w:rFonts w:ascii="Times New Roman" w:hAnsi="Times New Roman"/>
                <w:sz w:val="28"/>
                <w:szCs w:val="28"/>
                <w:lang w:val="uk-UA"/>
              </w:rPr>
            </w:pPr>
            <w:r>
              <w:rPr>
                <w:rFonts w:ascii="Times New Roman" w:hAnsi="Times New Roman"/>
                <w:b/>
                <w:color w:val="000000"/>
                <w:sz w:val="28"/>
                <w:szCs w:val="28"/>
                <w:lang w:val="uk-UA"/>
              </w:rPr>
              <w:t>1.1. Освітні компоненти загальної підготовки</w:t>
            </w:r>
          </w:p>
        </w:tc>
      </w:tr>
      <w:tr w:rsidR="002D7A0E" w14:paraId="2582CC13"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8759BAA"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w:t>
            </w:r>
          </w:p>
        </w:tc>
        <w:tc>
          <w:tcPr>
            <w:tcW w:w="6424" w:type="dxa"/>
            <w:tcBorders>
              <w:top w:val="single" w:sz="4" w:space="0" w:color="000000"/>
              <w:left w:val="single" w:sz="4" w:space="0" w:color="000000"/>
              <w:bottom w:val="single" w:sz="4" w:space="0" w:color="000000"/>
              <w:right w:val="nil"/>
            </w:tcBorders>
            <w:vAlign w:val="center"/>
            <w:hideMark/>
          </w:tcPr>
          <w:p w14:paraId="22E18F31"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Історія України</w:t>
            </w:r>
          </w:p>
        </w:tc>
        <w:tc>
          <w:tcPr>
            <w:tcW w:w="1138" w:type="dxa"/>
            <w:tcBorders>
              <w:top w:val="single" w:sz="4" w:space="0" w:color="000000"/>
              <w:left w:val="single" w:sz="4" w:space="0" w:color="000000"/>
              <w:bottom w:val="single" w:sz="4" w:space="0" w:color="000000"/>
              <w:right w:val="nil"/>
            </w:tcBorders>
            <w:vAlign w:val="center"/>
            <w:hideMark/>
          </w:tcPr>
          <w:p w14:paraId="423F1AC0"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09F20A53"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275D60C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5DBB80A"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w:t>
            </w:r>
          </w:p>
        </w:tc>
        <w:tc>
          <w:tcPr>
            <w:tcW w:w="6424" w:type="dxa"/>
            <w:tcBorders>
              <w:top w:val="single" w:sz="4" w:space="0" w:color="000000"/>
              <w:left w:val="single" w:sz="4" w:space="0" w:color="000000"/>
              <w:bottom w:val="single" w:sz="4" w:space="0" w:color="000000"/>
              <w:right w:val="nil"/>
            </w:tcBorders>
            <w:vAlign w:val="center"/>
            <w:hideMark/>
          </w:tcPr>
          <w:p w14:paraId="793027E1"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Українська мова (за профес. спрямуванням)</w:t>
            </w:r>
          </w:p>
        </w:tc>
        <w:tc>
          <w:tcPr>
            <w:tcW w:w="1138" w:type="dxa"/>
            <w:tcBorders>
              <w:top w:val="single" w:sz="4" w:space="0" w:color="000000"/>
              <w:left w:val="single" w:sz="4" w:space="0" w:color="000000"/>
              <w:bottom w:val="single" w:sz="4" w:space="0" w:color="000000"/>
              <w:right w:val="nil"/>
            </w:tcBorders>
            <w:vAlign w:val="center"/>
            <w:hideMark/>
          </w:tcPr>
          <w:p w14:paraId="4776D12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3443C806"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70DF93B5"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4558608"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w:t>
            </w:r>
          </w:p>
        </w:tc>
        <w:tc>
          <w:tcPr>
            <w:tcW w:w="6424" w:type="dxa"/>
            <w:tcBorders>
              <w:top w:val="single" w:sz="4" w:space="0" w:color="000000"/>
              <w:left w:val="single" w:sz="4" w:space="0" w:color="000000"/>
              <w:bottom w:val="single" w:sz="4" w:space="0" w:color="000000"/>
              <w:right w:val="nil"/>
            </w:tcBorders>
            <w:vAlign w:val="center"/>
            <w:hideMark/>
          </w:tcPr>
          <w:p w14:paraId="2003CA68"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Філософія</w:t>
            </w:r>
          </w:p>
        </w:tc>
        <w:tc>
          <w:tcPr>
            <w:tcW w:w="1138" w:type="dxa"/>
            <w:tcBorders>
              <w:top w:val="single" w:sz="4" w:space="0" w:color="000000"/>
              <w:left w:val="single" w:sz="4" w:space="0" w:color="000000"/>
              <w:bottom w:val="single" w:sz="4" w:space="0" w:color="000000"/>
              <w:right w:val="nil"/>
            </w:tcBorders>
            <w:vAlign w:val="center"/>
            <w:hideMark/>
          </w:tcPr>
          <w:p w14:paraId="4C78C807"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509EA2FD"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2732FA4B"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C3271C0"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4</w:t>
            </w:r>
          </w:p>
        </w:tc>
        <w:tc>
          <w:tcPr>
            <w:tcW w:w="6424" w:type="dxa"/>
            <w:tcBorders>
              <w:top w:val="single" w:sz="4" w:space="0" w:color="000000"/>
              <w:left w:val="single" w:sz="4" w:space="0" w:color="000000"/>
              <w:bottom w:val="single" w:sz="4" w:space="0" w:color="000000"/>
              <w:right w:val="nil"/>
            </w:tcBorders>
            <w:vAlign w:val="center"/>
            <w:hideMark/>
          </w:tcPr>
          <w:p w14:paraId="4642BB46"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Безпека життєдіяльності та основи охорони праці</w:t>
            </w:r>
          </w:p>
        </w:tc>
        <w:tc>
          <w:tcPr>
            <w:tcW w:w="1138" w:type="dxa"/>
            <w:tcBorders>
              <w:top w:val="single" w:sz="4" w:space="0" w:color="000000"/>
              <w:left w:val="single" w:sz="4" w:space="0" w:color="000000"/>
              <w:bottom w:val="single" w:sz="4" w:space="0" w:color="000000"/>
              <w:right w:val="nil"/>
            </w:tcBorders>
            <w:vAlign w:val="center"/>
            <w:hideMark/>
          </w:tcPr>
          <w:p w14:paraId="0917552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5F2B9D00"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color w:val="000000"/>
                <w:sz w:val="28"/>
                <w:szCs w:val="28"/>
                <w:lang w:val="uk-UA"/>
              </w:rPr>
              <w:t>Залік</w:t>
            </w:r>
          </w:p>
        </w:tc>
      </w:tr>
      <w:tr w:rsidR="002D7A0E" w14:paraId="503A87B5"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9B8DB4C"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5</w:t>
            </w:r>
          </w:p>
        </w:tc>
        <w:tc>
          <w:tcPr>
            <w:tcW w:w="6424" w:type="dxa"/>
            <w:tcBorders>
              <w:top w:val="single" w:sz="4" w:space="0" w:color="000000"/>
              <w:left w:val="single" w:sz="4" w:space="0" w:color="000000"/>
              <w:bottom w:val="single" w:sz="4" w:space="0" w:color="000000"/>
              <w:right w:val="nil"/>
            </w:tcBorders>
            <w:vAlign w:val="center"/>
            <w:hideMark/>
          </w:tcPr>
          <w:p w14:paraId="73C1DA75"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Іноземна мова (за профес. спрямуванням)</w:t>
            </w:r>
          </w:p>
        </w:tc>
        <w:tc>
          <w:tcPr>
            <w:tcW w:w="1138" w:type="dxa"/>
            <w:tcBorders>
              <w:top w:val="single" w:sz="4" w:space="0" w:color="000000"/>
              <w:left w:val="single" w:sz="4" w:space="0" w:color="000000"/>
              <w:bottom w:val="single" w:sz="4" w:space="0" w:color="000000"/>
              <w:right w:val="nil"/>
            </w:tcBorders>
            <w:vAlign w:val="center"/>
            <w:hideMark/>
          </w:tcPr>
          <w:p w14:paraId="6EE6B143"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232B53CC" w14:textId="77777777" w:rsidR="002D7A0E" w:rsidRDefault="002D7A0E">
            <w:pPr>
              <w:shd w:val="clear" w:color="auto" w:fill="FFFFFF"/>
              <w:jc w:val="center"/>
              <w:rPr>
                <w:rFonts w:ascii="Times New Roman" w:hAnsi="Times New Roman"/>
                <w:color w:val="000000"/>
                <w:sz w:val="28"/>
                <w:szCs w:val="28"/>
                <w:lang w:val="uk-UA"/>
              </w:rPr>
            </w:pPr>
            <w:r>
              <w:rPr>
                <w:rFonts w:ascii="Times New Roman" w:hAnsi="Times New Roman"/>
                <w:color w:val="000000"/>
                <w:sz w:val="28"/>
                <w:szCs w:val="28"/>
                <w:lang w:val="uk-UA"/>
              </w:rPr>
              <w:t>Залік, Іспит</w:t>
            </w:r>
          </w:p>
        </w:tc>
      </w:tr>
      <w:tr w:rsidR="002D7A0E" w14:paraId="3E05A9E5"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0751958"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 </w:t>
            </w:r>
          </w:p>
        </w:tc>
        <w:tc>
          <w:tcPr>
            <w:tcW w:w="6424" w:type="dxa"/>
            <w:tcBorders>
              <w:top w:val="single" w:sz="4" w:space="0" w:color="000000"/>
              <w:left w:val="single" w:sz="4" w:space="0" w:color="000000"/>
              <w:bottom w:val="single" w:sz="4" w:space="0" w:color="000000"/>
              <w:right w:val="nil"/>
            </w:tcBorders>
            <w:vAlign w:val="center"/>
            <w:hideMark/>
          </w:tcPr>
          <w:p w14:paraId="575A4911"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Фізична культура (позакредитна)</w:t>
            </w:r>
          </w:p>
        </w:tc>
        <w:tc>
          <w:tcPr>
            <w:tcW w:w="1138" w:type="dxa"/>
            <w:tcBorders>
              <w:top w:val="single" w:sz="4" w:space="0" w:color="000000"/>
              <w:left w:val="single" w:sz="4" w:space="0" w:color="000000"/>
              <w:bottom w:val="single" w:sz="4" w:space="0" w:color="000000"/>
              <w:right w:val="nil"/>
            </w:tcBorders>
            <w:vAlign w:val="center"/>
            <w:hideMark/>
          </w:tcPr>
          <w:p w14:paraId="3DB1F40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8</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6EEABA9A"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color w:val="000000"/>
                <w:sz w:val="28"/>
                <w:szCs w:val="28"/>
                <w:lang w:val="uk-UA"/>
              </w:rPr>
              <w:t>Залік</w:t>
            </w:r>
          </w:p>
        </w:tc>
      </w:tr>
      <w:tr w:rsidR="002D7A0E" w14:paraId="2D0B76BF"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tcPr>
          <w:p w14:paraId="7A538B15" w14:textId="77777777" w:rsidR="002D7A0E" w:rsidRDefault="002D7A0E">
            <w:pPr>
              <w:shd w:val="clear" w:color="auto" w:fill="FFFFFF"/>
              <w:spacing w:line="312" w:lineRule="auto"/>
              <w:ind w:left="-637" w:firstLine="637"/>
              <w:rPr>
                <w:rFonts w:ascii="Times New Roman" w:hAnsi="Times New Roman"/>
                <w:color w:val="000000"/>
                <w:sz w:val="28"/>
                <w:szCs w:val="28"/>
                <w:lang w:val="uk-UA"/>
              </w:rPr>
            </w:pPr>
          </w:p>
        </w:tc>
        <w:tc>
          <w:tcPr>
            <w:tcW w:w="6424" w:type="dxa"/>
            <w:tcBorders>
              <w:top w:val="single" w:sz="4" w:space="0" w:color="000000"/>
              <w:left w:val="single" w:sz="4" w:space="0" w:color="000000"/>
              <w:bottom w:val="single" w:sz="4" w:space="0" w:color="000000"/>
              <w:right w:val="nil"/>
            </w:tcBorders>
            <w:hideMark/>
          </w:tcPr>
          <w:p w14:paraId="720B9D1C" w14:textId="77777777" w:rsidR="002D7A0E" w:rsidRDefault="002D7A0E">
            <w:pPr>
              <w:shd w:val="clear" w:color="auto" w:fill="FFFFFF"/>
              <w:spacing w:line="312" w:lineRule="auto"/>
              <w:ind w:left="-637" w:firstLine="637"/>
              <w:rPr>
                <w:rFonts w:ascii="Times New Roman" w:hAnsi="Times New Roman"/>
                <w:b/>
                <w:color w:val="000000"/>
                <w:sz w:val="28"/>
                <w:szCs w:val="28"/>
                <w:lang w:val="uk-UA"/>
              </w:rPr>
            </w:pPr>
            <w:r>
              <w:rPr>
                <w:rFonts w:ascii="Times New Roman" w:hAnsi="Times New Roman"/>
                <w:b/>
                <w:color w:val="000000"/>
                <w:sz w:val="28"/>
                <w:szCs w:val="28"/>
                <w:lang w:val="uk-UA"/>
              </w:rPr>
              <w:t>Разом</w:t>
            </w:r>
          </w:p>
        </w:tc>
        <w:tc>
          <w:tcPr>
            <w:tcW w:w="1138" w:type="dxa"/>
            <w:tcBorders>
              <w:top w:val="single" w:sz="4" w:space="0" w:color="000000"/>
              <w:left w:val="single" w:sz="4" w:space="0" w:color="000000"/>
              <w:bottom w:val="single" w:sz="4" w:space="0" w:color="000000"/>
              <w:right w:val="nil"/>
            </w:tcBorders>
            <w:vAlign w:val="center"/>
            <w:hideMark/>
          </w:tcPr>
          <w:p w14:paraId="42973E5F" w14:textId="77777777" w:rsidR="002D7A0E" w:rsidRDefault="002D7A0E">
            <w:pPr>
              <w:shd w:val="clear" w:color="auto" w:fill="FFFFFF"/>
              <w:spacing w:line="312"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19</w:t>
            </w:r>
          </w:p>
        </w:tc>
        <w:tc>
          <w:tcPr>
            <w:tcW w:w="1466" w:type="dxa"/>
            <w:tcBorders>
              <w:top w:val="single" w:sz="4" w:space="0" w:color="000000"/>
              <w:left w:val="single" w:sz="4" w:space="0" w:color="000000"/>
              <w:bottom w:val="single" w:sz="4" w:space="0" w:color="000000"/>
              <w:right w:val="single" w:sz="4" w:space="0" w:color="000000"/>
            </w:tcBorders>
            <w:vAlign w:val="center"/>
          </w:tcPr>
          <w:p w14:paraId="3F409E73" w14:textId="77777777" w:rsidR="002D7A0E" w:rsidRDefault="002D7A0E">
            <w:pPr>
              <w:shd w:val="clear" w:color="auto" w:fill="FFFFFF"/>
              <w:spacing w:line="312" w:lineRule="auto"/>
              <w:jc w:val="center"/>
              <w:rPr>
                <w:rFonts w:ascii="Times New Roman" w:hAnsi="Times New Roman"/>
                <w:color w:val="000000"/>
                <w:sz w:val="28"/>
                <w:szCs w:val="28"/>
                <w:lang w:val="uk-UA"/>
              </w:rPr>
            </w:pPr>
          </w:p>
        </w:tc>
      </w:tr>
      <w:tr w:rsidR="002D7A0E" w14:paraId="7F1D5F08" w14:textId="77777777" w:rsidTr="002D7A0E">
        <w:trPr>
          <w:trHeight w:val="140"/>
          <w:jc w:val="center"/>
        </w:trPr>
        <w:tc>
          <w:tcPr>
            <w:tcW w:w="10031" w:type="dxa"/>
            <w:gridSpan w:val="4"/>
            <w:tcBorders>
              <w:top w:val="single" w:sz="4" w:space="0" w:color="000000"/>
              <w:left w:val="single" w:sz="4" w:space="0" w:color="000000"/>
              <w:bottom w:val="single" w:sz="4" w:space="0" w:color="000000"/>
              <w:right w:val="single" w:sz="4" w:space="0" w:color="000000"/>
            </w:tcBorders>
            <w:vAlign w:val="center"/>
            <w:hideMark/>
          </w:tcPr>
          <w:p w14:paraId="2BD7567A"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b/>
                <w:color w:val="000000"/>
                <w:sz w:val="28"/>
                <w:szCs w:val="28"/>
                <w:lang w:val="uk-UA"/>
              </w:rPr>
              <w:t>1.2. Освітні компоненти професійної підготовки</w:t>
            </w:r>
          </w:p>
        </w:tc>
      </w:tr>
      <w:tr w:rsidR="002D7A0E" w14:paraId="28587B92"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4D3B88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6</w:t>
            </w:r>
          </w:p>
        </w:tc>
        <w:tc>
          <w:tcPr>
            <w:tcW w:w="6424" w:type="dxa"/>
            <w:tcBorders>
              <w:top w:val="single" w:sz="4" w:space="0" w:color="000000"/>
              <w:left w:val="single" w:sz="4" w:space="0" w:color="000000"/>
              <w:bottom w:val="single" w:sz="4" w:space="0" w:color="000000"/>
              <w:right w:val="nil"/>
            </w:tcBorders>
            <w:vAlign w:val="center"/>
            <w:hideMark/>
          </w:tcPr>
          <w:p w14:paraId="695A1DC7"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Вища та прикладна математика</w:t>
            </w:r>
          </w:p>
        </w:tc>
        <w:tc>
          <w:tcPr>
            <w:tcW w:w="1138" w:type="dxa"/>
            <w:tcBorders>
              <w:top w:val="single" w:sz="4" w:space="0" w:color="000000"/>
              <w:left w:val="single" w:sz="4" w:space="0" w:color="000000"/>
              <w:bottom w:val="single" w:sz="4" w:space="0" w:color="000000"/>
              <w:right w:val="nil"/>
            </w:tcBorders>
            <w:vAlign w:val="center"/>
            <w:hideMark/>
          </w:tcPr>
          <w:p w14:paraId="4135513B"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6</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357A1A87"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15A9555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589514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7</w:t>
            </w:r>
          </w:p>
        </w:tc>
        <w:tc>
          <w:tcPr>
            <w:tcW w:w="6424" w:type="dxa"/>
            <w:tcBorders>
              <w:top w:val="single" w:sz="4" w:space="0" w:color="000000"/>
              <w:left w:val="single" w:sz="4" w:space="0" w:color="000000"/>
              <w:bottom w:val="single" w:sz="4" w:space="0" w:color="000000"/>
              <w:right w:val="nil"/>
            </w:tcBorders>
            <w:vAlign w:val="center"/>
            <w:hideMark/>
          </w:tcPr>
          <w:p w14:paraId="6000D8D4"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 xml:space="preserve">Інформаційні системи та технології </w:t>
            </w:r>
          </w:p>
        </w:tc>
        <w:tc>
          <w:tcPr>
            <w:tcW w:w="1138" w:type="dxa"/>
            <w:tcBorders>
              <w:top w:val="single" w:sz="4" w:space="0" w:color="000000"/>
              <w:left w:val="single" w:sz="4" w:space="0" w:color="000000"/>
              <w:bottom w:val="single" w:sz="4" w:space="0" w:color="000000"/>
              <w:right w:val="nil"/>
            </w:tcBorders>
            <w:vAlign w:val="center"/>
            <w:hideMark/>
          </w:tcPr>
          <w:p w14:paraId="1B8B1F6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4340527D"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75E1A39A"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C3C7CF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8</w:t>
            </w:r>
          </w:p>
        </w:tc>
        <w:tc>
          <w:tcPr>
            <w:tcW w:w="6424" w:type="dxa"/>
            <w:tcBorders>
              <w:top w:val="single" w:sz="4" w:space="0" w:color="000000"/>
              <w:left w:val="single" w:sz="4" w:space="0" w:color="000000"/>
              <w:bottom w:val="single" w:sz="4" w:space="0" w:color="000000"/>
              <w:right w:val="nil"/>
            </w:tcBorders>
            <w:vAlign w:val="center"/>
            <w:hideMark/>
          </w:tcPr>
          <w:p w14:paraId="5793FC8E"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Економічна теорія</w:t>
            </w:r>
          </w:p>
        </w:tc>
        <w:tc>
          <w:tcPr>
            <w:tcW w:w="1138" w:type="dxa"/>
            <w:tcBorders>
              <w:top w:val="single" w:sz="4" w:space="0" w:color="000000"/>
              <w:left w:val="single" w:sz="4" w:space="0" w:color="000000"/>
              <w:bottom w:val="single" w:sz="4" w:space="0" w:color="000000"/>
              <w:right w:val="nil"/>
            </w:tcBorders>
            <w:vAlign w:val="center"/>
            <w:hideMark/>
          </w:tcPr>
          <w:p w14:paraId="634CBD1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11FEC53E"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color w:val="000000"/>
                <w:sz w:val="28"/>
                <w:szCs w:val="28"/>
                <w:lang w:val="uk-UA"/>
              </w:rPr>
              <w:t>Іспит</w:t>
            </w:r>
          </w:p>
        </w:tc>
      </w:tr>
      <w:tr w:rsidR="002D7A0E" w14:paraId="0D9DF15F"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C4E411B"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9</w:t>
            </w:r>
          </w:p>
        </w:tc>
        <w:tc>
          <w:tcPr>
            <w:tcW w:w="6424" w:type="dxa"/>
            <w:tcBorders>
              <w:top w:val="single" w:sz="4" w:space="0" w:color="000000"/>
              <w:left w:val="single" w:sz="4" w:space="0" w:color="000000"/>
              <w:bottom w:val="single" w:sz="4" w:space="0" w:color="000000"/>
              <w:right w:val="nil"/>
            </w:tcBorders>
            <w:vAlign w:val="center"/>
            <w:hideMark/>
          </w:tcPr>
          <w:p w14:paraId="112493E2"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Мікроекономіка</w:t>
            </w:r>
          </w:p>
        </w:tc>
        <w:tc>
          <w:tcPr>
            <w:tcW w:w="1138" w:type="dxa"/>
            <w:tcBorders>
              <w:top w:val="single" w:sz="4" w:space="0" w:color="000000"/>
              <w:left w:val="single" w:sz="4" w:space="0" w:color="000000"/>
              <w:bottom w:val="single" w:sz="4" w:space="0" w:color="000000"/>
              <w:right w:val="nil"/>
            </w:tcBorders>
            <w:vAlign w:val="center"/>
            <w:hideMark/>
          </w:tcPr>
          <w:p w14:paraId="434A0E4E"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hideMark/>
          </w:tcPr>
          <w:p w14:paraId="0B13B1F0"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6BF8B24"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F41914A"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10</w:t>
            </w:r>
          </w:p>
        </w:tc>
        <w:tc>
          <w:tcPr>
            <w:tcW w:w="6424" w:type="dxa"/>
            <w:tcBorders>
              <w:top w:val="single" w:sz="4" w:space="0" w:color="000000"/>
              <w:left w:val="single" w:sz="4" w:space="0" w:color="000000"/>
              <w:bottom w:val="single" w:sz="4" w:space="0" w:color="000000"/>
              <w:right w:val="nil"/>
            </w:tcBorders>
            <w:vAlign w:val="center"/>
            <w:hideMark/>
          </w:tcPr>
          <w:p w14:paraId="116FC48A"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Макроекономіка</w:t>
            </w:r>
          </w:p>
        </w:tc>
        <w:tc>
          <w:tcPr>
            <w:tcW w:w="1138" w:type="dxa"/>
            <w:tcBorders>
              <w:top w:val="single" w:sz="4" w:space="0" w:color="000000"/>
              <w:left w:val="single" w:sz="4" w:space="0" w:color="000000"/>
              <w:bottom w:val="single" w:sz="4" w:space="0" w:color="000000"/>
              <w:right w:val="nil"/>
            </w:tcBorders>
            <w:vAlign w:val="center"/>
            <w:hideMark/>
          </w:tcPr>
          <w:p w14:paraId="07D390F7"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hideMark/>
          </w:tcPr>
          <w:p w14:paraId="5A6D1B5C"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65AAB5F8"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D499B14"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11</w:t>
            </w:r>
          </w:p>
        </w:tc>
        <w:tc>
          <w:tcPr>
            <w:tcW w:w="6424" w:type="dxa"/>
            <w:tcBorders>
              <w:top w:val="single" w:sz="4" w:space="0" w:color="000000"/>
              <w:left w:val="single" w:sz="4" w:space="0" w:color="000000"/>
              <w:bottom w:val="single" w:sz="4" w:space="0" w:color="000000"/>
              <w:right w:val="nil"/>
            </w:tcBorders>
            <w:vAlign w:val="center"/>
            <w:hideMark/>
          </w:tcPr>
          <w:p w14:paraId="2BCF0E2E"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 xml:space="preserve">Менеджмент </w:t>
            </w:r>
          </w:p>
        </w:tc>
        <w:tc>
          <w:tcPr>
            <w:tcW w:w="1138" w:type="dxa"/>
            <w:tcBorders>
              <w:top w:val="single" w:sz="4" w:space="0" w:color="000000"/>
              <w:left w:val="single" w:sz="4" w:space="0" w:color="000000"/>
              <w:bottom w:val="single" w:sz="4" w:space="0" w:color="000000"/>
              <w:right w:val="nil"/>
            </w:tcBorders>
            <w:vAlign w:val="center"/>
            <w:hideMark/>
          </w:tcPr>
          <w:p w14:paraId="415FD23A"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hideMark/>
          </w:tcPr>
          <w:p w14:paraId="1410DAE8"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0DFE2F5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113D41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12</w:t>
            </w:r>
          </w:p>
        </w:tc>
        <w:tc>
          <w:tcPr>
            <w:tcW w:w="6424" w:type="dxa"/>
            <w:tcBorders>
              <w:top w:val="single" w:sz="4" w:space="0" w:color="000000"/>
              <w:left w:val="single" w:sz="4" w:space="0" w:color="000000"/>
              <w:bottom w:val="single" w:sz="4" w:space="0" w:color="000000"/>
              <w:right w:val="nil"/>
            </w:tcBorders>
            <w:vAlign w:val="center"/>
            <w:hideMark/>
          </w:tcPr>
          <w:p w14:paraId="50BB7C5F"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Економіка підприємства</w:t>
            </w:r>
          </w:p>
        </w:tc>
        <w:tc>
          <w:tcPr>
            <w:tcW w:w="1138" w:type="dxa"/>
            <w:tcBorders>
              <w:top w:val="single" w:sz="4" w:space="0" w:color="000000"/>
              <w:left w:val="single" w:sz="4" w:space="0" w:color="000000"/>
              <w:bottom w:val="single" w:sz="4" w:space="0" w:color="000000"/>
              <w:right w:val="nil"/>
            </w:tcBorders>
            <w:vAlign w:val="center"/>
            <w:hideMark/>
          </w:tcPr>
          <w:p w14:paraId="439F2D7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hideMark/>
          </w:tcPr>
          <w:p w14:paraId="4C9F153A"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6BEE274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B6B955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13</w:t>
            </w:r>
          </w:p>
        </w:tc>
        <w:tc>
          <w:tcPr>
            <w:tcW w:w="6424" w:type="dxa"/>
            <w:tcBorders>
              <w:top w:val="single" w:sz="4" w:space="0" w:color="000000"/>
              <w:left w:val="single" w:sz="4" w:space="0" w:color="000000"/>
              <w:bottom w:val="single" w:sz="4" w:space="0" w:color="000000"/>
              <w:right w:val="nil"/>
            </w:tcBorders>
            <w:vAlign w:val="center"/>
            <w:hideMark/>
          </w:tcPr>
          <w:p w14:paraId="194E12CA"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Статистика</w:t>
            </w:r>
          </w:p>
        </w:tc>
        <w:tc>
          <w:tcPr>
            <w:tcW w:w="1138" w:type="dxa"/>
            <w:tcBorders>
              <w:top w:val="single" w:sz="4" w:space="0" w:color="000000"/>
              <w:left w:val="single" w:sz="4" w:space="0" w:color="000000"/>
              <w:bottom w:val="single" w:sz="4" w:space="0" w:color="000000"/>
              <w:right w:val="nil"/>
            </w:tcBorders>
            <w:vAlign w:val="center"/>
            <w:hideMark/>
          </w:tcPr>
          <w:p w14:paraId="6333888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B0A79C4"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5533239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A66794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14</w:t>
            </w:r>
          </w:p>
        </w:tc>
        <w:tc>
          <w:tcPr>
            <w:tcW w:w="6424" w:type="dxa"/>
            <w:tcBorders>
              <w:top w:val="single" w:sz="4" w:space="0" w:color="000000"/>
              <w:left w:val="single" w:sz="4" w:space="0" w:color="000000"/>
              <w:bottom w:val="single" w:sz="4" w:space="0" w:color="000000"/>
              <w:right w:val="nil"/>
            </w:tcBorders>
            <w:vAlign w:val="center"/>
            <w:hideMark/>
          </w:tcPr>
          <w:p w14:paraId="3848985A"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Операційний менеджмент</w:t>
            </w:r>
          </w:p>
        </w:tc>
        <w:tc>
          <w:tcPr>
            <w:tcW w:w="1138" w:type="dxa"/>
            <w:tcBorders>
              <w:top w:val="single" w:sz="4" w:space="0" w:color="000000"/>
              <w:left w:val="single" w:sz="4" w:space="0" w:color="000000"/>
              <w:bottom w:val="single" w:sz="4" w:space="0" w:color="000000"/>
              <w:right w:val="nil"/>
            </w:tcBorders>
            <w:vAlign w:val="center"/>
            <w:hideMark/>
          </w:tcPr>
          <w:p w14:paraId="5409879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hideMark/>
          </w:tcPr>
          <w:p w14:paraId="0CA29B79"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28353C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5E9E96C"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15</w:t>
            </w:r>
          </w:p>
        </w:tc>
        <w:tc>
          <w:tcPr>
            <w:tcW w:w="6424" w:type="dxa"/>
            <w:tcBorders>
              <w:top w:val="single" w:sz="4" w:space="0" w:color="000000"/>
              <w:left w:val="single" w:sz="4" w:space="0" w:color="000000"/>
              <w:bottom w:val="single" w:sz="4" w:space="0" w:color="000000"/>
              <w:right w:val="nil"/>
            </w:tcBorders>
            <w:vAlign w:val="center"/>
            <w:hideMark/>
          </w:tcPr>
          <w:p w14:paraId="19AC8E3B"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Маркетинг</w:t>
            </w:r>
          </w:p>
        </w:tc>
        <w:tc>
          <w:tcPr>
            <w:tcW w:w="1138" w:type="dxa"/>
            <w:tcBorders>
              <w:top w:val="single" w:sz="4" w:space="0" w:color="000000"/>
              <w:left w:val="single" w:sz="4" w:space="0" w:color="000000"/>
              <w:bottom w:val="single" w:sz="4" w:space="0" w:color="000000"/>
              <w:right w:val="nil"/>
            </w:tcBorders>
            <w:vAlign w:val="center"/>
            <w:hideMark/>
          </w:tcPr>
          <w:p w14:paraId="0BD9378B"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27347543"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5E5C64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3328563"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16</w:t>
            </w:r>
          </w:p>
        </w:tc>
        <w:tc>
          <w:tcPr>
            <w:tcW w:w="6424" w:type="dxa"/>
            <w:tcBorders>
              <w:top w:val="single" w:sz="4" w:space="0" w:color="000000"/>
              <w:left w:val="single" w:sz="4" w:space="0" w:color="000000"/>
              <w:bottom w:val="single" w:sz="4" w:space="0" w:color="000000"/>
              <w:right w:val="nil"/>
            </w:tcBorders>
            <w:vAlign w:val="center"/>
            <w:hideMark/>
          </w:tcPr>
          <w:p w14:paraId="6433FD5B"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Фінанси, гроші та кредит</w:t>
            </w:r>
          </w:p>
        </w:tc>
        <w:tc>
          <w:tcPr>
            <w:tcW w:w="1138" w:type="dxa"/>
            <w:tcBorders>
              <w:top w:val="single" w:sz="4" w:space="0" w:color="000000"/>
              <w:left w:val="single" w:sz="4" w:space="0" w:color="000000"/>
              <w:bottom w:val="single" w:sz="4" w:space="0" w:color="000000"/>
              <w:right w:val="nil"/>
            </w:tcBorders>
            <w:vAlign w:val="center"/>
            <w:hideMark/>
          </w:tcPr>
          <w:p w14:paraId="398B767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364C3DA5"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C59CB48"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AF525E7"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17</w:t>
            </w:r>
          </w:p>
        </w:tc>
        <w:tc>
          <w:tcPr>
            <w:tcW w:w="6424" w:type="dxa"/>
            <w:tcBorders>
              <w:top w:val="single" w:sz="4" w:space="0" w:color="000000"/>
              <w:left w:val="single" w:sz="4" w:space="0" w:color="000000"/>
              <w:bottom w:val="single" w:sz="4" w:space="0" w:color="000000"/>
              <w:right w:val="nil"/>
            </w:tcBorders>
            <w:vAlign w:val="center"/>
            <w:hideMark/>
          </w:tcPr>
          <w:p w14:paraId="29BBF605"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Податкова система</w:t>
            </w:r>
          </w:p>
        </w:tc>
        <w:tc>
          <w:tcPr>
            <w:tcW w:w="1138" w:type="dxa"/>
            <w:tcBorders>
              <w:top w:val="single" w:sz="4" w:space="0" w:color="000000"/>
              <w:left w:val="single" w:sz="4" w:space="0" w:color="000000"/>
              <w:bottom w:val="single" w:sz="4" w:space="0" w:color="000000"/>
              <w:right w:val="nil"/>
            </w:tcBorders>
            <w:vAlign w:val="center"/>
            <w:hideMark/>
          </w:tcPr>
          <w:p w14:paraId="2AD9F54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06A2BDD8"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7B48B8A5"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BD84B6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18</w:t>
            </w:r>
          </w:p>
        </w:tc>
        <w:tc>
          <w:tcPr>
            <w:tcW w:w="6424" w:type="dxa"/>
            <w:tcBorders>
              <w:top w:val="single" w:sz="4" w:space="0" w:color="000000"/>
              <w:left w:val="single" w:sz="4" w:space="0" w:color="000000"/>
              <w:bottom w:val="single" w:sz="4" w:space="0" w:color="000000"/>
              <w:right w:val="nil"/>
            </w:tcBorders>
            <w:vAlign w:val="center"/>
            <w:hideMark/>
          </w:tcPr>
          <w:p w14:paraId="03D12B0D"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Підприємництво і бізнес-культура</w:t>
            </w:r>
          </w:p>
        </w:tc>
        <w:tc>
          <w:tcPr>
            <w:tcW w:w="1138" w:type="dxa"/>
            <w:tcBorders>
              <w:top w:val="single" w:sz="4" w:space="0" w:color="000000"/>
              <w:left w:val="single" w:sz="4" w:space="0" w:color="000000"/>
              <w:bottom w:val="single" w:sz="4" w:space="0" w:color="000000"/>
              <w:right w:val="nil"/>
            </w:tcBorders>
            <w:vAlign w:val="center"/>
            <w:hideMark/>
          </w:tcPr>
          <w:p w14:paraId="0A6D3E89"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1C04B2B6"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1C9AC9A3"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FE08B8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19</w:t>
            </w:r>
          </w:p>
        </w:tc>
        <w:tc>
          <w:tcPr>
            <w:tcW w:w="6424" w:type="dxa"/>
            <w:tcBorders>
              <w:top w:val="single" w:sz="4" w:space="0" w:color="000000"/>
              <w:left w:val="single" w:sz="4" w:space="0" w:color="000000"/>
              <w:bottom w:val="single" w:sz="4" w:space="0" w:color="000000"/>
              <w:right w:val="nil"/>
            </w:tcBorders>
            <w:vAlign w:val="center"/>
            <w:hideMark/>
          </w:tcPr>
          <w:p w14:paraId="54567291"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Адміністративний менеджмент</w:t>
            </w:r>
          </w:p>
        </w:tc>
        <w:tc>
          <w:tcPr>
            <w:tcW w:w="1138" w:type="dxa"/>
            <w:tcBorders>
              <w:top w:val="single" w:sz="4" w:space="0" w:color="000000"/>
              <w:left w:val="single" w:sz="4" w:space="0" w:color="000000"/>
              <w:bottom w:val="single" w:sz="4" w:space="0" w:color="000000"/>
              <w:right w:val="nil"/>
            </w:tcBorders>
            <w:vAlign w:val="center"/>
            <w:hideMark/>
          </w:tcPr>
          <w:p w14:paraId="1376166C"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3446D65F"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73E187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93644DC"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20</w:t>
            </w:r>
          </w:p>
        </w:tc>
        <w:tc>
          <w:tcPr>
            <w:tcW w:w="6424" w:type="dxa"/>
            <w:tcBorders>
              <w:top w:val="single" w:sz="4" w:space="0" w:color="000000"/>
              <w:left w:val="single" w:sz="4" w:space="0" w:color="000000"/>
              <w:bottom w:val="single" w:sz="4" w:space="0" w:color="000000"/>
              <w:right w:val="nil"/>
            </w:tcBorders>
            <w:vAlign w:val="center"/>
            <w:hideMark/>
          </w:tcPr>
          <w:p w14:paraId="31FC932D"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Інвестування</w:t>
            </w:r>
          </w:p>
        </w:tc>
        <w:tc>
          <w:tcPr>
            <w:tcW w:w="1138" w:type="dxa"/>
            <w:tcBorders>
              <w:top w:val="single" w:sz="4" w:space="0" w:color="000000"/>
              <w:left w:val="single" w:sz="4" w:space="0" w:color="000000"/>
              <w:bottom w:val="single" w:sz="4" w:space="0" w:color="000000"/>
              <w:right w:val="nil"/>
            </w:tcBorders>
            <w:vAlign w:val="center"/>
            <w:hideMark/>
          </w:tcPr>
          <w:p w14:paraId="41A6E483"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3A995426"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B9673B8"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43E2F5B"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21</w:t>
            </w:r>
          </w:p>
        </w:tc>
        <w:tc>
          <w:tcPr>
            <w:tcW w:w="6424" w:type="dxa"/>
            <w:tcBorders>
              <w:top w:val="single" w:sz="4" w:space="0" w:color="000000"/>
              <w:left w:val="single" w:sz="4" w:space="0" w:color="000000"/>
              <w:bottom w:val="single" w:sz="4" w:space="0" w:color="000000"/>
              <w:right w:val="nil"/>
            </w:tcBorders>
            <w:vAlign w:val="center"/>
            <w:hideMark/>
          </w:tcPr>
          <w:p w14:paraId="30AB7586"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Облік та аудит</w:t>
            </w:r>
          </w:p>
        </w:tc>
        <w:tc>
          <w:tcPr>
            <w:tcW w:w="1138" w:type="dxa"/>
            <w:tcBorders>
              <w:top w:val="single" w:sz="4" w:space="0" w:color="000000"/>
              <w:left w:val="single" w:sz="4" w:space="0" w:color="000000"/>
              <w:bottom w:val="single" w:sz="4" w:space="0" w:color="000000"/>
              <w:right w:val="nil"/>
            </w:tcBorders>
            <w:vAlign w:val="center"/>
            <w:hideMark/>
          </w:tcPr>
          <w:p w14:paraId="3CC869C0"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6F8DBCF2"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C945B3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5E2319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22</w:t>
            </w:r>
          </w:p>
        </w:tc>
        <w:tc>
          <w:tcPr>
            <w:tcW w:w="6424" w:type="dxa"/>
            <w:tcBorders>
              <w:top w:val="single" w:sz="4" w:space="0" w:color="000000"/>
              <w:left w:val="single" w:sz="4" w:space="0" w:color="000000"/>
              <w:bottom w:val="single" w:sz="4" w:space="0" w:color="000000"/>
              <w:right w:val="nil"/>
            </w:tcBorders>
            <w:vAlign w:val="center"/>
            <w:hideMark/>
          </w:tcPr>
          <w:p w14:paraId="119515DF"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Управлінський аналіз</w:t>
            </w:r>
          </w:p>
        </w:tc>
        <w:tc>
          <w:tcPr>
            <w:tcW w:w="1138" w:type="dxa"/>
            <w:tcBorders>
              <w:top w:val="single" w:sz="4" w:space="0" w:color="000000"/>
              <w:left w:val="single" w:sz="4" w:space="0" w:color="000000"/>
              <w:bottom w:val="single" w:sz="4" w:space="0" w:color="000000"/>
              <w:right w:val="nil"/>
            </w:tcBorders>
            <w:vAlign w:val="center"/>
            <w:hideMark/>
          </w:tcPr>
          <w:p w14:paraId="1F74BF57"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5CDD3057"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22FC1BD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527D00A3"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23</w:t>
            </w:r>
          </w:p>
        </w:tc>
        <w:tc>
          <w:tcPr>
            <w:tcW w:w="6424" w:type="dxa"/>
            <w:tcBorders>
              <w:top w:val="single" w:sz="4" w:space="0" w:color="000000"/>
              <w:left w:val="single" w:sz="4" w:space="0" w:color="000000"/>
              <w:bottom w:val="single" w:sz="4" w:space="0" w:color="000000"/>
              <w:right w:val="nil"/>
            </w:tcBorders>
            <w:vAlign w:val="center"/>
            <w:hideMark/>
          </w:tcPr>
          <w:p w14:paraId="208E4003"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Стратегічне управління</w:t>
            </w:r>
          </w:p>
        </w:tc>
        <w:tc>
          <w:tcPr>
            <w:tcW w:w="1138" w:type="dxa"/>
            <w:tcBorders>
              <w:top w:val="single" w:sz="4" w:space="0" w:color="000000"/>
              <w:left w:val="single" w:sz="4" w:space="0" w:color="000000"/>
              <w:bottom w:val="single" w:sz="4" w:space="0" w:color="000000"/>
              <w:right w:val="nil"/>
            </w:tcBorders>
            <w:vAlign w:val="center"/>
            <w:hideMark/>
          </w:tcPr>
          <w:p w14:paraId="0C3A81EB"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3B96CB25"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673AE33B"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3CC3DE7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24</w:t>
            </w:r>
          </w:p>
        </w:tc>
        <w:tc>
          <w:tcPr>
            <w:tcW w:w="6424" w:type="dxa"/>
            <w:tcBorders>
              <w:top w:val="single" w:sz="4" w:space="0" w:color="000000"/>
              <w:left w:val="single" w:sz="4" w:space="0" w:color="000000"/>
              <w:bottom w:val="single" w:sz="4" w:space="0" w:color="000000"/>
              <w:right w:val="nil"/>
            </w:tcBorders>
            <w:vAlign w:val="center"/>
            <w:hideMark/>
          </w:tcPr>
          <w:p w14:paraId="413973C3"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Державне та регіональне управління</w:t>
            </w:r>
          </w:p>
        </w:tc>
        <w:tc>
          <w:tcPr>
            <w:tcW w:w="1138" w:type="dxa"/>
            <w:tcBorders>
              <w:top w:val="single" w:sz="4" w:space="0" w:color="000000"/>
              <w:left w:val="single" w:sz="4" w:space="0" w:color="000000"/>
              <w:bottom w:val="single" w:sz="4" w:space="0" w:color="000000"/>
              <w:right w:val="nil"/>
            </w:tcBorders>
            <w:vAlign w:val="center"/>
            <w:hideMark/>
          </w:tcPr>
          <w:p w14:paraId="541ACA18"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22C7D4C9"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41943AA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592C41D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25</w:t>
            </w:r>
          </w:p>
        </w:tc>
        <w:tc>
          <w:tcPr>
            <w:tcW w:w="6424" w:type="dxa"/>
            <w:tcBorders>
              <w:top w:val="single" w:sz="4" w:space="0" w:color="000000"/>
              <w:left w:val="single" w:sz="4" w:space="0" w:color="000000"/>
              <w:bottom w:val="single" w:sz="4" w:space="0" w:color="000000"/>
              <w:right w:val="nil"/>
            </w:tcBorders>
            <w:vAlign w:val="center"/>
            <w:hideMark/>
          </w:tcPr>
          <w:p w14:paraId="11E60B01"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Комунікативний менеджмент</w:t>
            </w:r>
          </w:p>
        </w:tc>
        <w:tc>
          <w:tcPr>
            <w:tcW w:w="1138" w:type="dxa"/>
            <w:tcBorders>
              <w:top w:val="single" w:sz="4" w:space="0" w:color="000000"/>
              <w:left w:val="single" w:sz="4" w:space="0" w:color="000000"/>
              <w:bottom w:val="single" w:sz="4" w:space="0" w:color="000000"/>
              <w:right w:val="nil"/>
            </w:tcBorders>
            <w:vAlign w:val="center"/>
            <w:hideMark/>
          </w:tcPr>
          <w:p w14:paraId="4140E68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71D98A1C"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166DC0C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E9BC4E7"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26</w:t>
            </w:r>
          </w:p>
        </w:tc>
        <w:tc>
          <w:tcPr>
            <w:tcW w:w="6424" w:type="dxa"/>
            <w:tcBorders>
              <w:top w:val="single" w:sz="4" w:space="0" w:color="000000"/>
              <w:left w:val="single" w:sz="4" w:space="0" w:color="000000"/>
              <w:bottom w:val="single" w:sz="4" w:space="0" w:color="000000"/>
              <w:right w:val="nil"/>
            </w:tcBorders>
            <w:vAlign w:val="center"/>
            <w:hideMark/>
          </w:tcPr>
          <w:p w14:paraId="68DDCBC0"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Кризис-менеджмент</w:t>
            </w:r>
          </w:p>
        </w:tc>
        <w:tc>
          <w:tcPr>
            <w:tcW w:w="1138" w:type="dxa"/>
            <w:tcBorders>
              <w:top w:val="single" w:sz="4" w:space="0" w:color="000000"/>
              <w:left w:val="single" w:sz="4" w:space="0" w:color="000000"/>
              <w:bottom w:val="single" w:sz="4" w:space="0" w:color="000000"/>
              <w:right w:val="nil"/>
            </w:tcBorders>
            <w:vAlign w:val="center"/>
            <w:hideMark/>
          </w:tcPr>
          <w:p w14:paraId="1FDE6C14"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4,5</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32E50140"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57E41EF3"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B88710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27</w:t>
            </w:r>
          </w:p>
        </w:tc>
        <w:tc>
          <w:tcPr>
            <w:tcW w:w="6424" w:type="dxa"/>
            <w:tcBorders>
              <w:top w:val="single" w:sz="4" w:space="0" w:color="000000"/>
              <w:left w:val="single" w:sz="4" w:space="0" w:color="000000"/>
              <w:bottom w:val="single" w:sz="4" w:space="0" w:color="000000"/>
              <w:right w:val="nil"/>
            </w:tcBorders>
            <w:vAlign w:val="center"/>
            <w:hideMark/>
          </w:tcPr>
          <w:p w14:paraId="0C65B766"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Управління ризиками</w:t>
            </w:r>
          </w:p>
        </w:tc>
        <w:tc>
          <w:tcPr>
            <w:tcW w:w="1138" w:type="dxa"/>
            <w:tcBorders>
              <w:top w:val="single" w:sz="4" w:space="0" w:color="000000"/>
              <w:left w:val="single" w:sz="4" w:space="0" w:color="000000"/>
              <w:bottom w:val="single" w:sz="4" w:space="0" w:color="000000"/>
              <w:right w:val="nil"/>
            </w:tcBorders>
            <w:vAlign w:val="center"/>
            <w:hideMark/>
          </w:tcPr>
          <w:p w14:paraId="353975F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3,5</w:t>
            </w:r>
          </w:p>
        </w:tc>
        <w:tc>
          <w:tcPr>
            <w:tcW w:w="1466" w:type="dxa"/>
            <w:tcBorders>
              <w:top w:val="single" w:sz="4" w:space="0" w:color="000000"/>
              <w:left w:val="single" w:sz="4" w:space="0" w:color="000000"/>
              <w:bottom w:val="single" w:sz="4" w:space="0" w:color="000000"/>
              <w:right w:val="single" w:sz="4" w:space="0" w:color="000000"/>
            </w:tcBorders>
            <w:hideMark/>
          </w:tcPr>
          <w:p w14:paraId="786F10CA"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5740C42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5843CF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28</w:t>
            </w:r>
          </w:p>
        </w:tc>
        <w:tc>
          <w:tcPr>
            <w:tcW w:w="6424" w:type="dxa"/>
            <w:tcBorders>
              <w:top w:val="single" w:sz="4" w:space="0" w:color="000000"/>
              <w:left w:val="single" w:sz="4" w:space="0" w:color="000000"/>
              <w:bottom w:val="single" w:sz="4" w:space="0" w:color="000000"/>
              <w:right w:val="nil"/>
            </w:tcBorders>
            <w:vAlign w:val="center"/>
            <w:hideMark/>
          </w:tcPr>
          <w:p w14:paraId="1D24F1FC"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Бізнес-планування</w:t>
            </w:r>
          </w:p>
        </w:tc>
        <w:tc>
          <w:tcPr>
            <w:tcW w:w="1138" w:type="dxa"/>
            <w:tcBorders>
              <w:top w:val="single" w:sz="4" w:space="0" w:color="000000"/>
              <w:left w:val="single" w:sz="4" w:space="0" w:color="000000"/>
              <w:bottom w:val="single" w:sz="4" w:space="0" w:color="000000"/>
              <w:right w:val="nil"/>
            </w:tcBorders>
            <w:vAlign w:val="center"/>
            <w:hideMark/>
          </w:tcPr>
          <w:p w14:paraId="2D6400E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66" w:type="dxa"/>
            <w:tcBorders>
              <w:top w:val="single" w:sz="4" w:space="0" w:color="000000"/>
              <w:left w:val="single" w:sz="4" w:space="0" w:color="000000"/>
              <w:bottom w:val="single" w:sz="4" w:space="0" w:color="000000"/>
              <w:right w:val="single" w:sz="4" w:space="0" w:color="000000"/>
            </w:tcBorders>
            <w:hideMark/>
          </w:tcPr>
          <w:p w14:paraId="70827148"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1F70D480"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AB2D74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29</w:t>
            </w:r>
          </w:p>
        </w:tc>
        <w:tc>
          <w:tcPr>
            <w:tcW w:w="6424" w:type="dxa"/>
            <w:tcBorders>
              <w:top w:val="single" w:sz="4" w:space="0" w:color="000000"/>
              <w:left w:val="single" w:sz="4" w:space="0" w:color="000000"/>
              <w:bottom w:val="single" w:sz="4" w:space="0" w:color="000000"/>
              <w:right w:val="nil"/>
            </w:tcBorders>
            <w:vAlign w:val="center"/>
            <w:hideMark/>
          </w:tcPr>
          <w:p w14:paraId="69F98BF8"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Управління персоналом</w:t>
            </w:r>
          </w:p>
        </w:tc>
        <w:tc>
          <w:tcPr>
            <w:tcW w:w="1138" w:type="dxa"/>
            <w:tcBorders>
              <w:top w:val="single" w:sz="4" w:space="0" w:color="000000"/>
              <w:left w:val="single" w:sz="4" w:space="0" w:color="000000"/>
              <w:bottom w:val="single" w:sz="4" w:space="0" w:color="000000"/>
              <w:right w:val="nil"/>
            </w:tcBorders>
            <w:vAlign w:val="center"/>
            <w:hideMark/>
          </w:tcPr>
          <w:p w14:paraId="257B866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0EDF168D"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45CABE8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694EB98"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30</w:t>
            </w:r>
          </w:p>
        </w:tc>
        <w:tc>
          <w:tcPr>
            <w:tcW w:w="6424" w:type="dxa"/>
            <w:tcBorders>
              <w:top w:val="single" w:sz="4" w:space="0" w:color="000000"/>
              <w:left w:val="single" w:sz="4" w:space="0" w:color="000000"/>
              <w:bottom w:val="single" w:sz="4" w:space="0" w:color="000000"/>
              <w:right w:val="nil"/>
            </w:tcBorders>
            <w:vAlign w:val="center"/>
            <w:hideMark/>
          </w:tcPr>
          <w:p w14:paraId="5A1F0FCB"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Теорія систем в менеджменті та маркетингу</w:t>
            </w:r>
          </w:p>
        </w:tc>
        <w:tc>
          <w:tcPr>
            <w:tcW w:w="1138" w:type="dxa"/>
            <w:tcBorders>
              <w:top w:val="single" w:sz="4" w:space="0" w:color="000000"/>
              <w:left w:val="single" w:sz="4" w:space="0" w:color="000000"/>
              <w:bottom w:val="single" w:sz="4" w:space="0" w:color="000000"/>
              <w:right w:val="nil"/>
            </w:tcBorders>
            <w:vAlign w:val="center"/>
            <w:hideMark/>
          </w:tcPr>
          <w:p w14:paraId="74ADB5F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72A88B1"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Залік</w:t>
            </w:r>
          </w:p>
        </w:tc>
      </w:tr>
      <w:tr w:rsidR="002D7A0E" w14:paraId="5E683A4F"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DFCEF4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31</w:t>
            </w:r>
          </w:p>
        </w:tc>
        <w:tc>
          <w:tcPr>
            <w:tcW w:w="6424" w:type="dxa"/>
            <w:tcBorders>
              <w:top w:val="single" w:sz="4" w:space="0" w:color="000000"/>
              <w:left w:val="single" w:sz="4" w:space="0" w:color="000000"/>
              <w:bottom w:val="single" w:sz="4" w:space="0" w:color="000000"/>
              <w:right w:val="nil"/>
            </w:tcBorders>
            <w:vAlign w:val="center"/>
            <w:hideMark/>
          </w:tcPr>
          <w:p w14:paraId="3B755323"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Інноваційний менеджмент</w:t>
            </w:r>
          </w:p>
        </w:tc>
        <w:tc>
          <w:tcPr>
            <w:tcW w:w="1138" w:type="dxa"/>
            <w:tcBorders>
              <w:top w:val="single" w:sz="4" w:space="0" w:color="000000"/>
              <w:left w:val="single" w:sz="4" w:space="0" w:color="000000"/>
              <w:bottom w:val="single" w:sz="4" w:space="0" w:color="000000"/>
              <w:right w:val="nil"/>
            </w:tcBorders>
            <w:vAlign w:val="center"/>
            <w:hideMark/>
          </w:tcPr>
          <w:p w14:paraId="1F032A5A"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577C80DB"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707FECAF"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5F91BFFD"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32</w:t>
            </w:r>
          </w:p>
        </w:tc>
        <w:tc>
          <w:tcPr>
            <w:tcW w:w="6424" w:type="dxa"/>
            <w:tcBorders>
              <w:top w:val="single" w:sz="4" w:space="0" w:color="000000"/>
              <w:left w:val="single" w:sz="4" w:space="0" w:color="000000"/>
              <w:bottom w:val="single" w:sz="4" w:space="0" w:color="000000"/>
              <w:right w:val="nil"/>
            </w:tcBorders>
            <w:vAlign w:val="center"/>
            <w:hideMark/>
          </w:tcPr>
          <w:p w14:paraId="757F3E33"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Конституційне право України</w:t>
            </w:r>
          </w:p>
        </w:tc>
        <w:tc>
          <w:tcPr>
            <w:tcW w:w="1138" w:type="dxa"/>
            <w:tcBorders>
              <w:top w:val="single" w:sz="4" w:space="0" w:color="000000"/>
              <w:left w:val="single" w:sz="4" w:space="0" w:color="000000"/>
              <w:bottom w:val="single" w:sz="4" w:space="0" w:color="000000"/>
              <w:right w:val="nil"/>
            </w:tcBorders>
            <w:vAlign w:val="center"/>
            <w:hideMark/>
          </w:tcPr>
          <w:p w14:paraId="2D821CF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739D3179"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Залік</w:t>
            </w:r>
          </w:p>
        </w:tc>
      </w:tr>
      <w:tr w:rsidR="002D7A0E" w14:paraId="17F24308"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6A7EDFB"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33</w:t>
            </w:r>
          </w:p>
        </w:tc>
        <w:tc>
          <w:tcPr>
            <w:tcW w:w="6424" w:type="dxa"/>
            <w:tcBorders>
              <w:top w:val="single" w:sz="4" w:space="0" w:color="000000"/>
              <w:left w:val="single" w:sz="4" w:space="0" w:color="000000"/>
              <w:bottom w:val="single" w:sz="4" w:space="0" w:color="000000"/>
              <w:right w:val="nil"/>
            </w:tcBorders>
            <w:vAlign w:val="center"/>
            <w:hideMark/>
          </w:tcPr>
          <w:p w14:paraId="2361B27E"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Логістика</w:t>
            </w:r>
          </w:p>
        </w:tc>
        <w:tc>
          <w:tcPr>
            <w:tcW w:w="1138" w:type="dxa"/>
            <w:tcBorders>
              <w:top w:val="single" w:sz="4" w:space="0" w:color="000000"/>
              <w:left w:val="single" w:sz="4" w:space="0" w:color="000000"/>
              <w:bottom w:val="single" w:sz="4" w:space="0" w:color="000000"/>
              <w:right w:val="nil"/>
            </w:tcBorders>
            <w:vAlign w:val="center"/>
            <w:hideMark/>
          </w:tcPr>
          <w:p w14:paraId="76094C6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5DC63529"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6ECA8602"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4025B47"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34</w:t>
            </w:r>
          </w:p>
        </w:tc>
        <w:tc>
          <w:tcPr>
            <w:tcW w:w="6424" w:type="dxa"/>
            <w:tcBorders>
              <w:top w:val="single" w:sz="4" w:space="0" w:color="000000"/>
              <w:left w:val="single" w:sz="4" w:space="0" w:color="000000"/>
              <w:bottom w:val="single" w:sz="4" w:space="0" w:color="000000"/>
              <w:right w:val="nil"/>
            </w:tcBorders>
            <w:vAlign w:val="center"/>
            <w:hideMark/>
          </w:tcPr>
          <w:p w14:paraId="297496AD"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Господарське право</w:t>
            </w:r>
          </w:p>
        </w:tc>
        <w:tc>
          <w:tcPr>
            <w:tcW w:w="1138" w:type="dxa"/>
            <w:tcBorders>
              <w:top w:val="single" w:sz="4" w:space="0" w:color="000000"/>
              <w:left w:val="single" w:sz="4" w:space="0" w:color="000000"/>
              <w:bottom w:val="single" w:sz="4" w:space="0" w:color="000000"/>
              <w:right w:val="nil"/>
            </w:tcBorders>
            <w:vAlign w:val="center"/>
            <w:hideMark/>
          </w:tcPr>
          <w:p w14:paraId="78C5233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3DE3FF6B"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68F11287"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A83E84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35</w:t>
            </w:r>
          </w:p>
        </w:tc>
        <w:tc>
          <w:tcPr>
            <w:tcW w:w="6424" w:type="dxa"/>
            <w:tcBorders>
              <w:top w:val="single" w:sz="4" w:space="0" w:color="000000"/>
              <w:left w:val="single" w:sz="4" w:space="0" w:color="000000"/>
              <w:bottom w:val="single" w:sz="4" w:space="0" w:color="000000"/>
              <w:right w:val="nil"/>
            </w:tcBorders>
            <w:vAlign w:val="center"/>
            <w:hideMark/>
          </w:tcPr>
          <w:p w14:paraId="61728E7C"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Управлінські рішення</w:t>
            </w:r>
          </w:p>
        </w:tc>
        <w:tc>
          <w:tcPr>
            <w:tcW w:w="1138" w:type="dxa"/>
            <w:tcBorders>
              <w:top w:val="single" w:sz="4" w:space="0" w:color="000000"/>
              <w:left w:val="single" w:sz="4" w:space="0" w:color="000000"/>
              <w:bottom w:val="single" w:sz="4" w:space="0" w:color="000000"/>
              <w:right w:val="nil"/>
            </w:tcBorders>
            <w:vAlign w:val="center"/>
            <w:hideMark/>
          </w:tcPr>
          <w:p w14:paraId="02D108B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66" w:type="dxa"/>
            <w:tcBorders>
              <w:top w:val="single" w:sz="4" w:space="0" w:color="000000"/>
              <w:left w:val="single" w:sz="4" w:space="0" w:color="000000"/>
              <w:bottom w:val="single" w:sz="4" w:space="0" w:color="000000"/>
              <w:right w:val="single" w:sz="4" w:space="0" w:color="000000"/>
            </w:tcBorders>
            <w:hideMark/>
          </w:tcPr>
          <w:p w14:paraId="2847E38B"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49195A63"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360BD6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36</w:t>
            </w:r>
          </w:p>
        </w:tc>
        <w:tc>
          <w:tcPr>
            <w:tcW w:w="6424" w:type="dxa"/>
            <w:tcBorders>
              <w:top w:val="single" w:sz="4" w:space="0" w:color="000000"/>
              <w:left w:val="single" w:sz="4" w:space="0" w:color="000000"/>
              <w:bottom w:val="single" w:sz="4" w:space="0" w:color="000000"/>
              <w:right w:val="nil"/>
            </w:tcBorders>
            <w:vAlign w:val="center"/>
            <w:hideMark/>
          </w:tcPr>
          <w:p w14:paraId="314E0124"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Вступ до спеціальності</w:t>
            </w:r>
          </w:p>
        </w:tc>
        <w:tc>
          <w:tcPr>
            <w:tcW w:w="1138" w:type="dxa"/>
            <w:tcBorders>
              <w:top w:val="single" w:sz="4" w:space="0" w:color="000000"/>
              <w:left w:val="single" w:sz="4" w:space="0" w:color="000000"/>
              <w:bottom w:val="single" w:sz="4" w:space="0" w:color="000000"/>
              <w:right w:val="nil"/>
            </w:tcBorders>
            <w:vAlign w:val="center"/>
            <w:hideMark/>
          </w:tcPr>
          <w:p w14:paraId="188E7FD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2DCA688B"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044A2EA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CAD632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37</w:t>
            </w:r>
          </w:p>
        </w:tc>
        <w:tc>
          <w:tcPr>
            <w:tcW w:w="6424" w:type="dxa"/>
            <w:tcBorders>
              <w:top w:val="single" w:sz="4" w:space="0" w:color="000000"/>
              <w:left w:val="single" w:sz="4" w:space="0" w:color="000000"/>
              <w:bottom w:val="single" w:sz="4" w:space="0" w:color="000000"/>
              <w:right w:val="nil"/>
            </w:tcBorders>
            <w:vAlign w:val="center"/>
            <w:hideMark/>
          </w:tcPr>
          <w:p w14:paraId="52C1AB2E"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Психологія управління</w:t>
            </w:r>
          </w:p>
        </w:tc>
        <w:tc>
          <w:tcPr>
            <w:tcW w:w="1138" w:type="dxa"/>
            <w:tcBorders>
              <w:top w:val="single" w:sz="4" w:space="0" w:color="000000"/>
              <w:left w:val="single" w:sz="4" w:space="0" w:color="000000"/>
              <w:bottom w:val="single" w:sz="4" w:space="0" w:color="000000"/>
              <w:right w:val="nil"/>
            </w:tcBorders>
            <w:vAlign w:val="center"/>
            <w:hideMark/>
          </w:tcPr>
          <w:p w14:paraId="6AD0DFA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hideMark/>
          </w:tcPr>
          <w:p w14:paraId="6A20B845"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Іспит</w:t>
            </w:r>
          </w:p>
        </w:tc>
      </w:tr>
      <w:tr w:rsidR="002D7A0E" w14:paraId="33744CB5"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2CED3CC6"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38</w:t>
            </w:r>
          </w:p>
        </w:tc>
        <w:tc>
          <w:tcPr>
            <w:tcW w:w="6424" w:type="dxa"/>
            <w:tcBorders>
              <w:top w:val="single" w:sz="4" w:space="0" w:color="000000"/>
              <w:left w:val="single" w:sz="4" w:space="0" w:color="000000"/>
              <w:bottom w:val="single" w:sz="4" w:space="0" w:color="000000"/>
              <w:right w:val="nil"/>
            </w:tcBorders>
            <w:vAlign w:val="center"/>
            <w:hideMark/>
          </w:tcPr>
          <w:p w14:paraId="24414BED"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 xml:space="preserve">Курсова робота </w:t>
            </w:r>
          </w:p>
        </w:tc>
        <w:tc>
          <w:tcPr>
            <w:tcW w:w="1138" w:type="dxa"/>
            <w:tcBorders>
              <w:top w:val="single" w:sz="4" w:space="0" w:color="000000"/>
              <w:left w:val="single" w:sz="4" w:space="0" w:color="000000"/>
              <w:bottom w:val="single" w:sz="4" w:space="0" w:color="000000"/>
              <w:right w:val="nil"/>
            </w:tcBorders>
            <w:vAlign w:val="center"/>
            <w:hideMark/>
          </w:tcPr>
          <w:p w14:paraId="780A8E53"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4802EE14"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color w:val="000000"/>
                <w:sz w:val="28"/>
                <w:szCs w:val="28"/>
                <w:lang w:val="uk-UA"/>
              </w:rPr>
              <w:t>Захист</w:t>
            </w:r>
          </w:p>
        </w:tc>
      </w:tr>
      <w:tr w:rsidR="002D7A0E" w14:paraId="7CB2A7FE"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FAF949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39</w:t>
            </w:r>
          </w:p>
        </w:tc>
        <w:tc>
          <w:tcPr>
            <w:tcW w:w="6424" w:type="dxa"/>
            <w:tcBorders>
              <w:top w:val="single" w:sz="4" w:space="0" w:color="000000"/>
              <w:left w:val="single" w:sz="4" w:space="0" w:color="000000"/>
              <w:bottom w:val="single" w:sz="4" w:space="0" w:color="000000"/>
              <w:right w:val="nil"/>
            </w:tcBorders>
            <w:vAlign w:val="center"/>
            <w:hideMark/>
          </w:tcPr>
          <w:p w14:paraId="5DE55B92"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 xml:space="preserve">Курсова робота </w:t>
            </w:r>
          </w:p>
        </w:tc>
        <w:tc>
          <w:tcPr>
            <w:tcW w:w="1138" w:type="dxa"/>
            <w:tcBorders>
              <w:top w:val="single" w:sz="4" w:space="0" w:color="000000"/>
              <w:left w:val="single" w:sz="4" w:space="0" w:color="000000"/>
              <w:bottom w:val="single" w:sz="4" w:space="0" w:color="000000"/>
              <w:right w:val="nil"/>
            </w:tcBorders>
            <w:vAlign w:val="center"/>
            <w:hideMark/>
          </w:tcPr>
          <w:p w14:paraId="42F6D8A4"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2</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12E1D4F0"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color w:val="000000"/>
                <w:sz w:val="28"/>
                <w:szCs w:val="28"/>
                <w:lang w:val="uk-UA"/>
              </w:rPr>
              <w:t>Захист</w:t>
            </w:r>
          </w:p>
        </w:tc>
      </w:tr>
      <w:tr w:rsidR="002D7A0E" w14:paraId="2EA0D7AE"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CE3ACF0"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40</w:t>
            </w:r>
          </w:p>
        </w:tc>
        <w:tc>
          <w:tcPr>
            <w:tcW w:w="6424" w:type="dxa"/>
            <w:tcBorders>
              <w:top w:val="single" w:sz="4" w:space="0" w:color="000000"/>
              <w:left w:val="single" w:sz="4" w:space="0" w:color="000000"/>
              <w:bottom w:val="single" w:sz="4" w:space="0" w:color="000000"/>
              <w:right w:val="nil"/>
            </w:tcBorders>
            <w:vAlign w:val="center"/>
            <w:hideMark/>
          </w:tcPr>
          <w:p w14:paraId="756E6227"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Навчальна практика-тренінг</w:t>
            </w:r>
          </w:p>
        </w:tc>
        <w:tc>
          <w:tcPr>
            <w:tcW w:w="1138" w:type="dxa"/>
            <w:tcBorders>
              <w:top w:val="single" w:sz="4" w:space="0" w:color="000000"/>
              <w:left w:val="single" w:sz="4" w:space="0" w:color="000000"/>
              <w:bottom w:val="single" w:sz="4" w:space="0" w:color="000000"/>
              <w:right w:val="nil"/>
            </w:tcBorders>
            <w:vAlign w:val="center"/>
            <w:hideMark/>
          </w:tcPr>
          <w:p w14:paraId="26B872D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3</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0D19B77C"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color w:val="000000"/>
                <w:sz w:val="28"/>
                <w:szCs w:val="28"/>
                <w:lang w:val="uk-UA"/>
              </w:rPr>
              <w:t>Захист</w:t>
            </w:r>
          </w:p>
        </w:tc>
      </w:tr>
      <w:tr w:rsidR="002D7A0E" w14:paraId="72DC8D22"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B7EFA8F"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41</w:t>
            </w:r>
          </w:p>
        </w:tc>
        <w:tc>
          <w:tcPr>
            <w:tcW w:w="6424" w:type="dxa"/>
            <w:tcBorders>
              <w:top w:val="single" w:sz="4" w:space="0" w:color="000000"/>
              <w:left w:val="single" w:sz="4" w:space="0" w:color="000000"/>
              <w:bottom w:val="single" w:sz="4" w:space="0" w:color="000000"/>
              <w:right w:val="nil"/>
            </w:tcBorders>
            <w:vAlign w:val="center"/>
            <w:hideMark/>
          </w:tcPr>
          <w:p w14:paraId="015F43AD" w14:textId="77777777" w:rsidR="002D7A0E" w:rsidRDefault="002D7A0E">
            <w:pPr>
              <w:rPr>
                <w:rFonts w:ascii="Times New Roman" w:hAnsi="Times New Roman"/>
                <w:sz w:val="28"/>
                <w:szCs w:val="28"/>
                <w:lang w:val="uk-UA"/>
              </w:rPr>
            </w:pPr>
            <w:r>
              <w:rPr>
                <w:rFonts w:ascii="Times New Roman" w:hAnsi="Times New Roman"/>
                <w:sz w:val="28"/>
                <w:szCs w:val="28"/>
                <w:lang w:val="uk-UA"/>
              </w:rPr>
              <w:t>Виробнича практика</w:t>
            </w:r>
          </w:p>
        </w:tc>
        <w:tc>
          <w:tcPr>
            <w:tcW w:w="1138" w:type="dxa"/>
            <w:tcBorders>
              <w:top w:val="single" w:sz="4" w:space="0" w:color="000000"/>
              <w:left w:val="single" w:sz="4" w:space="0" w:color="000000"/>
              <w:bottom w:val="single" w:sz="4" w:space="0" w:color="000000"/>
              <w:right w:val="nil"/>
            </w:tcBorders>
            <w:vAlign w:val="center"/>
            <w:hideMark/>
          </w:tcPr>
          <w:p w14:paraId="3EB403E9"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4,5</w:t>
            </w:r>
          </w:p>
        </w:tc>
        <w:tc>
          <w:tcPr>
            <w:tcW w:w="1466" w:type="dxa"/>
            <w:tcBorders>
              <w:top w:val="single" w:sz="4" w:space="0" w:color="000000"/>
              <w:left w:val="single" w:sz="4" w:space="0" w:color="000000"/>
              <w:bottom w:val="single" w:sz="4" w:space="0" w:color="000000"/>
              <w:right w:val="single" w:sz="4" w:space="0" w:color="000000"/>
            </w:tcBorders>
            <w:hideMark/>
          </w:tcPr>
          <w:p w14:paraId="1B06E71A"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Захист</w:t>
            </w:r>
          </w:p>
        </w:tc>
      </w:tr>
      <w:tr w:rsidR="002D7A0E" w14:paraId="0739DC30"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21F5681"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42</w:t>
            </w:r>
          </w:p>
        </w:tc>
        <w:tc>
          <w:tcPr>
            <w:tcW w:w="6424" w:type="dxa"/>
            <w:tcBorders>
              <w:top w:val="single" w:sz="4" w:space="0" w:color="000000"/>
              <w:left w:val="single" w:sz="4" w:space="0" w:color="000000"/>
              <w:bottom w:val="single" w:sz="4" w:space="0" w:color="000000"/>
              <w:right w:val="nil"/>
            </w:tcBorders>
            <w:vAlign w:val="center"/>
            <w:hideMark/>
          </w:tcPr>
          <w:p w14:paraId="57463DCC" w14:textId="77777777" w:rsidR="002D7A0E" w:rsidRDefault="002D7A0E">
            <w:pPr>
              <w:rPr>
                <w:rFonts w:ascii="Times New Roman" w:hAnsi="Times New Roman"/>
                <w:sz w:val="28"/>
                <w:szCs w:val="28"/>
                <w:lang w:val="uk-UA"/>
              </w:rPr>
            </w:pPr>
            <w:r>
              <w:rPr>
                <w:rFonts w:ascii="Times New Roman" w:hAnsi="Times New Roman"/>
                <w:sz w:val="28"/>
                <w:szCs w:val="28"/>
                <w:lang w:val="uk-UA"/>
              </w:rPr>
              <w:t>Переддипломна практика</w:t>
            </w:r>
          </w:p>
        </w:tc>
        <w:tc>
          <w:tcPr>
            <w:tcW w:w="1138" w:type="dxa"/>
            <w:tcBorders>
              <w:top w:val="single" w:sz="4" w:space="0" w:color="000000"/>
              <w:left w:val="single" w:sz="4" w:space="0" w:color="000000"/>
              <w:bottom w:val="single" w:sz="4" w:space="0" w:color="000000"/>
              <w:right w:val="nil"/>
            </w:tcBorders>
            <w:vAlign w:val="center"/>
            <w:hideMark/>
          </w:tcPr>
          <w:p w14:paraId="3CBD9805"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4,5</w:t>
            </w:r>
          </w:p>
        </w:tc>
        <w:tc>
          <w:tcPr>
            <w:tcW w:w="1466" w:type="dxa"/>
            <w:tcBorders>
              <w:top w:val="single" w:sz="4" w:space="0" w:color="000000"/>
              <w:left w:val="single" w:sz="4" w:space="0" w:color="000000"/>
              <w:bottom w:val="single" w:sz="4" w:space="0" w:color="000000"/>
              <w:right w:val="single" w:sz="4" w:space="0" w:color="000000"/>
            </w:tcBorders>
            <w:hideMark/>
          </w:tcPr>
          <w:p w14:paraId="507DDAA5"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Захист</w:t>
            </w:r>
          </w:p>
        </w:tc>
      </w:tr>
      <w:tr w:rsidR="002D7A0E" w14:paraId="4079F40F"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51C0D4A9"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ОК 43</w:t>
            </w:r>
          </w:p>
        </w:tc>
        <w:tc>
          <w:tcPr>
            <w:tcW w:w="6424" w:type="dxa"/>
            <w:tcBorders>
              <w:top w:val="single" w:sz="4" w:space="0" w:color="000000"/>
              <w:left w:val="single" w:sz="4" w:space="0" w:color="000000"/>
              <w:bottom w:val="single" w:sz="4" w:space="0" w:color="000000"/>
              <w:right w:val="nil"/>
            </w:tcBorders>
            <w:vAlign w:val="center"/>
            <w:hideMark/>
          </w:tcPr>
          <w:p w14:paraId="6DAB2C36" w14:textId="77777777" w:rsidR="002D7A0E" w:rsidRDefault="002D7A0E">
            <w:pPr>
              <w:rPr>
                <w:rFonts w:ascii="Times New Roman" w:hAnsi="Times New Roman"/>
                <w:color w:val="000000"/>
                <w:sz w:val="28"/>
                <w:szCs w:val="28"/>
                <w:lang w:val="uk-UA"/>
              </w:rPr>
            </w:pPr>
            <w:r>
              <w:rPr>
                <w:rFonts w:ascii="Times New Roman" w:hAnsi="Times New Roman"/>
                <w:color w:val="000000"/>
                <w:sz w:val="28"/>
                <w:szCs w:val="28"/>
                <w:lang w:val="uk-UA"/>
              </w:rPr>
              <w:t>Кваліфікаційна робота</w:t>
            </w:r>
          </w:p>
        </w:tc>
        <w:tc>
          <w:tcPr>
            <w:tcW w:w="1138" w:type="dxa"/>
            <w:tcBorders>
              <w:top w:val="single" w:sz="4" w:space="0" w:color="000000"/>
              <w:left w:val="single" w:sz="4" w:space="0" w:color="000000"/>
              <w:bottom w:val="single" w:sz="4" w:space="0" w:color="000000"/>
              <w:right w:val="nil"/>
            </w:tcBorders>
            <w:vAlign w:val="center"/>
            <w:hideMark/>
          </w:tcPr>
          <w:p w14:paraId="5ACC0522" w14:textId="77777777" w:rsidR="002D7A0E" w:rsidRDefault="002D7A0E">
            <w:pPr>
              <w:jc w:val="center"/>
              <w:rPr>
                <w:rFonts w:ascii="Times New Roman" w:hAnsi="Times New Roman"/>
                <w:color w:val="000000"/>
                <w:sz w:val="28"/>
                <w:szCs w:val="28"/>
                <w:lang w:val="uk-UA"/>
              </w:rPr>
            </w:pPr>
            <w:r>
              <w:rPr>
                <w:rFonts w:ascii="Times New Roman" w:hAnsi="Times New Roman"/>
                <w:color w:val="000000"/>
                <w:sz w:val="28"/>
                <w:szCs w:val="28"/>
                <w:lang w:val="uk-UA"/>
              </w:rPr>
              <w:t>5</w:t>
            </w:r>
          </w:p>
        </w:tc>
        <w:tc>
          <w:tcPr>
            <w:tcW w:w="1466" w:type="dxa"/>
            <w:tcBorders>
              <w:top w:val="single" w:sz="4" w:space="0" w:color="000000"/>
              <w:left w:val="single" w:sz="4" w:space="0" w:color="000000"/>
              <w:bottom w:val="single" w:sz="4" w:space="0" w:color="000000"/>
              <w:right w:val="single" w:sz="4" w:space="0" w:color="000000"/>
            </w:tcBorders>
            <w:vAlign w:val="center"/>
            <w:hideMark/>
          </w:tcPr>
          <w:p w14:paraId="5FEDCA62" w14:textId="77777777" w:rsidR="002D7A0E" w:rsidRDefault="002D7A0E">
            <w:pPr>
              <w:shd w:val="clear" w:color="auto" w:fill="FFFFFF"/>
              <w:jc w:val="center"/>
              <w:rPr>
                <w:rFonts w:ascii="Times New Roman" w:hAnsi="Times New Roman"/>
                <w:color w:val="000000"/>
                <w:sz w:val="28"/>
                <w:szCs w:val="28"/>
                <w:lang w:val="uk-UA"/>
              </w:rPr>
            </w:pPr>
            <w:r>
              <w:rPr>
                <w:rFonts w:ascii="Times New Roman" w:hAnsi="Times New Roman"/>
                <w:color w:val="000000"/>
                <w:sz w:val="28"/>
                <w:szCs w:val="28"/>
                <w:lang w:val="uk-UA"/>
              </w:rPr>
              <w:t>Публічний захист</w:t>
            </w:r>
          </w:p>
        </w:tc>
      </w:tr>
      <w:tr w:rsidR="002D7A0E" w14:paraId="54DFF6D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tcPr>
          <w:p w14:paraId="2194B0DA" w14:textId="77777777" w:rsidR="002D7A0E" w:rsidRDefault="002D7A0E">
            <w:pPr>
              <w:jc w:val="center"/>
              <w:rPr>
                <w:rFonts w:ascii="Times New Roman" w:hAnsi="Times New Roman"/>
                <w:sz w:val="28"/>
                <w:szCs w:val="28"/>
                <w:lang w:val="uk-UA"/>
              </w:rPr>
            </w:pPr>
          </w:p>
        </w:tc>
        <w:tc>
          <w:tcPr>
            <w:tcW w:w="6424" w:type="dxa"/>
            <w:tcBorders>
              <w:top w:val="single" w:sz="4" w:space="0" w:color="000000"/>
              <w:left w:val="single" w:sz="4" w:space="0" w:color="000000"/>
              <w:bottom w:val="single" w:sz="4" w:space="0" w:color="000000"/>
              <w:right w:val="nil"/>
            </w:tcBorders>
            <w:hideMark/>
          </w:tcPr>
          <w:p w14:paraId="60516705" w14:textId="77777777" w:rsidR="002D7A0E" w:rsidRDefault="002D7A0E">
            <w:pPr>
              <w:shd w:val="clear" w:color="auto" w:fill="FFFFFF"/>
              <w:spacing w:line="312" w:lineRule="auto"/>
              <w:ind w:left="-637" w:firstLine="637"/>
              <w:rPr>
                <w:rFonts w:ascii="Times New Roman" w:hAnsi="Times New Roman"/>
                <w:b/>
                <w:color w:val="000000"/>
                <w:sz w:val="28"/>
                <w:szCs w:val="28"/>
                <w:lang w:val="uk-UA"/>
              </w:rPr>
            </w:pPr>
            <w:r>
              <w:rPr>
                <w:rFonts w:ascii="Times New Roman" w:hAnsi="Times New Roman"/>
                <w:b/>
                <w:color w:val="000000"/>
                <w:sz w:val="28"/>
                <w:szCs w:val="28"/>
                <w:lang w:val="uk-UA"/>
              </w:rPr>
              <w:t>Разом</w:t>
            </w:r>
          </w:p>
        </w:tc>
        <w:tc>
          <w:tcPr>
            <w:tcW w:w="1138" w:type="dxa"/>
            <w:tcBorders>
              <w:top w:val="single" w:sz="4" w:space="0" w:color="000000"/>
              <w:left w:val="single" w:sz="4" w:space="0" w:color="000000"/>
              <w:bottom w:val="single" w:sz="4" w:space="0" w:color="000000"/>
              <w:right w:val="nil"/>
            </w:tcBorders>
            <w:vAlign w:val="center"/>
            <w:hideMark/>
          </w:tcPr>
          <w:p w14:paraId="2DEA2420" w14:textId="77777777" w:rsidR="002D7A0E" w:rsidRDefault="002D7A0E">
            <w:pPr>
              <w:shd w:val="clear" w:color="auto" w:fill="FFFFFF"/>
              <w:spacing w:line="312"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157</w:t>
            </w:r>
          </w:p>
        </w:tc>
        <w:tc>
          <w:tcPr>
            <w:tcW w:w="1466" w:type="dxa"/>
            <w:tcBorders>
              <w:top w:val="single" w:sz="4" w:space="0" w:color="000000"/>
              <w:left w:val="single" w:sz="4" w:space="0" w:color="000000"/>
              <w:bottom w:val="single" w:sz="4" w:space="0" w:color="000000"/>
              <w:right w:val="single" w:sz="4" w:space="0" w:color="000000"/>
            </w:tcBorders>
            <w:vAlign w:val="center"/>
          </w:tcPr>
          <w:p w14:paraId="0A78BC64" w14:textId="77777777" w:rsidR="002D7A0E" w:rsidRDefault="002D7A0E">
            <w:pPr>
              <w:shd w:val="clear" w:color="auto" w:fill="FFFFFF"/>
              <w:spacing w:line="312" w:lineRule="auto"/>
              <w:jc w:val="center"/>
              <w:rPr>
                <w:rFonts w:ascii="Times New Roman" w:hAnsi="Times New Roman"/>
                <w:color w:val="000000"/>
                <w:sz w:val="28"/>
                <w:szCs w:val="28"/>
                <w:lang w:val="uk-UA"/>
              </w:rPr>
            </w:pPr>
          </w:p>
        </w:tc>
      </w:tr>
      <w:tr w:rsidR="002D7A0E" w14:paraId="5463693D" w14:textId="77777777" w:rsidTr="002D7A0E">
        <w:trPr>
          <w:trHeight w:val="140"/>
          <w:jc w:val="center"/>
        </w:trPr>
        <w:tc>
          <w:tcPr>
            <w:tcW w:w="7427" w:type="dxa"/>
            <w:gridSpan w:val="2"/>
            <w:tcBorders>
              <w:top w:val="single" w:sz="4" w:space="0" w:color="000000"/>
              <w:left w:val="single" w:sz="4" w:space="0" w:color="000000"/>
              <w:bottom w:val="single" w:sz="4" w:space="0" w:color="000000"/>
              <w:right w:val="nil"/>
            </w:tcBorders>
            <w:hideMark/>
          </w:tcPr>
          <w:p w14:paraId="2F0E280B" w14:textId="77777777" w:rsidR="002D7A0E" w:rsidRDefault="002D7A0E">
            <w:pPr>
              <w:shd w:val="clear" w:color="auto" w:fill="FFFFFF"/>
              <w:spacing w:line="312" w:lineRule="auto"/>
              <w:ind w:left="-637" w:firstLine="637"/>
              <w:rPr>
                <w:rFonts w:ascii="Times New Roman" w:hAnsi="Times New Roman"/>
                <w:b/>
                <w:color w:val="000000"/>
                <w:sz w:val="28"/>
                <w:szCs w:val="28"/>
                <w:lang w:val="uk-UA"/>
              </w:rPr>
            </w:pPr>
            <w:r>
              <w:rPr>
                <w:rFonts w:ascii="Times New Roman" w:hAnsi="Times New Roman"/>
                <w:b/>
                <w:i/>
                <w:color w:val="000000"/>
                <w:sz w:val="28"/>
                <w:szCs w:val="28"/>
                <w:lang w:val="uk-UA"/>
              </w:rPr>
              <w:t>Загальний обсяг обов'язкових освітніх компонентів:</w:t>
            </w:r>
          </w:p>
        </w:tc>
        <w:tc>
          <w:tcPr>
            <w:tcW w:w="2604" w:type="dxa"/>
            <w:gridSpan w:val="2"/>
            <w:tcBorders>
              <w:top w:val="single" w:sz="4" w:space="0" w:color="000000"/>
              <w:left w:val="single" w:sz="4" w:space="0" w:color="000000"/>
              <w:bottom w:val="single" w:sz="4" w:space="0" w:color="000000"/>
              <w:right w:val="single" w:sz="4" w:space="0" w:color="000000"/>
            </w:tcBorders>
            <w:vAlign w:val="center"/>
            <w:hideMark/>
          </w:tcPr>
          <w:p w14:paraId="4D230AD5" w14:textId="77777777" w:rsidR="002D7A0E" w:rsidRDefault="002D7A0E">
            <w:pPr>
              <w:shd w:val="clear" w:color="auto" w:fill="FFFFFF"/>
              <w:spacing w:line="312" w:lineRule="auto"/>
              <w:jc w:val="center"/>
              <w:rPr>
                <w:rFonts w:ascii="Times New Roman" w:hAnsi="Times New Roman"/>
                <w:color w:val="000000"/>
                <w:sz w:val="28"/>
                <w:szCs w:val="28"/>
                <w:lang w:val="uk-UA"/>
              </w:rPr>
            </w:pPr>
            <w:r>
              <w:rPr>
                <w:rFonts w:ascii="Times New Roman" w:hAnsi="Times New Roman"/>
                <w:b/>
                <w:color w:val="000000"/>
                <w:sz w:val="28"/>
                <w:szCs w:val="28"/>
                <w:lang w:val="uk-UA"/>
              </w:rPr>
              <w:t>176</w:t>
            </w:r>
          </w:p>
        </w:tc>
      </w:tr>
      <w:tr w:rsidR="002D7A0E" w14:paraId="374A1AE4" w14:textId="77777777" w:rsidTr="002D7A0E">
        <w:trPr>
          <w:trHeight w:val="140"/>
          <w:jc w:val="center"/>
        </w:trPr>
        <w:tc>
          <w:tcPr>
            <w:tcW w:w="10031" w:type="dxa"/>
            <w:gridSpan w:val="4"/>
            <w:tcBorders>
              <w:top w:val="single" w:sz="4" w:space="0" w:color="000000"/>
              <w:left w:val="single" w:sz="4" w:space="0" w:color="000000"/>
              <w:bottom w:val="single" w:sz="4" w:space="0" w:color="000000"/>
              <w:right w:val="single" w:sz="4" w:space="0" w:color="000000"/>
            </w:tcBorders>
            <w:hideMark/>
          </w:tcPr>
          <w:p w14:paraId="04C93D87" w14:textId="77777777" w:rsidR="002D7A0E" w:rsidRDefault="002D7A0E">
            <w:pPr>
              <w:shd w:val="clear" w:color="auto" w:fill="FFFFFF"/>
              <w:spacing w:line="312" w:lineRule="auto"/>
              <w:jc w:val="center"/>
              <w:rPr>
                <w:rFonts w:ascii="Times New Roman" w:hAnsi="Times New Roman"/>
                <w:sz w:val="28"/>
                <w:szCs w:val="28"/>
                <w:lang w:val="uk-UA"/>
              </w:rPr>
            </w:pPr>
            <w:r>
              <w:rPr>
                <w:rFonts w:ascii="Times New Roman" w:hAnsi="Times New Roman"/>
                <w:b/>
                <w:color w:val="000000"/>
                <w:sz w:val="28"/>
                <w:szCs w:val="28"/>
                <w:lang w:val="uk-UA"/>
              </w:rPr>
              <w:t>2. Вибіркові освітні компоненти</w:t>
            </w:r>
          </w:p>
        </w:tc>
      </w:tr>
      <w:tr w:rsidR="002D7A0E" w14:paraId="719C09CB"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30F6752B"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w:t>
            </w:r>
          </w:p>
        </w:tc>
        <w:tc>
          <w:tcPr>
            <w:tcW w:w="6424" w:type="dxa"/>
            <w:vMerge w:val="restart"/>
            <w:tcBorders>
              <w:top w:val="single" w:sz="4" w:space="0" w:color="000000"/>
              <w:left w:val="single" w:sz="4" w:space="0" w:color="000000"/>
              <w:bottom w:val="nil"/>
              <w:right w:val="nil"/>
            </w:tcBorders>
            <w:vAlign w:val="center"/>
            <w:hideMark/>
          </w:tcPr>
          <w:p w14:paraId="79F9D260" w14:textId="77777777" w:rsidR="002D7A0E" w:rsidRDefault="002D7A0E">
            <w:pPr>
              <w:rPr>
                <w:rFonts w:ascii="Times New Roman" w:hAnsi="Times New Roman"/>
                <w:sz w:val="28"/>
                <w:szCs w:val="28"/>
                <w:lang w:val="uk-UA"/>
              </w:rPr>
            </w:pPr>
            <w:r>
              <w:rPr>
                <w:rFonts w:ascii="Times New Roman" w:hAnsi="Times New Roman"/>
                <w:sz w:val="28"/>
                <w:szCs w:val="28"/>
                <w:lang w:val="uk-UA"/>
              </w:rPr>
              <w:t>Каталог вибіркових дисциплін ОП «Менеджмент»</w:t>
            </w:r>
          </w:p>
        </w:tc>
        <w:tc>
          <w:tcPr>
            <w:tcW w:w="1138" w:type="dxa"/>
            <w:tcBorders>
              <w:top w:val="single" w:sz="4" w:space="0" w:color="000000"/>
              <w:left w:val="single" w:sz="4" w:space="0" w:color="000000"/>
              <w:bottom w:val="single" w:sz="4" w:space="0" w:color="000000"/>
              <w:right w:val="nil"/>
            </w:tcBorders>
            <w:vAlign w:val="center"/>
            <w:hideMark/>
          </w:tcPr>
          <w:p w14:paraId="0008B254"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68ADE0F5"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0113022F"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A30A2B7"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2</w:t>
            </w:r>
          </w:p>
        </w:tc>
        <w:tc>
          <w:tcPr>
            <w:tcW w:w="6424" w:type="dxa"/>
            <w:vMerge/>
            <w:tcBorders>
              <w:top w:val="single" w:sz="4" w:space="0" w:color="000000"/>
              <w:left w:val="single" w:sz="4" w:space="0" w:color="000000"/>
              <w:bottom w:val="nil"/>
              <w:right w:val="nil"/>
            </w:tcBorders>
            <w:vAlign w:val="center"/>
            <w:hideMark/>
          </w:tcPr>
          <w:p w14:paraId="06DF049A"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34C02B50"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B4A6BB6"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5FF6701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5147691D"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3</w:t>
            </w:r>
          </w:p>
        </w:tc>
        <w:tc>
          <w:tcPr>
            <w:tcW w:w="6424" w:type="dxa"/>
            <w:vMerge/>
            <w:tcBorders>
              <w:top w:val="single" w:sz="4" w:space="0" w:color="000000"/>
              <w:left w:val="single" w:sz="4" w:space="0" w:color="000000"/>
              <w:bottom w:val="nil"/>
              <w:right w:val="nil"/>
            </w:tcBorders>
            <w:vAlign w:val="center"/>
            <w:hideMark/>
          </w:tcPr>
          <w:p w14:paraId="3B98658A"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607C2291"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154700CD"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4BE6B8D3"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0C3633D7"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4</w:t>
            </w:r>
          </w:p>
        </w:tc>
        <w:tc>
          <w:tcPr>
            <w:tcW w:w="6424" w:type="dxa"/>
            <w:vMerge/>
            <w:tcBorders>
              <w:top w:val="single" w:sz="4" w:space="0" w:color="000000"/>
              <w:left w:val="single" w:sz="4" w:space="0" w:color="000000"/>
              <w:bottom w:val="nil"/>
              <w:right w:val="nil"/>
            </w:tcBorders>
            <w:vAlign w:val="center"/>
            <w:hideMark/>
          </w:tcPr>
          <w:p w14:paraId="166F75A8"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4D016A7F"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A5F7A61"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48C3C3B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D4D4B78"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5</w:t>
            </w:r>
          </w:p>
        </w:tc>
        <w:tc>
          <w:tcPr>
            <w:tcW w:w="6424" w:type="dxa"/>
            <w:vMerge/>
            <w:tcBorders>
              <w:top w:val="single" w:sz="4" w:space="0" w:color="000000"/>
              <w:left w:val="single" w:sz="4" w:space="0" w:color="000000"/>
              <w:bottom w:val="nil"/>
              <w:right w:val="nil"/>
            </w:tcBorders>
            <w:vAlign w:val="center"/>
            <w:hideMark/>
          </w:tcPr>
          <w:p w14:paraId="49552C1C"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638A0F34"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2762059"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3F1C9B45"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938CF21"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6</w:t>
            </w:r>
          </w:p>
        </w:tc>
        <w:tc>
          <w:tcPr>
            <w:tcW w:w="6424" w:type="dxa"/>
            <w:vMerge/>
            <w:tcBorders>
              <w:top w:val="single" w:sz="4" w:space="0" w:color="000000"/>
              <w:left w:val="single" w:sz="4" w:space="0" w:color="000000"/>
              <w:bottom w:val="nil"/>
              <w:right w:val="nil"/>
            </w:tcBorders>
            <w:vAlign w:val="center"/>
            <w:hideMark/>
          </w:tcPr>
          <w:p w14:paraId="336ED192"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3D6AAACD"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0274F5E"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3661B9DD"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77D82E7"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7</w:t>
            </w:r>
          </w:p>
        </w:tc>
        <w:tc>
          <w:tcPr>
            <w:tcW w:w="6424" w:type="dxa"/>
            <w:vMerge/>
            <w:tcBorders>
              <w:top w:val="single" w:sz="4" w:space="0" w:color="000000"/>
              <w:left w:val="single" w:sz="4" w:space="0" w:color="000000"/>
              <w:bottom w:val="nil"/>
              <w:right w:val="nil"/>
            </w:tcBorders>
            <w:vAlign w:val="center"/>
            <w:hideMark/>
          </w:tcPr>
          <w:p w14:paraId="3513B3C8"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4FE4CDA8"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17B2833F"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49A77BF9"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5E24330B"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8</w:t>
            </w:r>
          </w:p>
        </w:tc>
        <w:tc>
          <w:tcPr>
            <w:tcW w:w="6424" w:type="dxa"/>
            <w:vMerge/>
            <w:tcBorders>
              <w:top w:val="single" w:sz="4" w:space="0" w:color="000000"/>
              <w:left w:val="single" w:sz="4" w:space="0" w:color="000000"/>
              <w:bottom w:val="nil"/>
              <w:right w:val="nil"/>
            </w:tcBorders>
            <w:vAlign w:val="center"/>
            <w:hideMark/>
          </w:tcPr>
          <w:p w14:paraId="2DC70C15"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4827485C"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260FDD3F"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19C776D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394BE13D"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9</w:t>
            </w:r>
          </w:p>
        </w:tc>
        <w:tc>
          <w:tcPr>
            <w:tcW w:w="6424" w:type="dxa"/>
            <w:vMerge/>
            <w:tcBorders>
              <w:top w:val="single" w:sz="4" w:space="0" w:color="000000"/>
              <w:left w:val="single" w:sz="4" w:space="0" w:color="000000"/>
              <w:bottom w:val="nil"/>
              <w:right w:val="nil"/>
            </w:tcBorders>
            <w:vAlign w:val="center"/>
            <w:hideMark/>
          </w:tcPr>
          <w:p w14:paraId="2F0CBC93"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16AB1DF5"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3DA90F94"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4573392E"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427A473"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10</w:t>
            </w:r>
          </w:p>
        </w:tc>
        <w:tc>
          <w:tcPr>
            <w:tcW w:w="6424" w:type="dxa"/>
            <w:vMerge/>
            <w:tcBorders>
              <w:top w:val="single" w:sz="4" w:space="0" w:color="000000"/>
              <w:left w:val="single" w:sz="4" w:space="0" w:color="000000"/>
              <w:bottom w:val="nil"/>
              <w:right w:val="nil"/>
            </w:tcBorders>
            <w:vAlign w:val="center"/>
            <w:hideMark/>
          </w:tcPr>
          <w:p w14:paraId="4FDC910A"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5BB50E7D"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4BF9B3CA"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166606C2"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06569A8"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11</w:t>
            </w:r>
          </w:p>
        </w:tc>
        <w:tc>
          <w:tcPr>
            <w:tcW w:w="6424" w:type="dxa"/>
            <w:vMerge/>
            <w:tcBorders>
              <w:top w:val="single" w:sz="4" w:space="0" w:color="000000"/>
              <w:left w:val="single" w:sz="4" w:space="0" w:color="000000"/>
              <w:bottom w:val="nil"/>
              <w:right w:val="nil"/>
            </w:tcBorders>
            <w:vAlign w:val="center"/>
            <w:hideMark/>
          </w:tcPr>
          <w:p w14:paraId="7D934AF6"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16AFC62B"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70520A67"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7332D28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631E0555"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12</w:t>
            </w:r>
          </w:p>
        </w:tc>
        <w:tc>
          <w:tcPr>
            <w:tcW w:w="6424" w:type="dxa"/>
            <w:vMerge/>
            <w:tcBorders>
              <w:top w:val="single" w:sz="4" w:space="0" w:color="000000"/>
              <w:left w:val="single" w:sz="4" w:space="0" w:color="000000"/>
              <w:bottom w:val="nil"/>
              <w:right w:val="nil"/>
            </w:tcBorders>
            <w:vAlign w:val="center"/>
            <w:hideMark/>
          </w:tcPr>
          <w:p w14:paraId="11BF8B50"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7C503215"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2B9E4E69"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1723AB69"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7FC2A030"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13</w:t>
            </w:r>
          </w:p>
        </w:tc>
        <w:tc>
          <w:tcPr>
            <w:tcW w:w="6424" w:type="dxa"/>
            <w:vMerge/>
            <w:tcBorders>
              <w:top w:val="single" w:sz="4" w:space="0" w:color="000000"/>
              <w:left w:val="single" w:sz="4" w:space="0" w:color="000000"/>
              <w:bottom w:val="nil"/>
              <w:right w:val="nil"/>
            </w:tcBorders>
            <w:vAlign w:val="center"/>
            <w:hideMark/>
          </w:tcPr>
          <w:p w14:paraId="68883F0E"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4DE7F266"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564B05A0"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1FBD8BA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E739E48"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14</w:t>
            </w:r>
          </w:p>
        </w:tc>
        <w:tc>
          <w:tcPr>
            <w:tcW w:w="6424" w:type="dxa"/>
            <w:vMerge/>
            <w:tcBorders>
              <w:top w:val="single" w:sz="4" w:space="0" w:color="000000"/>
              <w:left w:val="single" w:sz="4" w:space="0" w:color="000000"/>
              <w:bottom w:val="nil"/>
              <w:right w:val="nil"/>
            </w:tcBorders>
            <w:vAlign w:val="center"/>
            <w:hideMark/>
          </w:tcPr>
          <w:p w14:paraId="448C0068"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49F85DDD"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5835B715"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5EC05B2C"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45A261A6"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15</w:t>
            </w:r>
          </w:p>
        </w:tc>
        <w:tc>
          <w:tcPr>
            <w:tcW w:w="6424" w:type="dxa"/>
            <w:vMerge/>
            <w:tcBorders>
              <w:top w:val="single" w:sz="4" w:space="0" w:color="000000"/>
              <w:left w:val="single" w:sz="4" w:space="0" w:color="000000"/>
              <w:bottom w:val="nil"/>
              <w:right w:val="nil"/>
            </w:tcBorders>
            <w:vAlign w:val="center"/>
            <w:hideMark/>
          </w:tcPr>
          <w:p w14:paraId="0189060F"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00BA1E62"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7F2C3A2A"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46885001" w14:textId="77777777" w:rsidTr="002D7A0E">
        <w:trPr>
          <w:trHeight w:val="140"/>
          <w:jc w:val="center"/>
        </w:trPr>
        <w:tc>
          <w:tcPr>
            <w:tcW w:w="1003" w:type="dxa"/>
            <w:tcBorders>
              <w:top w:val="single" w:sz="4" w:space="0" w:color="000000"/>
              <w:left w:val="single" w:sz="4" w:space="0" w:color="000000"/>
              <w:bottom w:val="single" w:sz="4" w:space="0" w:color="000000"/>
              <w:right w:val="nil"/>
            </w:tcBorders>
            <w:vAlign w:val="center"/>
            <w:hideMark/>
          </w:tcPr>
          <w:p w14:paraId="14768685"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ВК 16</w:t>
            </w:r>
          </w:p>
        </w:tc>
        <w:tc>
          <w:tcPr>
            <w:tcW w:w="6424" w:type="dxa"/>
            <w:vMerge/>
            <w:tcBorders>
              <w:top w:val="single" w:sz="4" w:space="0" w:color="000000"/>
              <w:left w:val="single" w:sz="4" w:space="0" w:color="000000"/>
              <w:bottom w:val="nil"/>
              <w:right w:val="nil"/>
            </w:tcBorders>
            <w:vAlign w:val="center"/>
            <w:hideMark/>
          </w:tcPr>
          <w:p w14:paraId="2213667F" w14:textId="77777777" w:rsidR="002D7A0E" w:rsidRDefault="002D7A0E">
            <w:pPr>
              <w:spacing w:after="0"/>
              <w:rPr>
                <w:rFonts w:ascii="Times New Roman" w:hAnsi="Times New Roman"/>
                <w:sz w:val="28"/>
                <w:szCs w:val="28"/>
                <w:lang w:val="uk-UA"/>
              </w:rPr>
            </w:pPr>
          </w:p>
        </w:tc>
        <w:tc>
          <w:tcPr>
            <w:tcW w:w="1138" w:type="dxa"/>
            <w:tcBorders>
              <w:top w:val="single" w:sz="4" w:space="0" w:color="000000"/>
              <w:left w:val="single" w:sz="4" w:space="0" w:color="000000"/>
              <w:bottom w:val="single" w:sz="4" w:space="0" w:color="000000"/>
              <w:right w:val="nil"/>
            </w:tcBorders>
            <w:vAlign w:val="center"/>
            <w:hideMark/>
          </w:tcPr>
          <w:p w14:paraId="5D4FE93B" w14:textId="77777777" w:rsidR="002D7A0E" w:rsidRDefault="002D7A0E">
            <w:pPr>
              <w:jc w:val="center"/>
              <w:rPr>
                <w:rFonts w:ascii="Times New Roman" w:hAnsi="Times New Roman"/>
                <w:sz w:val="28"/>
                <w:szCs w:val="28"/>
                <w:lang w:val="uk-UA"/>
              </w:rPr>
            </w:pPr>
            <w:r>
              <w:rPr>
                <w:rFonts w:ascii="Times New Roman" w:hAnsi="Times New Roman"/>
                <w:sz w:val="28"/>
                <w:szCs w:val="28"/>
                <w:lang w:val="uk-UA"/>
              </w:rPr>
              <w:t>4</w:t>
            </w:r>
          </w:p>
        </w:tc>
        <w:tc>
          <w:tcPr>
            <w:tcW w:w="1466" w:type="dxa"/>
            <w:tcBorders>
              <w:top w:val="single" w:sz="4" w:space="0" w:color="000000"/>
              <w:left w:val="single" w:sz="4" w:space="0" w:color="000000"/>
              <w:bottom w:val="single" w:sz="4" w:space="0" w:color="000000"/>
              <w:right w:val="single" w:sz="4" w:space="0" w:color="000000"/>
            </w:tcBorders>
            <w:hideMark/>
          </w:tcPr>
          <w:p w14:paraId="5DB36721" w14:textId="77777777" w:rsidR="002D7A0E" w:rsidRDefault="002D7A0E">
            <w:pPr>
              <w:jc w:val="center"/>
              <w:rPr>
                <w:rFonts w:ascii="Times New Roman" w:hAnsi="Times New Roman"/>
                <w:sz w:val="28"/>
                <w:szCs w:val="28"/>
                <w:lang w:val="uk-UA"/>
              </w:rPr>
            </w:pPr>
            <w:r>
              <w:rPr>
                <w:rFonts w:ascii="Times New Roman" w:hAnsi="Times New Roman"/>
                <w:color w:val="000000"/>
                <w:sz w:val="28"/>
                <w:szCs w:val="28"/>
                <w:lang w:val="uk-UA"/>
              </w:rPr>
              <w:t>Залік</w:t>
            </w:r>
          </w:p>
        </w:tc>
      </w:tr>
      <w:tr w:rsidR="002D7A0E" w14:paraId="169131F3" w14:textId="77777777" w:rsidTr="002D7A0E">
        <w:trPr>
          <w:trHeight w:val="140"/>
          <w:jc w:val="center"/>
        </w:trPr>
        <w:tc>
          <w:tcPr>
            <w:tcW w:w="7427" w:type="dxa"/>
            <w:gridSpan w:val="2"/>
            <w:tcBorders>
              <w:top w:val="single" w:sz="4" w:space="0" w:color="000000"/>
              <w:left w:val="single" w:sz="4" w:space="0" w:color="000000"/>
              <w:bottom w:val="single" w:sz="4" w:space="0" w:color="000000"/>
              <w:right w:val="nil"/>
            </w:tcBorders>
            <w:vAlign w:val="center"/>
            <w:hideMark/>
          </w:tcPr>
          <w:p w14:paraId="7672093B" w14:textId="77777777" w:rsidR="002D7A0E" w:rsidRDefault="002D7A0E">
            <w:pPr>
              <w:shd w:val="clear" w:color="auto" w:fill="FFFFFF"/>
              <w:spacing w:line="312" w:lineRule="auto"/>
              <w:ind w:left="-637" w:firstLine="637"/>
              <w:rPr>
                <w:rFonts w:ascii="Times New Roman" w:hAnsi="Times New Roman"/>
                <w:color w:val="000000"/>
                <w:sz w:val="28"/>
                <w:szCs w:val="28"/>
                <w:lang w:val="uk-UA"/>
              </w:rPr>
            </w:pPr>
            <w:r>
              <w:rPr>
                <w:rFonts w:ascii="Times New Roman" w:hAnsi="Times New Roman"/>
                <w:b/>
                <w:i/>
                <w:color w:val="000000"/>
                <w:sz w:val="28"/>
                <w:szCs w:val="28"/>
                <w:lang w:val="uk-UA"/>
              </w:rPr>
              <w:t>Загальний обсяг вибіркових освітніх компонент:</w:t>
            </w:r>
          </w:p>
        </w:tc>
        <w:tc>
          <w:tcPr>
            <w:tcW w:w="2604" w:type="dxa"/>
            <w:gridSpan w:val="2"/>
            <w:tcBorders>
              <w:top w:val="single" w:sz="4" w:space="0" w:color="000000"/>
              <w:left w:val="single" w:sz="4" w:space="0" w:color="000000"/>
              <w:bottom w:val="single" w:sz="4" w:space="0" w:color="000000"/>
              <w:right w:val="single" w:sz="4" w:space="0" w:color="000000"/>
            </w:tcBorders>
            <w:vAlign w:val="center"/>
            <w:hideMark/>
          </w:tcPr>
          <w:p w14:paraId="0FD91898" w14:textId="77777777" w:rsidR="002D7A0E" w:rsidRDefault="002D7A0E">
            <w:pPr>
              <w:shd w:val="clear" w:color="auto" w:fill="FFFFFF"/>
              <w:spacing w:line="312" w:lineRule="auto"/>
              <w:jc w:val="center"/>
              <w:rPr>
                <w:rFonts w:ascii="Times New Roman" w:hAnsi="Times New Roman"/>
                <w:b/>
                <w:sz w:val="28"/>
                <w:szCs w:val="28"/>
                <w:lang w:val="uk-UA"/>
              </w:rPr>
            </w:pPr>
            <w:r>
              <w:rPr>
                <w:rFonts w:ascii="Times New Roman" w:hAnsi="Times New Roman"/>
                <w:b/>
                <w:color w:val="000000"/>
                <w:sz w:val="28"/>
                <w:szCs w:val="28"/>
                <w:lang w:val="uk-UA"/>
              </w:rPr>
              <w:t>64</w:t>
            </w:r>
          </w:p>
        </w:tc>
      </w:tr>
      <w:tr w:rsidR="002D7A0E" w14:paraId="153BE655" w14:textId="77777777" w:rsidTr="002D7A0E">
        <w:trPr>
          <w:trHeight w:val="140"/>
          <w:jc w:val="center"/>
        </w:trPr>
        <w:tc>
          <w:tcPr>
            <w:tcW w:w="7427" w:type="dxa"/>
            <w:gridSpan w:val="2"/>
            <w:tcBorders>
              <w:top w:val="single" w:sz="4" w:space="0" w:color="000000"/>
              <w:left w:val="single" w:sz="4" w:space="0" w:color="000000"/>
              <w:bottom w:val="single" w:sz="4" w:space="0" w:color="000000"/>
              <w:right w:val="nil"/>
            </w:tcBorders>
            <w:hideMark/>
          </w:tcPr>
          <w:p w14:paraId="5B35E9A1" w14:textId="77777777" w:rsidR="002D7A0E" w:rsidRDefault="002D7A0E">
            <w:pPr>
              <w:shd w:val="clear" w:color="auto" w:fill="FFFFFF"/>
              <w:spacing w:line="312" w:lineRule="auto"/>
              <w:ind w:left="-637" w:firstLine="637"/>
              <w:rPr>
                <w:rFonts w:ascii="Times New Roman" w:hAnsi="Times New Roman"/>
                <w:b/>
                <w:i/>
                <w:color w:val="000000"/>
                <w:sz w:val="28"/>
                <w:szCs w:val="28"/>
                <w:lang w:val="uk-UA"/>
              </w:rPr>
            </w:pPr>
            <w:r>
              <w:rPr>
                <w:rFonts w:ascii="Times New Roman" w:hAnsi="Times New Roman"/>
                <w:b/>
                <w:i/>
                <w:color w:val="000000"/>
                <w:sz w:val="28"/>
                <w:szCs w:val="28"/>
                <w:lang w:val="uk-UA"/>
              </w:rPr>
              <w:t xml:space="preserve">ЗАГАЛЬНИЙ ОБСЯГ ОСВІТНЬО-ПРОФЕСІЙНОЇ </w:t>
            </w:r>
          </w:p>
          <w:p w14:paraId="3E50A1BA" w14:textId="77777777" w:rsidR="002D7A0E" w:rsidRDefault="002D7A0E">
            <w:pPr>
              <w:shd w:val="clear" w:color="auto" w:fill="FFFFFF"/>
              <w:spacing w:line="312" w:lineRule="auto"/>
              <w:ind w:left="-637" w:firstLine="637"/>
              <w:rPr>
                <w:rFonts w:ascii="Times New Roman" w:hAnsi="Times New Roman"/>
                <w:b/>
                <w:i/>
                <w:color w:val="000000"/>
                <w:sz w:val="28"/>
                <w:szCs w:val="28"/>
                <w:lang w:val="uk-UA"/>
              </w:rPr>
            </w:pPr>
            <w:r>
              <w:rPr>
                <w:rFonts w:ascii="Times New Roman" w:hAnsi="Times New Roman"/>
                <w:b/>
                <w:i/>
                <w:color w:val="000000"/>
                <w:sz w:val="28"/>
                <w:szCs w:val="28"/>
                <w:lang w:val="uk-UA"/>
              </w:rPr>
              <w:t>ПРОГРАМИ</w:t>
            </w:r>
          </w:p>
        </w:tc>
        <w:tc>
          <w:tcPr>
            <w:tcW w:w="2604" w:type="dxa"/>
            <w:gridSpan w:val="2"/>
            <w:tcBorders>
              <w:top w:val="single" w:sz="4" w:space="0" w:color="000000"/>
              <w:left w:val="single" w:sz="4" w:space="0" w:color="000000"/>
              <w:bottom w:val="single" w:sz="4" w:space="0" w:color="000000"/>
              <w:right w:val="single" w:sz="4" w:space="0" w:color="000000"/>
            </w:tcBorders>
            <w:vAlign w:val="center"/>
            <w:hideMark/>
          </w:tcPr>
          <w:p w14:paraId="3659270D" w14:textId="77777777" w:rsidR="002D7A0E" w:rsidRDefault="002D7A0E">
            <w:pPr>
              <w:shd w:val="clear" w:color="auto" w:fill="FFFFFF"/>
              <w:spacing w:line="312" w:lineRule="auto"/>
              <w:jc w:val="center"/>
              <w:rPr>
                <w:rFonts w:ascii="Times New Roman" w:hAnsi="Times New Roman"/>
                <w:b/>
                <w:color w:val="000000"/>
                <w:sz w:val="28"/>
                <w:szCs w:val="28"/>
                <w:lang w:val="uk-UA"/>
              </w:rPr>
            </w:pPr>
            <w:r>
              <w:rPr>
                <w:rFonts w:ascii="Times New Roman" w:hAnsi="Times New Roman"/>
                <w:b/>
                <w:color w:val="000000"/>
                <w:sz w:val="28"/>
                <w:szCs w:val="28"/>
                <w:lang w:val="uk-UA"/>
              </w:rPr>
              <w:t>240</w:t>
            </w:r>
          </w:p>
        </w:tc>
      </w:tr>
    </w:tbl>
    <w:p w14:paraId="35FFFEBB" w14:textId="77777777" w:rsidR="002D7A0E" w:rsidRDefault="002D7A0E" w:rsidP="002D7A0E">
      <w:pPr>
        <w:rPr>
          <w:rFonts w:ascii="Times New Roman" w:hAnsi="Times New Roman"/>
          <w:b/>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Додаток 2</w:t>
      </w:r>
    </w:p>
    <w:p w14:paraId="0E264A80" w14:textId="77777777" w:rsidR="00102D5A" w:rsidRPr="00102D5A" w:rsidRDefault="00102D5A" w:rsidP="00102D5A">
      <w:pPr>
        <w:keepNext/>
        <w:spacing w:after="0" w:line="360" w:lineRule="auto"/>
        <w:jc w:val="center"/>
        <w:rPr>
          <w:rFonts w:ascii="Times New Roman" w:hAnsi="Times New Roman"/>
          <w:b/>
          <w:sz w:val="28"/>
          <w:szCs w:val="28"/>
          <w:lang w:val="uk-UA"/>
        </w:rPr>
      </w:pPr>
      <w:r w:rsidRPr="00102D5A">
        <w:rPr>
          <w:rFonts w:ascii="Times New Roman" w:hAnsi="Times New Roman"/>
          <w:b/>
          <w:sz w:val="28"/>
          <w:szCs w:val="28"/>
          <w:lang w:val="uk-UA"/>
        </w:rPr>
        <w:t xml:space="preserve">Основні блоки концепції професійної системи менеджменту </w:t>
      </w:r>
    </w:p>
    <w:p w14:paraId="6E04CC11" w14:textId="77777777" w:rsidR="00102D5A" w:rsidRPr="00102D5A" w:rsidRDefault="00102D5A" w:rsidP="00102D5A">
      <w:pPr>
        <w:keepNext/>
        <w:spacing w:after="0" w:line="360" w:lineRule="auto"/>
        <w:rPr>
          <w:rFonts w:ascii="Times New Roman" w:hAnsi="Times New Roman"/>
          <w:sz w:val="26"/>
          <w:szCs w:val="26"/>
          <w:lang w:val="uk-UA"/>
        </w:rPr>
      </w:pPr>
      <w:r w:rsidRPr="00102D5A">
        <w:rPr>
          <w:rFonts w:ascii="Times New Roman" w:hAnsi="Times New Roman"/>
          <w:sz w:val="26"/>
          <w:szCs w:val="26"/>
          <w:lang w:val="uk-UA"/>
        </w:rPr>
        <w:t xml:space="preserve">                                                         </w:t>
      </w:r>
    </w:p>
    <w:p w14:paraId="49159186" w14:textId="77777777" w:rsidR="00102D5A" w:rsidRPr="00102D5A" w:rsidRDefault="00102D5A" w:rsidP="00102D5A">
      <w:pPr>
        <w:keepNext/>
        <w:spacing w:after="0" w:line="360" w:lineRule="auto"/>
        <w:rPr>
          <w:rFonts w:ascii="Times New Roman" w:hAnsi="Times New Roman"/>
          <w:sz w:val="26"/>
          <w:szCs w:val="26"/>
          <w:lang w:val="en-US"/>
        </w:rPr>
      </w:pPr>
      <w:r w:rsidRPr="00102D5A">
        <w:rPr>
          <w:rFonts w:ascii="Times New Roman" w:hAnsi="Times New Roman"/>
          <w:sz w:val="26"/>
          <w:szCs w:val="26"/>
          <w:lang w:val="uk-UA"/>
        </w:rPr>
        <w:t xml:space="preserve">                                                         </w:t>
      </w:r>
      <w:r w:rsidRPr="00102D5A">
        <w:rPr>
          <w:rFonts w:ascii="Times New Roman" w:hAnsi="Times New Roman"/>
          <w:sz w:val="26"/>
          <w:szCs w:val="26"/>
          <w:lang w:val="en-US"/>
        </w:rPr>
        <w:t>[</w:t>
      </w:r>
      <w:r w:rsidRPr="00102D5A">
        <w:rPr>
          <w:rFonts w:ascii="Times New Roman" w:hAnsi="Times New Roman"/>
          <w:sz w:val="26"/>
          <w:szCs w:val="26"/>
          <w:lang w:val="uk-UA"/>
        </w:rPr>
        <w:t>28, с. 29-31</w:t>
      </w:r>
      <w:r w:rsidRPr="00102D5A">
        <w:rPr>
          <w:rFonts w:ascii="Times New Roman" w:hAnsi="Times New Roman"/>
          <w:sz w:val="26"/>
          <w:szCs w:val="26"/>
          <w:lang w:val="en-US"/>
        </w:rPr>
        <w:t>]</w:t>
      </w:r>
    </w:p>
    <w:p w14:paraId="5B7CAA81" w14:textId="77777777" w:rsidR="00102D5A" w:rsidRPr="00102D5A" w:rsidRDefault="00102D5A" w:rsidP="00102D5A">
      <w:pPr>
        <w:keepNext/>
        <w:spacing w:after="0" w:line="360" w:lineRule="auto"/>
        <w:rPr>
          <w:rFonts w:ascii="Times New Roman" w:hAnsi="Times New Roman"/>
          <w:sz w:val="26"/>
          <w:szCs w:val="26"/>
          <w:lang w:val="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102D5A" w:rsidRPr="00102D5A" w14:paraId="71B9936E" w14:textId="77777777" w:rsidTr="00102D5A">
        <w:trPr>
          <w:trHeight w:val="429"/>
        </w:trPr>
        <w:tc>
          <w:tcPr>
            <w:tcW w:w="9360" w:type="dxa"/>
            <w:tcBorders>
              <w:top w:val="single" w:sz="4" w:space="0" w:color="auto"/>
              <w:left w:val="single" w:sz="4" w:space="0" w:color="auto"/>
              <w:bottom w:val="single" w:sz="4" w:space="0" w:color="auto"/>
              <w:right w:val="single" w:sz="4" w:space="0" w:color="auto"/>
            </w:tcBorders>
            <w:hideMark/>
          </w:tcPr>
          <w:p w14:paraId="58A5F51F" w14:textId="77777777" w:rsidR="00102D5A" w:rsidRPr="00102D5A" w:rsidRDefault="00102D5A" w:rsidP="00102D5A">
            <w:pPr>
              <w:spacing w:after="0" w:line="360" w:lineRule="auto"/>
              <w:jc w:val="center"/>
              <w:rPr>
                <w:rFonts w:ascii="Times New Roman" w:hAnsi="Times New Roman"/>
                <w:b/>
                <w:sz w:val="26"/>
                <w:szCs w:val="26"/>
                <w:lang w:val="uk-UA"/>
              </w:rPr>
            </w:pPr>
            <w:r w:rsidRPr="00102D5A">
              <w:rPr>
                <w:rFonts w:ascii="Times New Roman" w:hAnsi="Times New Roman"/>
                <w:b/>
                <w:sz w:val="26"/>
                <w:szCs w:val="26"/>
                <w:lang w:val="uk-UA"/>
              </w:rPr>
              <w:t>І. ОСНОВНІ КОМПОНЕНТИ УПРАВЛІНСЬКОГО ПРОЦЕСУ</w:t>
            </w:r>
          </w:p>
        </w:tc>
      </w:tr>
      <w:tr w:rsidR="00102D5A" w:rsidRPr="003F6C26" w14:paraId="1B37E080" w14:textId="77777777" w:rsidTr="00102D5A">
        <w:trPr>
          <w:trHeight w:val="1162"/>
        </w:trPr>
        <w:tc>
          <w:tcPr>
            <w:tcW w:w="9360" w:type="dxa"/>
            <w:tcBorders>
              <w:top w:val="single" w:sz="4" w:space="0" w:color="auto"/>
              <w:left w:val="single" w:sz="4" w:space="0" w:color="auto"/>
              <w:bottom w:val="single" w:sz="4" w:space="0" w:color="auto"/>
              <w:right w:val="single" w:sz="4" w:space="0" w:color="auto"/>
            </w:tcBorders>
            <w:hideMark/>
          </w:tcPr>
          <w:p w14:paraId="7759D5BF"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i/>
                <w:sz w:val="26"/>
                <w:szCs w:val="26"/>
                <w:lang w:val="uk-UA"/>
              </w:rPr>
              <w:t>Основна ціннісна категорія професійної системи менеджменту:</w:t>
            </w:r>
          </w:p>
          <w:p w14:paraId="4C6A0B14"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b/>
                <w:i/>
                <w:sz w:val="26"/>
                <w:szCs w:val="26"/>
                <w:lang w:val="uk-UA"/>
              </w:rPr>
              <w:t>суб’єктно-об’єктна взаємодія</w:t>
            </w:r>
            <w:r w:rsidRPr="00102D5A">
              <w:rPr>
                <w:rFonts w:ascii="Times New Roman" w:hAnsi="Times New Roman"/>
                <w:sz w:val="26"/>
                <w:szCs w:val="26"/>
                <w:lang w:val="uk-UA"/>
              </w:rPr>
              <w:t xml:space="preserve"> в управлінському процесі – це виключно взаємодія людей (персоналу економічної організації)</w:t>
            </w:r>
          </w:p>
        </w:tc>
      </w:tr>
      <w:tr w:rsidR="00102D5A" w:rsidRPr="003F6C26" w14:paraId="712C7CD3" w14:textId="77777777" w:rsidTr="00102D5A">
        <w:trPr>
          <w:trHeight w:val="403"/>
        </w:trPr>
        <w:tc>
          <w:tcPr>
            <w:tcW w:w="9360" w:type="dxa"/>
            <w:tcBorders>
              <w:top w:val="single" w:sz="4" w:space="0" w:color="auto"/>
              <w:left w:val="single" w:sz="4" w:space="0" w:color="auto"/>
              <w:bottom w:val="single" w:sz="4" w:space="0" w:color="auto"/>
              <w:right w:val="single" w:sz="4" w:space="0" w:color="auto"/>
            </w:tcBorders>
            <w:hideMark/>
          </w:tcPr>
          <w:p w14:paraId="49AC46FF"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b/>
                <w:i/>
                <w:sz w:val="26"/>
                <w:szCs w:val="26"/>
                <w:lang w:val="uk-UA"/>
              </w:rPr>
              <w:t>Прямі та зворотні зв’язки</w:t>
            </w:r>
            <w:r w:rsidRPr="00102D5A">
              <w:rPr>
                <w:rFonts w:ascii="Times New Roman" w:hAnsi="Times New Roman"/>
                <w:sz w:val="26"/>
                <w:szCs w:val="26"/>
                <w:lang w:val="uk-UA"/>
              </w:rPr>
              <w:t xml:space="preserve"> у взаємодії суб’єкту й об’єкту управлінського процесу </w:t>
            </w:r>
          </w:p>
        </w:tc>
      </w:tr>
      <w:tr w:rsidR="00102D5A" w:rsidRPr="003F6C26" w14:paraId="501CD311" w14:textId="77777777" w:rsidTr="00102D5A">
        <w:trPr>
          <w:trHeight w:val="537"/>
        </w:trPr>
        <w:tc>
          <w:tcPr>
            <w:tcW w:w="9360" w:type="dxa"/>
            <w:tcBorders>
              <w:top w:val="single" w:sz="4" w:space="0" w:color="auto"/>
              <w:left w:val="single" w:sz="4" w:space="0" w:color="auto"/>
              <w:bottom w:val="single" w:sz="4" w:space="0" w:color="auto"/>
              <w:right w:val="single" w:sz="4" w:space="0" w:color="auto"/>
            </w:tcBorders>
            <w:hideMark/>
          </w:tcPr>
          <w:p w14:paraId="52BDA2D6"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b/>
                <w:i/>
                <w:sz w:val="26"/>
                <w:szCs w:val="26"/>
                <w:lang w:val="uk-UA"/>
              </w:rPr>
              <w:t>Базові умови управлінського процесу</w:t>
            </w:r>
            <w:r w:rsidRPr="00102D5A">
              <w:rPr>
                <w:rFonts w:ascii="Times New Roman" w:hAnsi="Times New Roman"/>
                <w:sz w:val="26"/>
                <w:szCs w:val="26"/>
                <w:lang w:val="uk-UA"/>
              </w:rPr>
              <w:t xml:space="preserve"> – це матеріальні, фінансові, людські та інформаційні ресурси економічної організації</w:t>
            </w:r>
          </w:p>
        </w:tc>
      </w:tr>
      <w:tr w:rsidR="00102D5A" w:rsidRPr="00102D5A" w14:paraId="56F8242E" w14:textId="77777777" w:rsidTr="00102D5A">
        <w:trPr>
          <w:trHeight w:val="641"/>
        </w:trPr>
        <w:tc>
          <w:tcPr>
            <w:tcW w:w="9360" w:type="dxa"/>
            <w:tcBorders>
              <w:top w:val="single" w:sz="4" w:space="0" w:color="auto"/>
              <w:left w:val="single" w:sz="4" w:space="0" w:color="auto"/>
              <w:bottom w:val="single" w:sz="4" w:space="0" w:color="auto"/>
              <w:right w:val="single" w:sz="4" w:space="0" w:color="auto"/>
            </w:tcBorders>
            <w:hideMark/>
          </w:tcPr>
          <w:p w14:paraId="7CDA1F85"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b/>
                <w:i/>
                <w:sz w:val="26"/>
                <w:szCs w:val="26"/>
                <w:lang w:val="uk-UA"/>
              </w:rPr>
              <w:t>Система пріоритетних цілей</w:t>
            </w:r>
            <w:r w:rsidRPr="00102D5A">
              <w:rPr>
                <w:rFonts w:ascii="Times New Roman" w:hAnsi="Times New Roman"/>
                <w:sz w:val="26"/>
                <w:szCs w:val="26"/>
                <w:lang w:val="uk-UA"/>
              </w:rPr>
              <w:t xml:space="preserve">, які забезпечують систему виживання і конкурентоспроможність </w:t>
            </w:r>
            <w:r w:rsidRPr="00102D5A">
              <w:rPr>
                <w:rFonts w:ascii="Times New Roman" w:eastAsia="Times New Roman" w:hAnsi="Times New Roman"/>
                <w:sz w:val="28"/>
                <w:szCs w:val="28"/>
                <w:lang w:val="uk-UA"/>
              </w:rPr>
              <w:t xml:space="preserve">економічної організації </w:t>
            </w:r>
            <w:r w:rsidRPr="00102D5A">
              <w:rPr>
                <w:rFonts w:ascii="Times New Roman" w:hAnsi="Times New Roman"/>
                <w:sz w:val="26"/>
                <w:szCs w:val="26"/>
                <w:lang w:val="uk-UA"/>
              </w:rPr>
              <w:t>на ринку</w:t>
            </w:r>
          </w:p>
        </w:tc>
      </w:tr>
      <w:tr w:rsidR="00102D5A" w:rsidRPr="00102D5A" w14:paraId="398ADEA2" w14:textId="77777777" w:rsidTr="00102D5A">
        <w:trPr>
          <w:trHeight w:val="523"/>
        </w:trPr>
        <w:tc>
          <w:tcPr>
            <w:tcW w:w="9360" w:type="dxa"/>
            <w:tcBorders>
              <w:top w:val="single" w:sz="4" w:space="0" w:color="auto"/>
              <w:left w:val="single" w:sz="4" w:space="0" w:color="auto"/>
              <w:bottom w:val="single" w:sz="4" w:space="0" w:color="auto"/>
              <w:right w:val="single" w:sz="4" w:space="0" w:color="auto"/>
            </w:tcBorders>
            <w:hideMark/>
          </w:tcPr>
          <w:p w14:paraId="0890E416"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b/>
                <w:i/>
                <w:sz w:val="26"/>
                <w:szCs w:val="26"/>
                <w:lang w:val="uk-UA"/>
              </w:rPr>
              <w:t>Пограничні умови,</w:t>
            </w:r>
            <w:r w:rsidRPr="00102D5A">
              <w:rPr>
                <w:rFonts w:ascii="Times New Roman" w:hAnsi="Times New Roman"/>
                <w:sz w:val="26"/>
                <w:szCs w:val="26"/>
                <w:lang w:val="uk-UA"/>
              </w:rPr>
              <w:t xml:space="preserve"> які коректують розвиток управлінського процесу в часі досягнення пріоритетних цілей</w:t>
            </w:r>
          </w:p>
        </w:tc>
      </w:tr>
      <w:tr w:rsidR="00102D5A" w:rsidRPr="00102D5A" w14:paraId="4F77CFCD" w14:textId="77777777" w:rsidTr="00102D5A">
        <w:trPr>
          <w:trHeight w:val="1000"/>
        </w:trPr>
        <w:tc>
          <w:tcPr>
            <w:tcW w:w="9360" w:type="dxa"/>
            <w:tcBorders>
              <w:top w:val="single" w:sz="4" w:space="0" w:color="auto"/>
              <w:left w:val="single" w:sz="4" w:space="0" w:color="auto"/>
              <w:bottom w:val="single" w:sz="4" w:space="0" w:color="auto"/>
              <w:right w:val="single" w:sz="4" w:space="0" w:color="auto"/>
            </w:tcBorders>
            <w:hideMark/>
          </w:tcPr>
          <w:p w14:paraId="1F8BC100" w14:textId="77777777" w:rsidR="00102D5A" w:rsidRPr="00102D5A" w:rsidRDefault="00102D5A" w:rsidP="00102D5A">
            <w:pPr>
              <w:spacing w:after="0" w:line="360" w:lineRule="auto"/>
              <w:rPr>
                <w:rFonts w:ascii="Times New Roman" w:hAnsi="Times New Roman"/>
                <w:sz w:val="26"/>
                <w:szCs w:val="26"/>
                <w:lang w:val="uk-UA"/>
              </w:rPr>
            </w:pPr>
            <w:r w:rsidRPr="00102D5A">
              <w:rPr>
                <w:rFonts w:ascii="Times New Roman" w:hAnsi="Times New Roman"/>
                <w:b/>
                <w:i/>
                <w:sz w:val="26"/>
                <w:szCs w:val="26"/>
                <w:lang w:val="uk-UA"/>
              </w:rPr>
              <w:t>Контур управління</w:t>
            </w:r>
            <w:r w:rsidRPr="00102D5A">
              <w:rPr>
                <w:rFonts w:ascii="Times New Roman" w:hAnsi="Times New Roman"/>
                <w:sz w:val="26"/>
                <w:szCs w:val="26"/>
                <w:lang w:val="uk-UA"/>
              </w:rPr>
              <w:t xml:space="preserve"> – це сукупність показників за базовими умовами, прикордонними умовами і системою пріоритетних цілей. Менеджмент будує управлінський процес економічної організації в межах певного (визначеного) контуру управління </w:t>
            </w:r>
          </w:p>
        </w:tc>
      </w:tr>
      <w:tr w:rsidR="00102D5A" w:rsidRPr="00102D5A" w14:paraId="3C5D95A6"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426BCB28" w14:textId="77777777" w:rsidR="00102D5A" w:rsidRPr="00102D5A" w:rsidRDefault="00102D5A" w:rsidP="00102D5A">
            <w:pPr>
              <w:spacing w:after="0" w:line="360" w:lineRule="auto"/>
              <w:jc w:val="center"/>
              <w:rPr>
                <w:rFonts w:ascii="Times New Roman" w:eastAsia="Times New Roman" w:hAnsi="Times New Roman"/>
                <w:b/>
                <w:sz w:val="26"/>
                <w:szCs w:val="26"/>
                <w:lang w:val="uk-UA"/>
              </w:rPr>
            </w:pPr>
            <w:r w:rsidRPr="00102D5A">
              <w:rPr>
                <w:rFonts w:ascii="Times New Roman" w:eastAsia="Times New Roman" w:hAnsi="Times New Roman"/>
                <w:b/>
                <w:sz w:val="26"/>
                <w:szCs w:val="26"/>
                <w:lang w:val="uk-UA"/>
              </w:rPr>
              <w:t xml:space="preserve">ІІ. ІСТОРИЧНІ ПЕРЕДУМОВИ ФОРМУВАННЯ </w:t>
            </w:r>
            <w:r w:rsidRPr="00102D5A">
              <w:rPr>
                <w:rFonts w:ascii="Times New Roman" w:eastAsia="Times New Roman" w:hAnsi="Times New Roman"/>
                <w:b/>
                <w:sz w:val="26"/>
                <w:szCs w:val="26"/>
                <w:lang w:val="uk-UA"/>
              </w:rPr>
              <w:br/>
              <w:t>ПРОФЕСІЙНОЇ СИСТЕМИ МЕНЕДЖМЕНТУ</w:t>
            </w:r>
          </w:p>
        </w:tc>
      </w:tr>
      <w:tr w:rsidR="00102D5A" w:rsidRPr="00102D5A" w14:paraId="369F05FB"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6D42CC28"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Формування ринкового механізму господарювання</w:t>
            </w:r>
          </w:p>
        </w:tc>
      </w:tr>
      <w:tr w:rsidR="00102D5A" w:rsidRPr="00102D5A" w14:paraId="7B968282"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0DB533F2"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Становлення та розвиток індустріального способу виробництва</w:t>
            </w:r>
          </w:p>
        </w:tc>
      </w:tr>
      <w:tr w:rsidR="00102D5A" w:rsidRPr="00102D5A" w14:paraId="6C0A5D73"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5819ACE3"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Корпоратизація економіки і розширення систем акціонування капіталу</w:t>
            </w:r>
          </w:p>
        </w:tc>
      </w:tr>
      <w:tr w:rsidR="00102D5A" w:rsidRPr="00102D5A" w14:paraId="4C606986"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64AFEE93"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Формування систем конкурентоспроможності інтелектуального капіталу  економічної організації та умови відтворення управлінського капіталу</w:t>
            </w:r>
          </w:p>
        </w:tc>
      </w:tr>
      <w:tr w:rsidR="00102D5A" w:rsidRPr="00102D5A" w14:paraId="0D0DD14A"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29BD17A4" w14:textId="77777777" w:rsidR="00102D5A" w:rsidRPr="00102D5A" w:rsidRDefault="00102D5A" w:rsidP="00102D5A">
            <w:pPr>
              <w:spacing w:after="0" w:line="360" w:lineRule="auto"/>
              <w:jc w:val="center"/>
              <w:rPr>
                <w:rFonts w:ascii="Times New Roman" w:eastAsia="Times New Roman" w:hAnsi="Times New Roman"/>
                <w:b/>
                <w:sz w:val="26"/>
                <w:szCs w:val="26"/>
                <w:lang w:val="uk-UA"/>
              </w:rPr>
            </w:pPr>
            <w:r w:rsidRPr="00102D5A">
              <w:rPr>
                <w:rFonts w:ascii="Times New Roman" w:eastAsia="Times New Roman" w:hAnsi="Times New Roman"/>
                <w:b/>
                <w:sz w:val="26"/>
                <w:szCs w:val="26"/>
                <w:lang w:val="uk-UA"/>
              </w:rPr>
              <w:t>ІІІ. ОСНОВНІ НАПРЯМКИ ДІЯЛЬНОСТІ</w:t>
            </w:r>
          </w:p>
          <w:p w14:paraId="5640BFE0" w14:textId="77777777" w:rsidR="00102D5A" w:rsidRPr="00102D5A" w:rsidRDefault="00102D5A" w:rsidP="00102D5A">
            <w:pPr>
              <w:spacing w:after="0" w:line="360" w:lineRule="auto"/>
              <w:jc w:val="center"/>
              <w:rPr>
                <w:rFonts w:ascii="Times New Roman" w:eastAsia="Times New Roman" w:hAnsi="Times New Roman"/>
                <w:b/>
                <w:sz w:val="26"/>
                <w:szCs w:val="26"/>
                <w:lang w:val="uk-UA"/>
              </w:rPr>
            </w:pPr>
            <w:r w:rsidRPr="00102D5A">
              <w:rPr>
                <w:rFonts w:ascii="Times New Roman" w:eastAsia="Times New Roman" w:hAnsi="Times New Roman"/>
                <w:b/>
                <w:sz w:val="26"/>
                <w:szCs w:val="26"/>
                <w:lang w:val="uk-UA"/>
              </w:rPr>
              <w:t>ПРОФЕСІЙНОЇ СИСТЕМИ МЕНЕДЖМЕНТУ</w:t>
            </w:r>
          </w:p>
        </w:tc>
      </w:tr>
      <w:tr w:rsidR="00102D5A" w:rsidRPr="00102D5A" w14:paraId="5E3A0693"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6622C059"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Людина – Керівництво персоналом.</w:t>
            </w:r>
            <w:r w:rsidRPr="00102D5A">
              <w:rPr>
                <w:rFonts w:ascii="Times New Roman" w:eastAsia="Times New Roman" w:hAnsi="Times New Roman"/>
                <w:sz w:val="26"/>
                <w:szCs w:val="26"/>
                <w:lang w:val="uk-UA"/>
              </w:rPr>
              <w:t xml:space="preserve"> Реалізується діяльність з керівництва людським потенціалом економічної організації, що визначається власне, як менеджмент (</w:t>
            </w:r>
            <w:r w:rsidRPr="00102D5A">
              <w:rPr>
                <w:rFonts w:ascii="Times New Roman" w:eastAsia="Times New Roman" w:hAnsi="Times New Roman"/>
                <w:i/>
                <w:sz w:val="26"/>
                <w:szCs w:val="26"/>
                <w:lang w:val="uk-UA"/>
              </w:rPr>
              <w:t>базова внутрішня складова менеджменту</w:t>
            </w:r>
            <w:r w:rsidRPr="00102D5A">
              <w:rPr>
                <w:rFonts w:ascii="Times New Roman" w:eastAsia="Times New Roman" w:hAnsi="Times New Roman"/>
                <w:sz w:val="26"/>
                <w:szCs w:val="26"/>
                <w:lang w:val="uk-UA"/>
              </w:rPr>
              <w:t>)</w:t>
            </w:r>
          </w:p>
        </w:tc>
      </w:tr>
      <w:tr w:rsidR="00102D5A" w:rsidRPr="00102D5A" w14:paraId="70B448BA"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731B12FC"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Суспільство – Менеджмент. Маркетинг.</w:t>
            </w:r>
            <w:r w:rsidRPr="00102D5A">
              <w:rPr>
                <w:rFonts w:ascii="Times New Roman" w:eastAsia="Times New Roman" w:hAnsi="Times New Roman"/>
                <w:sz w:val="26"/>
                <w:szCs w:val="26"/>
                <w:lang w:val="uk-UA"/>
              </w:rPr>
              <w:t xml:space="preserve"> Реалізується діяльність з управління ринковими факторами конкурентоспроможності економічної організації, що визначається як управління маркетингом (</w:t>
            </w:r>
            <w:r w:rsidRPr="00102D5A">
              <w:rPr>
                <w:rFonts w:ascii="Times New Roman" w:eastAsia="Times New Roman" w:hAnsi="Times New Roman"/>
                <w:i/>
                <w:sz w:val="26"/>
                <w:szCs w:val="26"/>
                <w:lang w:val="uk-UA"/>
              </w:rPr>
              <w:t>зовнішньоекономічна складова менеджменту</w:t>
            </w:r>
            <w:r w:rsidRPr="00102D5A">
              <w:rPr>
                <w:rFonts w:ascii="Times New Roman" w:eastAsia="Times New Roman" w:hAnsi="Times New Roman"/>
                <w:sz w:val="26"/>
                <w:szCs w:val="26"/>
                <w:lang w:val="uk-UA"/>
              </w:rPr>
              <w:t>)</w:t>
            </w:r>
          </w:p>
        </w:tc>
      </w:tr>
      <w:tr w:rsidR="00102D5A" w:rsidRPr="00102D5A" w14:paraId="569EA206"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4F56F916"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Природа – Операційний менеджмент.</w:t>
            </w:r>
            <w:r w:rsidRPr="00102D5A">
              <w:rPr>
                <w:rFonts w:ascii="Times New Roman" w:eastAsia="Times New Roman" w:hAnsi="Times New Roman"/>
                <w:sz w:val="26"/>
                <w:szCs w:val="26"/>
                <w:lang w:val="uk-UA"/>
              </w:rPr>
              <w:t xml:space="preserve"> Реалізується діяльність з управління техніко-економічними умовами розвитку економічної організації, що визначається як управління виробництвом (</w:t>
            </w:r>
            <w:r w:rsidRPr="00102D5A">
              <w:rPr>
                <w:rFonts w:ascii="Times New Roman" w:eastAsia="Times New Roman" w:hAnsi="Times New Roman"/>
                <w:i/>
                <w:sz w:val="26"/>
                <w:szCs w:val="26"/>
                <w:lang w:val="uk-UA"/>
              </w:rPr>
              <w:t>операційно-технологічна складова менеджменту</w:t>
            </w:r>
            <w:r w:rsidRPr="00102D5A">
              <w:rPr>
                <w:rFonts w:ascii="Times New Roman" w:eastAsia="Times New Roman" w:hAnsi="Times New Roman"/>
                <w:sz w:val="26"/>
                <w:szCs w:val="26"/>
                <w:lang w:val="uk-UA"/>
              </w:rPr>
              <w:t xml:space="preserve">) </w:t>
            </w:r>
          </w:p>
        </w:tc>
      </w:tr>
      <w:tr w:rsidR="00102D5A" w:rsidRPr="00102D5A" w14:paraId="78FE149D"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1EBAA2A3" w14:textId="77777777" w:rsidR="00102D5A" w:rsidRPr="00102D5A" w:rsidRDefault="00102D5A" w:rsidP="00102D5A">
            <w:pPr>
              <w:spacing w:after="0" w:line="360" w:lineRule="auto"/>
              <w:jc w:val="center"/>
              <w:rPr>
                <w:rFonts w:ascii="Times New Roman" w:eastAsia="Times New Roman" w:hAnsi="Times New Roman"/>
                <w:b/>
                <w:sz w:val="28"/>
                <w:szCs w:val="28"/>
                <w:lang w:val="uk-UA"/>
              </w:rPr>
            </w:pPr>
            <w:r w:rsidRPr="00102D5A">
              <w:rPr>
                <w:rFonts w:ascii="Times New Roman" w:eastAsia="Times New Roman" w:hAnsi="Times New Roman"/>
                <w:b/>
                <w:sz w:val="28"/>
                <w:szCs w:val="28"/>
                <w:lang w:val="uk-UA"/>
              </w:rPr>
              <w:t xml:space="preserve">ІV. БАЗОВІ ЕЛЕМЕНТИ ПРОФЕСІЙНОЇ </w:t>
            </w:r>
            <w:r w:rsidRPr="00102D5A">
              <w:rPr>
                <w:rFonts w:ascii="Times New Roman" w:eastAsia="Times New Roman" w:hAnsi="Times New Roman"/>
                <w:b/>
                <w:sz w:val="28"/>
                <w:szCs w:val="28"/>
                <w:lang w:val="uk-UA"/>
              </w:rPr>
              <w:br/>
              <w:t>СИСТЕМИ МЕНЕДЖМЕНТУ</w:t>
            </w:r>
          </w:p>
        </w:tc>
      </w:tr>
      <w:tr w:rsidR="00102D5A" w:rsidRPr="00102D5A" w14:paraId="618D2D04" w14:textId="77777777" w:rsidTr="00102D5A">
        <w:trPr>
          <w:trHeight w:val="299"/>
        </w:trPr>
        <w:tc>
          <w:tcPr>
            <w:tcW w:w="9360" w:type="dxa"/>
            <w:tcBorders>
              <w:top w:val="single" w:sz="4" w:space="0" w:color="auto"/>
              <w:left w:val="single" w:sz="4" w:space="0" w:color="auto"/>
              <w:bottom w:val="single" w:sz="4" w:space="0" w:color="auto"/>
              <w:right w:val="single" w:sz="4" w:space="0" w:color="auto"/>
            </w:tcBorders>
            <w:hideMark/>
          </w:tcPr>
          <w:p w14:paraId="4669BD3A" w14:textId="77777777" w:rsidR="00102D5A" w:rsidRPr="00102D5A" w:rsidRDefault="00102D5A" w:rsidP="00102D5A">
            <w:pPr>
              <w:numPr>
                <w:ilvl w:val="4"/>
                <w:numId w:val="5"/>
              </w:numPr>
              <w:spacing w:after="0" w:line="360" w:lineRule="auto"/>
              <w:jc w:val="both"/>
              <w:rPr>
                <w:rFonts w:ascii="Times New Roman" w:eastAsia="Times New Roman" w:hAnsi="Times New Roman"/>
                <w:b/>
                <w:sz w:val="26"/>
                <w:szCs w:val="26"/>
                <w:lang w:val="uk-UA"/>
              </w:rPr>
            </w:pPr>
            <w:r w:rsidRPr="00102D5A">
              <w:rPr>
                <w:rFonts w:ascii="Times New Roman" w:eastAsia="Times New Roman" w:hAnsi="Times New Roman"/>
                <w:b/>
                <w:sz w:val="26"/>
                <w:szCs w:val="26"/>
                <w:lang w:val="uk-UA"/>
              </w:rPr>
              <w:t>Функції менеджменту</w:t>
            </w:r>
          </w:p>
        </w:tc>
      </w:tr>
      <w:tr w:rsidR="00102D5A" w:rsidRPr="00102D5A" w14:paraId="538E45E0" w14:textId="77777777" w:rsidTr="00102D5A">
        <w:trPr>
          <w:trHeight w:val="801"/>
        </w:trPr>
        <w:tc>
          <w:tcPr>
            <w:tcW w:w="9360" w:type="dxa"/>
            <w:tcBorders>
              <w:top w:val="single" w:sz="4" w:space="0" w:color="auto"/>
              <w:left w:val="single" w:sz="4" w:space="0" w:color="auto"/>
              <w:bottom w:val="single" w:sz="4" w:space="0" w:color="auto"/>
              <w:right w:val="single" w:sz="4" w:space="0" w:color="auto"/>
            </w:tcBorders>
            <w:hideMark/>
          </w:tcPr>
          <w:p w14:paraId="0004CF38"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Прогнозування</w:t>
            </w:r>
            <w:r w:rsidRPr="00102D5A">
              <w:rPr>
                <w:rFonts w:ascii="Times New Roman" w:eastAsia="Times New Roman" w:hAnsi="Times New Roman"/>
                <w:sz w:val="26"/>
                <w:szCs w:val="26"/>
                <w:lang w:val="uk-UA"/>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102D5A" w:rsidRPr="00102D5A" w14:paraId="7C5116D5"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141B7480"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Планування</w:t>
            </w:r>
            <w:r w:rsidRPr="00102D5A">
              <w:rPr>
                <w:rFonts w:ascii="Times New Roman" w:eastAsia="Times New Roman" w:hAnsi="Times New Roman"/>
                <w:sz w:val="26"/>
                <w:szCs w:val="26"/>
                <w:lang w:val="uk-UA"/>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102D5A" w:rsidRPr="00102D5A" w14:paraId="0644E1A4"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4DE5DC65"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Організація</w:t>
            </w:r>
            <w:r w:rsidRPr="00102D5A">
              <w:rPr>
                <w:rFonts w:ascii="Times New Roman" w:eastAsia="Times New Roman" w:hAnsi="Times New Roman"/>
                <w:sz w:val="26"/>
                <w:szCs w:val="26"/>
                <w:lang w:val="uk-UA"/>
              </w:rPr>
              <w:t xml:space="preserve"> – угруповання, об’єднання, комбінування тощо ресурсів економічної організації для досягнення поставлених цілей </w:t>
            </w:r>
          </w:p>
        </w:tc>
      </w:tr>
      <w:tr w:rsidR="00102D5A" w:rsidRPr="00102D5A" w14:paraId="25C579B7"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1B9106FB"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Координація</w:t>
            </w:r>
            <w:r w:rsidRPr="00102D5A">
              <w:rPr>
                <w:rFonts w:ascii="Times New Roman" w:eastAsia="Times New Roman" w:hAnsi="Times New Roman"/>
                <w:sz w:val="26"/>
                <w:szCs w:val="26"/>
                <w:lang w:val="uk-UA"/>
              </w:rPr>
              <w:t xml:space="preserve"> – балансування і взаємне пов’язування окремих частин системи керівництва економічною організацією</w:t>
            </w:r>
          </w:p>
        </w:tc>
      </w:tr>
      <w:tr w:rsidR="00102D5A" w:rsidRPr="00102D5A" w14:paraId="2B5777C8"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23DB339B"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Регулювання</w:t>
            </w:r>
            <w:r w:rsidRPr="00102D5A">
              <w:rPr>
                <w:rFonts w:ascii="Times New Roman" w:eastAsia="Times New Roman" w:hAnsi="Times New Roman"/>
                <w:sz w:val="26"/>
                <w:szCs w:val="26"/>
                <w:lang w:val="uk-UA"/>
              </w:rPr>
              <w:t xml:space="preserve"> – процес усунення відхилень і часто самих причин відхилень від планових показників об’єкту управління </w:t>
            </w:r>
          </w:p>
        </w:tc>
      </w:tr>
      <w:tr w:rsidR="00102D5A" w:rsidRPr="00102D5A" w14:paraId="38AF2F51"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559B0F84"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 xml:space="preserve">Контроль </w:t>
            </w:r>
            <w:r w:rsidRPr="00102D5A">
              <w:rPr>
                <w:rFonts w:ascii="Times New Roman" w:eastAsia="Times New Roman" w:hAnsi="Times New Roman"/>
                <w:sz w:val="26"/>
                <w:szCs w:val="26"/>
                <w:lang w:val="uk-UA"/>
              </w:rPr>
              <w:t>– постійне відслідковування і порівнювання реального положення об’єкту управління з його положенням плановим</w:t>
            </w:r>
          </w:p>
        </w:tc>
      </w:tr>
      <w:tr w:rsidR="00102D5A" w:rsidRPr="00102D5A" w14:paraId="11792C8F"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33B713A3"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 xml:space="preserve">Інформаційне забезпечення і зв’язок – </w:t>
            </w:r>
            <w:r w:rsidRPr="00102D5A">
              <w:rPr>
                <w:rFonts w:ascii="Times New Roman" w:eastAsia="Times New Roman" w:hAnsi="Times New Roman"/>
                <w:sz w:val="26"/>
                <w:szCs w:val="26"/>
                <w:lang w:val="uk-UA"/>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102D5A" w:rsidRPr="003F6C26" w14:paraId="3519CDE5" w14:textId="77777777" w:rsidTr="00102D5A">
        <w:tc>
          <w:tcPr>
            <w:tcW w:w="9360" w:type="dxa"/>
            <w:tcBorders>
              <w:top w:val="single" w:sz="4" w:space="0" w:color="auto"/>
              <w:left w:val="single" w:sz="4" w:space="0" w:color="auto"/>
              <w:bottom w:val="single" w:sz="4" w:space="0" w:color="auto"/>
              <w:right w:val="single" w:sz="4" w:space="0" w:color="auto"/>
            </w:tcBorders>
          </w:tcPr>
          <w:p w14:paraId="70AF2357" w14:textId="77777777" w:rsidR="00102D5A" w:rsidRPr="00102D5A" w:rsidRDefault="00102D5A" w:rsidP="00102D5A">
            <w:pPr>
              <w:spacing w:after="0" w:line="360" w:lineRule="auto"/>
              <w:jc w:val="both"/>
              <w:rPr>
                <w:rFonts w:ascii="Times New Roman" w:eastAsia="Times New Roman" w:hAnsi="Times New Roman"/>
                <w:b/>
                <w:i/>
                <w:sz w:val="26"/>
                <w:szCs w:val="26"/>
                <w:lang w:val="uk-UA"/>
              </w:rPr>
            </w:pPr>
          </w:p>
          <w:p w14:paraId="09EBC60E"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Аналіз</w:t>
            </w:r>
            <w:r w:rsidRPr="00102D5A">
              <w:rPr>
                <w:rFonts w:ascii="Times New Roman" w:eastAsia="Times New Roman" w:hAnsi="Times New Roman"/>
                <w:sz w:val="26"/>
                <w:szCs w:val="26"/>
                <w:lang w:val="uk-UA"/>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102D5A" w:rsidRPr="00102D5A" w14:paraId="2A2B0FBB"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39FC969E"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Мотивація</w:t>
            </w:r>
            <w:r w:rsidRPr="00102D5A">
              <w:rPr>
                <w:rFonts w:ascii="Times New Roman" w:eastAsia="Times New Roman" w:hAnsi="Times New Roman"/>
                <w:sz w:val="26"/>
                <w:szCs w:val="26"/>
                <w:lang w:val="uk-UA"/>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102D5A" w:rsidRPr="003F6C26" w14:paraId="1C7E9B77"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510734BA" w14:textId="77777777" w:rsidR="00102D5A" w:rsidRPr="00102D5A" w:rsidRDefault="00102D5A" w:rsidP="00102D5A">
            <w:pPr>
              <w:spacing w:after="0" w:line="360" w:lineRule="auto"/>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Інновація</w:t>
            </w:r>
            <w:r w:rsidRPr="00102D5A">
              <w:rPr>
                <w:rFonts w:ascii="Times New Roman" w:eastAsia="Times New Roman" w:hAnsi="Times New Roman"/>
                <w:sz w:val="26"/>
                <w:szCs w:val="26"/>
                <w:lang w:val="uk-UA"/>
              </w:rPr>
              <w:t xml:space="preserve"> – процес створення, освоєння та впровадження новітніх технологій менеджменту за всіма функціональними напрямками діяльності ділового підприємства, а 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r w:rsidR="00102D5A" w:rsidRPr="00102D5A" w14:paraId="7AA4E828" w14:textId="77777777" w:rsidTr="00102D5A">
        <w:trPr>
          <w:trHeight w:val="271"/>
        </w:trPr>
        <w:tc>
          <w:tcPr>
            <w:tcW w:w="9360" w:type="dxa"/>
            <w:tcBorders>
              <w:top w:val="single" w:sz="4" w:space="0" w:color="auto"/>
              <w:left w:val="single" w:sz="4" w:space="0" w:color="auto"/>
              <w:bottom w:val="single" w:sz="4" w:space="0" w:color="auto"/>
              <w:right w:val="single" w:sz="4" w:space="0" w:color="auto"/>
            </w:tcBorders>
            <w:hideMark/>
          </w:tcPr>
          <w:p w14:paraId="401EDA2E" w14:textId="77777777" w:rsidR="00102D5A" w:rsidRPr="00102D5A" w:rsidRDefault="00102D5A" w:rsidP="00102D5A">
            <w:pPr>
              <w:numPr>
                <w:ilvl w:val="4"/>
                <w:numId w:val="5"/>
              </w:numPr>
              <w:spacing w:after="0" w:line="420" w:lineRule="atLeast"/>
              <w:jc w:val="both"/>
              <w:rPr>
                <w:rFonts w:ascii="Times New Roman" w:eastAsia="Times New Roman" w:hAnsi="Times New Roman"/>
                <w:b/>
                <w:sz w:val="26"/>
                <w:szCs w:val="26"/>
                <w:lang w:val="uk-UA"/>
              </w:rPr>
            </w:pPr>
            <w:r w:rsidRPr="00102D5A">
              <w:rPr>
                <w:rFonts w:ascii="Times New Roman" w:eastAsia="Times New Roman" w:hAnsi="Times New Roman"/>
                <w:b/>
                <w:sz w:val="26"/>
                <w:szCs w:val="26"/>
                <w:lang w:val="uk-UA"/>
              </w:rPr>
              <w:t>Методи менеджменту</w:t>
            </w:r>
          </w:p>
        </w:tc>
      </w:tr>
      <w:tr w:rsidR="00102D5A" w:rsidRPr="00102D5A" w14:paraId="2F678E6D"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236B3162"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 xml:space="preserve">Група методів </w:t>
            </w:r>
            <w:r w:rsidRPr="00102D5A">
              <w:rPr>
                <w:rFonts w:ascii="Times New Roman" w:eastAsia="Times New Roman" w:hAnsi="Times New Roman"/>
                <w:sz w:val="26"/>
                <w:szCs w:val="26"/>
                <w:lang w:val="uk-UA"/>
              </w:rPr>
              <w:t xml:space="preserve">менеджменту для впливу на персонал економічної організації (на індивідуальному і груповому рівнях): </w:t>
            </w:r>
          </w:p>
          <w:p w14:paraId="625230FA" w14:textId="77777777" w:rsidR="00102D5A" w:rsidRPr="00102D5A" w:rsidRDefault="00102D5A" w:rsidP="00102D5A">
            <w:pPr>
              <w:spacing w:after="0" w:line="420" w:lineRule="atLeast"/>
              <w:jc w:val="both"/>
              <w:rPr>
                <w:rFonts w:ascii="Times New Roman" w:eastAsia="Times New Roman" w:hAnsi="Times New Roman"/>
                <w:i/>
                <w:sz w:val="26"/>
                <w:szCs w:val="26"/>
                <w:lang w:val="uk-UA"/>
              </w:rPr>
            </w:pPr>
            <w:r w:rsidRPr="00102D5A">
              <w:rPr>
                <w:rFonts w:ascii="Times New Roman" w:eastAsia="Times New Roman" w:hAnsi="Times New Roman"/>
                <w:sz w:val="26"/>
                <w:szCs w:val="26"/>
                <w:lang w:val="uk-UA"/>
              </w:rPr>
              <w:t xml:space="preserve"> – </w:t>
            </w:r>
            <w:r w:rsidRPr="00102D5A">
              <w:rPr>
                <w:rFonts w:ascii="Times New Roman" w:eastAsia="Times New Roman" w:hAnsi="Times New Roman"/>
                <w:i/>
                <w:sz w:val="26"/>
                <w:szCs w:val="26"/>
                <w:lang w:val="uk-UA"/>
              </w:rPr>
              <w:t>організаційно-правові методи (адміністративні),</w:t>
            </w:r>
          </w:p>
          <w:p w14:paraId="062DBF64" w14:textId="77777777" w:rsidR="00102D5A" w:rsidRPr="00102D5A" w:rsidRDefault="00102D5A" w:rsidP="00102D5A">
            <w:pPr>
              <w:spacing w:after="0" w:line="420" w:lineRule="atLeast"/>
              <w:jc w:val="both"/>
              <w:rPr>
                <w:rFonts w:ascii="Times New Roman" w:eastAsia="Times New Roman" w:hAnsi="Times New Roman"/>
                <w:i/>
                <w:sz w:val="26"/>
                <w:szCs w:val="26"/>
                <w:lang w:val="uk-UA"/>
              </w:rPr>
            </w:pPr>
            <w:r w:rsidRPr="00102D5A">
              <w:rPr>
                <w:rFonts w:ascii="Times New Roman" w:eastAsia="Times New Roman" w:hAnsi="Times New Roman"/>
                <w:i/>
                <w:sz w:val="26"/>
                <w:szCs w:val="26"/>
                <w:lang w:val="uk-UA"/>
              </w:rPr>
              <w:t xml:space="preserve"> – економічні методи (базові в цій групі),</w:t>
            </w:r>
          </w:p>
          <w:p w14:paraId="24140744"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i/>
                <w:sz w:val="26"/>
                <w:szCs w:val="26"/>
                <w:lang w:val="uk-UA"/>
              </w:rPr>
              <w:t xml:space="preserve"> – соціально-психологічні методи</w:t>
            </w:r>
          </w:p>
        </w:tc>
      </w:tr>
      <w:tr w:rsidR="00102D5A" w:rsidRPr="003F6C26" w14:paraId="0A406621"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32CFB374" w14:textId="77777777" w:rsidR="00102D5A" w:rsidRPr="00102D5A" w:rsidRDefault="00102D5A" w:rsidP="00102D5A">
            <w:pPr>
              <w:spacing w:after="0" w:line="420" w:lineRule="atLeast"/>
              <w:jc w:val="both"/>
              <w:rPr>
                <w:rFonts w:ascii="Times New Roman" w:eastAsia="Times New Roman" w:hAnsi="Times New Roman"/>
                <w:spacing w:val="-2"/>
                <w:sz w:val="26"/>
                <w:szCs w:val="26"/>
                <w:lang w:val="uk-UA"/>
              </w:rPr>
            </w:pPr>
            <w:r w:rsidRPr="00102D5A">
              <w:rPr>
                <w:rFonts w:ascii="Times New Roman" w:eastAsia="Times New Roman" w:hAnsi="Times New Roman"/>
                <w:b/>
                <w:i/>
                <w:spacing w:val="-2"/>
                <w:sz w:val="26"/>
                <w:szCs w:val="26"/>
                <w:lang w:val="uk-UA"/>
              </w:rPr>
              <w:t xml:space="preserve">Група методів </w:t>
            </w:r>
            <w:r w:rsidRPr="00102D5A">
              <w:rPr>
                <w:rFonts w:ascii="Times New Roman" w:eastAsia="Times New Roman" w:hAnsi="Times New Roman"/>
                <w:spacing w:val="-2"/>
                <w:sz w:val="26"/>
                <w:szCs w:val="26"/>
                <w:lang w:val="uk-UA"/>
              </w:rPr>
              <w:t>менеджменту направлених на систему економічної організації в цілому:</w:t>
            </w:r>
          </w:p>
          <w:p w14:paraId="65244A65"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 – мережеві</w:t>
            </w:r>
            <w:r w:rsidRPr="00102D5A">
              <w:rPr>
                <w:rFonts w:ascii="Times New Roman" w:eastAsia="Times New Roman" w:hAnsi="Times New Roman"/>
                <w:i/>
                <w:sz w:val="26"/>
                <w:szCs w:val="26"/>
                <w:lang w:val="uk-UA"/>
              </w:rPr>
              <w:t xml:space="preserve"> методи менеджменту</w:t>
            </w:r>
            <w:r w:rsidRPr="00102D5A">
              <w:rPr>
                <w:rFonts w:ascii="Times New Roman" w:eastAsia="Times New Roman" w:hAnsi="Times New Roman"/>
                <w:sz w:val="26"/>
                <w:szCs w:val="26"/>
                <w:lang w:val="uk-UA"/>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3C46FC0D"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 – </w:t>
            </w:r>
            <w:r w:rsidRPr="00102D5A">
              <w:rPr>
                <w:rFonts w:ascii="Times New Roman" w:eastAsia="Times New Roman" w:hAnsi="Times New Roman"/>
                <w:i/>
                <w:sz w:val="26"/>
                <w:szCs w:val="26"/>
                <w:lang w:val="uk-UA"/>
              </w:rPr>
              <w:t>балансові методи менеджменту</w:t>
            </w:r>
            <w:r w:rsidRPr="00102D5A">
              <w:rPr>
                <w:rFonts w:ascii="Times New Roman" w:eastAsia="Times New Roman" w:hAnsi="Times New Roman"/>
                <w:sz w:val="26"/>
                <w:szCs w:val="26"/>
                <w:lang w:val="uk-UA"/>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102D5A" w:rsidRPr="00102D5A" w14:paraId="3C8C8A57"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639AA693"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b/>
                <w:i/>
                <w:sz w:val="26"/>
                <w:szCs w:val="26"/>
                <w:lang w:val="uk-UA"/>
              </w:rPr>
              <w:t xml:space="preserve"> Група комплексних методів </w:t>
            </w:r>
            <w:r w:rsidRPr="00102D5A">
              <w:rPr>
                <w:rFonts w:ascii="Times New Roman" w:eastAsia="Times New Roman" w:hAnsi="Times New Roman"/>
                <w:sz w:val="26"/>
                <w:szCs w:val="26"/>
                <w:lang w:val="uk-UA"/>
              </w:rPr>
              <w:t xml:space="preserve">менеджменту для реалізації управлінських технологій: </w:t>
            </w:r>
          </w:p>
          <w:p w14:paraId="3EF54426" w14:textId="77777777" w:rsidR="00102D5A" w:rsidRPr="00102D5A" w:rsidRDefault="00102D5A" w:rsidP="00102D5A">
            <w:pPr>
              <w:spacing w:after="0" w:line="420" w:lineRule="atLeast"/>
              <w:jc w:val="both"/>
              <w:rPr>
                <w:rFonts w:ascii="Times New Roman" w:eastAsia="Times New Roman" w:hAnsi="Times New Roman"/>
                <w:i/>
                <w:sz w:val="26"/>
                <w:szCs w:val="26"/>
                <w:lang w:val="uk-UA"/>
              </w:rPr>
            </w:pPr>
            <w:r w:rsidRPr="00102D5A">
              <w:rPr>
                <w:rFonts w:ascii="Times New Roman" w:eastAsia="Times New Roman" w:hAnsi="Times New Roman"/>
                <w:i/>
                <w:sz w:val="26"/>
                <w:szCs w:val="26"/>
                <w:lang w:val="uk-UA"/>
              </w:rPr>
              <w:t xml:space="preserve"> – ситуаційного аналізу,</w:t>
            </w:r>
          </w:p>
          <w:p w14:paraId="62442B1D" w14:textId="77777777" w:rsidR="00102D5A" w:rsidRPr="00102D5A" w:rsidRDefault="00102D5A" w:rsidP="00102D5A">
            <w:pPr>
              <w:spacing w:after="0" w:line="420" w:lineRule="atLeast"/>
              <w:jc w:val="both"/>
              <w:rPr>
                <w:rFonts w:ascii="Times New Roman" w:eastAsia="Times New Roman" w:hAnsi="Times New Roman"/>
                <w:i/>
                <w:sz w:val="26"/>
                <w:szCs w:val="26"/>
                <w:lang w:val="uk-UA"/>
              </w:rPr>
            </w:pPr>
            <w:r w:rsidRPr="00102D5A">
              <w:rPr>
                <w:rFonts w:ascii="Times New Roman" w:eastAsia="Times New Roman" w:hAnsi="Times New Roman"/>
                <w:i/>
                <w:sz w:val="26"/>
                <w:szCs w:val="26"/>
                <w:lang w:val="uk-UA"/>
              </w:rPr>
              <w:t xml:space="preserve"> – системного аналізу,</w:t>
            </w:r>
          </w:p>
          <w:p w14:paraId="6C36D20C" w14:textId="77777777" w:rsidR="00102D5A" w:rsidRPr="00102D5A" w:rsidRDefault="00102D5A" w:rsidP="00102D5A">
            <w:pPr>
              <w:spacing w:after="0" w:line="420" w:lineRule="atLeast"/>
              <w:jc w:val="both"/>
              <w:rPr>
                <w:rFonts w:ascii="Times New Roman" w:eastAsia="Times New Roman" w:hAnsi="Times New Roman"/>
                <w:i/>
                <w:sz w:val="26"/>
                <w:szCs w:val="26"/>
                <w:lang w:val="uk-UA"/>
              </w:rPr>
            </w:pPr>
            <w:r w:rsidRPr="00102D5A">
              <w:rPr>
                <w:rFonts w:ascii="Times New Roman" w:eastAsia="Times New Roman" w:hAnsi="Times New Roman"/>
                <w:i/>
                <w:sz w:val="26"/>
                <w:szCs w:val="26"/>
                <w:lang w:val="uk-UA"/>
              </w:rPr>
              <w:t xml:space="preserve"> – відтворювального аналізу,</w:t>
            </w:r>
          </w:p>
          <w:p w14:paraId="0E250063"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i/>
                <w:sz w:val="26"/>
                <w:szCs w:val="26"/>
                <w:lang w:val="uk-UA"/>
              </w:rPr>
              <w:t xml:space="preserve"> – структурно-функціонального аналізу</w:t>
            </w:r>
          </w:p>
        </w:tc>
      </w:tr>
      <w:tr w:rsidR="00102D5A" w:rsidRPr="00102D5A" w14:paraId="0C02F552" w14:textId="77777777" w:rsidTr="00102D5A">
        <w:trPr>
          <w:trHeight w:val="169"/>
        </w:trPr>
        <w:tc>
          <w:tcPr>
            <w:tcW w:w="9360" w:type="dxa"/>
            <w:tcBorders>
              <w:top w:val="single" w:sz="4" w:space="0" w:color="auto"/>
              <w:left w:val="single" w:sz="4" w:space="0" w:color="auto"/>
              <w:bottom w:val="single" w:sz="4" w:space="0" w:color="auto"/>
              <w:right w:val="single" w:sz="4" w:space="0" w:color="auto"/>
            </w:tcBorders>
          </w:tcPr>
          <w:p w14:paraId="76A4042B" w14:textId="77777777" w:rsidR="00102D5A" w:rsidRPr="00102D5A" w:rsidRDefault="00102D5A" w:rsidP="00102D5A">
            <w:pPr>
              <w:spacing w:after="0" w:line="420" w:lineRule="atLeast"/>
              <w:ind w:left="2160"/>
              <w:jc w:val="both"/>
              <w:rPr>
                <w:rFonts w:ascii="Times New Roman" w:eastAsia="Times New Roman" w:hAnsi="Times New Roman"/>
                <w:b/>
                <w:sz w:val="26"/>
                <w:szCs w:val="26"/>
                <w:lang w:val="uk-UA"/>
              </w:rPr>
            </w:pPr>
          </w:p>
          <w:p w14:paraId="0D40DA4A" w14:textId="77777777" w:rsidR="00102D5A" w:rsidRPr="00102D5A" w:rsidRDefault="00102D5A" w:rsidP="00102D5A">
            <w:pPr>
              <w:numPr>
                <w:ilvl w:val="4"/>
                <w:numId w:val="5"/>
              </w:numPr>
              <w:spacing w:after="0" w:line="420" w:lineRule="atLeast"/>
              <w:jc w:val="both"/>
              <w:rPr>
                <w:rFonts w:ascii="Times New Roman" w:eastAsia="Times New Roman" w:hAnsi="Times New Roman"/>
                <w:b/>
                <w:sz w:val="26"/>
                <w:szCs w:val="26"/>
                <w:lang w:val="uk-UA"/>
              </w:rPr>
            </w:pPr>
            <w:r w:rsidRPr="00102D5A">
              <w:rPr>
                <w:rFonts w:ascii="Times New Roman" w:eastAsia="Times New Roman" w:hAnsi="Times New Roman"/>
                <w:sz w:val="26"/>
                <w:szCs w:val="26"/>
                <w:lang w:val="uk-UA"/>
              </w:rPr>
              <w:t xml:space="preserve"> </w:t>
            </w:r>
            <w:r w:rsidRPr="00102D5A">
              <w:rPr>
                <w:rFonts w:ascii="Times New Roman" w:eastAsia="Times New Roman" w:hAnsi="Times New Roman"/>
                <w:b/>
                <w:sz w:val="26"/>
                <w:szCs w:val="26"/>
                <w:lang w:val="uk-UA"/>
              </w:rPr>
              <w:t>Структура менеджменту</w:t>
            </w:r>
          </w:p>
        </w:tc>
      </w:tr>
      <w:tr w:rsidR="00102D5A" w:rsidRPr="00102D5A" w14:paraId="0F45BB64"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6889F340"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Система цілей структурного дизайну економічної організації </w:t>
            </w:r>
          </w:p>
        </w:tc>
      </w:tr>
      <w:tr w:rsidR="00102D5A" w:rsidRPr="00102D5A" w14:paraId="0CBE4520"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01329657"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Розподіл лінійних і функціональних управлінських повноважень </w:t>
            </w:r>
          </w:p>
        </w:tc>
      </w:tr>
      <w:tr w:rsidR="00102D5A" w:rsidRPr="00102D5A" w14:paraId="7F55EA35"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7A6E94F8"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Система пріоритетів жорсткості та еластичності організаційно-управлінської структури економічної організації</w:t>
            </w:r>
          </w:p>
        </w:tc>
      </w:tr>
      <w:tr w:rsidR="00102D5A" w:rsidRPr="00102D5A" w14:paraId="0DF58764"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1E070272"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Логістика скалярного ланцюга управління та принципи єдиноначальності</w:t>
            </w:r>
          </w:p>
        </w:tc>
      </w:tr>
      <w:tr w:rsidR="00102D5A" w:rsidRPr="00102D5A" w14:paraId="01D77755"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1F57AEBE"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Моделювання режимів ефективності організаційних структур</w:t>
            </w:r>
          </w:p>
        </w:tc>
      </w:tr>
      <w:tr w:rsidR="00102D5A" w:rsidRPr="00102D5A" w14:paraId="09A060FC"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4209B638"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Забезпечення структурно-функціональної динаміки економічної організації </w:t>
            </w:r>
          </w:p>
        </w:tc>
      </w:tr>
      <w:tr w:rsidR="00102D5A" w:rsidRPr="00102D5A" w14:paraId="0FE99214"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68B55778"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Логіка і пропорція централізації і децентралізації управлінського процесу </w:t>
            </w:r>
          </w:p>
        </w:tc>
      </w:tr>
      <w:tr w:rsidR="00102D5A" w:rsidRPr="00102D5A" w14:paraId="23707FF0"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0E95C9EF" w14:textId="77777777" w:rsidR="00102D5A" w:rsidRPr="00102D5A" w:rsidRDefault="00102D5A" w:rsidP="00102D5A">
            <w:pPr>
              <w:spacing w:after="0" w:line="420" w:lineRule="atLeast"/>
              <w:jc w:val="center"/>
              <w:rPr>
                <w:rFonts w:ascii="Times New Roman" w:eastAsia="Times New Roman" w:hAnsi="Times New Roman"/>
                <w:b/>
                <w:sz w:val="26"/>
                <w:szCs w:val="26"/>
                <w:lang w:val="uk-UA"/>
              </w:rPr>
            </w:pPr>
            <w:r w:rsidRPr="00102D5A">
              <w:rPr>
                <w:rFonts w:ascii="Times New Roman" w:eastAsia="Times New Roman" w:hAnsi="Times New Roman"/>
                <w:b/>
                <w:sz w:val="26"/>
                <w:szCs w:val="26"/>
                <w:lang w:val="uk-UA"/>
              </w:rPr>
              <w:t>V. СПОЛУЧНІ ПРОЦЕСИ ПРОФЕСІЙНОЇ СИСТЕМИ МЕНЕДЖМЕНТУ</w:t>
            </w:r>
          </w:p>
        </w:tc>
      </w:tr>
      <w:tr w:rsidR="00102D5A" w:rsidRPr="00102D5A" w14:paraId="579F7EFF"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2DE8D0D0"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Методи, механізми, моделі прийняття управлінських рішень </w:t>
            </w:r>
          </w:p>
        </w:tc>
      </w:tr>
      <w:tr w:rsidR="00102D5A" w:rsidRPr="00102D5A" w14:paraId="22093870"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1CD7E8C3"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Персонал-технології менеджменту та їхня інноваційна динаміка </w:t>
            </w:r>
          </w:p>
        </w:tc>
      </w:tr>
      <w:tr w:rsidR="00102D5A" w:rsidRPr="00102D5A" w14:paraId="293E2D76"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56C6F1FC"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Система комунікацій економічної організації</w:t>
            </w:r>
          </w:p>
        </w:tc>
      </w:tr>
      <w:tr w:rsidR="00102D5A" w:rsidRPr="00102D5A" w14:paraId="5512E11F"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5162C455" w14:textId="77777777" w:rsidR="00102D5A" w:rsidRPr="00102D5A" w:rsidRDefault="00102D5A" w:rsidP="00102D5A">
            <w:pPr>
              <w:spacing w:after="0" w:line="420" w:lineRule="atLeast"/>
              <w:jc w:val="both"/>
              <w:rPr>
                <w:rFonts w:ascii="Times New Roman" w:eastAsia="Times New Roman" w:hAnsi="Times New Roman"/>
                <w:spacing w:val="-6"/>
                <w:sz w:val="26"/>
                <w:szCs w:val="26"/>
                <w:lang w:val="uk-UA"/>
              </w:rPr>
            </w:pPr>
            <w:r w:rsidRPr="00102D5A">
              <w:rPr>
                <w:rFonts w:ascii="Times New Roman" w:eastAsia="Times New Roman" w:hAnsi="Times New Roman"/>
                <w:spacing w:val="-6"/>
                <w:sz w:val="26"/>
                <w:szCs w:val="26"/>
                <w:lang w:val="uk-UA"/>
              </w:rPr>
              <w:t xml:space="preserve">Процеси концентрації релевантної інформації в точках критичної активності менеджменту </w:t>
            </w:r>
          </w:p>
        </w:tc>
      </w:tr>
      <w:tr w:rsidR="00102D5A" w:rsidRPr="00102D5A" w14:paraId="24C53CA7" w14:textId="77777777" w:rsidTr="00102D5A">
        <w:tc>
          <w:tcPr>
            <w:tcW w:w="9360" w:type="dxa"/>
            <w:tcBorders>
              <w:top w:val="single" w:sz="4" w:space="0" w:color="auto"/>
              <w:left w:val="single" w:sz="4" w:space="0" w:color="auto"/>
              <w:bottom w:val="single" w:sz="4" w:space="0" w:color="auto"/>
              <w:right w:val="single" w:sz="4" w:space="0" w:color="auto"/>
            </w:tcBorders>
            <w:hideMark/>
          </w:tcPr>
          <w:p w14:paraId="50533FD9" w14:textId="77777777" w:rsidR="00102D5A" w:rsidRPr="00102D5A" w:rsidRDefault="00102D5A" w:rsidP="00102D5A">
            <w:pPr>
              <w:spacing w:after="0" w:line="420" w:lineRule="atLeast"/>
              <w:jc w:val="both"/>
              <w:rPr>
                <w:rFonts w:ascii="Times New Roman" w:eastAsia="Times New Roman" w:hAnsi="Times New Roman"/>
                <w:sz w:val="26"/>
                <w:szCs w:val="26"/>
                <w:lang w:val="uk-UA"/>
              </w:rPr>
            </w:pPr>
            <w:r w:rsidRPr="00102D5A">
              <w:rPr>
                <w:rFonts w:ascii="Times New Roman" w:eastAsia="Times New Roman" w:hAnsi="Times New Roman"/>
                <w:sz w:val="26"/>
                <w:szCs w:val="26"/>
                <w:lang w:val="uk-UA"/>
              </w:rPr>
              <w:t xml:space="preserve">Системні дії менеджменту з забезпечення ефекту організаційної синергії </w:t>
            </w:r>
          </w:p>
        </w:tc>
      </w:tr>
    </w:tbl>
    <w:p w14:paraId="02491911" w14:textId="3D2C0E69" w:rsidR="002D7A0E" w:rsidRDefault="002D7A0E">
      <w:pPr>
        <w:rPr>
          <w:rFonts w:ascii="Times New Roman" w:hAnsi="Times New Roman"/>
          <w:sz w:val="28"/>
          <w:szCs w:val="28"/>
        </w:rPr>
      </w:pPr>
    </w:p>
    <w:p w14:paraId="5E31944E" w14:textId="2F135D16" w:rsidR="005306F3" w:rsidRDefault="005306F3">
      <w:pPr>
        <w:rPr>
          <w:rFonts w:ascii="Times New Roman" w:hAnsi="Times New Roman"/>
          <w:sz w:val="28"/>
          <w:szCs w:val="28"/>
        </w:rPr>
      </w:pPr>
    </w:p>
    <w:p w14:paraId="14E6EC49" w14:textId="7A037772" w:rsidR="005306F3" w:rsidRDefault="005306F3">
      <w:pPr>
        <w:rPr>
          <w:rFonts w:ascii="Times New Roman" w:hAnsi="Times New Roman"/>
          <w:sz w:val="28"/>
          <w:szCs w:val="28"/>
        </w:rPr>
      </w:pPr>
    </w:p>
    <w:p w14:paraId="720A42D4" w14:textId="0EB2A6F2" w:rsidR="005306F3" w:rsidRDefault="005306F3">
      <w:pPr>
        <w:rPr>
          <w:rFonts w:ascii="Times New Roman" w:hAnsi="Times New Roman"/>
          <w:sz w:val="28"/>
          <w:szCs w:val="28"/>
        </w:rPr>
      </w:pPr>
    </w:p>
    <w:p w14:paraId="76BB42FD" w14:textId="0905E324" w:rsidR="005306F3" w:rsidRDefault="005306F3">
      <w:pPr>
        <w:rPr>
          <w:rFonts w:ascii="Times New Roman" w:hAnsi="Times New Roman"/>
          <w:sz w:val="28"/>
          <w:szCs w:val="28"/>
        </w:rPr>
      </w:pPr>
    </w:p>
    <w:p w14:paraId="41E7A00A" w14:textId="6DF36FCE" w:rsidR="005306F3" w:rsidRDefault="005306F3">
      <w:pPr>
        <w:rPr>
          <w:rFonts w:ascii="Times New Roman" w:hAnsi="Times New Roman"/>
          <w:sz w:val="28"/>
          <w:szCs w:val="28"/>
        </w:rPr>
      </w:pPr>
    </w:p>
    <w:p w14:paraId="2F151950" w14:textId="5778E60E" w:rsidR="005306F3" w:rsidRDefault="005306F3">
      <w:pPr>
        <w:rPr>
          <w:rFonts w:ascii="Times New Roman" w:hAnsi="Times New Roman"/>
          <w:sz w:val="28"/>
          <w:szCs w:val="28"/>
        </w:rPr>
      </w:pPr>
    </w:p>
    <w:p w14:paraId="541E98AD" w14:textId="34D40CC6" w:rsidR="005306F3" w:rsidRDefault="005306F3">
      <w:pPr>
        <w:rPr>
          <w:rFonts w:ascii="Times New Roman" w:hAnsi="Times New Roman"/>
          <w:sz w:val="28"/>
          <w:szCs w:val="28"/>
        </w:rPr>
      </w:pPr>
    </w:p>
    <w:p w14:paraId="45FADF4C" w14:textId="44553882" w:rsidR="005306F3" w:rsidRDefault="005306F3">
      <w:pPr>
        <w:rPr>
          <w:rFonts w:ascii="Times New Roman" w:hAnsi="Times New Roman"/>
          <w:sz w:val="28"/>
          <w:szCs w:val="28"/>
        </w:rPr>
      </w:pPr>
    </w:p>
    <w:p w14:paraId="14659B29" w14:textId="18FE35C2" w:rsidR="005306F3" w:rsidRDefault="005306F3">
      <w:pPr>
        <w:rPr>
          <w:rFonts w:ascii="Times New Roman" w:hAnsi="Times New Roman"/>
          <w:sz w:val="28"/>
          <w:szCs w:val="28"/>
        </w:rPr>
      </w:pPr>
    </w:p>
    <w:p w14:paraId="6B61205A" w14:textId="0823047A" w:rsidR="005306F3" w:rsidRDefault="005306F3">
      <w:pPr>
        <w:rPr>
          <w:rFonts w:ascii="Times New Roman" w:hAnsi="Times New Roman"/>
          <w:sz w:val="28"/>
          <w:szCs w:val="28"/>
        </w:rPr>
      </w:pPr>
    </w:p>
    <w:p w14:paraId="426F5F76" w14:textId="45AE12F9" w:rsidR="005306F3" w:rsidRDefault="005306F3">
      <w:pPr>
        <w:rPr>
          <w:rFonts w:ascii="Times New Roman" w:hAnsi="Times New Roman"/>
          <w:sz w:val="28"/>
          <w:szCs w:val="28"/>
        </w:rPr>
      </w:pPr>
    </w:p>
    <w:p w14:paraId="421AC3E2" w14:textId="17D97E62" w:rsidR="005306F3" w:rsidRDefault="005306F3">
      <w:pPr>
        <w:rPr>
          <w:rFonts w:ascii="Times New Roman" w:hAnsi="Times New Roman"/>
          <w:sz w:val="28"/>
          <w:szCs w:val="28"/>
        </w:rPr>
      </w:pPr>
    </w:p>
    <w:p w14:paraId="0DD241CF" w14:textId="56334B42" w:rsidR="005306F3" w:rsidRDefault="005306F3">
      <w:pPr>
        <w:rPr>
          <w:rFonts w:ascii="Times New Roman" w:hAnsi="Times New Roman"/>
          <w:sz w:val="28"/>
          <w:szCs w:val="28"/>
        </w:rPr>
      </w:pPr>
    </w:p>
    <w:p w14:paraId="08DB1180" w14:textId="573B0BE7" w:rsidR="005306F3" w:rsidRDefault="005306F3">
      <w:pPr>
        <w:rPr>
          <w:rFonts w:ascii="Times New Roman" w:hAnsi="Times New Roman"/>
          <w:sz w:val="28"/>
          <w:szCs w:val="28"/>
        </w:rPr>
      </w:pPr>
    </w:p>
    <w:p w14:paraId="0F4483CC" w14:textId="1F356EBC" w:rsidR="005306F3" w:rsidRPr="005306F3" w:rsidRDefault="005306F3">
      <w:pPr>
        <w:rPr>
          <w:rFonts w:ascii="Times New Roman" w:hAnsi="Times New Roman"/>
          <w:b/>
          <w:sz w:val="28"/>
          <w:szCs w:val="28"/>
          <w:lang w:val="uk-UA"/>
        </w:rPr>
      </w:pPr>
      <w:r>
        <w:rPr>
          <w:rFonts w:ascii="Times New Roman" w:hAnsi="Times New Roman"/>
          <w:sz w:val="28"/>
          <w:szCs w:val="28"/>
          <w:lang w:val="uk-UA"/>
        </w:rPr>
        <w:t xml:space="preserve">                                                                                                                </w:t>
      </w:r>
      <w:r w:rsidRPr="005306F3">
        <w:rPr>
          <w:rFonts w:ascii="Times New Roman" w:hAnsi="Times New Roman"/>
          <w:b/>
          <w:sz w:val="28"/>
          <w:szCs w:val="28"/>
          <w:lang w:val="uk-UA"/>
        </w:rPr>
        <w:t>Додаток 3</w:t>
      </w:r>
    </w:p>
    <w:p w14:paraId="11F7E079" w14:textId="6D6B33A2" w:rsidR="005306F3" w:rsidRDefault="005306F3">
      <w:pPr>
        <w:rPr>
          <w:rFonts w:ascii="Times New Roman" w:hAnsi="Times New Roman"/>
          <w:sz w:val="28"/>
          <w:szCs w:val="28"/>
          <w:lang w:val="uk-UA"/>
        </w:rPr>
      </w:pPr>
    </w:p>
    <w:p w14:paraId="398C3393" w14:textId="77777777" w:rsidR="005306F3" w:rsidRPr="005306F3" w:rsidRDefault="005306F3" w:rsidP="005306F3">
      <w:pPr>
        <w:keepNext/>
        <w:spacing w:after="0" w:line="360" w:lineRule="auto"/>
        <w:jc w:val="center"/>
        <w:outlineLvl w:val="2"/>
        <w:rPr>
          <w:rFonts w:ascii="Times New Roman" w:hAnsi="Times New Roman"/>
          <w:b/>
          <w:sz w:val="28"/>
          <w:szCs w:val="28"/>
          <w:lang w:val="uk-UA" w:eastAsia="ru-RU"/>
        </w:rPr>
      </w:pPr>
      <w:r w:rsidRPr="005306F3">
        <w:rPr>
          <w:rFonts w:ascii="Times New Roman" w:hAnsi="Times New Roman"/>
          <w:b/>
          <w:sz w:val="28"/>
          <w:szCs w:val="28"/>
          <w:lang w:val="uk-UA" w:eastAsia="ru-RU"/>
        </w:rPr>
        <w:t>Елементи механізму</w:t>
      </w:r>
    </w:p>
    <w:p w14:paraId="5FCF331F" w14:textId="63EC2649" w:rsidR="005306F3" w:rsidRPr="005306F3" w:rsidRDefault="005306F3" w:rsidP="005306F3">
      <w:pPr>
        <w:keepNext/>
        <w:spacing w:after="0" w:line="360" w:lineRule="auto"/>
        <w:jc w:val="center"/>
        <w:outlineLvl w:val="2"/>
        <w:rPr>
          <w:rFonts w:ascii="Times New Roman" w:hAnsi="Times New Roman"/>
          <w:sz w:val="26"/>
          <w:szCs w:val="26"/>
          <w:lang w:val="uk-UA" w:eastAsia="ru-RU"/>
        </w:rPr>
      </w:pPr>
      <w:r w:rsidRPr="005306F3">
        <w:rPr>
          <w:rFonts w:ascii="Times New Roman" w:hAnsi="Times New Roman"/>
          <w:b/>
          <w:sz w:val="28"/>
          <w:szCs w:val="28"/>
          <w:lang w:val="uk-UA" w:eastAsia="ru-RU"/>
        </w:rPr>
        <w:t>професіоналізації управлінської діяльності</w:t>
      </w:r>
      <w:r w:rsidRPr="005306F3">
        <w:rPr>
          <w:rFonts w:ascii="Times New Roman" w:hAnsi="Times New Roman"/>
          <w:sz w:val="26"/>
          <w:szCs w:val="26"/>
          <w:lang w:val="uk-UA"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4"/>
        <w:gridCol w:w="7443"/>
      </w:tblGrid>
      <w:tr w:rsidR="005306F3" w:rsidRPr="005306F3" w14:paraId="77B5E64C"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2AE91E14" w14:textId="77777777" w:rsidR="005306F3" w:rsidRPr="005306F3" w:rsidRDefault="005306F3" w:rsidP="005306F3">
            <w:pPr>
              <w:spacing w:after="0" w:line="360" w:lineRule="auto"/>
              <w:jc w:val="center"/>
              <w:rPr>
                <w:rFonts w:ascii="Times New Roman" w:hAnsi="Times New Roman"/>
                <w:b/>
                <w:sz w:val="26"/>
                <w:szCs w:val="26"/>
                <w:lang w:val="uk-UA"/>
              </w:rPr>
            </w:pPr>
            <w:r w:rsidRPr="005306F3">
              <w:rPr>
                <w:rFonts w:ascii="Times New Roman" w:hAnsi="Times New Roman"/>
                <w:b/>
                <w:sz w:val="26"/>
                <w:szCs w:val="26"/>
                <w:lang w:val="uk-UA"/>
              </w:rPr>
              <w:t xml:space="preserve">Елементи </w:t>
            </w:r>
            <w:r w:rsidRPr="005306F3">
              <w:rPr>
                <w:rFonts w:ascii="Times New Roman" w:hAnsi="Times New Roman"/>
                <w:b/>
                <w:sz w:val="26"/>
                <w:szCs w:val="26"/>
                <w:lang w:val="uk-UA"/>
              </w:rPr>
              <w:br/>
              <w:t>механізму</w:t>
            </w:r>
          </w:p>
        </w:tc>
        <w:tc>
          <w:tcPr>
            <w:tcW w:w="7560" w:type="dxa"/>
            <w:tcBorders>
              <w:top w:val="single" w:sz="4" w:space="0" w:color="auto"/>
              <w:left w:val="single" w:sz="4" w:space="0" w:color="auto"/>
              <w:bottom w:val="single" w:sz="4" w:space="0" w:color="auto"/>
              <w:right w:val="single" w:sz="4" w:space="0" w:color="auto"/>
            </w:tcBorders>
            <w:hideMark/>
          </w:tcPr>
          <w:p w14:paraId="4C33BBBC" w14:textId="77777777" w:rsidR="005306F3" w:rsidRPr="005306F3" w:rsidRDefault="005306F3" w:rsidP="005306F3">
            <w:pPr>
              <w:spacing w:after="0" w:line="360" w:lineRule="auto"/>
              <w:jc w:val="center"/>
              <w:rPr>
                <w:rFonts w:ascii="Times New Roman" w:hAnsi="Times New Roman"/>
                <w:b/>
                <w:sz w:val="26"/>
                <w:szCs w:val="26"/>
                <w:lang w:val="uk-UA"/>
              </w:rPr>
            </w:pPr>
            <w:r w:rsidRPr="005306F3">
              <w:rPr>
                <w:rFonts w:ascii="Times New Roman" w:hAnsi="Times New Roman"/>
                <w:b/>
                <w:sz w:val="26"/>
                <w:szCs w:val="26"/>
                <w:lang w:val="uk-UA"/>
              </w:rPr>
              <w:t xml:space="preserve">Характеристика </w:t>
            </w:r>
            <w:r w:rsidRPr="005306F3">
              <w:rPr>
                <w:rFonts w:ascii="Times New Roman" w:hAnsi="Times New Roman"/>
                <w:b/>
                <w:sz w:val="26"/>
                <w:szCs w:val="26"/>
                <w:lang w:val="uk-UA"/>
              </w:rPr>
              <w:br/>
              <w:t>елементу</w:t>
            </w:r>
          </w:p>
        </w:tc>
      </w:tr>
      <w:tr w:rsidR="005306F3" w:rsidRPr="003F6C26" w14:paraId="77115522"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1850EAFF"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 xml:space="preserve">Мета </w:t>
            </w:r>
          </w:p>
        </w:tc>
        <w:tc>
          <w:tcPr>
            <w:tcW w:w="7560" w:type="dxa"/>
            <w:tcBorders>
              <w:top w:val="single" w:sz="4" w:space="0" w:color="auto"/>
              <w:left w:val="single" w:sz="4" w:space="0" w:color="auto"/>
              <w:bottom w:val="single" w:sz="4" w:space="0" w:color="auto"/>
              <w:right w:val="single" w:sz="4" w:space="0" w:color="auto"/>
            </w:tcBorders>
            <w:hideMark/>
          </w:tcPr>
          <w:p w14:paraId="7353F600" w14:textId="77777777" w:rsidR="005306F3" w:rsidRPr="005306F3" w:rsidRDefault="005306F3" w:rsidP="005306F3">
            <w:pPr>
              <w:spacing w:after="0" w:line="240" w:lineRule="auto"/>
              <w:jc w:val="both"/>
              <w:rPr>
                <w:rFonts w:ascii="Times New Roman" w:hAnsi="Times New Roman"/>
                <w:spacing w:val="2"/>
                <w:sz w:val="24"/>
                <w:szCs w:val="24"/>
                <w:lang w:val="uk-UA"/>
              </w:rPr>
            </w:pPr>
            <w:r w:rsidRPr="005306F3">
              <w:rPr>
                <w:rFonts w:ascii="Times New Roman" w:hAnsi="Times New Roman"/>
                <w:spacing w:val="2"/>
                <w:sz w:val="24"/>
                <w:szCs w:val="24"/>
                <w:lang w:val="uk-UA"/>
              </w:rPr>
              <w:t xml:space="preserve">Якісно змінити систему професійної підготовки менеджерів в Україні; створити умови для розвитку процесу взаємодії науки, аналітики і практики менеджменту; забезпечити інноваційну динаміку розвитку професійної системи менеджменту; створити організаційно-економічні і правові умови впровадження базових рівнів професійної підготовки управлінських кадрів; створити умови для формування і розвитку науково-дослідного потенціалу менеджменту і забезпечити зв'язок з іншими галузями науки; визначити умови для розвитку управлінського консалтингу, як домінанти процесу професіоналізації менеджменту; створення і подальший розвиток професійних асоціацій з менеджменту; розвиток процесів глобалізації управлінської діяльності в Україні </w:t>
            </w:r>
          </w:p>
        </w:tc>
      </w:tr>
      <w:tr w:rsidR="005306F3" w:rsidRPr="003F6C26" w14:paraId="1D767DCF"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6EFBF25C"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Завдання</w:t>
            </w:r>
          </w:p>
        </w:tc>
        <w:tc>
          <w:tcPr>
            <w:tcW w:w="7560" w:type="dxa"/>
            <w:tcBorders>
              <w:top w:val="single" w:sz="4" w:space="0" w:color="auto"/>
              <w:left w:val="single" w:sz="4" w:space="0" w:color="auto"/>
              <w:bottom w:val="single" w:sz="4" w:space="0" w:color="auto"/>
              <w:right w:val="single" w:sz="4" w:space="0" w:color="auto"/>
            </w:tcBorders>
            <w:hideMark/>
          </w:tcPr>
          <w:p w14:paraId="528D9ABF" w14:textId="77777777" w:rsidR="005306F3" w:rsidRPr="005306F3" w:rsidRDefault="005306F3" w:rsidP="005306F3">
            <w:pPr>
              <w:spacing w:after="0" w:line="240" w:lineRule="auto"/>
              <w:jc w:val="both"/>
              <w:rPr>
                <w:rFonts w:ascii="Times New Roman" w:hAnsi="Times New Roman"/>
                <w:spacing w:val="2"/>
                <w:sz w:val="24"/>
                <w:szCs w:val="24"/>
                <w:lang w:val="uk-UA"/>
              </w:rPr>
            </w:pPr>
            <w:r w:rsidRPr="005306F3">
              <w:rPr>
                <w:rFonts w:ascii="Times New Roman" w:hAnsi="Times New Roman"/>
                <w:spacing w:val="2"/>
                <w:sz w:val="24"/>
                <w:szCs w:val="24"/>
                <w:lang w:val="uk-UA"/>
              </w:rPr>
              <w:t xml:space="preserve">Переглянути стандарти підготовки менеджерів в університетах України, забезпечити професійну апробацію нових стандартів у бізнес-середовищі та професійних асоціаціях, впровадити нові стандарти в навчальний процес протягом 2016 року; створити законодавчу базу для розвитку Вищих шкіл менеджменту нового інноваційного зразка, використовуючи в цій діяльності процеси корпоратизації  бізнесу і глобалізації управлінської діяльності; започаткувати процеси системної організації наукових шкіл менеджменту протягом 2020-2023 рр.; розглянути і прийняти Закон України «Про професійну підготовку управлінських кадрів» протягом 2022-2023 років. </w:t>
            </w:r>
          </w:p>
        </w:tc>
      </w:tr>
      <w:tr w:rsidR="005306F3" w:rsidRPr="005306F3" w14:paraId="4725C1C3"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65C541AB"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Процедури</w:t>
            </w:r>
          </w:p>
        </w:tc>
        <w:tc>
          <w:tcPr>
            <w:tcW w:w="7560" w:type="dxa"/>
            <w:tcBorders>
              <w:top w:val="single" w:sz="4" w:space="0" w:color="auto"/>
              <w:left w:val="single" w:sz="4" w:space="0" w:color="auto"/>
              <w:bottom w:val="single" w:sz="4" w:space="0" w:color="auto"/>
              <w:right w:val="single" w:sz="4" w:space="0" w:color="auto"/>
            </w:tcBorders>
            <w:hideMark/>
          </w:tcPr>
          <w:p w14:paraId="5B75244C"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Створити і погодити з виконавцями логічний план дій для виконання поставлених завдань:</w:t>
            </w:r>
          </w:p>
          <w:p w14:paraId="37FE5605" w14:textId="77777777" w:rsidR="005306F3" w:rsidRPr="005306F3" w:rsidRDefault="005306F3" w:rsidP="005306F3">
            <w:pPr>
              <w:numPr>
                <w:ilvl w:val="0"/>
                <w:numId w:val="6"/>
              </w:numPr>
              <w:spacing w:after="0" w:line="240" w:lineRule="auto"/>
              <w:jc w:val="both"/>
              <w:rPr>
                <w:rFonts w:ascii="Times New Roman" w:hAnsi="Times New Roman"/>
                <w:sz w:val="24"/>
                <w:szCs w:val="24"/>
                <w:lang w:val="uk-UA"/>
              </w:rPr>
            </w:pPr>
            <w:r w:rsidRPr="005306F3">
              <w:rPr>
                <w:rFonts w:ascii="Times New Roman" w:hAnsi="Times New Roman"/>
                <w:spacing w:val="-4"/>
                <w:sz w:val="24"/>
                <w:szCs w:val="24"/>
                <w:lang w:val="uk-UA"/>
              </w:rPr>
              <w:t xml:space="preserve">адміністрації університетів і кафедрам менеджменту </w:t>
            </w:r>
            <w:r w:rsidRPr="005306F3">
              <w:rPr>
                <w:rFonts w:ascii="Times New Roman" w:hAnsi="Times New Roman"/>
                <w:sz w:val="24"/>
                <w:szCs w:val="24"/>
                <w:lang w:val="uk-UA"/>
              </w:rPr>
              <w:t>переглянути і створити нові науково-методичні комплекси по кожному предмету підготовки менеджерів інноваційного зразка;</w:t>
            </w:r>
          </w:p>
          <w:p w14:paraId="3336D290" w14:textId="77777777" w:rsidR="005306F3" w:rsidRPr="005306F3" w:rsidRDefault="005306F3" w:rsidP="005306F3">
            <w:pPr>
              <w:numPr>
                <w:ilvl w:val="0"/>
                <w:numId w:val="6"/>
              </w:num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адміністрації університетів і завідувачам кафедр менеджменту забезпечити процедуру зовнішньої експертизи науково-методичних комплексів бізнес-середовищем, професійними асоціаціями, консалтинговими компаніями і відомими спеціалістами в сфері менеджменту;</w:t>
            </w:r>
          </w:p>
          <w:p w14:paraId="5938A27F" w14:textId="77777777" w:rsidR="005306F3" w:rsidRPr="005306F3" w:rsidRDefault="005306F3" w:rsidP="005306F3">
            <w:pPr>
              <w:numPr>
                <w:ilvl w:val="0"/>
                <w:numId w:val="6"/>
              </w:numPr>
              <w:spacing w:after="0" w:line="240" w:lineRule="auto"/>
              <w:jc w:val="both"/>
              <w:rPr>
                <w:rFonts w:ascii="Times New Roman" w:hAnsi="Times New Roman"/>
                <w:spacing w:val="-2"/>
                <w:sz w:val="24"/>
                <w:szCs w:val="24"/>
                <w:lang w:val="uk-UA"/>
              </w:rPr>
            </w:pPr>
            <w:r w:rsidRPr="005306F3">
              <w:rPr>
                <w:rFonts w:ascii="Times New Roman" w:hAnsi="Times New Roman"/>
                <w:spacing w:val="-2"/>
                <w:sz w:val="24"/>
                <w:szCs w:val="24"/>
                <w:lang w:val="uk-UA"/>
              </w:rPr>
              <w:t>створення умов для попереднього розгляду ВРУ проекту закону «Про професійну підготовку управлінських кадрів»;</w:t>
            </w:r>
          </w:p>
          <w:p w14:paraId="6CBEC736" w14:textId="77777777" w:rsidR="005306F3" w:rsidRPr="005306F3" w:rsidRDefault="005306F3" w:rsidP="005306F3">
            <w:pPr>
              <w:numPr>
                <w:ilvl w:val="0"/>
                <w:numId w:val="6"/>
              </w:num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запустити процес створення попередніх умов для підготовки і відкриття корпоративних вищих шкіл менеджменту інноваційного зразка, враховуючи реальний і інтелектуальний потенціал регіонів України;</w:t>
            </w:r>
          </w:p>
          <w:p w14:paraId="6DED6417" w14:textId="77777777" w:rsidR="005306F3" w:rsidRPr="005306F3" w:rsidRDefault="005306F3" w:rsidP="005306F3">
            <w:pPr>
              <w:numPr>
                <w:ilvl w:val="0"/>
                <w:numId w:val="6"/>
              </w:num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визначити першочергові дії щодо активізації процесу створення професійних асоціацій з менеджменту.</w:t>
            </w:r>
          </w:p>
        </w:tc>
      </w:tr>
      <w:tr w:rsidR="005306F3" w:rsidRPr="003F6C26" w14:paraId="3419314F"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0E8735FA"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Критерії оцінки</w:t>
            </w:r>
          </w:p>
        </w:tc>
        <w:tc>
          <w:tcPr>
            <w:tcW w:w="7560" w:type="dxa"/>
            <w:tcBorders>
              <w:top w:val="single" w:sz="4" w:space="0" w:color="auto"/>
              <w:left w:val="single" w:sz="4" w:space="0" w:color="auto"/>
              <w:bottom w:val="single" w:sz="4" w:space="0" w:color="auto"/>
              <w:right w:val="single" w:sz="4" w:space="0" w:color="auto"/>
            </w:tcBorders>
            <w:hideMark/>
          </w:tcPr>
          <w:p w14:paraId="742E6D04"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Шкала якісних показників, показник ефекту організаційної синергії, інтегральні індекси і параметри професіоналізації менеджменту, показники і параметри системно-інтегральної стадії взаємодії науки, аналітики і практики менеджменту тощо</w:t>
            </w:r>
          </w:p>
        </w:tc>
      </w:tr>
      <w:tr w:rsidR="005306F3" w:rsidRPr="003F6C26" w14:paraId="5D9F3F1F"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45856B1B"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Учасники</w:t>
            </w:r>
            <w:r w:rsidRPr="005306F3">
              <w:rPr>
                <w:rFonts w:ascii="Times New Roman" w:hAnsi="Times New Roman"/>
                <w:sz w:val="24"/>
                <w:szCs w:val="24"/>
                <w:lang w:val="uk-UA"/>
              </w:rPr>
              <w:br/>
              <w:t xml:space="preserve"> </w:t>
            </w:r>
          </w:p>
        </w:tc>
        <w:tc>
          <w:tcPr>
            <w:tcW w:w="7560" w:type="dxa"/>
            <w:tcBorders>
              <w:top w:val="single" w:sz="4" w:space="0" w:color="auto"/>
              <w:left w:val="single" w:sz="4" w:space="0" w:color="auto"/>
              <w:bottom w:val="single" w:sz="4" w:space="0" w:color="auto"/>
              <w:right w:val="single" w:sz="4" w:space="0" w:color="auto"/>
            </w:tcBorders>
            <w:hideMark/>
          </w:tcPr>
          <w:p w14:paraId="2A6AC89F"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Державні установи, університети, вищі школи менеджменту, професійні асоціації, спеціалізовані фонди, наукові центри та інститути, інші юридичні і фізичні особи, які задіяні в системі дії інноваційного механізму професіоналізації управлінської діяльності</w:t>
            </w:r>
          </w:p>
        </w:tc>
      </w:tr>
      <w:tr w:rsidR="005306F3" w:rsidRPr="003F6C26" w14:paraId="0DAA3AC8"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41456D6A"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Ресурси</w:t>
            </w:r>
          </w:p>
        </w:tc>
        <w:tc>
          <w:tcPr>
            <w:tcW w:w="7560" w:type="dxa"/>
            <w:tcBorders>
              <w:top w:val="single" w:sz="4" w:space="0" w:color="auto"/>
              <w:left w:val="single" w:sz="4" w:space="0" w:color="auto"/>
              <w:bottom w:val="single" w:sz="4" w:space="0" w:color="auto"/>
              <w:right w:val="single" w:sz="4" w:space="0" w:color="auto"/>
            </w:tcBorders>
            <w:hideMark/>
          </w:tcPr>
          <w:p w14:paraId="1F835D97"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Матеріальні, фінансові, інформаційні і людські ресурси учасників впровадження інноваційного механізму професіоналізації управлінської діяльності</w:t>
            </w:r>
          </w:p>
        </w:tc>
      </w:tr>
      <w:tr w:rsidR="005306F3" w:rsidRPr="005306F3" w14:paraId="340E142F"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569DC4BA"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 xml:space="preserve">Методи та </w:t>
            </w:r>
            <w:r w:rsidRPr="005306F3">
              <w:rPr>
                <w:rFonts w:ascii="Times New Roman" w:hAnsi="Times New Roman"/>
                <w:sz w:val="24"/>
                <w:szCs w:val="24"/>
                <w:lang w:val="uk-UA"/>
              </w:rPr>
              <w:br/>
              <w:t>інструменти</w:t>
            </w:r>
          </w:p>
          <w:p w14:paraId="7D90E4A4"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впливу</w:t>
            </w:r>
          </w:p>
        </w:tc>
        <w:tc>
          <w:tcPr>
            <w:tcW w:w="7560" w:type="dxa"/>
            <w:tcBorders>
              <w:top w:val="single" w:sz="4" w:space="0" w:color="auto"/>
              <w:left w:val="single" w:sz="4" w:space="0" w:color="auto"/>
              <w:bottom w:val="single" w:sz="4" w:space="0" w:color="auto"/>
              <w:right w:val="single" w:sz="4" w:space="0" w:color="auto"/>
            </w:tcBorders>
            <w:hideMark/>
          </w:tcPr>
          <w:p w14:paraId="3AA055F3"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 xml:space="preserve">Прийоми і вплив на ресурси учасників механізму на основі наступних варіантів, або комплексу дій адміністративного, мотиваційного, соціально-економічного, технологічного, правового характеру </w:t>
            </w:r>
          </w:p>
        </w:tc>
      </w:tr>
      <w:tr w:rsidR="005306F3" w:rsidRPr="005306F3" w14:paraId="7DCE975B" w14:textId="77777777" w:rsidTr="005306F3">
        <w:tc>
          <w:tcPr>
            <w:tcW w:w="1800" w:type="dxa"/>
            <w:tcBorders>
              <w:top w:val="single" w:sz="4" w:space="0" w:color="auto"/>
              <w:left w:val="single" w:sz="4" w:space="0" w:color="auto"/>
              <w:bottom w:val="single" w:sz="4" w:space="0" w:color="auto"/>
              <w:right w:val="single" w:sz="4" w:space="0" w:color="auto"/>
            </w:tcBorders>
            <w:hideMark/>
          </w:tcPr>
          <w:p w14:paraId="1B291ECD"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Система контролю</w:t>
            </w:r>
          </w:p>
        </w:tc>
        <w:tc>
          <w:tcPr>
            <w:tcW w:w="7560" w:type="dxa"/>
            <w:tcBorders>
              <w:top w:val="single" w:sz="4" w:space="0" w:color="auto"/>
              <w:left w:val="single" w:sz="4" w:space="0" w:color="auto"/>
              <w:bottom w:val="single" w:sz="4" w:space="0" w:color="auto"/>
              <w:right w:val="single" w:sz="4" w:space="0" w:color="auto"/>
            </w:tcBorders>
            <w:hideMark/>
          </w:tcPr>
          <w:p w14:paraId="138F5C24"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Система діяльності по забезпеченню своєчасного і повного виконання намічених процедур; визначення контролюючих виконання механізму організацій з представленням усіх параметрів цього контролю</w:t>
            </w:r>
          </w:p>
        </w:tc>
      </w:tr>
      <w:tr w:rsidR="005306F3" w:rsidRPr="003F6C26" w14:paraId="04001C03" w14:textId="77777777" w:rsidTr="005306F3">
        <w:tc>
          <w:tcPr>
            <w:tcW w:w="1800" w:type="dxa"/>
            <w:tcBorders>
              <w:top w:val="single" w:sz="4" w:space="0" w:color="auto"/>
              <w:left w:val="single" w:sz="4" w:space="0" w:color="auto"/>
              <w:bottom w:val="single" w:sz="4" w:space="0" w:color="auto"/>
              <w:right w:val="single" w:sz="4" w:space="0" w:color="auto"/>
            </w:tcBorders>
          </w:tcPr>
          <w:p w14:paraId="79918CCB" w14:textId="77777777" w:rsidR="005306F3" w:rsidRPr="005306F3" w:rsidRDefault="005306F3" w:rsidP="005306F3">
            <w:pPr>
              <w:spacing w:after="0" w:line="240" w:lineRule="auto"/>
              <w:jc w:val="center"/>
              <w:rPr>
                <w:rFonts w:ascii="Times New Roman" w:hAnsi="Times New Roman"/>
                <w:sz w:val="24"/>
                <w:szCs w:val="24"/>
                <w:lang w:val="uk-UA"/>
              </w:rPr>
            </w:pPr>
            <w:r w:rsidRPr="005306F3">
              <w:rPr>
                <w:rFonts w:ascii="Times New Roman" w:hAnsi="Times New Roman"/>
                <w:sz w:val="24"/>
                <w:szCs w:val="24"/>
                <w:lang w:val="uk-UA"/>
              </w:rPr>
              <w:t xml:space="preserve">Правове </w:t>
            </w:r>
            <w:r w:rsidRPr="005306F3">
              <w:rPr>
                <w:rFonts w:ascii="Times New Roman" w:hAnsi="Times New Roman"/>
                <w:sz w:val="24"/>
                <w:szCs w:val="24"/>
                <w:lang w:val="uk-UA"/>
              </w:rPr>
              <w:br/>
              <w:t>забезпечення</w:t>
            </w:r>
          </w:p>
          <w:p w14:paraId="5FD348FF" w14:textId="77777777" w:rsidR="005306F3" w:rsidRPr="005306F3" w:rsidRDefault="005306F3" w:rsidP="005306F3">
            <w:pPr>
              <w:spacing w:after="0" w:line="240" w:lineRule="auto"/>
              <w:jc w:val="center"/>
              <w:rPr>
                <w:rFonts w:ascii="Times New Roman" w:hAnsi="Times New Roman"/>
                <w:sz w:val="24"/>
                <w:szCs w:val="24"/>
                <w:lang w:val="uk-UA"/>
              </w:rPr>
            </w:pPr>
          </w:p>
        </w:tc>
        <w:tc>
          <w:tcPr>
            <w:tcW w:w="7560" w:type="dxa"/>
            <w:tcBorders>
              <w:top w:val="single" w:sz="4" w:space="0" w:color="auto"/>
              <w:left w:val="single" w:sz="4" w:space="0" w:color="auto"/>
              <w:bottom w:val="single" w:sz="4" w:space="0" w:color="auto"/>
              <w:right w:val="single" w:sz="4" w:space="0" w:color="auto"/>
            </w:tcBorders>
            <w:hideMark/>
          </w:tcPr>
          <w:p w14:paraId="47A44537" w14:textId="77777777" w:rsidR="005306F3" w:rsidRPr="005306F3" w:rsidRDefault="005306F3" w:rsidP="005306F3">
            <w:pPr>
              <w:spacing w:after="0" w:line="240" w:lineRule="auto"/>
              <w:jc w:val="both"/>
              <w:rPr>
                <w:rFonts w:ascii="Times New Roman" w:hAnsi="Times New Roman"/>
                <w:sz w:val="24"/>
                <w:szCs w:val="24"/>
                <w:lang w:val="uk-UA"/>
              </w:rPr>
            </w:pPr>
            <w:r w:rsidRPr="005306F3">
              <w:rPr>
                <w:rFonts w:ascii="Times New Roman" w:hAnsi="Times New Roman"/>
                <w:sz w:val="24"/>
                <w:szCs w:val="24"/>
                <w:lang w:val="uk-UA"/>
              </w:rPr>
              <w:t>Закон України «Про освіту»; Закон України «Про науку і науково-технічну діяльність»; Закон України «Про професійну підготовку управлінських кадрів» (необхідно прийняти); комплекс Законів України про розвиток підприємницької діяльності</w:t>
            </w:r>
          </w:p>
        </w:tc>
      </w:tr>
    </w:tbl>
    <w:p w14:paraId="44A8B81A" w14:textId="77777777" w:rsidR="005306F3" w:rsidRPr="005306F3" w:rsidRDefault="005306F3">
      <w:pPr>
        <w:rPr>
          <w:rFonts w:ascii="Times New Roman" w:hAnsi="Times New Roman"/>
          <w:sz w:val="28"/>
          <w:szCs w:val="28"/>
          <w:lang w:val="uk-UA"/>
        </w:rPr>
      </w:pPr>
    </w:p>
    <w:sectPr w:rsidR="005306F3" w:rsidRPr="005306F3" w:rsidSect="00345193">
      <w:headerReference w:type="default" r:id="rId10"/>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AE6656" w14:textId="77777777" w:rsidR="00196537" w:rsidRDefault="00196537" w:rsidP="00353234">
      <w:pPr>
        <w:spacing w:after="0" w:line="240" w:lineRule="auto"/>
      </w:pPr>
      <w:r>
        <w:separator/>
      </w:r>
    </w:p>
  </w:endnote>
  <w:endnote w:type="continuationSeparator" w:id="0">
    <w:p w14:paraId="77D94020" w14:textId="77777777" w:rsidR="00196537" w:rsidRDefault="00196537" w:rsidP="003532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594DFC" w14:textId="77777777" w:rsidR="00196537" w:rsidRDefault="00196537" w:rsidP="00353234">
      <w:pPr>
        <w:spacing w:after="0" w:line="240" w:lineRule="auto"/>
      </w:pPr>
      <w:r>
        <w:separator/>
      </w:r>
    </w:p>
  </w:footnote>
  <w:footnote w:type="continuationSeparator" w:id="0">
    <w:p w14:paraId="0B253843" w14:textId="77777777" w:rsidR="00196537" w:rsidRDefault="00196537" w:rsidP="0035323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4805337"/>
      <w:docPartObj>
        <w:docPartGallery w:val="Page Numbers (Top of Page)"/>
        <w:docPartUnique/>
      </w:docPartObj>
    </w:sdtPr>
    <w:sdtEndPr/>
    <w:sdtContent>
      <w:p w14:paraId="61CF8E4C" w14:textId="09BD66CD" w:rsidR="00353234" w:rsidRDefault="00353234">
        <w:pPr>
          <w:pStyle w:val="a7"/>
          <w:jc w:val="right"/>
        </w:pPr>
        <w:r>
          <w:fldChar w:fldCharType="begin"/>
        </w:r>
        <w:r>
          <w:instrText>PAGE   \* MERGEFORMAT</w:instrText>
        </w:r>
        <w:r>
          <w:fldChar w:fldCharType="separate"/>
        </w:r>
        <w:r w:rsidR="00345193">
          <w:rPr>
            <w:noProof/>
          </w:rPr>
          <w:t>8</w:t>
        </w:r>
        <w:r>
          <w:fldChar w:fldCharType="end"/>
        </w:r>
      </w:p>
    </w:sdtContent>
  </w:sdt>
  <w:p w14:paraId="383D618D" w14:textId="77777777" w:rsidR="00353234" w:rsidRDefault="0035323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4B401ABE"/>
    <w:multiLevelType w:val="hybridMultilevel"/>
    <w:tmpl w:val="182A85AA"/>
    <w:lvl w:ilvl="0" w:tplc="4BC8A64A">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nsid w:val="4F791CF4"/>
    <w:multiLevelType w:val="hybridMultilevel"/>
    <w:tmpl w:val="EB745EB4"/>
    <w:lvl w:ilvl="0" w:tplc="D9AE6F4A">
      <w:numFmt w:val="bullet"/>
      <w:lvlText w:val="-"/>
      <w:lvlJc w:val="left"/>
      <w:pPr>
        <w:ind w:left="900" w:hanging="360"/>
      </w:pPr>
      <w:rPr>
        <w:rFonts w:ascii="Times New Roman" w:eastAsia="Calibri" w:hAnsi="Times New Roman" w:cs="Times New Roman" w:hint="default"/>
      </w:rPr>
    </w:lvl>
    <w:lvl w:ilvl="1" w:tplc="04190003">
      <w:start w:val="1"/>
      <w:numFmt w:val="bullet"/>
      <w:lvlText w:val="o"/>
      <w:lvlJc w:val="left"/>
      <w:pPr>
        <w:ind w:left="1620" w:hanging="360"/>
      </w:pPr>
      <w:rPr>
        <w:rFonts w:ascii="Courier New" w:hAnsi="Courier New" w:cs="Courier New" w:hint="default"/>
      </w:rPr>
    </w:lvl>
    <w:lvl w:ilvl="2" w:tplc="04190005">
      <w:start w:val="1"/>
      <w:numFmt w:val="bullet"/>
      <w:lvlText w:val=""/>
      <w:lvlJc w:val="left"/>
      <w:pPr>
        <w:ind w:left="2340" w:hanging="360"/>
      </w:pPr>
      <w:rPr>
        <w:rFonts w:ascii="Wingdings" w:hAnsi="Wingdings" w:hint="default"/>
      </w:rPr>
    </w:lvl>
    <w:lvl w:ilvl="3" w:tplc="04190001">
      <w:start w:val="1"/>
      <w:numFmt w:val="bullet"/>
      <w:lvlText w:val=""/>
      <w:lvlJc w:val="left"/>
      <w:pPr>
        <w:ind w:left="3060" w:hanging="360"/>
      </w:pPr>
      <w:rPr>
        <w:rFonts w:ascii="Symbol" w:hAnsi="Symbol" w:hint="default"/>
      </w:rPr>
    </w:lvl>
    <w:lvl w:ilvl="4" w:tplc="04190003">
      <w:start w:val="1"/>
      <w:numFmt w:val="bullet"/>
      <w:lvlText w:val="o"/>
      <w:lvlJc w:val="left"/>
      <w:pPr>
        <w:ind w:left="3780" w:hanging="360"/>
      </w:pPr>
      <w:rPr>
        <w:rFonts w:ascii="Courier New" w:hAnsi="Courier New" w:cs="Courier New" w:hint="default"/>
      </w:rPr>
    </w:lvl>
    <w:lvl w:ilvl="5" w:tplc="04190005">
      <w:start w:val="1"/>
      <w:numFmt w:val="bullet"/>
      <w:lvlText w:val=""/>
      <w:lvlJc w:val="left"/>
      <w:pPr>
        <w:ind w:left="4500" w:hanging="360"/>
      </w:pPr>
      <w:rPr>
        <w:rFonts w:ascii="Wingdings" w:hAnsi="Wingdings" w:hint="default"/>
      </w:rPr>
    </w:lvl>
    <w:lvl w:ilvl="6" w:tplc="04190001">
      <w:start w:val="1"/>
      <w:numFmt w:val="bullet"/>
      <w:lvlText w:val=""/>
      <w:lvlJc w:val="left"/>
      <w:pPr>
        <w:ind w:left="5220" w:hanging="360"/>
      </w:pPr>
      <w:rPr>
        <w:rFonts w:ascii="Symbol" w:hAnsi="Symbol" w:hint="default"/>
      </w:rPr>
    </w:lvl>
    <w:lvl w:ilvl="7" w:tplc="04190003">
      <w:start w:val="1"/>
      <w:numFmt w:val="bullet"/>
      <w:lvlText w:val="o"/>
      <w:lvlJc w:val="left"/>
      <w:pPr>
        <w:ind w:left="5940" w:hanging="360"/>
      </w:pPr>
      <w:rPr>
        <w:rFonts w:ascii="Courier New" w:hAnsi="Courier New" w:cs="Courier New" w:hint="default"/>
      </w:rPr>
    </w:lvl>
    <w:lvl w:ilvl="8" w:tplc="04190005">
      <w:start w:val="1"/>
      <w:numFmt w:val="bullet"/>
      <w:lvlText w:val=""/>
      <w:lvlJc w:val="left"/>
      <w:pPr>
        <w:ind w:left="6660" w:hanging="360"/>
      </w:pPr>
      <w:rPr>
        <w:rFonts w:ascii="Wingdings" w:hAnsi="Wingdings" w:hint="default"/>
      </w:rPr>
    </w:lvl>
  </w:abstractNum>
  <w:abstractNum w:abstractNumId="3">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4">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5">
    <w:nsid w:val="768F10C0"/>
    <w:multiLevelType w:val="hybridMultilevel"/>
    <w:tmpl w:val="CD801C8A"/>
    <w:lvl w:ilvl="0" w:tplc="91F4AC76">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2"/>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BC0"/>
    <w:rsid w:val="00022FBD"/>
    <w:rsid w:val="000B762C"/>
    <w:rsid w:val="00102D5A"/>
    <w:rsid w:val="00196537"/>
    <w:rsid w:val="001E6AB0"/>
    <w:rsid w:val="00274749"/>
    <w:rsid w:val="002D7A0E"/>
    <w:rsid w:val="00345193"/>
    <w:rsid w:val="00353234"/>
    <w:rsid w:val="003F6C26"/>
    <w:rsid w:val="00437BC0"/>
    <w:rsid w:val="004A3444"/>
    <w:rsid w:val="005306F3"/>
    <w:rsid w:val="005526F6"/>
    <w:rsid w:val="006B6D33"/>
    <w:rsid w:val="00721B06"/>
    <w:rsid w:val="007F5F28"/>
    <w:rsid w:val="00DF08EA"/>
    <w:rsid w:val="00E37B03"/>
    <w:rsid w:val="00E762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4846A"/>
  <w15:chartTrackingRefBased/>
  <w15:docId w15:val="{06D14EBF-E2E0-4C7C-9D6E-D3FB193B8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526F6"/>
    <w:pPr>
      <w:spacing w:line="25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526F6"/>
    <w:rPr>
      <w:color w:val="0000FF"/>
      <w:u w:val="single"/>
    </w:rPr>
  </w:style>
  <w:style w:type="paragraph" w:styleId="a4">
    <w:name w:val="Normal (Web)"/>
    <w:basedOn w:val="a"/>
    <w:semiHidden/>
    <w:unhideWhenUsed/>
    <w:rsid w:val="005526F6"/>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List Paragraph"/>
    <w:basedOn w:val="a"/>
    <w:uiPriority w:val="34"/>
    <w:qFormat/>
    <w:rsid w:val="005526F6"/>
    <w:pPr>
      <w:ind w:left="720"/>
      <w:contextualSpacing/>
    </w:pPr>
  </w:style>
  <w:style w:type="character" w:customStyle="1" w:styleId="apple-converted-space">
    <w:name w:val="apple-converted-space"/>
    <w:basedOn w:val="a0"/>
    <w:rsid w:val="005526F6"/>
  </w:style>
  <w:style w:type="table" w:styleId="a6">
    <w:name w:val="Table Grid"/>
    <w:basedOn w:val="a1"/>
    <w:uiPriority w:val="39"/>
    <w:rsid w:val="005526F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header"/>
    <w:basedOn w:val="a"/>
    <w:link w:val="a8"/>
    <w:uiPriority w:val="99"/>
    <w:unhideWhenUsed/>
    <w:rsid w:val="0035323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53234"/>
    <w:rPr>
      <w:rFonts w:ascii="Calibri" w:eastAsia="Calibri" w:hAnsi="Calibri" w:cs="Times New Roman"/>
    </w:rPr>
  </w:style>
  <w:style w:type="paragraph" w:styleId="a9">
    <w:name w:val="footer"/>
    <w:basedOn w:val="a"/>
    <w:link w:val="aa"/>
    <w:uiPriority w:val="99"/>
    <w:unhideWhenUsed/>
    <w:rsid w:val="0035323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5323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816271">
      <w:bodyDiv w:val="1"/>
      <w:marLeft w:val="0"/>
      <w:marRight w:val="0"/>
      <w:marTop w:val="0"/>
      <w:marBottom w:val="0"/>
      <w:divBdr>
        <w:top w:val="none" w:sz="0" w:space="0" w:color="auto"/>
        <w:left w:val="none" w:sz="0" w:space="0" w:color="auto"/>
        <w:bottom w:val="none" w:sz="0" w:space="0" w:color="auto"/>
        <w:right w:val="none" w:sz="0" w:space="0" w:color="auto"/>
      </w:divBdr>
    </w:div>
    <w:div w:id="1065180184">
      <w:bodyDiv w:val="1"/>
      <w:marLeft w:val="0"/>
      <w:marRight w:val="0"/>
      <w:marTop w:val="0"/>
      <w:marBottom w:val="0"/>
      <w:divBdr>
        <w:top w:val="none" w:sz="0" w:space="0" w:color="auto"/>
        <w:left w:val="none" w:sz="0" w:space="0" w:color="auto"/>
        <w:bottom w:val="none" w:sz="0" w:space="0" w:color="auto"/>
        <w:right w:val="none" w:sz="0" w:space="0" w:color="auto"/>
      </w:divBdr>
    </w:div>
    <w:div w:id="1619484351">
      <w:bodyDiv w:val="1"/>
      <w:marLeft w:val="0"/>
      <w:marRight w:val="0"/>
      <w:marTop w:val="0"/>
      <w:marBottom w:val="0"/>
      <w:divBdr>
        <w:top w:val="none" w:sz="0" w:space="0" w:color="auto"/>
        <w:left w:val="none" w:sz="0" w:space="0" w:color="auto"/>
        <w:bottom w:val="none" w:sz="0" w:space="0" w:color="auto"/>
        <w:right w:val="none" w:sz="0" w:space="0" w:color="auto"/>
      </w:divBdr>
    </w:div>
    <w:div w:id="1888445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4%D1%80%D0%B0%D0%BD%D1%86%D1%83%D0%B7%D1%8C%D0%BA%D0%B0_%D0%BC%D0%BE%D0%B2%D0%B0" TargetMode="Externa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uk.wikipedia.org/wiki/%D0%92%D0%B8%D0%B1%D1%96%D1%80%D0%BA%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39</Pages>
  <Words>17886</Words>
  <Characters>101952</Characters>
  <Application>Microsoft Office Word</Application>
  <DocSecurity>0</DocSecurity>
  <Lines>849</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dc:creator>
  <cp:keywords/>
  <dc:description/>
  <cp:lastModifiedBy>libonu</cp:lastModifiedBy>
  <cp:revision>12</cp:revision>
  <dcterms:created xsi:type="dcterms:W3CDTF">2023-06-15T11:24:00Z</dcterms:created>
  <dcterms:modified xsi:type="dcterms:W3CDTF">2023-09-28T10:38:00Z</dcterms:modified>
</cp:coreProperties>
</file>