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50F4" w:rsidRDefault="002A50F4" w:rsidP="002A50F4">
      <w:pPr>
        <w:jc w:val="center"/>
        <w:rPr>
          <w:sz w:val="28"/>
          <w:szCs w:val="28"/>
        </w:rPr>
      </w:pPr>
      <w:bookmarkStart w:id="0" w:name="_Hlk121500769"/>
      <w:r>
        <w:rPr>
          <w:sz w:val="28"/>
          <w:szCs w:val="28"/>
        </w:rPr>
        <w:t>ОДЕСЬКИЙ НАЦІОНАЛЬНИЙ УНІВЕРСИТЕТ ІМЕНІ І.І.МЕЧНИКОВА</w:t>
      </w:r>
    </w:p>
    <w:p w:rsidR="002A50F4" w:rsidRDefault="002A50F4" w:rsidP="002A50F4">
      <w:pPr>
        <w:jc w:val="center"/>
        <w:rPr>
          <w:sz w:val="28"/>
          <w:szCs w:val="28"/>
        </w:rPr>
      </w:pPr>
    </w:p>
    <w:p w:rsidR="002A50F4" w:rsidRDefault="002A50F4" w:rsidP="002A50F4">
      <w:pPr>
        <w:jc w:val="center"/>
        <w:rPr>
          <w:sz w:val="28"/>
          <w:szCs w:val="28"/>
        </w:rPr>
      </w:pPr>
      <w:r>
        <w:rPr>
          <w:sz w:val="28"/>
          <w:szCs w:val="28"/>
        </w:rPr>
        <w:t>Економіко-правовий факультет</w:t>
      </w:r>
    </w:p>
    <w:p w:rsidR="002A50F4" w:rsidRDefault="002A50F4" w:rsidP="002A50F4">
      <w:pPr>
        <w:jc w:val="center"/>
        <w:rPr>
          <w:sz w:val="28"/>
          <w:szCs w:val="28"/>
        </w:rPr>
      </w:pPr>
    </w:p>
    <w:p w:rsidR="002A50F4" w:rsidRDefault="002A50F4" w:rsidP="002A50F4">
      <w:pPr>
        <w:jc w:val="center"/>
        <w:rPr>
          <w:sz w:val="28"/>
          <w:szCs w:val="28"/>
        </w:rPr>
      </w:pPr>
      <w:r>
        <w:rPr>
          <w:sz w:val="28"/>
          <w:szCs w:val="28"/>
        </w:rPr>
        <w:t xml:space="preserve">Кафедра кримінального права, кримінального процесу та криміналістики </w:t>
      </w:r>
    </w:p>
    <w:p w:rsidR="002A50F4" w:rsidRDefault="002A50F4" w:rsidP="002A50F4">
      <w:pPr>
        <w:jc w:val="center"/>
        <w:rPr>
          <w:sz w:val="28"/>
          <w:szCs w:val="28"/>
        </w:rPr>
      </w:pPr>
    </w:p>
    <w:p w:rsidR="002A50F4" w:rsidRDefault="002A50F4" w:rsidP="002A50F4">
      <w:pPr>
        <w:jc w:val="center"/>
        <w:rPr>
          <w:sz w:val="28"/>
          <w:szCs w:val="28"/>
        </w:rPr>
      </w:pPr>
    </w:p>
    <w:p w:rsidR="002A50F4" w:rsidRDefault="002A50F4" w:rsidP="002A50F4">
      <w:pPr>
        <w:jc w:val="center"/>
        <w:rPr>
          <w:sz w:val="28"/>
          <w:szCs w:val="28"/>
        </w:rPr>
      </w:pPr>
    </w:p>
    <w:p w:rsidR="002A50F4" w:rsidRDefault="002A50F4" w:rsidP="002A50F4">
      <w:pPr>
        <w:jc w:val="center"/>
        <w:rPr>
          <w:sz w:val="28"/>
          <w:szCs w:val="28"/>
        </w:rPr>
      </w:pPr>
    </w:p>
    <w:p w:rsidR="002A50F4" w:rsidRDefault="002A50F4" w:rsidP="002A50F4">
      <w:pPr>
        <w:jc w:val="center"/>
        <w:rPr>
          <w:sz w:val="28"/>
          <w:szCs w:val="28"/>
        </w:rPr>
      </w:pPr>
    </w:p>
    <w:p w:rsidR="002A50F4" w:rsidRPr="0048051B" w:rsidRDefault="002A50F4" w:rsidP="002A50F4">
      <w:pPr>
        <w:spacing w:line="312" w:lineRule="auto"/>
        <w:jc w:val="center"/>
        <w:rPr>
          <w:b/>
          <w:bCs/>
          <w:sz w:val="28"/>
          <w:szCs w:val="28"/>
        </w:rPr>
      </w:pPr>
      <w:r w:rsidRPr="0048051B">
        <w:rPr>
          <w:b/>
          <w:bCs/>
          <w:sz w:val="28"/>
          <w:szCs w:val="28"/>
        </w:rPr>
        <w:t>Кваліфікаційна робота</w:t>
      </w:r>
    </w:p>
    <w:p w:rsidR="002A50F4" w:rsidRPr="0048051B" w:rsidRDefault="002A50F4" w:rsidP="002A50F4">
      <w:pPr>
        <w:spacing w:line="312" w:lineRule="auto"/>
        <w:jc w:val="center"/>
        <w:rPr>
          <w:sz w:val="28"/>
          <w:szCs w:val="28"/>
        </w:rPr>
      </w:pPr>
      <w:r w:rsidRPr="0048051B">
        <w:rPr>
          <w:sz w:val="28"/>
          <w:szCs w:val="28"/>
        </w:rPr>
        <w:t>на здобуття ступеня вищої освіти “магістр”</w:t>
      </w:r>
    </w:p>
    <w:p w:rsidR="002A50F4" w:rsidRDefault="002A50F4" w:rsidP="002A50F4">
      <w:pPr>
        <w:spacing w:line="312" w:lineRule="auto"/>
        <w:jc w:val="center"/>
        <w:rPr>
          <w:b/>
          <w:bCs/>
          <w:sz w:val="28"/>
          <w:szCs w:val="28"/>
        </w:rPr>
      </w:pPr>
      <w:r>
        <w:rPr>
          <w:b/>
          <w:bCs/>
          <w:sz w:val="28"/>
          <w:szCs w:val="28"/>
        </w:rPr>
        <w:t>“</w:t>
      </w:r>
      <w:r w:rsidRPr="00326082">
        <w:rPr>
          <w:b/>
          <w:sz w:val="28"/>
          <w:szCs w:val="28"/>
        </w:rPr>
        <w:t xml:space="preserve"> </w:t>
      </w:r>
      <w:r>
        <w:rPr>
          <w:b/>
          <w:sz w:val="28"/>
          <w:szCs w:val="28"/>
        </w:rPr>
        <w:t>Особливості обрання запобіжних заходів щодо неповнолітніх підозрюваних, обвинувачених</w:t>
      </w:r>
      <w:r w:rsidRPr="00BF6AE8">
        <w:rPr>
          <w:b/>
          <w:bCs/>
          <w:sz w:val="28"/>
          <w:szCs w:val="28"/>
        </w:rPr>
        <w:t xml:space="preserve"> </w:t>
      </w:r>
      <w:r>
        <w:rPr>
          <w:b/>
          <w:bCs/>
          <w:sz w:val="28"/>
          <w:szCs w:val="28"/>
        </w:rPr>
        <w:t>”</w:t>
      </w:r>
    </w:p>
    <w:p w:rsidR="002A50F4" w:rsidRPr="00C47313" w:rsidRDefault="002A50F4" w:rsidP="002A50F4">
      <w:pPr>
        <w:spacing w:line="312" w:lineRule="auto"/>
        <w:jc w:val="center"/>
        <w:rPr>
          <w:sz w:val="28"/>
          <w:szCs w:val="28"/>
          <w:lang w:val="en-GB"/>
        </w:rPr>
      </w:pPr>
      <w:r w:rsidRPr="00C47313">
        <w:rPr>
          <w:sz w:val="28"/>
          <w:szCs w:val="28"/>
          <w:lang w:val="en-GB"/>
        </w:rPr>
        <w:t>“</w:t>
      </w:r>
      <w:r w:rsidRPr="00BF6AE8">
        <w:rPr>
          <w:bCs/>
          <w:sz w:val="28"/>
          <w:szCs w:val="28"/>
          <w:lang w:val="en-US"/>
        </w:rPr>
        <w:t>Peculiarities of choosing precautionary measures against juvenile suspects, accused</w:t>
      </w:r>
      <w:r w:rsidRPr="00C47313">
        <w:rPr>
          <w:sz w:val="28"/>
          <w:szCs w:val="28"/>
          <w:lang w:val="en-GB"/>
        </w:rPr>
        <w:t>”</w:t>
      </w:r>
    </w:p>
    <w:p w:rsidR="002A50F4" w:rsidRDefault="002A50F4" w:rsidP="002A50F4">
      <w:pPr>
        <w:jc w:val="center"/>
        <w:rPr>
          <w:bCs/>
          <w:spacing w:val="60"/>
          <w:sz w:val="28"/>
          <w:szCs w:val="28"/>
        </w:rPr>
      </w:pPr>
    </w:p>
    <w:p w:rsidR="002A50F4" w:rsidRDefault="002A50F4" w:rsidP="002A50F4">
      <w:pPr>
        <w:jc w:val="center"/>
        <w:rPr>
          <w:b/>
          <w:spacing w:val="60"/>
          <w:sz w:val="32"/>
          <w:szCs w:val="32"/>
        </w:rPr>
      </w:pPr>
    </w:p>
    <w:p w:rsidR="002A50F4" w:rsidRDefault="002A50F4" w:rsidP="002A50F4">
      <w:pPr>
        <w:tabs>
          <w:tab w:val="right" w:pos="9355"/>
        </w:tabs>
        <w:jc w:val="left"/>
        <w:rPr>
          <w:sz w:val="28"/>
          <w:szCs w:val="28"/>
          <w:u w:val="single"/>
        </w:rPr>
      </w:pPr>
    </w:p>
    <w:p w:rsidR="002A50F4" w:rsidRDefault="002A50F4" w:rsidP="002A50F4">
      <w:pPr>
        <w:spacing w:line="312" w:lineRule="auto"/>
        <w:ind w:left="2127" w:firstLine="709"/>
        <w:jc w:val="left"/>
        <w:rPr>
          <w:sz w:val="28"/>
          <w:szCs w:val="28"/>
        </w:rPr>
      </w:pPr>
      <w:r>
        <w:rPr>
          <w:sz w:val="28"/>
          <w:szCs w:val="28"/>
        </w:rPr>
        <w:t>Викона</w:t>
      </w:r>
      <w:r>
        <w:rPr>
          <w:sz w:val="28"/>
          <w:szCs w:val="28"/>
          <w:lang w:val="ru-RU"/>
        </w:rPr>
        <w:t>ла</w:t>
      </w:r>
      <w:r>
        <w:rPr>
          <w:sz w:val="28"/>
          <w:szCs w:val="28"/>
        </w:rPr>
        <w:t>: здобувач</w:t>
      </w:r>
      <w:r>
        <w:rPr>
          <w:sz w:val="28"/>
          <w:szCs w:val="28"/>
          <w:lang w:val="ru-RU"/>
        </w:rPr>
        <w:t>ка</w:t>
      </w:r>
      <w:r>
        <w:rPr>
          <w:sz w:val="28"/>
          <w:szCs w:val="28"/>
        </w:rPr>
        <w:t xml:space="preserve"> денної форми навчання</w:t>
      </w:r>
    </w:p>
    <w:p w:rsidR="002A50F4" w:rsidRDefault="002A50F4" w:rsidP="002A50F4">
      <w:pPr>
        <w:spacing w:line="312" w:lineRule="auto"/>
        <w:ind w:left="2127" w:firstLine="709"/>
        <w:jc w:val="left"/>
        <w:rPr>
          <w:sz w:val="28"/>
          <w:szCs w:val="28"/>
        </w:rPr>
      </w:pPr>
      <w:r>
        <w:rPr>
          <w:sz w:val="28"/>
          <w:szCs w:val="28"/>
        </w:rPr>
        <w:t>спеціальності 081 Право</w:t>
      </w:r>
    </w:p>
    <w:p w:rsidR="002A50F4" w:rsidRDefault="002A50F4" w:rsidP="002A50F4">
      <w:pPr>
        <w:spacing w:line="312" w:lineRule="auto"/>
        <w:ind w:left="2127" w:firstLine="709"/>
        <w:jc w:val="left"/>
        <w:rPr>
          <w:sz w:val="28"/>
          <w:szCs w:val="28"/>
        </w:rPr>
      </w:pPr>
      <w:r>
        <w:rPr>
          <w:sz w:val="28"/>
          <w:szCs w:val="28"/>
        </w:rPr>
        <w:t>Чекал Олена Григорівна</w:t>
      </w:r>
    </w:p>
    <w:p w:rsidR="002A50F4" w:rsidRDefault="002A50F4" w:rsidP="002A50F4">
      <w:pPr>
        <w:spacing w:line="312" w:lineRule="auto"/>
        <w:ind w:left="2127" w:firstLine="709"/>
        <w:jc w:val="left"/>
        <w:rPr>
          <w:sz w:val="28"/>
          <w:szCs w:val="28"/>
        </w:rPr>
      </w:pPr>
      <w:r>
        <w:rPr>
          <w:sz w:val="28"/>
          <w:szCs w:val="28"/>
        </w:rPr>
        <w:t>Керівник д.ю.н., доц. Орловський Б.М. __________</w:t>
      </w:r>
    </w:p>
    <w:p w:rsidR="002A50F4" w:rsidRDefault="002A50F4" w:rsidP="002A50F4">
      <w:pPr>
        <w:spacing w:line="312" w:lineRule="auto"/>
        <w:ind w:left="2127" w:firstLine="709"/>
        <w:jc w:val="left"/>
        <w:rPr>
          <w:sz w:val="28"/>
          <w:szCs w:val="28"/>
        </w:rPr>
      </w:pPr>
      <w:r>
        <w:rPr>
          <w:sz w:val="28"/>
          <w:szCs w:val="28"/>
        </w:rPr>
        <w:t>Рецензент д.ю.н., проф. Миколенко О.М.</w:t>
      </w:r>
    </w:p>
    <w:p w:rsidR="002A50F4" w:rsidRDefault="002A50F4" w:rsidP="002A50F4">
      <w:pPr>
        <w:tabs>
          <w:tab w:val="left" w:pos="5245"/>
          <w:tab w:val="right" w:pos="9355"/>
        </w:tabs>
        <w:spacing w:before="120"/>
        <w:rPr>
          <w:sz w:val="28"/>
          <w:szCs w:val="28"/>
        </w:rPr>
      </w:pPr>
    </w:p>
    <w:p w:rsidR="002A50F4" w:rsidRDefault="002A50F4" w:rsidP="002A50F4">
      <w:pPr>
        <w:tabs>
          <w:tab w:val="left" w:pos="5245"/>
          <w:tab w:val="right" w:pos="9355"/>
        </w:tabs>
        <w:spacing w:before="120"/>
        <w:rPr>
          <w:sz w:val="28"/>
          <w:szCs w:val="28"/>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2A50F4" w:rsidTr="00A50952">
        <w:tc>
          <w:tcPr>
            <w:tcW w:w="5082" w:type="dxa"/>
          </w:tcPr>
          <w:p w:rsidR="002A50F4" w:rsidRDefault="002A50F4" w:rsidP="00A50952">
            <w:pPr>
              <w:rPr>
                <w:sz w:val="28"/>
                <w:szCs w:val="28"/>
              </w:rPr>
            </w:pPr>
            <w:r>
              <w:rPr>
                <w:sz w:val="28"/>
                <w:szCs w:val="28"/>
              </w:rPr>
              <w:t>Рекомендовано до захисту:</w:t>
            </w:r>
          </w:p>
          <w:p w:rsidR="002A50F4" w:rsidRDefault="002A50F4" w:rsidP="00A50952">
            <w:pPr>
              <w:spacing w:before="120"/>
              <w:rPr>
                <w:sz w:val="28"/>
                <w:szCs w:val="28"/>
              </w:rPr>
            </w:pPr>
            <w:r>
              <w:rPr>
                <w:sz w:val="28"/>
                <w:szCs w:val="28"/>
              </w:rPr>
              <w:t>протокол засідання кафедри</w:t>
            </w:r>
          </w:p>
          <w:p w:rsidR="002A50F4" w:rsidRDefault="002A50F4" w:rsidP="00A50952">
            <w:pPr>
              <w:spacing w:before="120"/>
              <w:rPr>
                <w:sz w:val="28"/>
                <w:szCs w:val="28"/>
              </w:rPr>
            </w:pPr>
            <w:r>
              <w:rPr>
                <w:sz w:val="28"/>
                <w:szCs w:val="28"/>
              </w:rPr>
              <w:t xml:space="preserve">№ ___   від ____.____. 20___ р. </w:t>
            </w:r>
          </w:p>
          <w:p w:rsidR="002A50F4" w:rsidRDefault="002A50F4" w:rsidP="00A50952">
            <w:pPr>
              <w:spacing w:before="600"/>
              <w:rPr>
                <w:sz w:val="28"/>
                <w:szCs w:val="28"/>
              </w:rPr>
            </w:pPr>
            <w:r>
              <w:rPr>
                <w:sz w:val="28"/>
                <w:szCs w:val="28"/>
              </w:rPr>
              <w:t>Завідувач(ка) кафедри</w:t>
            </w:r>
          </w:p>
          <w:p w:rsidR="002A50F4" w:rsidRDefault="002A50F4" w:rsidP="00A50952">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Олег ЧУВАКОВ</w:t>
            </w:r>
          </w:p>
          <w:p w:rsidR="002A50F4" w:rsidRDefault="002A50F4" w:rsidP="00A50952">
            <w:pPr>
              <w:tabs>
                <w:tab w:val="left" w:pos="284"/>
                <w:tab w:val="left" w:pos="1767"/>
              </w:tabs>
              <w:rPr>
                <w:sz w:val="20"/>
                <w:szCs w:val="20"/>
              </w:rPr>
            </w:pPr>
            <w:r>
              <w:rPr>
                <w:sz w:val="20"/>
                <w:szCs w:val="20"/>
              </w:rPr>
              <w:t xml:space="preserve">     (підпис)</w:t>
            </w:r>
            <w:r>
              <w:rPr>
                <w:sz w:val="20"/>
                <w:szCs w:val="20"/>
              </w:rPr>
              <w:tab/>
              <w:t xml:space="preserve">      (</w:t>
            </w:r>
            <w:r>
              <w:t>ім’я, прізвище</w:t>
            </w:r>
            <w:r>
              <w:rPr>
                <w:sz w:val="20"/>
                <w:szCs w:val="20"/>
              </w:rPr>
              <w:t>)</w:t>
            </w:r>
          </w:p>
        </w:tc>
        <w:tc>
          <w:tcPr>
            <w:tcW w:w="4786" w:type="dxa"/>
          </w:tcPr>
          <w:p w:rsidR="002A50F4" w:rsidRDefault="002A50F4" w:rsidP="00A50952">
            <w:pPr>
              <w:tabs>
                <w:tab w:val="right" w:pos="4462"/>
              </w:tabs>
              <w:rPr>
                <w:sz w:val="28"/>
                <w:szCs w:val="28"/>
              </w:rPr>
            </w:pPr>
            <w:r>
              <w:rPr>
                <w:sz w:val="28"/>
                <w:szCs w:val="28"/>
              </w:rPr>
              <w:t>Захищено на засіданні ЕК № _____</w:t>
            </w:r>
          </w:p>
          <w:p w:rsidR="002A50F4" w:rsidRDefault="002A50F4" w:rsidP="00A50952">
            <w:pPr>
              <w:spacing w:before="120"/>
              <w:rPr>
                <w:sz w:val="28"/>
                <w:szCs w:val="28"/>
              </w:rPr>
            </w:pPr>
            <w:r>
              <w:rPr>
                <w:sz w:val="28"/>
                <w:szCs w:val="28"/>
              </w:rPr>
              <w:t xml:space="preserve">протокол № __від ____.____.20___ р. </w:t>
            </w:r>
          </w:p>
          <w:p w:rsidR="002A50F4" w:rsidRDefault="002A50F4" w:rsidP="00A50952">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2A50F4" w:rsidRDefault="002A50F4" w:rsidP="00A50952">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2A50F4" w:rsidRDefault="002A50F4" w:rsidP="00A50952">
            <w:pPr>
              <w:spacing w:before="360"/>
              <w:rPr>
                <w:sz w:val="28"/>
                <w:szCs w:val="28"/>
              </w:rPr>
            </w:pPr>
            <w:r>
              <w:rPr>
                <w:sz w:val="28"/>
                <w:szCs w:val="28"/>
              </w:rPr>
              <w:t>Голова ЕК</w:t>
            </w:r>
          </w:p>
          <w:p w:rsidR="002A50F4" w:rsidRDefault="002A50F4" w:rsidP="00A50952">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Євдокія СТРЕЛЬЦОВА</w:t>
            </w:r>
          </w:p>
          <w:p w:rsidR="002A50F4" w:rsidRDefault="002A50F4" w:rsidP="00A50952">
            <w:pPr>
              <w:tabs>
                <w:tab w:val="left" w:pos="454"/>
                <w:tab w:val="left" w:pos="2155"/>
              </w:tabs>
              <w:rPr>
                <w:sz w:val="28"/>
                <w:szCs w:val="28"/>
              </w:rPr>
            </w:pPr>
            <w:r>
              <w:rPr>
                <w:sz w:val="20"/>
                <w:szCs w:val="20"/>
              </w:rPr>
              <w:t xml:space="preserve">     (підпис)</w:t>
            </w:r>
            <w:r>
              <w:rPr>
                <w:sz w:val="20"/>
                <w:szCs w:val="20"/>
              </w:rPr>
              <w:tab/>
              <w:t xml:space="preserve">      (</w:t>
            </w:r>
            <w:r>
              <w:t>ім’я, прізвище</w:t>
            </w:r>
            <w:r>
              <w:rPr>
                <w:sz w:val="20"/>
                <w:szCs w:val="20"/>
              </w:rPr>
              <w:t>)</w:t>
            </w:r>
          </w:p>
        </w:tc>
      </w:tr>
      <w:tr w:rsidR="002A50F4" w:rsidTr="00A50952">
        <w:tc>
          <w:tcPr>
            <w:tcW w:w="5082" w:type="dxa"/>
          </w:tcPr>
          <w:p w:rsidR="002A50F4" w:rsidRDefault="002A50F4" w:rsidP="00A50952">
            <w:pPr>
              <w:rPr>
                <w:sz w:val="28"/>
                <w:szCs w:val="28"/>
              </w:rPr>
            </w:pPr>
          </w:p>
        </w:tc>
        <w:tc>
          <w:tcPr>
            <w:tcW w:w="4786" w:type="dxa"/>
          </w:tcPr>
          <w:p w:rsidR="002A50F4" w:rsidRDefault="002A50F4" w:rsidP="00A50952">
            <w:pPr>
              <w:rPr>
                <w:sz w:val="28"/>
                <w:szCs w:val="28"/>
              </w:rPr>
            </w:pPr>
          </w:p>
        </w:tc>
      </w:tr>
    </w:tbl>
    <w:p w:rsidR="002A50F4" w:rsidRDefault="002A50F4" w:rsidP="002A50F4">
      <w:pPr>
        <w:ind w:left="3969"/>
        <w:rPr>
          <w:sz w:val="28"/>
          <w:szCs w:val="28"/>
        </w:rPr>
      </w:pPr>
    </w:p>
    <w:p w:rsidR="002A50F4" w:rsidRPr="00313DA2" w:rsidRDefault="002A50F4" w:rsidP="002A50F4">
      <w:pPr>
        <w:jc w:val="center"/>
        <w:rPr>
          <w:b/>
          <w:sz w:val="28"/>
          <w:szCs w:val="28"/>
          <w:lang w:val="ru-RU"/>
        </w:rPr>
      </w:pPr>
      <w:r>
        <w:rPr>
          <w:b/>
          <w:sz w:val="28"/>
          <w:szCs w:val="28"/>
        </w:rPr>
        <w:t>Одеса</w:t>
      </w:r>
      <w:r w:rsidRPr="002A50F4">
        <w:rPr>
          <w:b/>
          <w:sz w:val="28"/>
          <w:szCs w:val="28"/>
          <w:lang w:val="ru-RU"/>
        </w:rPr>
        <w:t xml:space="preserve"> </w:t>
      </w:r>
      <w:r>
        <w:rPr>
          <w:b/>
          <w:sz w:val="28"/>
          <w:szCs w:val="28"/>
        </w:rPr>
        <w:t>202</w:t>
      </w:r>
      <w:bookmarkEnd w:id="0"/>
      <w:r>
        <w:rPr>
          <w:b/>
          <w:sz w:val="28"/>
          <w:szCs w:val="28"/>
          <w:lang w:val="ru-RU"/>
        </w:rPr>
        <w:t>2</w:t>
      </w:r>
    </w:p>
    <w:p w:rsidR="00123D94" w:rsidRDefault="00123D94" w:rsidP="002A50F4">
      <w:pPr>
        <w:spacing w:line="360" w:lineRule="auto"/>
        <w:jc w:val="center"/>
        <w:rPr>
          <w:b/>
          <w:sz w:val="28"/>
          <w:szCs w:val="28"/>
        </w:rPr>
      </w:pPr>
    </w:p>
    <w:p w:rsidR="002A50F4" w:rsidRPr="0056618E" w:rsidRDefault="002A50F4" w:rsidP="002A50F4">
      <w:pPr>
        <w:spacing w:line="360" w:lineRule="auto"/>
        <w:jc w:val="center"/>
        <w:rPr>
          <w:b/>
          <w:sz w:val="28"/>
          <w:szCs w:val="28"/>
        </w:rPr>
      </w:pPr>
      <w:r w:rsidRPr="0056618E">
        <w:rPr>
          <w:b/>
          <w:sz w:val="28"/>
          <w:szCs w:val="28"/>
        </w:rPr>
        <w:lastRenderedPageBreak/>
        <w:t>ЗМІСТ</w:t>
      </w:r>
    </w:p>
    <w:p w:rsidR="002A50F4" w:rsidRDefault="002A50F4" w:rsidP="002A50F4">
      <w:pPr>
        <w:spacing w:line="360" w:lineRule="auto"/>
        <w:rPr>
          <w:b/>
          <w:sz w:val="28"/>
          <w:szCs w:val="28"/>
        </w:rPr>
      </w:pPr>
    </w:p>
    <w:p w:rsidR="002A50F4" w:rsidRPr="0056618E" w:rsidRDefault="002A50F4" w:rsidP="002A50F4">
      <w:pPr>
        <w:spacing w:line="360" w:lineRule="auto"/>
        <w:rPr>
          <w:sz w:val="28"/>
          <w:szCs w:val="28"/>
        </w:rPr>
      </w:pPr>
      <w:r w:rsidRPr="0056618E">
        <w:rPr>
          <w:b/>
          <w:sz w:val="28"/>
          <w:szCs w:val="28"/>
        </w:rPr>
        <w:t>ВСТУП</w:t>
      </w:r>
      <w:r w:rsidRPr="0056618E">
        <w:rPr>
          <w:sz w:val="28"/>
          <w:szCs w:val="28"/>
        </w:rPr>
        <w:t>………………………………………………………………………….</w:t>
      </w:r>
      <w:r>
        <w:rPr>
          <w:sz w:val="28"/>
          <w:szCs w:val="28"/>
        </w:rPr>
        <w:t>4</w:t>
      </w:r>
    </w:p>
    <w:p w:rsidR="002A50F4" w:rsidRDefault="002A50F4" w:rsidP="002A50F4">
      <w:pPr>
        <w:spacing w:line="360" w:lineRule="auto"/>
        <w:rPr>
          <w:b/>
          <w:sz w:val="28"/>
          <w:szCs w:val="28"/>
        </w:rPr>
      </w:pPr>
    </w:p>
    <w:p w:rsidR="002A50F4" w:rsidRPr="0056618E" w:rsidRDefault="002A50F4" w:rsidP="002A50F4">
      <w:pPr>
        <w:spacing w:line="360" w:lineRule="auto"/>
        <w:rPr>
          <w:sz w:val="28"/>
          <w:szCs w:val="28"/>
        </w:rPr>
      </w:pPr>
      <w:r w:rsidRPr="0056618E">
        <w:rPr>
          <w:b/>
          <w:sz w:val="28"/>
          <w:szCs w:val="28"/>
        </w:rPr>
        <w:t>РОЗДІЛ 1. ЗАГАЛЬНІ ПОЛОЖЕННЯ КРИМІНАЛЬНОГО ПРОВАДЖЕННЯ ЩОДО НЕПОВНОЛІТНІХ</w:t>
      </w:r>
    </w:p>
    <w:p w:rsidR="002A50F4" w:rsidRPr="0056618E" w:rsidRDefault="002A50F4" w:rsidP="002A50F4">
      <w:pPr>
        <w:pStyle w:val="a3"/>
        <w:numPr>
          <w:ilvl w:val="1"/>
          <w:numId w:val="2"/>
        </w:numPr>
        <w:spacing w:after="0" w:line="360" w:lineRule="auto"/>
        <w:ind w:left="0" w:firstLine="567"/>
        <w:jc w:val="both"/>
        <w:rPr>
          <w:rStyle w:val="docdata"/>
          <w:rFonts w:ascii="Times New Roman" w:hAnsi="Times New Roman"/>
          <w:sz w:val="28"/>
          <w:szCs w:val="28"/>
        </w:rPr>
      </w:pPr>
      <w:r w:rsidRPr="0056618E">
        <w:rPr>
          <w:rStyle w:val="docdata"/>
          <w:rFonts w:ascii="Times New Roman" w:hAnsi="Times New Roman"/>
          <w:sz w:val="28"/>
          <w:szCs w:val="28"/>
        </w:rPr>
        <w:t>Становлення та розвиток кримінального законодавства щодо неповнолітніх в Україні……………………………..……………….…</w:t>
      </w:r>
      <w:r>
        <w:rPr>
          <w:rStyle w:val="docdata"/>
          <w:rFonts w:ascii="Times New Roman" w:hAnsi="Times New Roman"/>
          <w:sz w:val="28"/>
          <w:szCs w:val="28"/>
        </w:rPr>
        <w:t>9</w:t>
      </w:r>
    </w:p>
    <w:p w:rsidR="002A50F4" w:rsidRPr="0056618E" w:rsidRDefault="002A50F4" w:rsidP="002A50F4">
      <w:pPr>
        <w:pStyle w:val="a3"/>
        <w:numPr>
          <w:ilvl w:val="1"/>
          <w:numId w:val="2"/>
        </w:numPr>
        <w:spacing w:after="0" w:line="360" w:lineRule="auto"/>
        <w:ind w:left="0" w:firstLine="567"/>
        <w:jc w:val="both"/>
        <w:rPr>
          <w:rFonts w:ascii="Times New Roman" w:hAnsi="Times New Roman"/>
          <w:sz w:val="28"/>
          <w:szCs w:val="28"/>
          <w:lang w:val="uk-UA"/>
        </w:rPr>
      </w:pPr>
      <w:r w:rsidRPr="0056618E">
        <w:rPr>
          <w:rFonts w:ascii="Times New Roman" w:hAnsi="Times New Roman"/>
          <w:sz w:val="28"/>
          <w:szCs w:val="28"/>
          <w:lang w:val="uk-UA"/>
        </w:rPr>
        <w:t>Процесуальний статус неповнолітнього підозрюваного, обвинуваченого………………………………………………………………..1</w:t>
      </w:r>
      <w:r>
        <w:rPr>
          <w:rFonts w:ascii="Times New Roman" w:hAnsi="Times New Roman"/>
          <w:sz w:val="28"/>
          <w:szCs w:val="28"/>
          <w:lang w:val="uk-UA"/>
        </w:rPr>
        <w:t>6</w:t>
      </w:r>
    </w:p>
    <w:p w:rsidR="002A50F4" w:rsidRPr="0056618E" w:rsidRDefault="002A50F4" w:rsidP="002A50F4">
      <w:pPr>
        <w:pStyle w:val="a3"/>
        <w:numPr>
          <w:ilvl w:val="1"/>
          <w:numId w:val="2"/>
        </w:numPr>
        <w:spacing w:after="0" w:line="360" w:lineRule="auto"/>
        <w:ind w:left="0" w:firstLine="567"/>
        <w:jc w:val="both"/>
        <w:rPr>
          <w:rFonts w:ascii="Times New Roman" w:hAnsi="Times New Roman"/>
          <w:sz w:val="28"/>
          <w:szCs w:val="28"/>
          <w:lang w:val="uk-UA"/>
        </w:rPr>
      </w:pPr>
      <w:r w:rsidRPr="0056618E">
        <w:rPr>
          <w:rFonts w:ascii="Times New Roman" w:hAnsi="Times New Roman"/>
          <w:sz w:val="28"/>
          <w:szCs w:val="28"/>
          <w:lang w:val="uk-UA"/>
        </w:rPr>
        <w:t xml:space="preserve"> Процесуальні гарантії реалізації прав неповнолітніх в кримінальному провадженні…………………………………………........… </w:t>
      </w:r>
      <w:r>
        <w:rPr>
          <w:rFonts w:ascii="Times New Roman" w:hAnsi="Times New Roman"/>
          <w:sz w:val="28"/>
          <w:szCs w:val="28"/>
          <w:lang w:val="uk-UA"/>
        </w:rPr>
        <w:t>20</w:t>
      </w:r>
    </w:p>
    <w:p w:rsidR="002A50F4" w:rsidRPr="0056618E" w:rsidRDefault="002A50F4" w:rsidP="002A50F4">
      <w:pPr>
        <w:spacing w:line="360" w:lineRule="auto"/>
        <w:rPr>
          <w:sz w:val="28"/>
          <w:szCs w:val="28"/>
        </w:rPr>
      </w:pPr>
      <w:r w:rsidRPr="0056618E">
        <w:rPr>
          <w:b/>
          <w:sz w:val="28"/>
          <w:szCs w:val="28"/>
        </w:rPr>
        <w:t>Висновки до 1 розділу</w:t>
      </w:r>
      <w:r w:rsidRPr="0056618E">
        <w:rPr>
          <w:sz w:val="28"/>
          <w:szCs w:val="28"/>
        </w:rPr>
        <w:t>……………………………………</w:t>
      </w:r>
      <w:r>
        <w:rPr>
          <w:sz w:val="28"/>
          <w:szCs w:val="28"/>
          <w:lang w:val="ru-RU"/>
        </w:rPr>
        <w:t>...</w:t>
      </w:r>
      <w:r w:rsidRPr="0056618E">
        <w:rPr>
          <w:sz w:val="28"/>
          <w:szCs w:val="28"/>
        </w:rPr>
        <w:t>………</w:t>
      </w:r>
      <w:r>
        <w:rPr>
          <w:sz w:val="28"/>
          <w:szCs w:val="28"/>
          <w:lang w:val="ru-RU"/>
        </w:rPr>
        <w:t>……</w:t>
      </w:r>
      <w:r w:rsidRPr="0056618E">
        <w:rPr>
          <w:sz w:val="28"/>
          <w:szCs w:val="28"/>
        </w:rPr>
        <w:t>......2</w:t>
      </w:r>
      <w:r>
        <w:rPr>
          <w:sz w:val="28"/>
          <w:szCs w:val="28"/>
        </w:rPr>
        <w:t>8</w:t>
      </w:r>
    </w:p>
    <w:p w:rsidR="002A50F4" w:rsidRPr="0056618E" w:rsidRDefault="002A50F4" w:rsidP="002A50F4">
      <w:pPr>
        <w:spacing w:line="360" w:lineRule="auto"/>
        <w:rPr>
          <w:b/>
          <w:sz w:val="28"/>
          <w:szCs w:val="28"/>
        </w:rPr>
      </w:pPr>
    </w:p>
    <w:p w:rsidR="002A50F4" w:rsidRPr="0056618E" w:rsidRDefault="002A50F4" w:rsidP="002A50F4">
      <w:pPr>
        <w:spacing w:line="360" w:lineRule="auto"/>
        <w:rPr>
          <w:sz w:val="28"/>
          <w:szCs w:val="28"/>
        </w:rPr>
      </w:pPr>
      <w:r w:rsidRPr="0056618E">
        <w:rPr>
          <w:b/>
          <w:sz w:val="28"/>
          <w:szCs w:val="28"/>
        </w:rPr>
        <w:t>РОЗДІЛ 2. ІНСТИТУТ ЗАПОБІЖНИХ ЗАХОДІВ У КРИМІНАЛЬНОМУ ПРОВАДЖЕННІ УКРАЇНИ</w:t>
      </w:r>
    </w:p>
    <w:p w:rsidR="002A50F4" w:rsidRPr="0056618E" w:rsidRDefault="002A50F4" w:rsidP="002A50F4">
      <w:pPr>
        <w:pStyle w:val="a3"/>
        <w:numPr>
          <w:ilvl w:val="1"/>
          <w:numId w:val="3"/>
        </w:numPr>
        <w:spacing w:after="0" w:line="360" w:lineRule="auto"/>
        <w:ind w:left="0" w:firstLine="709"/>
        <w:jc w:val="both"/>
        <w:rPr>
          <w:rFonts w:ascii="Times New Roman" w:hAnsi="Times New Roman"/>
          <w:sz w:val="28"/>
          <w:szCs w:val="28"/>
          <w:lang w:val="uk-UA"/>
        </w:rPr>
      </w:pPr>
      <w:r w:rsidRPr="0056618E">
        <w:rPr>
          <w:rFonts w:ascii="Times New Roman" w:hAnsi="Times New Roman"/>
          <w:sz w:val="28"/>
          <w:szCs w:val="28"/>
          <w:lang w:val="uk-UA"/>
        </w:rPr>
        <w:t>Поняття, сутність та місце запобіжних заходів у системі заходів забезпечення кримінального провадження………</w:t>
      </w:r>
      <w:r>
        <w:rPr>
          <w:rFonts w:ascii="Times New Roman" w:hAnsi="Times New Roman"/>
          <w:sz w:val="28"/>
          <w:szCs w:val="28"/>
          <w:lang w:val="uk-UA"/>
        </w:rPr>
        <w:t>…..</w:t>
      </w:r>
      <w:r w:rsidRPr="0056618E">
        <w:rPr>
          <w:rFonts w:ascii="Times New Roman" w:hAnsi="Times New Roman"/>
          <w:sz w:val="28"/>
          <w:szCs w:val="28"/>
          <w:lang w:val="uk-UA"/>
        </w:rPr>
        <w:t>……….....…3</w:t>
      </w:r>
      <w:r>
        <w:rPr>
          <w:rFonts w:ascii="Times New Roman" w:hAnsi="Times New Roman"/>
          <w:sz w:val="28"/>
          <w:szCs w:val="28"/>
          <w:lang w:val="uk-UA"/>
        </w:rPr>
        <w:t>1</w:t>
      </w:r>
    </w:p>
    <w:p w:rsidR="002A50F4" w:rsidRPr="0056618E" w:rsidRDefault="002A50F4" w:rsidP="002A50F4">
      <w:pPr>
        <w:pStyle w:val="a3"/>
        <w:numPr>
          <w:ilvl w:val="1"/>
          <w:numId w:val="3"/>
        </w:numPr>
        <w:spacing w:after="0" w:line="360" w:lineRule="auto"/>
        <w:ind w:left="0" w:firstLine="709"/>
        <w:jc w:val="both"/>
        <w:rPr>
          <w:rFonts w:ascii="Times New Roman" w:hAnsi="Times New Roman"/>
          <w:sz w:val="28"/>
          <w:szCs w:val="28"/>
          <w:lang w:val="uk-UA"/>
        </w:rPr>
      </w:pPr>
      <w:r w:rsidRPr="0056618E">
        <w:rPr>
          <w:rFonts w:ascii="Times New Roman" w:hAnsi="Times New Roman"/>
          <w:sz w:val="28"/>
          <w:szCs w:val="28"/>
          <w:lang w:val="uk-UA"/>
        </w:rPr>
        <w:t>Підстави і мета застосування запобіжних заходів……</w:t>
      </w:r>
      <w:r>
        <w:rPr>
          <w:rFonts w:ascii="Times New Roman" w:hAnsi="Times New Roman"/>
          <w:sz w:val="28"/>
          <w:szCs w:val="28"/>
          <w:lang w:val="uk-UA"/>
        </w:rPr>
        <w:t>………</w:t>
      </w:r>
      <w:r w:rsidRPr="0056618E">
        <w:rPr>
          <w:rFonts w:ascii="Times New Roman" w:hAnsi="Times New Roman"/>
          <w:sz w:val="28"/>
          <w:szCs w:val="28"/>
          <w:lang w:val="uk-UA"/>
        </w:rPr>
        <w:t>.3</w:t>
      </w:r>
      <w:r>
        <w:rPr>
          <w:rFonts w:ascii="Times New Roman" w:hAnsi="Times New Roman"/>
          <w:sz w:val="28"/>
          <w:szCs w:val="28"/>
          <w:lang w:val="uk-UA"/>
        </w:rPr>
        <w:t>6</w:t>
      </w:r>
    </w:p>
    <w:p w:rsidR="002A50F4" w:rsidRPr="0056618E" w:rsidRDefault="002A50F4" w:rsidP="002A50F4">
      <w:pPr>
        <w:pStyle w:val="a3"/>
        <w:numPr>
          <w:ilvl w:val="1"/>
          <w:numId w:val="3"/>
        </w:numPr>
        <w:spacing w:after="0" w:line="360" w:lineRule="auto"/>
        <w:ind w:left="0" w:firstLine="709"/>
        <w:jc w:val="both"/>
        <w:rPr>
          <w:rFonts w:ascii="Times New Roman" w:hAnsi="Times New Roman"/>
          <w:sz w:val="28"/>
          <w:szCs w:val="28"/>
          <w:lang w:val="uk-UA"/>
        </w:rPr>
      </w:pPr>
      <w:r w:rsidRPr="0056618E">
        <w:rPr>
          <w:rFonts w:ascii="Times New Roman" w:hAnsi="Times New Roman"/>
          <w:sz w:val="28"/>
          <w:szCs w:val="28"/>
          <w:lang w:val="uk-UA"/>
        </w:rPr>
        <w:t>Види запобіжних заходів………………………………………..3</w:t>
      </w:r>
      <w:r>
        <w:rPr>
          <w:rFonts w:ascii="Times New Roman" w:hAnsi="Times New Roman"/>
          <w:sz w:val="28"/>
          <w:szCs w:val="28"/>
          <w:lang w:val="uk-UA"/>
        </w:rPr>
        <w:t>9</w:t>
      </w:r>
    </w:p>
    <w:p w:rsidR="002A50F4" w:rsidRPr="0056618E" w:rsidRDefault="002A50F4" w:rsidP="002A50F4">
      <w:pPr>
        <w:spacing w:line="360" w:lineRule="auto"/>
        <w:rPr>
          <w:sz w:val="28"/>
          <w:szCs w:val="28"/>
        </w:rPr>
      </w:pPr>
      <w:r w:rsidRPr="0056618E">
        <w:rPr>
          <w:b/>
          <w:sz w:val="28"/>
          <w:szCs w:val="28"/>
        </w:rPr>
        <w:t>Висновки до 2 розділу</w:t>
      </w:r>
      <w:r w:rsidRPr="0056618E">
        <w:rPr>
          <w:sz w:val="28"/>
          <w:szCs w:val="28"/>
        </w:rPr>
        <w:t>……………………………………….……</w:t>
      </w:r>
      <w:r>
        <w:rPr>
          <w:sz w:val="28"/>
          <w:szCs w:val="28"/>
          <w:lang w:val="ru-RU"/>
        </w:rPr>
        <w:t>...</w:t>
      </w:r>
      <w:r w:rsidRPr="0056618E">
        <w:rPr>
          <w:sz w:val="28"/>
          <w:szCs w:val="28"/>
        </w:rPr>
        <w:t>……….4</w:t>
      </w:r>
      <w:r>
        <w:rPr>
          <w:sz w:val="28"/>
          <w:szCs w:val="28"/>
        </w:rPr>
        <w:t>3</w:t>
      </w:r>
    </w:p>
    <w:p w:rsidR="002A50F4" w:rsidRDefault="002A50F4" w:rsidP="002A50F4">
      <w:pPr>
        <w:spacing w:line="360" w:lineRule="auto"/>
        <w:rPr>
          <w:b/>
          <w:sz w:val="28"/>
          <w:szCs w:val="28"/>
        </w:rPr>
      </w:pPr>
    </w:p>
    <w:p w:rsidR="002A50F4" w:rsidRPr="0056618E" w:rsidRDefault="002A50F4" w:rsidP="002A50F4">
      <w:pPr>
        <w:spacing w:line="360" w:lineRule="auto"/>
        <w:rPr>
          <w:sz w:val="28"/>
          <w:szCs w:val="28"/>
        </w:rPr>
      </w:pPr>
      <w:r w:rsidRPr="0056618E">
        <w:rPr>
          <w:b/>
          <w:sz w:val="28"/>
          <w:szCs w:val="28"/>
        </w:rPr>
        <w:t>РОЗДІЛ 3. ПРОЦЕСУАЛЬНИЙ ПОРЯДОК ЗАСТОСУВАННЯ ЗАПОБІЖНИХ ЗАХОДІВ ЩОДО НЕПОВНОЛІТНІХ</w:t>
      </w:r>
    </w:p>
    <w:p w:rsidR="002A50F4" w:rsidRPr="0056618E" w:rsidRDefault="002A50F4" w:rsidP="002A50F4">
      <w:pPr>
        <w:spacing w:line="360" w:lineRule="auto"/>
        <w:ind w:firstLine="709"/>
        <w:rPr>
          <w:sz w:val="28"/>
          <w:szCs w:val="28"/>
        </w:rPr>
      </w:pPr>
      <w:r w:rsidRPr="0056618E">
        <w:rPr>
          <w:sz w:val="28"/>
          <w:szCs w:val="28"/>
        </w:rPr>
        <w:t>3.1 Національний досвід застосування запобіжних заходів щодо неповнолітніх …………………………………………………………………4</w:t>
      </w:r>
      <w:r>
        <w:rPr>
          <w:sz w:val="28"/>
          <w:szCs w:val="28"/>
        </w:rPr>
        <w:t>6</w:t>
      </w:r>
    </w:p>
    <w:p w:rsidR="002A50F4" w:rsidRPr="0056618E" w:rsidRDefault="002A50F4" w:rsidP="002A50F4">
      <w:pPr>
        <w:spacing w:line="360" w:lineRule="auto"/>
        <w:ind w:firstLine="709"/>
        <w:rPr>
          <w:sz w:val="28"/>
          <w:szCs w:val="28"/>
        </w:rPr>
      </w:pPr>
      <w:r w:rsidRPr="0056618E">
        <w:rPr>
          <w:sz w:val="28"/>
          <w:szCs w:val="28"/>
        </w:rPr>
        <w:t>3.2 Зарубіжний досвід застосування запобіжних заходів щодо неповнолітніх…………………………………………………………….……5</w:t>
      </w:r>
      <w:r>
        <w:rPr>
          <w:sz w:val="28"/>
          <w:szCs w:val="28"/>
        </w:rPr>
        <w:t>4</w:t>
      </w:r>
    </w:p>
    <w:p w:rsidR="002A50F4" w:rsidRPr="0056618E" w:rsidRDefault="002A50F4" w:rsidP="002A50F4">
      <w:pPr>
        <w:spacing w:line="360" w:lineRule="auto"/>
        <w:rPr>
          <w:sz w:val="28"/>
          <w:szCs w:val="28"/>
        </w:rPr>
      </w:pPr>
      <w:r w:rsidRPr="0056618E">
        <w:rPr>
          <w:b/>
          <w:sz w:val="28"/>
          <w:szCs w:val="28"/>
        </w:rPr>
        <w:t>Висновки до 3 розділу</w:t>
      </w:r>
      <w:r w:rsidRPr="0056618E">
        <w:rPr>
          <w:sz w:val="28"/>
          <w:szCs w:val="28"/>
        </w:rPr>
        <w:t>…………………………………………………….....5</w:t>
      </w:r>
      <w:r>
        <w:rPr>
          <w:sz w:val="28"/>
          <w:szCs w:val="28"/>
        </w:rPr>
        <w:t>8</w:t>
      </w:r>
    </w:p>
    <w:p w:rsidR="002A50F4" w:rsidRDefault="002A50F4" w:rsidP="002A50F4">
      <w:pPr>
        <w:spacing w:line="360" w:lineRule="auto"/>
        <w:rPr>
          <w:b/>
          <w:sz w:val="28"/>
          <w:szCs w:val="28"/>
        </w:rPr>
      </w:pPr>
    </w:p>
    <w:p w:rsidR="002A50F4" w:rsidRPr="0056618E" w:rsidRDefault="002A50F4" w:rsidP="002A50F4">
      <w:pPr>
        <w:spacing w:line="360" w:lineRule="auto"/>
        <w:rPr>
          <w:sz w:val="28"/>
          <w:szCs w:val="28"/>
        </w:rPr>
      </w:pPr>
      <w:r w:rsidRPr="0056618E">
        <w:rPr>
          <w:b/>
          <w:sz w:val="28"/>
          <w:szCs w:val="28"/>
        </w:rPr>
        <w:lastRenderedPageBreak/>
        <w:t>ВИСНОВКИ</w:t>
      </w:r>
      <w:r w:rsidRPr="0056618E">
        <w:rPr>
          <w:sz w:val="28"/>
          <w:szCs w:val="28"/>
        </w:rPr>
        <w:t>………………………………………………………….……….6</w:t>
      </w:r>
      <w:r>
        <w:rPr>
          <w:sz w:val="28"/>
          <w:szCs w:val="28"/>
        </w:rPr>
        <w:t>1</w:t>
      </w:r>
    </w:p>
    <w:p w:rsidR="002A50F4" w:rsidRDefault="002A50F4" w:rsidP="002A50F4">
      <w:pPr>
        <w:spacing w:line="360" w:lineRule="auto"/>
        <w:rPr>
          <w:b/>
          <w:sz w:val="28"/>
          <w:szCs w:val="28"/>
        </w:rPr>
      </w:pPr>
    </w:p>
    <w:p w:rsidR="002A50F4" w:rsidRPr="0056618E" w:rsidRDefault="002A50F4" w:rsidP="002A50F4">
      <w:pPr>
        <w:spacing w:line="360" w:lineRule="auto"/>
        <w:rPr>
          <w:sz w:val="28"/>
          <w:szCs w:val="28"/>
        </w:rPr>
      </w:pPr>
      <w:r w:rsidRPr="0056618E">
        <w:rPr>
          <w:b/>
          <w:sz w:val="28"/>
          <w:szCs w:val="28"/>
        </w:rPr>
        <w:t>СПИСОК ВИКОРИСТАНОЇ ЛІТЕРАТУРИ</w:t>
      </w:r>
      <w:r w:rsidRPr="0056618E">
        <w:rPr>
          <w:sz w:val="28"/>
          <w:szCs w:val="28"/>
        </w:rPr>
        <w:t>…………………………….66</w:t>
      </w:r>
    </w:p>
    <w:p w:rsidR="002A50F4" w:rsidRDefault="002A50F4" w:rsidP="002A50F4">
      <w:pPr>
        <w:spacing w:line="360" w:lineRule="auto"/>
        <w:rPr>
          <w:b/>
          <w:sz w:val="28"/>
          <w:szCs w:val="28"/>
        </w:rPr>
      </w:pPr>
    </w:p>
    <w:p w:rsidR="002A50F4" w:rsidRPr="0056618E" w:rsidRDefault="002A50F4" w:rsidP="002A50F4">
      <w:pPr>
        <w:spacing w:line="360" w:lineRule="auto"/>
        <w:rPr>
          <w:sz w:val="28"/>
          <w:szCs w:val="28"/>
        </w:rPr>
      </w:pPr>
      <w:r w:rsidRPr="0056618E">
        <w:rPr>
          <w:b/>
          <w:sz w:val="28"/>
          <w:szCs w:val="28"/>
        </w:rPr>
        <w:t>ДОДАТКИ</w:t>
      </w:r>
      <w:r w:rsidRPr="0056618E">
        <w:rPr>
          <w:sz w:val="28"/>
          <w:szCs w:val="28"/>
        </w:rPr>
        <w:t>………………………………………………………………...…..74</w:t>
      </w: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Default="002A50F4" w:rsidP="002A50F4">
      <w:pPr>
        <w:spacing w:line="360" w:lineRule="auto"/>
        <w:jc w:val="center"/>
        <w:rPr>
          <w:b/>
          <w:sz w:val="28"/>
          <w:szCs w:val="28"/>
        </w:rPr>
      </w:pPr>
    </w:p>
    <w:p w:rsidR="002A50F4" w:rsidRPr="00535D12" w:rsidRDefault="002A50F4" w:rsidP="002A50F4">
      <w:pPr>
        <w:spacing w:line="360" w:lineRule="auto"/>
        <w:jc w:val="center"/>
        <w:rPr>
          <w:b/>
          <w:sz w:val="28"/>
          <w:szCs w:val="28"/>
        </w:rPr>
      </w:pPr>
      <w:r w:rsidRPr="00535D12">
        <w:rPr>
          <w:b/>
          <w:sz w:val="28"/>
          <w:szCs w:val="28"/>
        </w:rPr>
        <w:lastRenderedPageBreak/>
        <w:t>ВСТУП</w:t>
      </w:r>
    </w:p>
    <w:p w:rsidR="002A50F4" w:rsidRPr="00535D12" w:rsidRDefault="002A50F4" w:rsidP="002A50F4">
      <w:pPr>
        <w:spacing w:line="360" w:lineRule="auto"/>
        <w:ind w:firstLine="709"/>
        <w:rPr>
          <w:b/>
          <w:i/>
          <w:sz w:val="28"/>
          <w:szCs w:val="28"/>
        </w:rPr>
      </w:pPr>
    </w:p>
    <w:p w:rsidR="002A50F4" w:rsidRPr="00535D12" w:rsidRDefault="002A50F4" w:rsidP="002A50F4">
      <w:pPr>
        <w:spacing w:line="360" w:lineRule="auto"/>
        <w:ind w:firstLine="709"/>
        <w:rPr>
          <w:sz w:val="28"/>
          <w:szCs w:val="28"/>
        </w:rPr>
      </w:pPr>
      <w:r w:rsidRPr="00535D12">
        <w:rPr>
          <w:b/>
          <w:i/>
          <w:sz w:val="28"/>
          <w:szCs w:val="28"/>
        </w:rPr>
        <w:t>Актуальність теми.</w:t>
      </w:r>
      <w:r w:rsidRPr="00535D12">
        <w:rPr>
          <w:sz w:val="28"/>
          <w:szCs w:val="28"/>
        </w:rPr>
        <w:t xml:space="preserve"> З набуттям Україною незалежності постала нагальна потреба щодо формування дієвої системи запобіжних заходів щодо неповнолітніх підозрюваних, обвинувачених.</w:t>
      </w:r>
    </w:p>
    <w:p w:rsidR="002A50F4" w:rsidRPr="00535D12" w:rsidRDefault="002A50F4" w:rsidP="002A50F4">
      <w:pPr>
        <w:spacing w:line="360" w:lineRule="auto"/>
        <w:ind w:firstLine="709"/>
        <w:rPr>
          <w:sz w:val="28"/>
          <w:szCs w:val="28"/>
        </w:rPr>
      </w:pPr>
      <w:r w:rsidRPr="00535D12">
        <w:rPr>
          <w:sz w:val="28"/>
          <w:szCs w:val="28"/>
        </w:rPr>
        <w:t xml:space="preserve">Внаслідок свого становища діти потребують особливого підходу та соціального захисту в кримінальному провадженні. Саме тому в </w:t>
      </w:r>
      <w:r w:rsidRPr="007D4523">
        <w:rPr>
          <w:sz w:val="28"/>
          <w:szCs w:val="28"/>
        </w:rPr>
        <w:t>Кримінальному процесуальному кодексі України</w:t>
      </w:r>
      <w:r w:rsidRPr="00535D12">
        <w:rPr>
          <w:sz w:val="28"/>
          <w:szCs w:val="28"/>
        </w:rPr>
        <w:t xml:space="preserve"> (далі – КПК України) передбачений спеціалізований порядок кримінального провадження щодо неповнолітніх, який займає особливе місце в системі кримінального процесуального права. Вікова специфіка неповнолітніх, врахована законодавцем, визначає  особливості кримінального переслідування та застосування до них заходів процесуального примусу. </w:t>
      </w:r>
    </w:p>
    <w:p w:rsidR="002A50F4" w:rsidRPr="00535D12" w:rsidRDefault="002A50F4" w:rsidP="002A50F4">
      <w:pPr>
        <w:spacing w:line="360" w:lineRule="auto"/>
        <w:ind w:firstLine="709"/>
        <w:rPr>
          <w:sz w:val="28"/>
          <w:szCs w:val="28"/>
        </w:rPr>
      </w:pPr>
      <w:r w:rsidRPr="00535D12">
        <w:rPr>
          <w:sz w:val="28"/>
          <w:szCs w:val="28"/>
        </w:rPr>
        <w:t xml:space="preserve">З прийняттям нового </w:t>
      </w:r>
      <w:r>
        <w:rPr>
          <w:sz w:val="28"/>
          <w:szCs w:val="28"/>
        </w:rPr>
        <w:t xml:space="preserve">КПК </w:t>
      </w:r>
      <w:r w:rsidRPr="00535D12">
        <w:rPr>
          <w:sz w:val="28"/>
          <w:szCs w:val="28"/>
        </w:rPr>
        <w:t xml:space="preserve">України процес кримінального судочинства щодо неповнолітніх набув більш гуманістичних рис, що полягає в ряді особливостей використання учасниками кримінального провадження наданих їм прав та обмежень під час проведення процесуальних дій та врахування європейської практики розслідування кримінальних правопорушень, вчинених неповнолітніми [1]. </w:t>
      </w:r>
    </w:p>
    <w:p w:rsidR="002A50F4" w:rsidRPr="00535D12" w:rsidRDefault="002A50F4" w:rsidP="002A50F4">
      <w:pPr>
        <w:spacing w:line="360" w:lineRule="auto"/>
        <w:ind w:firstLine="709"/>
        <w:rPr>
          <w:sz w:val="28"/>
          <w:szCs w:val="28"/>
        </w:rPr>
      </w:pPr>
      <w:r w:rsidRPr="00535D12">
        <w:rPr>
          <w:sz w:val="28"/>
          <w:szCs w:val="28"/>
        </w:rPr>
        <w:t xml:space="preserve">Статистичні дослідження підтверджують те, що проблема злочинності неповнолітніх відбиває загальні тенденції сучасної злочинності, показує тенденції її розвитку на майбутнє, демонструє стан морального здоров’я суспільства.  Підтверджуючим фактом є те, що у 2020 та 2021 році до суду було направлено 7461 і 8239 кримінальних проваджень щодо неповнолітніх та 430 і 738 клопотань про застосування примусових заходів виховного характеру, засуджено було 5,9 тис. та 4,9 тис. неповнолітніх відповідно [2, с.53]. </w:t>
      </w:r>
    </w:p>
    <w:p w:rsidR="002A50F4" w:rsidRPr="00535D12" w:rsidRDefault="002A50F4" w:rsidP="002A50F4">
      <w:pPr>
        <w:spacing w:line="360" w:lineRule="auto"/>
        <w:ind w:firstLine="709"/>
        <w:rPr>
          <w:sz w:val="28"/>
          <w:szCs w:val="28"/>
        </w:rPr>
      </w:pPr>
      <w:r w:rsidRPr="00535D12">
        <w:rPr>
          <w:sz w:val="28"/>
          <w:szCs w:val="28"/>
        </w:rPr>
        <w:t xml:space="preserve">Незважаючи на постійне удосконалення та доповнення КПК України, питання запобіжних заходів та система їх обрання щодо неповнолітніх </w:t>
      </w:r>
      <w:r w:rsidRPr="00535D12">
        <w:rPr>
          <w:sz w:val="28"/>
          <w:szCs w:val="28"/>
        </w:rPr>
        <w:lastRenderedPageBreak/>
        <w:t xml:space="preserve">підозрюваних, обвинувачених досить гостро стоїть на етапах дослідження серед вітчизняних науковців. </w:t>
      </w:r>
    </w:p>
    <w:p w:rsidR="002A50F4" w:rsidRPr="00535D12" w:rsidRDefault="002A50F4" w:rsidP="002A50F4">
      <w:pPr>
        <w:spacing w:line="360" w:lineRule="auto"/>
        <w:ind w:firstLine="709"/>
        <w:rPr>
          <w:sz w:val="28"/>
          <w:szCs w:val="28"/>
        </w:rPr>
      </w:pPr>
      <w:r w:rsidRPr="00535D12">
        <w:rPr>
          <w:sz w:val="28"/>
          <w:szCs w:val="28"/>
        </w:rPr>
        <w:t>Аналіз наукових напрацювань, які займаються проблемами притягнення неповнолітніх до кримінальної відповідальності, і обранням запобіжних заходів щодо неповнолітніх підозрюваних, обвинувачуваних, зокрема, дає можливість зробити висновок, що вони є певною мірою поверховими. Питаннями кримінального провадження щодо неповнолітніх підозрюваних, обвинувачуваних, особливостями обрання запобіжних заходів щодо них, у своїх роботах торкалися наступні науковці: П.Д. Біленчук, В.Г. Гончаренко, Ю.М. Грошевий, О.А. Губська, А.Я. Дубинський, Л.М. Карнєєва, Н.С. Карпов, О.М. Ларін, Л.М. Лобойко, Є.Д. Лук’янчиков, В.Т. Маляренко, М.М. Михеєнко, В.Т. Нор, С.М. Стахівський, М.С. Строгович, М.Є. Шумило та ін.</w:t>
      </w:r>
    </w:p>
    <w:p w:rsidR="002A50F4" w:rsidRPr="00535D12" w:rsidRDefault="002A50F4" w:rsidP="002A50F4">
      <w:pPr>
        <w:spacing w:line="360" w:lineRule="auto"/>
        <w:ind w:firstLine="709"/>
        <w:rPr>
          <w:sz w:val="28"/>
          <w:szCs w:val="28"/>
        </w:rPr>
      </w:pPr>
      <w:r w:rsidRPr="00535D12">
        <w:rPr>
          <w:sz w:val="28"/>
          <w:szCs w:val="28"/>
        </w:rPr>
        <w:t xml:space="preserve">Наявність наукових праць є підтвердженням того, що розроблена діюча система покарання на даному етапі розвитку нашого суспільства має досить не ефективний характер та не виключає виникнення проблем та труднощів на практиці в процесі застосуванні запобіжних заходів щодо неповнолітніх підозрюваних, обвинувачуваних. Зокрема, через незаконні та необґрунтовані дії органів досудового розслідування та суду при обранні запобіжних заходів – порушуються конституційні права неповнолітніх; під час досудового і судового провадження не з’ясовується в належному обсязі інформація щодо умов життя, виховання та інших відомостей про особу неповнолітнього, що має велике значення; доволі часто на практиці не достатньо обґрунтовуються </w:t>
      </w:r>
      <w:r w:rsidRPr="006B1EF5">
        <w:rPr>
          <w:color w:val="000000"/>
          <w:sz w:val="28"/>
          <w:szCs w:val="28"/>
          <w:shd w:val="clear" w:color="auto" w:fill="FFFFFF"/>
        </w:rPr>
        <w:t>як клопотання слідчих, прокурорів, так і ухвали слідчих суддів про задоволення клопотань та про відмову у їх задоволенні; законодавцем не передбачено можливості оскарження ухвал слідчого судді щодо особливих видів запобіжних заходів, які можуть бути застосовані в кримінальних провадженнях щодо неповнолітніх, тощо</w:t>
      </w:r>
      <w:r w:rsidRPr="00535D12">
        <w:rPr>
          <w:color w:val="333333"/>
          <w:sz w:val="28"/>
          <w:szCs w:val="28"/>
          <w:shd w:val="clear" w:color="auto" w:fill="FFFFFF"/>
        </w:rPr>
        <w:t xml:space="preserve">. </w:t>
      </w:r>
      <w:r w:rsidRPr="00535D12">
        <w:rPr>
          <w:sz w:val="28"/>
          <w:szCs w:val="28"/>
        </w:rPr>
        <w:t xml:space="preserve">Це і обумовлює актуальність та сучасність дослідження за обраною темою.   </w:t>
      </w:r>
    </w:p>
    <w:p w:rsidR="002A50F4" w:rsidRPr="00535D12" w:rsidRDefault="002A50F4" w:rsidP="002A50F4">
      <w:pPr>
        <w:spacing w:line="360" w:lineRule="auto"/>
        <w:ind w:firstLine="709"/>
        <w:rPr>
          <w:sz w:val="28"/>
          <w:szCs w:val="28"/>
        </w:rPr>
      </w:pPr>
      <w:r w:rsidRPr="00535D12">
        <w:rPr>
          <w:b/>
          <w:i/>
          <w:sz w:val="28"/>
          <w:szCs w:val="28"/>
        </w:rPr>
        <w:t>Мета і завдання дослідження.</w:t>
      </w:r>
      <w:r w:rsidRPr="00535D12">
        <w:rPr>
          <w:sz w:val="28"/>
          <w:szCs w:val="28"/>
        </w:rPr>
        <w:t xml:space="preserve"> Мета магістерської роботи полягає у дослідженні особливостей обрання запобіжних заходів щодо неповнолітніх </w:t>
      </w:r>
      <w:r w:rsidRPr="00535D12">
        <w:rPr>
          <w:sz w:val="28"/>
          <w:szCs w:val="28"/>
        </w:rPr>
        <w:lastRenderedPageBreak/>
        <w:t xml:space="preserve">підозрюваних, обвинувачуваних, та аналіз національної і закордонної практики їх застосування. </w:t>
      </w:r>
    </w:p>
    <w:p w:rsidR="002A50F4" w:rsidRPr="00535D12" w:rsidRDefault="002A50F4" w:rsidP="002A50F4">
      <w:pPr>
        <w:spacing w:line="360" w:lineRule="auto"/>
        <w:ind w:firstLine="709"/>
        <w:rPr>
          <w:sz w:val="28"/>
          <w:szCs w:val="28"/>
        </w:rPr>
      </w:pPr>
      <w:r w:rsidRPr="00535D12">
        <w:rPr>
          <w:sz w:val="28"/>
          <w:szCs w:val="28"/>
        </w:rPr>
        <w:t xml:space="preserve">Окреслена мета визначила такі </w:t>
      </w:r>
      <w:r w:rsidRPr="00535D12">
        <w:rPr>
          <w:b/>
          <w:i/>
          <w:sz w:val="28"/>
          <w:szCs w:val="28"/>
        </w:rPr>
        <w:t>завдання дослідження</w:t>
      </w:r>
      <w:r w:rsidRPr="00535D12">
        <w:rPr>
          <w:sz w:val="28"/>
          <w:szCs w:val="28"/>
        </w:rPr>
        <w:t xml:space="preserve">: </w:t>
      </w:r>
    </w:p>
    <w:p w:rsidR="002A50F4" w:rsidRPr="00535D12" w:rsidRDefault="002A50F4" w:rsidP="002A50F4">
      <w:pPr>
        <w:pStyle w:val="a3"/>
        <w:numPr>
          <w:ilvl w:val="0"/>
          <w:numId w:val="1"/>
        </w:numPr>
        <w:spacing w:after="0" w:line="360" w:lineRule="auto"/>
        <w:ind w:left="0" w:firstLine="709"/>
        <w:jc w:val="both"/>
        <w:rPr>
          <w:rFonts w:ascii="Times New Roman" w:hAnsi="Times New Roman"/>
          <w:sz w:val="28"/>
          <w:szCs w:val="28"/>
          <w:lang w:val="uk-UA"/>
        </w:rPr>
      </w:pPr>
      <w:r w:rsidRPr="00535D12">
        <w:rPr>
          <w:rFonts w:ascii="Times New Roman" w:hAnsi="Times New Roman"/>
          <w:sz w:val="28"/>
          <w:szCs w:val="28"/>
          <w:lang w:val="uk-UA"/>
        </w:rPr>
        <w:t>проаналізувати становлення та розвиток кримінального законодавства щодо неповнолітніх в Україні;</w:t>
      </w:r>
    </w:p>
    <w:p w:rsidR="002A50F4" w:rsidRPr="00535D12" w:rsidRDefault="002A50F4" w:rsidP="002A50F4">
      <w:pPr>
        <w:pStyle w:val="a3"/>
        <w:numPr>
          <w:ilvl w:val="0"/>
          <w:numId w:val="1"/>
        </w:numPr>
        <w:spacing w:after="0" w:line="360" w:lineRule="auto"/>
        <w:ind w:left="0" w:firstLine="709"/>
        <w:jc w:val="both"/>
        <w:rPr>
          <w:rFonts w:ascii="Times New Roman" w:hAnsi="Times New Roman"/>
          <w:sz w:val="28"/>
          <w:szCs w:val="28"/>
          <w:lang w:val="uk-UA"/>
        </w:rPr>
      </w:pPr>
      <w:r w:rsidRPr="00535D12">
        <w:rPr>
          <w:rFonts w:ascii="Times New Roman" w:hAnsi="Times New Roman"/>
          <w:sz w:val="28"/>
          <w:szCs w:val="28"/>
          <w:lang w:val="uk-UA"/>
        </w:rPr>
        <w:t xml:space="preserve">охарактеризувати процесуальний статус неповнолітнього підозрюваного, обвинуваченого; </w:t>
      </w:r>
    </w:p>
    <w:p w:rsidR="002A50F4" w:rsidRPr="00535D12" w:rsidRDefault="002A50F4" w:rsidP="002A50F4">
      <w:pPr>
        <w:pStyle w:val="a3"/>
        <w:numPr>
          <w:ilvl w:val="0"/>
          <w:numId w:val="1"/>
        </w:numPr>
        <w:spacing w:after="0" w:line="360" w:lineRule="auto"/>
        <w:ind w:left="0" w:firstLine="709"/>
        <w:jc w:val="both"/>
        <w:rPr>
          <w:rFonts w:ascii="Times New Roman" w:hAnsi="Times New Roman"/>
          <w:sz w:val="28"/>
          <w:szCs w:val="28"/>
          <w:lang w:val="uk-UA"/>
        </w:rPr>
      </w:pPr>
      <w:r w:rsidRPr="00535D12">
        <w:rPr>
          <w:rFonts w:ascii="Times New Roman" w:hAnsi="Times New Roman"/>
          <w:sz w:val="28"/>
          <w:szCs w:val="28"/>
          <w:lang w:val="uk-UA"/>
        </w:rPr>
        <w:t>дослідити процесуальні гарантії реалізації прав неповнолітніх в кримінальному провадженні;</w:t>
      </w:r>
    </w:p>
    <w:p w:rsidR="002A50F4" w:rsidRPr="00535D12" w:rsidRDefault="002A50F4" w:rsidP="002A50F4">
      <w:pPr>
        <w:pStyle w:val="a3"/>
        <w:numPr>
          <w:ilvl w:val="0"/>
          <w:numId w:val="1"/>
        </w:numPr>
        <w:spacing w:after="0" w:line="360" w:lineRule="auto"/>
        <w:ind w:left="0" w:firstLine="709"/>
        <w:jc w:val="both"/>
        <w:rPr>
          <w:rFonts w:ascii="Times New Roman" w:hAnsi="Times New Roman"/>
          <w:sz w:val="28"/>
          <w:szCs w:val="28"/>
          <w:lang w:val="uk-UA"/>
        </w:rPr>
      </w:pPr>
      <w:r w:rsidRPr="00535D12">
        <w:rPr>
          <w:rFonts w:ascii="Times New Roman" w:hAnsi="Times New Roman"/>
          <w:sz w:val="28"/>
          <w:szCs w:val="28"/>
          <w:lang w:val="uk-UA"/>
        </w:rPr>
        <w:t xml:space="preserve">розкрити поняття, сутність та місце запобіжних заходів у системі заходів забезпечення кримінального провадження; </w:t>
      </w:r>
    </w:p>
    <w:p w:rsidR="002A50F4" w:rsidRPr="00535D12" w:rsidRDefault="002A50F4" w:rsidP="002A50F4">
      <w:pPr>
        <w:pStyle w:val="a3"/>
        <w:numPr>
          <w:ilvl w:val="0"/>
          <w:numId w:val="1"/>
        </w:numPr>
        <w:spacing w:after="0" w:line="360" w:lineRule="auto"/>
        <w:ind w:left="0" w:firstLine="709"/>
        <w:jc w:val="both"/>
        <w:rPr>
          <w:rFonts w:ascii="Times New Roman" w:hAnsi="Times New Roman"/>
          <w:sz w:val="28"/>
          <w:szCs w:val="28"/>
          <w:lang w:val="uk-UA"/>
        </w:rPr>
      </w:pPr>
      <w:r w:rsidRPr="00535D12">
        <w:rPr>
          <w:rFonts w:ascii="Times New Roman" w:hAnsi="Times New Roman"/>
          <w:sz w:val="28"/>
          <w:szCs w:val="28"/>
          <w:lang w:val="uk-UA"/>
        </w:rPr>
        <w:t>проаналізувати підстави і мету застосування запобіжних заходів;</w:t>
      </w:r>
    </w:p>
    <w:p w:rsidR="002A50F4" w:rsidRPr="00535D12" w:rsidRDefault="002A50F4" w:rsidP="002A50F4">
      <w:pPr>
        <w:pStyle w:val="a3"/>
        <w:numPr>
          <w:ilvl w:val="0"/>
          <w:numId w:val="1"/>
        </w:numPr>
        <w:spacing w:after="0" w:line="360" w:lineRule="auto"/>
        <w:ind w:left="0" w:firstLine="709"/>
        <w:jc w:val="both"/>
        <w:rPr>
          <w:rFonts w:ascii="Times New Roman" w:hAnsi="Times New Roman"/>
          <w:sz w:val="28"/>
          <w:szCs w:val="28"/>
          <w:lang w:val="uk-UA"/>
        </w:rPr>
      </w:pPr>
      <w:r w:rsidRPr="00535D12">
        <w:rPr>
          <w:rFonts w:ascii="Times New Roman" w:hAnsi="Times New Roman"/>
          <w:sz w:val="28"/>
          <w:szCs w:val="28"/>
          <w:lang w:val="uk-UA"/>
        </w:rPr>
        <w:t>дослідити види запобіжних заходів;</w:t>
      </w:r>
    </w:p>
    <w:p w:rsidR="002A50F4" w:rsidRPr="00535D12" w:rsidRDefault="002A50F4" w:rsidP="002A50F4">
      <w:pPr>
        <w:pStyle w:val="a3"/>
        <w:numPr>
          <w:ilvl w:val="0"/>
          <w:numId w:val="1"/>
        </w:numPr>
        <w:spacing w:after="0" w:line="360" w:lineRule="auto"/>
        <w:ind w:left="0" w:firstLine="709"/>
        <w:jc w:val="both"/>
        <w:rPr>
          <w:rFonts w:ascii="Times New Roman" w:hAnsi="Times New Roman"/>
          <w:sz w:val="28"/>
          <w:szCs w:val="28"/>
          <w:lang w:val="uk-UA"/>
        </w:rPr>
      </w:pPr>
      <w:r w:rsidRPr="00535D12">
        <w:rPr>
          <w:rFonts w:ascii="Times New Roman" w:hAnsi="Times New Roman"/>
          <w:sz w:val="28"/>
          <w:szCs w:val="28"/>
          <w:lang w:val="uk-UA"/>
        </w:rPr>
        <w:t>розкрити національний досвід застосування запобіжних заходів щодо неповнолітніх обвинувачуваних;</w:t>
      </w:r>
    </w:p>
    <w:p w:rsidR="002A50F4" w:rsidRPr="00535D12" w:rsidRDefault="002A50F4" w:rsidP="002A50F4">
      <w:pPr>
        <w:pStyle w:val="a3"/>
        <w:numPr>
          <w:ilvl w:val="0"/>
          <w:numId w:val="1"/>
        </w:numPr>
        <w:spacing w:after="0" w:line="360" w:lineRule="auto"/>
        <w:ind w:left="0" w:firstLine="709"/>
        <w:jc w:val="both"/>
        <w:rPr>
          <w:rFonts w:ascii="Times New Roman" w:hAnsi="Times New Roman"/>
          <w:sz w:val="28"/>
          <w:szCs w:val="28"/>
          <w:lang w:val="uk-UA"/>
        </w:rPr>
      </w:pPr>
      <w:r w:rsidRPr="00535D12">
        <w:rPr>
          <w:rFonts w:ascii="Times New Roman" w:hAnsi="Times New Roman"/>
          <w:sz w:val="28"/>
          <w:szCs w:val="28"/>
          <w:lang w:val="uk-UA"/>
        </w:rPr>
        <w:t xml:space="preserve">проаналізувати зарубіжний досвід застосування запобіжних заходів щодо неповнолітніх. </w:t>
      </w:r>
    </w:p>
    <w:p w:rsidR="002A50F4" w:rsidRPr="00535D12" w:rsidRDefault="002A50F4" w:rsidP="002A50F4">
      <w:pPr>
        <w:spacing w:line="360" w:lineRule="auto"/>
        <w:ind w:firstLine="709"/>
        <w:rPr>
          <w:sz w:val="28"/>
          <w:szCs w:val="28"/>
        </w:rPr>
      </w:pPr>
      <w:r w:rsidRPr="00535D12">
        <w:rPr>
          <w:b/>
          <w:i/>
          <w:sz w:val="28"/>
          <w:szCs w:val="28"/>
        </w:rPr>
        <w:t>Об’єктом дослідження</w:t>
      </w:r>
      <w:r w:rsidRPr="00535D12">
        <w:rPr>
          <w:sz w:val="28"/>
          <w:szCs w:val="28"/>
        </w:rPr>
        <w:t xml:space="preserve"> є суспільні відносини, які виникають у зв’язку з притягненням неповнолітнього до кримінальної відповідальності. </w:t>
      </w:r>
    </w:p>
    <w:p w:rsidR="002A50F4" w:rsidRPr="00535D12" w:rsidRDefault="002A50F4" w:rsidP="002A50F4">
      <w:pPr>
        <w:spacing w:line="360" w:lineRule="auto"/>
        <w:ind w:firstLine="709"/>
        <w:rPr>
          <w:color w:val="FF0000"/>
          <w:sz w:val="28"/>
          <w:szCs w:val="28"/>
        </w:rPr>
      </w:pPr>
      <w:r w:rsidRPr="00535D12">
        <w:rPr>
          <w:b/>
          <w:i/>
          <w:sz w:val="28"/>
          <w:szCs w:val="28"/>
        </w:rPr>
        <w:t>Предмет дослідження</w:t>
      </w:r>
      <w:r w:rsidRPr="00535D12">
        <w:rPr>
          <w:sz w:val="28"/>
          <w:szCs w:val="28"/>
        </w:rPr>
        <w:t xml:space="preserve"> – </w:t>
      </w:r>
      <w:r>
        <w:rPr>
          <w:sz w:val="28"/>
          <w:szCs w:val="28"/>
        </w:rPr>
        <w:t xml:space="preserve">це </w:t>
      </w:r>
      <w:r w:rsidRPr="006B1EF5">
        <w:rPr>
          <w:color w:val="000000"/>
          <w:sz w:val="28"/>
          <w:szCs w:val="28"/>
        </w:rPr>
        <w:t>особливості обрання запобіжних заходів щодо неповнолітніх підозрюваних, обвинувачених під час кримінального провадження.</w:t>
      </w:r>
    </w:p>
    <w:p w:rsidR="002A50F4" w:rsidRPr="00535D12" w:rsidRDefault="002A50F4" w:rsidP="002A50F4">
      <w:pPr>
        <w:spacing w:line="360" w:lineRule="auto"/>
        <w:ind w:firstLine="709"/>
        <w:rPr>
          <w:sz w:val="28"/>
          <w:szCs w:val="28"/>
        </w:rPr>
      </w:pPr>
      <w:r w:rsidRPr="00535D12">
        <w:rPr>
          <w:b/>
          <w:i/>
          <w:sz w:val="28"/>
          <w:szCs w:val="28"/>
        </w:rPr>
        <w:t xml:space="preserve"> Методи дослідження</w:t>
      </w:r>
      <w:r w:rsidRPr="00535D12">
        <w:rPr>
          <w:sz w:val="28"/>
          <w:szCs w:val="28"/>
        </w:rPr>
        <w:t xml:space="preserve">. Методологічну основу магістерського дослідження складає сукупність методів і прийомів наукового пізнання соціальних і правових явищ. </w:t>
      </w:r>
    </w:p>
    <w:p w:rsidR="002A50F4" w:rsidRPr="006B1EF5" w:rsidRDefault="002A50F4" w:rsidP="002A50F4">
      <w:pPr>
        <w:spacing w:line="360" w:lineRule="auto"/>
        <w:ind w:firstLine="709"/>
        <w:rPr>
          <w:color w:val="000000"/>
          <w:sz w:val="28"/>
          <w:szCs w:val="28"/>
        </w:rPr>
      </w:pPr>
      <w:r w:rsidRPr="006B1EF5">
        <w:rPr>
          <w:color w:val="000000"/>
          <w:sz w:val="28"/>
          <w:szCs w:val="28"/>
        </w:rPr>
        <w:t>Одним із основних засобів пошуку та компонування інформації є  метод аналізу, оскільки більша частина отриманих висновків буде формуватися з дослідження інформації щодо історії становлення та розвитку предмета дослідження, та чинників, які на це вплинули (підрозділи 1.1, 1.2, 2.1, 3.1).</w:t>
      </w:r>
    </w:p>
    <w:p w:rsidR="002A50F4" w:rsidRPr="006B1EF5" w:rsidRDefault="002A50F4" w:rsidP="002A50F4">
      <w:pPr>
        <w:widowControl w:val="0"/>
        <w:spacing w:line="360" w:lineRule="auto"/>
        <w:ind w:firstLine="709"/>
        <w:rPr>
          <w:color w:val="000000"/>
          <w:sz w:val="28"/>
          <w:szCs w:val="28"/>
        </w:rPr>
      </w:pPr>
      <w:r w:rsidRPr="006B1EF5">
        <w:rPr>
          <w:color w:val="000000"/>
          <w:sz w:val="28"/>
          <w:szCs w:val="28"/>
        </w:rPr>
        <w:t xml:space="preserve">Логіко-нормативний метод та метод моделювання використовувалися </w:t>
      </w:r>
      <w:r w:rsidRPr="006B1EF5">
        <w:rPr>
          <w:color w:val="000000"/>
          <w:sz w:val="28"/>
          <w:szCs w:val="28"/>
        </w:rPr>
        <w:lastRenderedPageBreak/>
        <w:t>для формулювання пропозицій щодо вдосконалення чинного КПК України у сфері правового регулювання здійснення кримінального провадження щодо неповнолітніх осіб (на протязі всієї роботи).</w:t>
      </w:r>
    </w:p>
    <w:p w:rsidR="002A50F4" w:rsidRPr="006B1EF5" w:rsidRDefault="002A50F4" w:rsidP="002A50F4">
      <w:pPr>
        <w:spacing w:line="360" w:lineRule="auto"/>
        <w:ind w:firstLine="709"/>
        <w:rPr>
          <w:color w:val="000000"/>
          <w:sz w:val="28"/>
          <w:szCs w:val="28"/>
        </w:rPr>
      </w:pPr>
      <w:r w:rsidRPr="006B1EF5">
        <w:rPr>
          <w:color w:val="000000"/>
          <w:sz w:val="28"/>
          <w:szCs w:val="28"/>
        </w:rPr>
        <w:t>За допомогою діалектичного методу було з’ясовано сутність наступних понять «</w:t>
      </w:r>
      <w:r w:rsidRPr="00535D12">
        <w:rPr>
          <w:sz w:val="28"/>
          <w:szCs w:val="28"/>
        </w:rPr>
        <w:t>процесуальні гарантії реалізації прав неповнолітніх у кримінальному провадженні»,</w:t>
      </w:r>
      <w:r w:rsidRPr="006B1EF5">
        <w:rPr>
          <w:color w:val="000000"/>
          <w:sz w:val="28"/>
          <w:szCs w:val="28"/>
        </w:rPr>
        <w:t xml:space="preserve"> «заходи забезпечення кримінального провадження», </w:t>
      </w:r>
      <w:r w:rsidRPr="00535D12">
        <w:rPr>
          <w:sz w:val="28"/>
          <w:szCs w:val="28"/>
        </w:rPr>
        <w:t>«підстави застосування запобіжних заходів», «мета застосування запобіжних заходів»,</w:t>
      </w:r>
      <w:r w:rsidRPr="006B1EF5">
        <w:rPr>
          <w:color w:val="000000"/>
          <w:sz w:val="28"/>
          <w:szCs w:val="28"/>
        </w:rPr>
        <w:t xml:space="preserve"> «спеціальний запобіжний захід» (підрозділи 1.3, 2.1, 2.2, 2.3).</w:t>
      </w:r>
    </w:p>
    <w:p w:rsidR="002A50F4" w:rsidRPr="006B1EF5" w:rsidRDefault="002A50F4" w:rsidP="002A50F4">
      <w:pPr>
        <w:widowControl w:val="0"/>
        <w:spacing w:line="360" w:lineRule="auto"/>
        <w:ind w:firstLine="709"/>
        <w:rPr>
          <w:color w:val="000000"/>
          <w:sz w:val="28"/>
          <w:szCs w:val="28"/>
        </w:rPr>
      </w:pPr>
      <w:r w:rsidRPr="006B1EF5">
        <w:rPr>
          <w:color w:val="000000"/>
          <w:sz w:val="28"/>
          <w:szCs w:val="28"/>
        </w:rPr>
        <w:t>Порівняльно-правовий метод застосовувався в процесі порівняння норм діючого КПК України 2012 р. з нормами законодавчих актів зарубіжних країн, та під час порівняння національного досвіду застосування запобіжних заходів щодо неповнолітніх з зарубіжним, що дало можливість надати пропозиції стосовно вдосконалення положень діючого законодавства (підрозділи 3.1,   3.2, 3.3).</w:t>
      </w:r>
    </w:p>
    <w:p w:rsidR="002A50F4" w:rsidRPr="006B1EF5" w:rsidRDefault="002A50F4" w:rsidP="002A50F4">
      <w:pPr>
        <w:spacing w:line="360" w:lineRule="auto"/>
        <w:ind w:firstLine="709"/>
        <w:rPr>
          <w:color w:val="000000"/>
          <w:sz w:val="28"/>
          <w:szCs w:val="28"/>
        </w:rPr>
      </w:pPr>
      <w:r w:rsidRPr="006B1EF5">
        <w:rPr>
          <w:color w:val="000000"/>
          <w:sz w:val="28"/>
          <w:szCs w:val="28"/>
        </w:rPr>
        <w:t xml:space="preserve">Також було використано метод дедукції та узагальнення, оскільки такі наукові засоби роботи з інформацією допомогли дійти до певних висновків зазначеної проблематики праці, а саме виділення особливостей </w:t>
      </w:r>
      <w:r w:rsidRPr="00535D12">
        <w:rPr>
          <w:sz w:val="28"/>
          <w:szCs w:val="28"/>
        </w:rPr>
        <w:t xml:space="preserve">обрання запобіжних заходів щодо неповнолітніх підозрюваних, обвинувачених під час кримінального провадження. </w:t>
      </w:r>
    </w:p>
    <w:p w:rsidR="002A50F4" w:rsidRPr="006B1EF5" w:rsidRDefault="002A50F4" w:rsidP="002A50F4">
      <w:pPr>
        <w:widowControl w:val="0"/>
        <w:spacing w:line="360" w:lineRule="auto"/>
        <w:ind w:firstLine="709"/>
        <w:rPr>
          <w:color w:val="000000"/>
          <w:sz w:val="28"/>
          <w:szCs w:val="28"/>
        </w:rPr>
      </w:pPr>
      <w:r w:rsidRPr="006B1EF5">
        <w:rPr>
          <w:color w:val="000000"/>
          <w:sz w:val="28"/>
          <w:szCs w:val="28"/>
        </w:rPr>
        <w:t xml:space="preserve">Всі ці методи використовувалися у межах дослідження, що забезпечило достовірність і об’єктивність наукових результатів. </w:t>
      </w:r>
    </w:p>
    <w:p w:rsidR="002A50F4" w:rsidRPr="00535D12" w:rsidRDefault="002A50F4" w:rsidP="002A50F4">
      <w:pPr>
        <w:spacing w:line="360" w:lineRule="auto"/>
        <w:ind w:firstLine="709"/>
        <w:rPr>
          <w:sz w:val="28"/>
          <w:szCs w:val="28"/>
        </w:rPr>
      </w:pPr>
      <w:r w:rsidRPr="00535D12">
        <w:rPr>
          <w:b/>
          <w:i/>
          <w:sz w:val="28"/>
          <w:szCs w:val="28"/>
        </w:rPr>
        <w:t>Наукова новизна одержаних результатів</w:t>
      </w:r>
      <w:r w:rsidRPr="00535D12">
        <w:rPr>
          <w:sz w:val="28"/>
          <w:szCs w:val="28"/>
        </w:rPr>
        <w:t xml:space="preserve"> полягає у тому, що магістерська робота є комплексним дослідженням сутності і змісту процесу обрання запобіжних заходів щодо неповнолітніх підозрюваних, обвинувачуваних, за результатами якого сформульовано ряд наукових положень і висновків. Зокрема, до них відносяться такі:</w:t>
      </w:r>
    </w:p>
    <w:p w:rsidR="002A50F4" w:rsidRPr="00535D12" w:rsidRDefault="002A50F4" w:rsidP="002A50F4">
      <w:pPr>
        <w:spacing w:line="360" w:lineRule="auto"/>
        <w:ind w:firstLine="709"/>
        <w:rPr>
          <w:sz w:val="28"/>
          <w:szCs w:val="28"/>
        </w:rPr>
      </w:pPr>
      <w:r w:rsidRPr="00535D12">
        <w:rPr>
          <w:sz w:val="28"/>
          <w:szCs w:val="28"/>
        </w:rPr>
        <w:t xml:space="preserve"> - проаналізовано основні проблемні тенденції кримінального провадження щодо неповнолітніх підозрюваних, обвинувачуваних. Досліджено основні гуманістичні риси КПК України з практичної, а не з теоретичної сторони; </w:t>
      </w:r>
    </w:p>
    <w:p w:rsidR="002A50F4" w:rsidRPr="00535D12" w:rsidRDefault="002A50F4" w:rsidP="002A50F4">
      <w:pPr>
        <w:spacing w:line="360" w:lineRule="auto"/>
        <w:ind w:firstLine="709"/>
        <w:rPr>
          <w:sz w:val="28"/>
          <w:szCs w:val="28"/>
        </w:rPr>
      </w:pPr>
      <w:r w:rsidRPr="00535D12">
        <w:rPr>
          <w:sz w:val="28"/>
          <w:szCs w:val="28"/>
        </w:rPr>
        <w:lastRenderedPageBreak/>
        <w:t>- доведено вплив вікового фактору та інших особистих особливостей неповнолітніх на процес обрання запобіжних заходів щодо них;</w:t>
      </w:r>
    </w:p>
    <w:p w:rsidR="002A50F4" w:rsidRPr="00535D12" w:rsidRDefault="002A50F4" w:rsidP="002A50F4">
      <w:pPr>
        <w:spacing w:line="360" w:lineRule="auto"/>
        <w:ind w:firstLine="709"/>
        <w:rPr>
          <w:sz w:val="28"/>
          <w:szCs w:val="28"/>
        </w:rPr>
      </w:pPr>
      <w:r w:rsidRPr="00535D12">
        <w:rPr>
          <w:sz w:val="28"/>
          <w:szCs w:val="28"/>
        </w:rPr>
        <w:t xml:space="preserve">- удосконалено визначення процесуальних гарантій реалізації прав неповнолітніх в кримінальному провадженні; </w:t>
      </w:r>
    </w:p>
    <w:p w:rsidR="002A50F4" w:rsidRPr="00535D12" w:rsidRDefault="002A50F4" w:rsidP="002A50F4">
      <w:pPr>
        <w:spacing w:line="360" w:lineRule="auto"/>
        <w:ind w:firstLine="709"/>
        <w:rPr>
          <w:sz w:val="28"/>
          <w:szCs w:val="28"/>
        </w:rPr>
      </w:pPr>
      <w:r w:rsidRPr="00535D12">
        <w:rPr>
          <w:sz w:val="28"/>
          <w:szCs w:val="28"/>
        </w:rPr>
        <w:t xml:space="preserve">- досліджено та проведено порівняльний аналіз національного та зарубіжного досвіду застосування запобіжних заходів щодо неповнолітніх. Розроблено механізм впровадження зарубіжного досвіду в національну систему кримінального права. </w:t>
      </w:r>
    </w:p>
    <w:p w:rsidR="002A50F4" w:rsidRDefault="002A50F4" w:rsidP="002A50F4">
      <w:pPr>
        <w:spacing w:line="360" w:lineRule="auto"/>
        <w:ind w:firstLine="709"/>
        <w:rPr>
          <w:sz w:val="28"/>
          <w:szCs w:val="28"/>
        </w:rPr>
      </w:pPr>
      <w:r w:rsidRPr="00535D12">
        <w:rPr>
          <w:b/>
          <w:sz w:val="28"/>
          <w:szCs w:val="28"/>
        </w:rPr>
        <w:t>Структура роботи</w:t>
      </w:r>
      <w:r w:rsidRPr="00535D12">
        <w:rPr>
          <w:sz w:val="28"/>
          <w:szCs w:val="28"/>
        </w:rPr>
        <w:t>. Магістерська робота складається зі вступу, трьох розділів, восьми підрозділів, висновків до розділів, загальних висновків</w:t>
      </w:r>
      <w:r>
        <w:rPr>
          <w:sz w:val="28"/>
          <w:szCs w:val="28"/>
        </w:rPr>
        <w:t xml:space="preserve">, </w:t>
      </w:r>
      <w:r w:rsidRPr="00535D12">
        <w:rPr>
          <w:sz w:val="28"/>
          <w:szCs w:val="28"/>
        </w:rPr>
        <w:t xml:space="preserve"> списку використаної літератури</w:t>
      </w:r>
      <w:r>
        <w:rPr>
          <w:sz w:val="28"/>
          <w:szCs w:val="28"/>
        </w:rPr>
        <w:t xml:space="preserve"> та додатків</w:t>
      </w:r>
      <w:r w:rsidRPr="00535D12">
        <w:rPr>
          <w:sz w:val="28"/>
          <w:szCs w:val="28"/>
        </w:rPr>
        <w:t>.</w:t>
      </w: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A50F4">
      <w:pPr>
        <w:spacing w:line="360" w:lineRule="auto"/>
        <w:ind w:firstLine="709"/>
        <w:rPr>
          <w:sz w:val="28"/>
          <w:szCs w:val="28"/>
        </w:rPr>
      </w:pPr>
    </w:p>
    <w:p w:rsidR="002D6DD4" w:rsidRDefault="002D6DD4" w:rsidP="002D6DD4">
      <w:pPr>
        <w:pStyle w:val="a4"/>
        <w:shd w:val="clear" w:color="auto" w:fill="FFFFFF"/>
        <w:spacing w:before="0" w:beforeAutospacing="0" w:after="0" w:afterAutospacing="0" w:line="360" w:lineRule="auto"/>
        <w:jc w:val="center"/>
        <w:rPr>
          <w:b/>
          <w:sz w:val="28"/>
          <w:szCs w:val="28"/>
          <w:lang w:val="uk-UA"/>
        </w:rPr>
      </w:pPr>
      <w:r>
        <w:rPr>
          <w:b/>
          <w:sz w:val="28"/>
          <w:szCs w:val="28"/>
          <w:lang w:val="uk-UA"/>
        </w:rPr>
        <w:lastRenderedPageBreak/>
        <w:t>ВИСНОВКИ</w:t>
      </w:r>
    </w:p>
    <w:p w:rsidR="002D6DD4" w:rsidRDefault="002D6DD4" w:rsidP="002D6DD4">
      <w:pPr>
        <w:pStyle w:val="a4"/>
        <w:shd w:val="clear" w:color="auto" w:fill="FFFFFF"/>
        <w:spacing w:before="0" w:beforeAutospacing="0" w:after="0" w:afterAutospacing="0" w:line="360" w:lineRule="auto"/>
        <w:ind w:firstLine="709"/>
        <w:jc w:val="both"/>
        <w:rPr>
          <w:b/>
          <w:sz w:val="28"/>
          <w:szCs w:val="28"/>
          <w:lang w:val="uk-UA"/>
        </w:rPr>
      </w:pPr>
    </w:p>
    <w:p w:rsidR="002D6DD4" w:rsidRPr="00C302E5" w:rsidRDefault="002D6DD4" w:rsidP="002D6DD4">
      <w:pPr>
        <w:autoSpaceDE w:val="0"/>
        <w:autoSpaceDN w:val="0"/>
        <w:adjustRightInd w:val="0"/>
        <w:spacing w:line="360" w:lineRule="auto"/>
        <w:ind w:firstLine="709"/>
        <w:rPr>
          <w:color w:val="000000"/>
          <w:sz w:val="28"/>
          <w:szCs w:val="28"/>
        </w:rPr>
      </w:pPr>
      <w:r>
        <w:rPr>
          <w:sz w:val="28"/>
          <w:szCs w:val="28"/>
        </w:rPr>
        <w:t>С</w:t>
      </w:r>
      <w:r w:rsidRPr="00AE7F36">
        <w:rPr>
          <w:sz w:val="28"/>
          <w:szCs w:val="28"/>
        </w:rPr>
        <w:t>лід</w:t>
      </w:r>
      <w:r w:rsidRPr="000B5700">
        <w:rPr>
          <w:color w:val="000000"/>
          <w:sz w:val="28"/>
          <w:szCs w:val="28"/>
        </w:rPr>
        <w:t xml:space="preserve"> </w:t>
      </w:r>
      <w:r w:rsidRPr="00C302E5">
        <w:rPr>
          <w:color w:val="000000"/>
          <w:sz w:val="28"/>
          <w:szCs w:val="28"/>
        </w:rPr>
        <w:t>зазначити</w:t>
      </w:r>
      <w:r>
        <w:rPr>
          <w:color w:val="000000"/>
          <w:sz w:val="28"/>
          <w:szCs w:val="28"/>
        </w:rPr>
        <w:t xml:space="preserve">, що в ході магістерського дослідження на тему: </w:t>
      </w:r>
      <w:r w:rsidRPr="00AE7F36">
        <w:rPr>
          <w:color w:val="000000"/>
          <w:sz w:val="28"/>
          <w:szCs w:val="28"/>
        </w:rPr>
        <w:t>«</w:t>
      </w:r>
      <w:r w:rsidRPr="00AE7F36">
        <w:rPr>
          <w:sz w:val="28"/>
          <w:szCs w:val="28"/>
        </w:rPr>
        <w:t>Особливості обрання запобіжних заходів щодо неповнолітніх підозрюваних, обвинувачених»</w:t>
      </w:r>
      <w:r w:rsidRPr="000B5700">
        <w:rPr>
          <w:color w:val="000000"/>
          <w:sz w:val="28"/>
          <w:szCs w:val="28"/>
        </w:rPr>
        <w:t>, було досягнуто поставленої мети та зазначених завдань</w:t>
      </w:r>
      <w:r>
        <w:rPr>
          <w:color w:val="000000"/>
          <w:sz w:val="28"/>
          <w:szCs w:val="28"/>
        </w:rPr>
        <w:t>, які були окреслені у Вступі до роботи</w:t>
      </w:r>
      <w:r w:rsidRPr="000B5700">
        <w:rPr>
          <w:color w:val="000000"/>
          <w:sz w:val="28"/>
          <w:szCs w:val="28"/>
        </w:rPr>
        <w:t>.</w:t>
      </w:r>
      <w:r w:rsidRPr="00C302E5">
        <w:rPr>
          <w:color w:val="000000"/>
          <w:sz w:val="28"/>
          <w:szCs w:val="28"/>
        </w:rPr>
        <w:t xml:space="preserve"> </w:t>
      </w:r>
      <w:r>
        <w:rPr>
          <w:color w:val="000000"/>
          <w:sz w:val="28"/>
          <w:szCs w:val="28"/>
        </w:rPr>
        <w:t xml:space="preserve">В представленому досліджені були зроблені </w:t>
      </w:r>
      <w:r w:rsidRPr="00C302E5">
        <w:rPr>
          <w:color w:val="000000"/>
          <w:sz w:val="28"/>
          <w:szCs w:val="28"/>
        </w:rPr>
        <w:t>наступн</w:t>
      </w:r>
      <w:r>
        <w:rPr>
          <w:color w:val="000000"/>
          <w:sz w:val="28"/>
          <w:szCs w:val="28"/>
        </w:rPr>
        <w:t>і</w:t>
      </w:r>
      <w:r w:rsidRPr="00C302E5">
        <w:rPr>
          <w:color w:val="000000"/>
          <w:sz w:val="28"/>
          <w:szCs w:val="28"/>
        </w:rPr>
        <w:t xml:space="preserve"> висновки:</w:t>
      </w:r>
    </w:p>
    <w:p w:rsidR="002D6DD4" w:rsidRPr="006B1EF5" w:rsidRDefault="002D6DD4" w:rsidP="002D6DD4">
      <w:pPr>
        <w:pStyle w:val="a3"/>
        <w:numPr>
          <w:ilvl w:val="0"/>
          <w:numId w:val="6"/>
        </w:numPr>
        <w:tabs>
          <w:tab w:val="left" w:pos="0"/>
        </w:tabs>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lang w:val="uk-UA"/>
        </w:rPr>
        <w:t>С</w:t>
      </w:r>
      <w:r w:rsidRPr="00C302E5">
        <w:rPr>
          <w:rFonts w:ascii="Times New Roman" w:hAnsi="Times New Roman"/>
          <w:sz w:val="28"/>
          <w:szCs w:val="28"/>
          <w:lang w:val="uk-UA"/>
        </w:rPr>
        <w:t xml:space="preserve">тановлення кримінального законодавства щодо неповнолітніх має давній, історичний початок. </w:t>
      </w:r>
      <w:r w:rsidRPr="006B1EF5">
        <w:rPr>
          <w:rFonts w:ascii="Times New Roman" w:hAnsi="Times New Roman"/>
          <w:sz w:val="28"/>
          <w:szCs w:val="28"/>
          <w:shd w:val="clear" w:color="auto" w:fill="FFFFFF"/>
          <w:lang w:val="uk-UA"/>
        </w:rPr>
        <w:t xml:space="preserve">Аналізуючи історичні факти та джерела можна зробити висновок, що про злочинність, в тому числі і про злочинність неповнолітніх, перші згадки датуються </w:t>
      </w:r>
      <w:r w:rsidRPr="006B1EF5">
        <w:rPr>
          <w:rFonts w:ascii="Times New Roman" w:hAnsi="Times New Roman"/>
          <w:sz w:val="28"/>
          <w:szCs w:val="28"/>
          <w:shd w:val="clear" w:color="auto" w:fill="FFFFFF"/>
        </w:rPr>
        <w:t>XVI</w:t>
      </w:r>
      <w:r w:rsidRPr="006B1EF5">
        <w:rPr>
          <w:rFonts w:ascii="Times New Roman" w:hAnsi="Times New Roman"/>
          <w:sz w:val="28"/>
          <w:szCs w:val="28"/>
          <w:shd w:val="clear" w:color="auto" w:fill="FFFFFF"/>
          <w:lang w:val="uk-UA"/>
        </w:rPr>
        <w:t>-</w:t>
      </w:r>
      <w:r w:rsidRPr="006B1EF5">
        <w:rPr>
          <w:rFonts w:ascii="Times New Roman" w:hAnsi="Times New Roman"/>
          <w:sz w:val="28"/>
          <w:szCs w:val="28"/>
          <w:shd w:val="clear" w:color="auto" w:fill="FFFFFF"/>
        </w:rPr>
        <w:t xml:space="preserve"> XVII</w:t>
      </w:r>
      <w:r w:rsidRPr="006B1EF5">
        <w:rPr>
          <w:rFonts w:ascii="Times New Roman" w:hAnsi="Times New Roman"/>
          <w:sz w:val="28"/>
          <w:szCs w:val="28"/>
          <w:shd w:val="clear" w:color="auto" w:fill="FFFFFF"/>
          <w:lang w:val="uk-UA"/>
        </w:rPr>
        <w:t xml:space="preserve"> ст. Подальший розвиток правової системи в світі вніс значні корективи в підґрунтя сучасної нормативної бази кримінального законодавства України. </w:t>
      </w:r>
    </w:p>
    <w:p w:rsidR="002D6DD4" w:rsidRPr="00C302E5" w:rsidRDefault="002D6DD4" w:rsidP="002D6DD4">
      <w:pPr>
        <w:shd w:val="clear" w:color="auto" w:fill="FFFFFF"/>
        <w:tabs>
          <w:tab w:val="left" w:pos="0"/>
        </w:tabs>
        <w:spacing w:line="360" w:lineRule="auto"/>
        <w:ind w:firstLine="709"/>
        <w:rPr>
          <w:sz w:val="28"/>
          <w:szCs w:val="28"/>
        </w:rPr>
      </w:pPr>
      <w:r w:rsidRPr="006B1EF5">
        <w:rPr>
          <w:sz w:val="28"/>
          <w:szCs w:val="28"/>
          <w:shd w:val="clear" w:color="auto" w:fill="FFFFFF"/>
        </w:rPr>
        <w:t xml:space="preserve">Історичний процес розвитку кримінального законодавства щодо неповнолітніх згадується в багатьох історичних джерелах, які на даний час вважаються історичними пам’ятками. До таких відносять: </w:t>
      </w:r>
      <w:r w:rsidRPr="00C302E5">
        <w:rPr>
          <w:sz w:val="28"/>
          <w:szCs w:val="28"/>
        </w:rPr>
        <w:t xml:space="preserve">Руська правда; Судебник Казимира 1468 р.; Статут Великого князівства Литовського 1529, 1566, 1588 рр.; Соборне Уложення 1649 р.; Уложення про покарання кримінальні і виправні 1885 р.. </w:t>
      </w:r>
    </w:p>
    <w:p w:rsidR="002D6DD4" w:rsidRPr="00AE7F36" w:rsidRDefault="002D6DD4" w:rsidP="002D6DD4">
      <w:pPr>
        <w:shd w:val="clear" w:color="auto" w:fill="FFFFFF"/>
        <w:tabs>
          <w:tab w:val="left" w:pos="0"/>
        </w:tabs>
        <w:spacing w:line="360" w:lineRule="auto"/>
        <w:ind w:firstLine="709"/>
        <w:rPr>
          <w:sz w:val="28"/>
          <w:szCs w:val="28"/>
        </w:rPr>
      </w:pPr>
      <w:r w:rsidRPr="00AE7F36">
        <w:rPr>
          <w:sz w:val="28"/>
          <w:szCs w:val="28"/>
        </w:rPr>
        <w:t>В перше система запобіжних заходів була створена імператором Олександром ІІ 20 листопада 1864 року. Імператором було затверджено Статут кримінального судочинства, відповідно до якого особам, які перебували під слідством, було заборонено без дозволу слідчого виходити за межі дільниці (міста), де проводиться слідство. Також у даному нормативно-правовому документі було виділено і наступні запобіжні заходи, які є актуальними і до тепер: взяття під варту, підписка про явку до слідства, відібрання посвідчення на проживання.</w:t>
      </w:r>
    </w:p>
    <w:p w:rsidR="002D6DD4" w:rsidRPr="00C302E5" w:rsidRDefault="002D6DD4" w:rsidP="002D6DD4">
      <w:pPr>
        <w:pStyle w:val="a4"/>
        <w:shd w:val="clear" w:color="auto" w:fill="FFFFFF"/>
        <w:tabs>
          <w:tab w:val="left" w:pos="0"/>
        </w:tabs>
        <w:spacing w:before="0" w:beforeAutospacing="0" w:after="0" w:afterAutospacing="0" w:line="360" w:lineRule="auto"/>
        <w:ind w:firstLine="709"/>
        <w:jc w:val="both"/>
        <w:rPr>
          <w:sz w:val="28"/>
          <w:szCs w:val="28"/>
          <w:lang w:val="uk-UA"/>
        </w:rPr>
      </w:pPr>
      <w:r w:rsidRPr="006B1EF5">
        <w:rPr>
          <w:sz w:val="28"/>
          <w:szCs w:val="28"/>
          <w:shd w:val="clear" w:color="auto" w:fill="FFFFFF"/>
          <w:lang w:val="uk-UA"/>
        </w:rPr>
        <w:t xml:space="preserve">Сучасне кримінальне законодавство України закріплення положення </w:t>
      </w:r>
      <w:r w:rsidRPr="00C302E5">
        <w:rPr>
          <w:sz w:val="28"/>
          <w:szCs w:val="28"/>
          <w:lang w:val="uk-UA"/>
        </w:rPr>
        <w:t>кримінального судочинства щодо питань неповнолітніх в окремій Главі 38 КПК України.</w:t>
      </w:r>
    </w:p>
    <w:p w:rsidR="002D6DD4" w:rsidRPr="00C302E5" w:rsidRDefault="002D6DD4" w:rsidP="002D6DD4">
      <w:pPr>
        <w:pStyle w:val="a4"/>
        <w:shd w:val="clear" w:color="auto" w:fill="FFFFFF"/>
        <w:spacing w:before="0" w:beforeAutospacing="0" w:after="0" w:afterAutospacing="0" w:line="360" w:lineRule="auto"/>
        <w:ind w:firstLine="708"/>
        <w:jc w:val="both"/>
        <w:rPr>
          <w:sz w:val="28"/>
          <w:szCs w:val="28"/>
          <w:lang w:val="uk-UA"/>
        </w:rPr>
      </w:pPr>
      <w:r w:rsidRPr="00C302E5">
        <w:rPr>
          <w:sz w:val="28"/>
          <w:szCs w:val="28"/>
          <w:lang w:val="uk-UA"/>
        </w:rPr>
        <w:lastRenderedPageBreak/>
        <w:t xml:space="preserve">2. </w:t>
      </w:r>
      <w:r>
        <w:rPr>
          <w:sz w:val="28"/>
          <w:szCs w:val="28"/>
          <w:lang w:val="uk-UA"/>
        </w:rPr>
        <w:t xml:space="preserve"> Н</w:t>
      </w:r>
      <w:r w:rsidRPr="00C302E5">
        <w:rPr>
          <w:sz w:val="28"/>
          <w:szCs w:val="28"/>
          <w:lang w:val="uk-UA"/>
        </w:rPr>
        <w:t>еповнолітньому підозрюваному</w:t>
      </w:r>
      <w:r>
        <w:rPr>
          <w:sz w:val="28"/>
          <w:szCs w:val="28"/>
          <w:lang w:val="uk-UA"/>
        </w:rPr>
        <w:t xml:space="preserve">, обвинуваченому </w:t>
      </w:r>
      <w:r w:rsidRPr="00C302E5">
        <w:rPr>
          <w:sz w:val="28"/>
          <w:szCs w:val="28"/>
          <w:lang w:val="uk-UA"/>
        </w:rPr>
        <w:t>в кримінально</w:t>
      </w:r>
      <w:r>
        <w:rPr>
          <w:sz w:val="28"/>
          <w:szCs w:val="28"/>
          <w:lang w:val="uk-UA"/>
        </w:rPr>
        <w:t>му</w:t>
      </w:r>
      <w:r w:rsidRPr="00C302E5">
        <w:rPr>
          <w:sz w:val="28"/>
          <w:szCs w:val="28"/>
          <w:lang w:val="uk-UA"/>
        </w:rPr>
        <w:t xml:space="preserve"> провадженн</w:t>
      </w:r>
      <w:r>
        <w:rPr>
          <w:sz w:val="28"/>
          <w:szCs w:val="28"/>
          <w:lang w:val="uk-UA"/>
        </w:rPr>
        <w:t>і</w:t>
      </w:r>
      <w:r w:rsidRPr="00C302E5">
        <w:rPr>
          <w:sz w:val="28"/>
          <w:szCs w:val="28"/>
          <w:lang w:val="uk-UA"/>
        </w:rPr>
        <w:t xml:space="preserve"> надано спеціальний статус, </w:t>
      </w:r>
      <w:r>
        <w:rPr>
          <w:sz w:val="28"/>
          <w:szCs w:val="28"/>
          <w:lang w:val="uk-UA"/>
        </w:rPr>
        <w:t xml:space="preserve">що </w:t>
      </w:r>
      <w:r w:rsidRPr="00C302E5">
        <w:rPr>
          <w:sz w:val="28"/>
          <w:szCs w:val="28"/>
          <w:lang w:val="uk-UA"/>
        </w:rPr>
        <w:t>підтверджується рядом специфічних факторів. Умова спеціального статусу надає факт існування спеціальним процесуальним гарантіям неповнолітнім підозрюваним, обвинуваченим, оскільки неповнолітні певним чином обмеженні  в реалізації свої</w:t>
      </w:r>
      <w:r>
        <w:rPr>
          <w:sz w:val="28"/>
          <w:szCs w:val="28"/>
          <w:lang w:val="uk-UA"/>
        </w:rPr>
        <w:t>х</w:t>
      </w:r>
      <w:r w:rsidRPr="00C302E5">
        <w:rPr>
          <w:sz w:val="28"/>
          <w:szCs w:val="28"/>
          <w:lang w:val="uk-UA"/>
        </w:rPr>
        <w:t xml:space="preserve"> прав через віковий фактор, наприклад законом передбачена можливість «подвійного представництва»</w:t>
      </w:r>
      <w:r w:rsidRPr="00C302E5">
        <w:rPr>
          <w:sz w:val="28"/>
          <w:szCs w:val="28"/>
        </w:rPr>
        <w:t> </w:t>
      </w:r>
      <w:r w:rsidRPr="00C302E5">
        <w:rPr>
          <w:sz w:val="28"/>
          <w:szCs w:val="28"/>
          <w:lang w:val="uk-UA"/>
        </w:rPr>
        <w:t>інтересів неповнолітніх.</w:t>
      </w:r>
    </w:p>
    <w:p w:rsidR="002D6DD4" w:rsidRPr="00C302E5"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3C60CE">
        <w:rPr>
          <w:sz w:val="28"/>
          <w:szCs w:val="28"/>
          <w:lang w:val="uk-UA"/>
        </w:rPr>
        <w:t>Гарантії реалізації прав неповнолітніх в кримінальному провадженні</w:t>
      </w:r>
      <w:r w:rsidRPr="00C302E5">
        <w:rPr>
          <w:sz w:val="28"/>
          <w:szCs w:val="28"/>
          <w:lang w:val="uk-UA"/>
        </w:rPr>
        <w:t xml:space="preserve"> закріплені як в національних, так і у міжнародних нормативно-правових актах. Основними міжнародними нормативно правовими актами, які забезпечують гарантії реалізації прав неповнолітніх в кримінальному провадженні, є: Конвенція ООН про права дитини, «Пекінські правила». Серед національних виділяють: Конституція України, КК України, КПК України та інші. </w:t>
      </w:r>
    </w:p>
    <w:p w:rsidR="002D6DD4" w:rsidRPr="004E0FF5" w:rsidRDefault="002D6DD4" w:rsidP="002D6DD4">
      <w:pPr>
        <w:spacing w:line="360" w:lineRule="auto"/>
        <w:ind w:firstLine="708"/>
        <w:rPr>
          <w:sz w:val="28"/>
          <w:szCs w:val="28"/>
        </w:rPr>
      </w:pPr>
      <w:r w:rsidRPr="004E0FF5">
        <w:rPr>
          <w:bCs/>
          <w:sz w:val="28"/>
          <w:szCs w:val="28"/>
        </w:rPr>
        <w:t xml:space="preserve">3.  Запобіжні заході </w:t>
      </w:r>
      <w:r w:rsidRPr="004E0FF5">
        <w:rPr>
          <w:sz w:val="28"/>
          <w:szCs w:val="28"/>
        </w:rPr>
        <w:t>займають важливе місце серед заходів забезпечення кримінального провадження та під ними слід розуміти – найсуворіші з цих заходів, що обмежують конституційні права особи, проте не порушуючи принципу презумпції невинуватості, застосовуються слідчим суддею, судом за погодженим прокурором клопотанням слідчого до підозрюваного, обвинуваченого, задля забезпечення успішного здійснення кримінального провадження, застосовуються з конкретною метою - виконання підозрюваним, обвинуваченим процесуальних обов’язків, а також запобігання спробам його можливої неправомірної поведінки при наявності відповідних підстав.</w:t>
      </w:r>
    </w:p>
    <w:p w:rsidR="002D6DD4" w:rsidRPr="003C60CE" w:rsidRDefault="002D6DD4" w:rsidP="002D6DD4">
      <w:pPr>
        <w:tabs>
          <w:tab w:val="left" w:pos="0"/>
        </w:tabs>
        <w:spacing w:line="360" w:lineRule="auto"/>
        <w:rPr>
          <w:sz w:val="28"/>
          <w:szCs w:val="28"/>
        </w:rPr>
      </w:pPr>
      <w:r w:rsidRPr="003C60CE">
        <w:rPr>
          <w:sz w:val="28"/>
          <w:szCs w:val="28"/>
        </w:rPr>
        <w:tab/>
        <w:t>У процесі дослідження було виділено основну особливість запобіжних заходів</w:t>
      </w:r>
      <w:r>
        <w:rPr>
          <w:sz w:val="28"/>
          <w:szCs w:val="28"/>
        </w:rPr>
        <w:t xml:space="preserve">, </w:t>
      </w:r>
      <w:r w:rsidRPr="003C60CE">
        <w:rPr>
          <w:sz w:val="28"/>
          <w:szCs w:val="28"/>
        </w:rPr>
        <w:t>а саме</w:t>
      </w:r>
      <w:r>
        <w:rPr>
          <w:sz w:val="28"/>
          <w:szCs w:val="28"/>
        </w:rPr>
        <w:t>:</w:t>
      </w:r>
    </w:p>
    <w:p w:rsidR="002D6DD4" w:rsidRPr="003C60CE" w:rsidRDefault="002D6DD4" w:rsidP="002D6DD4">
      <w:pPr>
        <w:pStyle w:val="a3"/>
        <w:numPr>
          <w:ilvl w:val="0"/>
          <w:numId w:val="5"/>
        </w:numPr>
        <w:tabs>
          <w:tab w:val="left" w:pos="0"/>
        </w:tabs>
        <w:spacing w:after="0" w:line="360" w:lineRule="auto"/>
        <w:ind w:left="0" w:firstLine="709"/>
        <w:jc w:val="both"/>
        <w:rPr>
          <w:rFonts w:ascii="Times New Roman" w:hAnsi="Times New Roman"/>
          <w:sz w:val="28"/>
          <w:szCs w:val="28"/>
          <w:lang w:val="uk-UA"/>
        </w:rPr>
      </w:pPr>
      <w:r w:rsidRPr="003C60CE">
        <w:rPr>
          <w:rFonts w:ascii="Times New Roman" w:hAnsi="Times New Roman"/>
          <w:sz w:val="28"/>
          <w:szCs w:val="28"/>
          <w:lang w:val="uk-UA"/>
        </w:rPr>
        <w:t xml:space="preserve">запобіжні заходи застосовуються до вузького кола суб’єктів  (підозрюваного, обвинувачуваного),  </w:t>
      </w:r>
    </w:p>
    <w:p w:rsidR="002D6DD4" w:rsidRDefault="002D6DD4" w:rsidP="002D6DD4">
      <w:pPr>
        <w:pStyle w:val="a3"/>
        <w:numPr>
          <w:ilvl w:val="0"/>
          <w:numId w:val="5"/>
        </w:numPr>
        <w:tabs>
          <w:tab w:val="left" w:pos="0"/>
        </w:tabs>
        <w:spacing w:after="0" w:line="360" w:lineRule="auto"/>
        <w:ind w:left="0" w:firstLine="709"/>
        <w:jc w:val="both"/>
        <w:rPr>
          <w:rFonts w:ascii="Times New Roman" w:hAnsi="Times New Roman"/>
          <w:sz w:val="28"/>
          <w:szCs w:val="28"/>
          <w:lang w:val="uk-UA"/>
        </w:rPr>
      </w:pPr>
      <w:r w:rsidRPr="00C302E5">
        <w:rPr>
          <w:rFonts w:ascii="Times New Roman" w:hAnsi="Times New Roman"/>
          <w:sz w:val="28"/>
          <w:szCs w:val="28"/>
          <w:lang w:val="uk-UA"/>
        </w:rPr>
        <w:t xml:space="preserve">носять особистісний та персональний характер, </w:t>
      </w:r>
    </w:p>
    <w:p w:rsidR="002D6DD4" w:rsidRDefault="002D6DD4" w:rsidP="002D6DD4">
      <w:pPr>
        <w:pStyle w:val="a3"/>
        <w:numPr>
          <w:ilvl w:val="0"/>
          <w:numId w:val="5"/>
        </w:numPr>
        <w:tabs>
          <w:tab w:val="left" w:pos="0"/>
        </w:tabs>
        <w:spacing w:after="0" w:line="360" w:lineRule="auto"/>
        <w:ind w:left="0" w:firstLine="709"/>
        <w:jc w:val="both"/>
        <w:rPr>
          <w:rFonts w:ascii="Times New Roman" w:hAnsi="Times New Roman"/>
          <w:sz w:val="28"/>
          <w:szCs w:val="28"/>
          <w:lang w:val="uk-UA"/>
        </w:rPr>
      </w:pPr>
      <w:r w:rsidRPr="00C302E5">
        <w:rPr>
          <w:rFonts w:ascii="Times New Roman" w:hAnsi="Times New Roman"/>
          <w:sz w:val="28"/>
          <w:szCs w:val="28"/>
          <w:lang w:val="uk-UA"/>
        </w:rPr>
        <w:t xml:space="preserve">мають  особливі підстави та мету застосування, </w:t>
      </w:r>
    </w:p>
    <w:p w:rsidR="002D6DD4" w:rsidRPr="00C302E5" w:rsidRDefault="002D6DD4" w:rsidP="002D6DD4">
      <w:pPr>
        <w:pStyle w:val="a3"/>
        <w:numPr>
          <w:ilvl w:val="0"/>
          <w:numId w:val="5"/>
        </w:numPr>
        <w:tabs>
          <w:tab w:val="left" w:pos="0"/>
        </w:tabs>
        <w:spacing w:after="0" w:line="360" w:lineRule="auto"/>
        <w:ind w:left="0" w:firstLine="709"/>
        <w:jc w:val="both"/>
        <w:rPr>
          <w:rFonts w:ascii="Times New Roman" w:hAnsi="Times New Roman"/>
          <w:sz w:val="28"/>
          <w:szCs w:val="28"/>
          <w:lang w:val="uk-UA"/>
        </w:rPr>
      </w:pPr>
      <w:r w:rsidRPr="00C302E5">
        <w:rPr>
          <w:rFonts w:ascii="Times New Roman" w:hAnsi="Times New Roman"/>
          <w:sz w:val="28"/>
          <w:szCs w:val="28"/>
          <w:lang w:val="uk-UA"/>
        </w:rPr>
        <w:t xml:space="preserve">характеризуються більшим рівнем примусу серед інших заходів забезпечення провадження. </w:t>
      </w:r>
    </w:p>
    <w:p w:rsidR="002D6DD4" w:rsidRPr="00AE7F36" w:rsidRDefault="002D6DD4" w:rsidP="002D6DD4">
      <w:pPr>
        <w:pStyle w:val="a4"/>
        <w:shd w:val="clear" w:color="auto" w:fill="FFFFFF"/>
        <w:spacing w:before="0" w:beforeAutospacing="0" w:after="0" w:afterAutospacing="0" w:line="360" w:lineRule="auto"/>
        <w:ind w:firstLine="708"/>
        <w:jc w:val="both"/>
        <w:rPr>
          <w:sz w:val="28"/>
          <w:szCs w:val="28"/>
          <w:lang w:val="uk-UA"/>
        </w:rPr>
      </w:pPr>
      <w:r w:rsidRPr="00AE7F36">
        <w:rPr>
          <w:sz w:val="28"/>
          <w:szCs w:val="28"/>
          <w:lang w:val="uk-UA"/>
        </w:rPr>
        <w:lastRenderedPageBreak/>
        <w:t>Також нами було встановлено,  що застосування запобіжних заходів не повинно розцінюватися як покарання, а вважається тільки певними обмеженнями особи, яка підозрюється чи обвинувачується у вчиненні кримінального правопорушення.</w:t>
      </w:r>
    </w:p>
    <w:p w:rsidR="002D6DD4" w:rsidRPr="00C302E5" w:rsidRDefault="002D6DD4" w:rsidP="002D6DD4">
      <w:pPr>
        <w:pStyle w:val="a4"/>
        <w:shd w:val="clear" w:color="auto" w:fill="FFFFFF"/>
        <w:spacing w:before="0" w:beforeAutospacing="0" w:after="0" w:afterAutospacing="0" w:line="360" w:lineRule="auto"/>
        <w:ind w:firstLine="708"/>
        <w:jc w:val="both"/>
        <w:rPr>
          <w:sz w:val="28"/>
          <w:szCs w:val="28"/>
          <w:lang w:val="uk-UA"/>
        </w:rPr>
      </w:pPr>
      <w:r w:rsidRPr="00C302E5">
        <w:rPr>
          <w:sz w:val="28"/>
          <w:szCs w:val="28"/>
          <w:lang w:val="uk-UA"/>
        </w:rPr>
        <w:t xml:space="preserve">4. Серед основних підстав застосування запобіжних заходів </w:t>
      </w:r>
      <w:r>
        <w:rPr>
          <w:sz w:val="28"/>
          <w:szCs w:val="28"/>
          <w:lang w:val="uk-UA"/>
        </w:rPr>
        <w:t xml:space="preserve">було </w:t>
      </w:r>
      <w:r w:rsidRPr="00C302E5">
        <w:rPr>
          <w:sz w:val="28"/>
          <w:szCs w:val="28"/>
          <w:lang w:val="uk-UA"/>
        </w:rPr>
        <w:t xml:space="preserve"> виділ</w:t>
      </w:r>
      <w:r>
        <w:rPr>
          <w:sz w:val="28"/>
          <w:szCs w:val="28"/>
          <w:lang w:val="uk-UA"/>
        </w:rPr>
        <w:t>ено</w:t>
      </w:r>
      <w:r w:rsidRPr="00C302E5">
        <w:rPr>
          <w:sz w:val="28"/>
          <w:szCs w:val="28"/>
          <w:lang w:val="uk-UA"/>
        </w:rPr>
        <w:t>:</w:t>
      </w:r>
    </w:p>
    <w:p w:rsidR="002D6DD4" w:rsidRPr="00C302E5" w:rsidRDefault="002D6DD4" w:rsidP="002D6DD4">
      <w:pPr>
        <w:pStyle w:val="a4"/>
        <w:numPr>
          <w:ilvl w:val="0"/>
          <w:numId w:val="4"/>
        </w:numPr>
        <w:shd w:val="clear" w:color="auto" w:fill="FFFFFF"/>
        <w:spacing w:before="0" w:beforeAutospacing="0" w:after="0" w:afterAutospacing="0" w:line="360" w:lineRule="auto"/>
        <w:ind w:left="0" w:firstLine="709"/>
        <w:jc w:val="both"/>
        <w:rPr>
          <w:sz w:val="28"/>
          <w:szCs w:val="28"/>
          <w:lang w:val="uk-UA"/>
        </w:rPr>
      </w:pPr>
      <w:r w:rsidRPr="00C302E5">
        <w:rPr>
          <w:sz w:val="28"/>
          <w:szCs w:val="28"/>
          <w:lang w:val="uk-UA"/>
        </w:rPr>
        <w:t>факт наявності певних доказів вчинення кримінального правопорушення підозрюваним або обвинувачуваним;</w:t>
      </w:r>
    </w:p>
    <w:p w:rsidR="002D6DD4" w:rsidRPr="00C302E5" w:rsidRDefault="002D6DD4" w:rsidP="002D6DD4">
      <w:pPr>
        <w:pStyle w:val="a4"/>
        <w:numPr>
          <w:ilvl w:val="0"/>
          <w:numId w:val="4"/>
        </w:numPr>
        <w:shd w:val="clear" w:color="auto" w:fill="FFFFFF"/>
        <w:spacing w:before="0" w:beforeAutospacing="0" w:after="0" w:afterAutospacing="0" w:line="360" w:lineRule="auto"/>
        <w:ind w:left="0" w:firstLine="709"/>
        <w:jc w:val="both"/>
        <w:rPr>
          <w:sz w:val="28"/>
          <w:szCs w:val="28"/>
          <w:lang w:val="uk-UA"/>
        </w:rPr>
      </w:pPr>
      <w:r w:rsidRPr="00C302E5">
        <w:rPr>
          <w:sz w:val="28"/>
          <w:szCs w:val="28"/>
          <w:lang w:val="uk-UA"/>
        </w:rPr>
        <w:t>факт наявності ризиків, який є підтверджуваним і не підлягає спростуванню;</w:t>
      </w:r>
    </w:p>
    <w:p w:rsidR="002D6DD4" w:rsidRPr="00C302E5" w:rsidRDefault="002D6DD4" w:rsidP="002D6DD4">
      <w:pPr>
        <w:pStyle w:val="a4"/>
        <w:numPr>
          <w:ilvl w:val="0"/>
          <w:numId w:val="4"/>
        </w:numPr>
        <w:shd w:val="clear" w:color="auto" w:fill="FFFFFF"/>
        <w:spacing w:before="0" w:beforeAutospacing="0" w:after="0" w:afterAutospacing="0" w:line="360" w:lineRule="auto"/>
        <w:ind w:left="0" w:firstLine="709"/>
        <w:jc w:val="both"/>
        <w:rPr>
          <w:sz w:val="28"/>
          <w:szCs w:val="28"/>
          <w:lang w:val="uk-UA"/>
        </w:rPr>
      </w:pPr>
      <w:r w:rsidRPr="00C302E5">
        <w:rPr>
          <w:sz w:val="28"/>
          <w:szCs w:val="28"/>
          <w:lang w:val="uk-UA"/>
        </w:rPr>
        <w:t>факт доведення того, що під час обрання конкретного запобіжного заходу, жоден із більш м’яких не може запобігати доведеним під час розгляду ризику або ризикам.</w:t>
      </w:r>
    </w:p>
    <w:p w:rsidR="002D6DD4" w:rsidRPr="00C302E5" w:rsidRDefault="002D6DD4" w:rsidP="002D6DD4">
      <w:pPr>
        <w:pStyle w:val="a4"/>
        <w:shd w:val="clear" w:color="auto" w:fill="FFFFFF"/>
        <w:spacing w:before="0" w:beforeAutospacing="0" w:after="0" w:afterAutospacing="0" w:line="360" w:lineRule="auto"/>
        <w:ind w:firstLine="708"/>
        <w:jc w:val="both"/>
        <w:rPr>
          <w:bCs/>
          <w:sz w:val="28"/>
          <w:szCs w:val="28"/>
          <w:lang w:val="uk-UA"/>
        </w:rPr>
      </w:pPr>
      <w:r>
        <w:rPr>
          <w:sz w:val="28"/>
          <w:szCs w:val="28"/>
          <w:lang w:val="uk-UA"/>
        </w:rPr>
        <w:t xml:space="preserve">5. </w:t>
      </w:r>
      <w:r w:rsidRPr="00C302E5">
        <w:rPr>
          <w:sz w:val="28"/>
          <w:szCs w:val="28"/>
          <w:lang w:val="uk-UA"/>
        </w:rPr>
        <w:t xml:space="preserve">Основною метою обрання запобіжних заходів є </w:t>
      </w:r>
      <w:r w:rsidRPr="00C302E5">
        <w:rPr>
          <w:bCs/>
          <w:sz w:val="28"/>
          <w:szCs w:val="28"/>
          <w:lang w:val="uk-UA"/>
        </w:rPr>
        <w:t xml:space="preserve">забезпечення виконання підозрюваним, обвинуваченим покладених на нього процесуальних обов'язків, а також запобігання виникнення певних ризиків. До групи таких ризиків відносять: переховування, перешкоджання, вчинення іншого кримінального правопорушення, незаконні дії щодо впливу на учасників кримінального провадження, знищення та приховування речових доказів чи інших елементів, які мають пряме відношення до кримінального провадження. </w:t>
      </w:r>
    </w:p>
    <w:p w:rsidR="002D6DD4" w:rsidRPr="00C302E5" w:rsidRDefault="002D6DD4" w:rsidP="002D6DD4">
      <w:pPr>
        <w:pStyle w:val="a4"/>
        <w:shd w:val="clear" w:color="auto" w:fill="FFFFFF"/>
        <w:spacing w:before="0" w:beforeAutospacing="0" w:after="0" w:afterAutospacing="0" w:line="360" w:lineRule="auto"/>
        <w:ind w:firstLine="708"/>
        <w:jc w:val="both"/>
        <w:rPr>
          <w:bCs/>
          <w:sz w:val="28"/>
          <w:szCs w:val="28"/>
          <w:lang w:val="uk-UA"/>
        </w:rPr>
      </w:pPr>
      <w:r>
        <w:rPr>
          <w:bCs/>
          <w:sz w:val="28"/>
          <w:szCs w:val="28"/>
          <w:lang w:val="uk-UA"/>
        </w:rPr>
        <w:t>В</w:t>
      </w:r>
      <w:r w:rsidRPr="00C302E5">
        <w:rPr>
          <w:bCs/>
          <w:sz w:val="28"/>
          <w:szCs w:val="28"/>
          <w:lang w:val="uk-UA"/>
        </w:rPr>
        <w:t xml:space="preserve">важаємо, що для ефективності кримінального провадження </w:t>
      </w:r>
      <w:r w:rsidRPr="006B1EF5">
        <w:rPr>
          <w:bCs/>
          <w:color w:val="000000"/>
          <w:sz w:val="28"/>
          <w:szCs w:val="28"/>
          <w:lang w:val="uk-UA"/>
        </w:rPr>
        <w:t>мета</w:t>
      </w:r>
      <w:r w:rsidRPr="00C302E5">
        <w:rPr>
          <w:sz w:val="28"/>
          <w:szCs w:val="28"/>
          <w:lang w:val="uk-UA"/>
        </w:rPr>
        <w:t xml:space="preserve"> повинна класифікуватися на забезпечувальну, превентивну та виховну.</w:t>
      </w:r>
    </w:p>
    <w:p w:rsidR="002D6DD4" w:rsidRPr="00C302E5" w:rsidRDefault="002D6DD4" w:rsidP="002D6DD4">
      <w:pPr>
        <w:pStyle w:val="a4"/>
        <w:shd w:val="clear" w:color="auto" w:fill="FFFFFF"/>
        <w:spacing w:before="0" w:beforeAutospacing="0" w:after="0" w:afterAutospacing="0" w:line="360" w:lineRule="auto"/>
        <w:ind w:firstLine="708"/>
        <w:jc w:val="both"/>
        <w:rPr>
          <w:sz w:val="28"/>
          <w:szCs w:val="28"/>
          <w:lang w:val="uk-UA"/>
        </w:rPr>
      </w:pPr>
      <w:r>
        <w:rPr>
          <w:color w:val="202122"/>
          <w:sz w:val="28"/>
          <w:szCs w:val="28"/>
          <w:lang w:val="uk-UA"/>
        </w:rPr>
        <w:t>6</w:t>
      </w:r>
      <w:r w:rsidRPr="003C60CE">
        <w:rPr>
          <w:sz w:val="28"/>
          <w:szCs w:val="28"/>
          <w:lang w:val="uk-UA"/>
        </w:rPr>
        <w:t xml:space="preserve">.  В юридичній практиці немає єдиної класифікаційної моделі запобіжних заходів. Приєднуємося до думки більшості науковців, які  стверджують, що основною класифікацією запобіжних заходів в Україні є класифікація яка закріплена в КПК України. </w:t>
      </w:r>
    </w:p>
    <w:p w:rsidR="002D6DD4" w:rsidRPr="00AE7F36" w:rsidRDefault="002D6DD4" w:rsidP="002D6DD4">
      <w:pPr>
        <w:pStyle w:val="HTML"/>
        <w:tabs>
          <w:tab w:val="clear" w:pos="916"/>
          <w:tab w:val="left" w:pos="426"/>
        </w:tabs>
        <w:spacing w:line="360" w:lineRule="auto"/>
        <w:ind w:firstLine="709"/>
        <w:jc w:val="both"/>
        <w:rPr>
          <w:rFonts w:ascii="Times New Roman" w:hAnsi="Times New Roman" w:cs="Times New Roman"/>
          <w:sz w:val="28"/>
          <w:szCs w:val="28"/>
          <w:lang w:val="uk-UA"/>
        </w:rPr>
      </w:pPr>
      <w:r w:rsidRPr="00C302E5">
        <w:rPr>
          <w:rFonts w:ascii="Times New Roman" w:hAnsi="Times New Roman" w:cs="Times New Roman"/>
          <w:sz w:val="28"/>
          <w:szCs w:val="28"/>
          <w:lang w:val="uk-UA"/>
        </w:rPr>
        <w:t xml:space="preserve">Також нами було проведено дослідження наукових поглядів щодо класифікації запобіжних заходів щодо неповнолітніх. В результаті цього ми дійшли до висновку, що прослідковується проблема вибору критеріїв класифікації. Відповідно погляди серед провідних вчених області права </w:t>
      </w:r>
      <w:r w:rsidRPr="00C302E5">
        <w:rPr>
          <w:rFonts w:ascii="Times New Roman" w:hAnsi="Times New Roman" w:cs="Times New Roman"/>
          <w:sz w:val="28"/>
          <w:szCs w:val="28"/>
          <w:lang w:val="uk-UA"/>
        </w:rPr>
        <w:lastRenderedPageBreak/>
        <w:t>досить різ</w:t>
      </w:r>
      <w:r w:rsidRPr="00AE7F36">
        <w:rPr>
          <w:rFonts w:ascii="Times New Roman" w:hAnsi="Times New Roman" w:cs="Times New Roman"/>
          <w:sz w:val="28"/>
          <w:szCs w:val="28"/>
          <w:lang w:val="uk-UA"/>
        </w:rPr>
        <w:t>няться щодо досліджуваного питання. В роботі було запропонована власна класифікація за трьома критеріями :  залежно від поширеності дії на тих суб’єктів, щодо яких може бути застосовано запобіжні заходи; залежно від строку застосування та за режимом обмеження прав і свобод суб’єктів.</w:t>
      </w:r>
    </w:p>
    <w:p w:rsidR="002D6DD4" w:rsidRPr="00AE7F3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AE7F36">
        <w:rPr>
          <w:sz w:val="28"/>
          <w:szCs w:val="28"/>
          <w:lang w:val="uk-UA"/>
        </w:rPr>
        <w:t xml:space="preserve">7.  На неповнолітніх підозрюваних, обвинувачених </w:t>
      </w:r>
      <w:r w:rsidRPr="00AE7F36">
        <w:rPr>
          <w:rFonts w:ascii="TimesNewRomanPSMT" w:hAnsi="TimesNewRomanPSMT"/>
          <w:sz w:val="28"/>
          <w:szCs w:val="28"/>
          <w:lang w:val="uk-UA"/>
        </w:rPr>
        <w:t>поширюється загальний порядок застосування, зміни і скасування запобіжних заходів</w:t>
      </w:r>
      <w:r w:rsidRPr="00AE7F36">
        <w:rPr>
          <w:sz w:val="28"/>
          <w:szCs w:val="28"/>
          <w:lang w:val="uk-UA"/>
        </w:rPr>
        <w:t>.</w:t>
      </w:r>
    </w:p>
    <w:p w:rsidR="002D6DD4" w:rsidRPr="00AE7F36" w:rsidRDefault="002D6DD4" w:rsidP="002D6DD4">
      <w:pPr>
        <w:pStyle w:val="a4"/>
        <w:shd w:val="clear" w:color="auto" w:fill="FFFFFF"/>
        <w:spacing w:before="0" w:beforeAutospacing="0" w:after="0" w:afterAutospacing="0" w:line="360" w:lineRule="auto"/>
        <w:ind w:firstLine="709"/>
        <w:jc w:val="both"/>
        <w:rPr>
          <w:bCs/>
          <w:sz w:val="28"/>
          <w:szCs w:val="28"/>
          <w:lang w:val="uk-UA"/>
        </w:rPr>
      </w:pPr>
      <w:r w:rsidRPr="00AE7F36">
        <w:rPr>
          <w:sz w:val="28"/>
          <w:szCs w:val="28"/>
          <w:lang w:val="uk-UA"/>
        </w:rPr>
        <w:t xml:space="preserve">Можна вважати, </w:t>
      </w:r>
      <w:r w:rsidRPr="00AE7F36">
        <w:rPr>
          <w:bCs/>
          <w:sz w:val="28"/>
          <w:szCs w:val="28"/>
          <w:lang w:val="uk-UA"/>
        </w:rPr>
        <w:t xml:space="preserve">що застосування та обрання запобіжного заходу складний та специфічний процес, який вимагає чіткого розуміння законодавства особою, яка приймає участь в процесі його обрання. Від цього залежить результативність кримінального впровадження в цілому. </w:t>
      </w:r>
    </w:p>
    <w:p w:rsidR="002D6DD4" w:rsidRPr="00AE7F36" w:rsidRDefault="002D6DD4" w:rsidP="002D6DD4">
      <w:pPr>
        <w:pStyle w:val="a4"/>
        <w:shd w:val="clear" w:color="auto" w:fill="FFFFFF"/>
        <w:spacing w:before="0" w:beforeAutospacing="0" w:after="0" w:afterAutospacing="0" w:line="360" w:lineRule="auto"/>
        <w:ind w:firstLine="709"/>
        <w:jc w:val="both"/>
        <w:rPr>
          <w:bCs/>
          <w:sz w:val="28"/>
          <w:szCs w:val="28"/>
          <w:lang w:val="uk-UA"/>
        </w:rPr>
      </w:pPr>
      <w:r w:rsidRPr="00AE7F36">
        <w:rPr>
          <w:sz w:val="28"/>
          <w:szCs w:val="28"/>
          <w:lang w:val="uk-UA"/>
        </w:rPr>
        <w:t>Вважаємо за доцільне при визначенні запобіжного заходу, який найдоцільніше застосувати до неповнолітнього підозрюваного, слід враховувати особливості кожного запобіжного заходу, застосовувати індивідуальний підхід до ситуації, та ступеня тяжкості кримінального правопорушення.</w:t>
      </w:r>
    </w:p>
    <w:p w:rsidR="002D6DD4" w:rsidRPr="003C60CE" w:rsidRDefault="002D6DD4" w:rsidP="002D6DD4">
      <w:pPr>
        <w:pStyle w:val="a4"/>
        <w:shd w:val="clear" w:color="auto" w:fill="FFFFFF"/>
        <w:spacing w:before="0" w:beforeAutospacing="0" w:after="0" w:afterAutospacing="0" w:line="360" w:lineRule="auto"/>
        <w:ind w:firstLine="709"/>
        <w:jc w:val="both"/>
        <w:rPr>
          <w:bCs/>
          <w:sz w:val="28"/>
          <w:szCs w:val="28"/>
          <w:lang w:val="uk-UA"/>
        </w:rPr>
      </w:pPr>
      <w:r w:rsidRPr="00AE7F36">
        <w:rPr>
          <w:sz w:val="28"/>
          <w:szCs w:val="28"/>
          <w:lang w:val="uk-UA"/>
        </w:rPr>
        <w:t>Національний процес обрання запобіжних заходів щодо  неповнолітніх підозрюваних, обвинувачуваних визначається певними особливостями.</w:t>
      </w:r>
      <w:r w:rsidRPr="00AE7F36">
        <w:rPr>
          <w:bCs/>
          <w:sz w:val="28"/>
          <w:szCs w:val="28"/>
          <w:lang w:val="uk-UA"/>
        </w:rPr>
        <w:t xml:space="preserve"> До таких особливостей, які допоможуть досягти визначеної </w:t>
      </w:r>
      <w:r w:rsidRPr="003C60CE">
        <w:rPr>
          <w:bCs/>
          <w:sz w:val="28"/>
          <w:szCs w:val="28"/>
          <w:lang w:val="uk-UA"/>
        </w:rPr>
        <w:t>мети слід віднести :</w:t>
      </w:r>
    </w:p>
    <w:p w:rsidR="002D6DD4" w:rsidRPr="003C60CE" w:rsidRDefault="002D6DD4" w:rsidP="002D6DD4">
      <w:pPr>
        <w:pStyle w:val="a4"/>
        <w:numPr>
          <w:ilvl w:val="0"/>
          <w:numId w:val="7"/>
        </w:numPr>
        <w:shd w:val="clear" w:color="auto" w:fill="FFFFFF"/>
        <w:spacing w:before="0" w:beforeAutospacing="0" w:after="0" w:afterAutospacing="0" w:line="360" w:lineRule="auto"/>
        <w:ind w:left="0" w:firstLine="709"/>
        <w:jc w:val="both"/>
        <w:rPr>
          <w:bCs/>
          <w:sz w:val="28"/>
          <w:szCs w:val="28"/>
          <w:lang w:val="uk-UA"/>
        </w:rPr>
      </w:pPr>
      <w:r w:rsidRPr="003C60CE">
        <w:rPr>
          <w:bCs/>
          <w:sz w:val="28"/>
          <w:szCs w:val="28"/>
          <w:lang w:val="uk-UA"/>
        </w:rPr>
        <w:t>врахування вікового фактору та психологічних особливостей даної категорії суб’єктів;</w:t>
      </w:r>
    </w:p>
    <w:p w:rsidR="002D6DD4" w:rsidRPr="003C60CE" w:rsidRDefault="002D6DD4" w:rsidP="002D6DD4">
      <w:pPr>
        <w:pStyle w:val="a4"/>
        <w:numPr>
          <w:ilvl w:val="0"/>
          <w:numId w:val="7"/>
        </w:numPr>
        <w:shd w:val="clear" w:color="auto" w:fill="FFFFFF"/>
        <w:spacing w:before="0" w:beforeAutospacing="0" w:after="0" w:afterAutospacing="0" w:line="360" w:lineRule="auto"/>
        <w:ind w:left="0" w:firstLine="709"/>
        <w:jc w:val="both"/>
        <w:rPr>
          <w:bCs/>
          <w:sz w:val="28"/>
          <w:szCs w:val="28"/>
          <w:lang w:val="uk-UA"/>
        </w:rPr>
      </w:pPr>
      <w:r w:rsidRPr="003C60CE">
        <w:rPr>
          <w:bCs/>
          <w:sz w:val="28"/>
          <w:szCs w:val="28"/>
          <w:lang w:val="uk-UA"/>
        </w:rPr>
        <w:t>обов’язкове з’ясування обставин, що характеризують особу неповнолітнього;</w:t>
      </w:r>
    </w:p>
    <w:p w:rsidR="002D6DD4" w:rsidRPr="003C60CE" w:rsidRDefault="002D6DD4" w:rsidP="002D6DD4">
      <w:pPr>
        <w:pStyle w:val="a4"/>
        <w:numPr>
          <w:ilvl w:val="0"/>
          <w:numId w:val="7"/>
        </w:numPr>
        <w:shd w:val="clear" w:color="auto" w:fill="FFFFFF"/>
        <w:spacing w:before="0" w:beforeAutospacing="0" w:after="0" w:afterAutospacing="0" w:line="360" w:lineRule="auto"/>
        <w:ind w:left="0" w:firstLine="709"/>
        <w:jc w:val="both"/>
        <w:rPr>
          <w:bCs/>
          <w:sz w:val="28"/>
          <w:szCs w:val="28"/>
          <w:lang w:val="uk-UA"/>
        </w:rPr>
      </w:pPr>
      <w:r w:rsidRPr="003C60CE">
        <w:rPr>
          <w:bCs/>
          <w:sz w:val="28"/>
          <w:szCs w:val="28"/>
          <w:lang w:val="uk-UA"/>
        </w:rPr>
        <w:t xml:space="preserve">з’ясування </w:t>
      </w:r>
      <w:r w:rsidRPr="003C60CE">
        <w:rPr>
          <w:sz w:val="28"/>
          <w:szCs w:val="28"/>
          <w:lang w:val="uk-UA"/>
        </w:rPr>
        <w:t xml:space="preserve">ставлення неповнолітнього до вчиненого ним кримінального правопорушення </w:t>
      </w:r>
      <w:r w:rsidRPr="003C60CE">
        <w:rPr>
          <w:bCs/>
          <w:sz w:val="28"/>
          <w:szCs w:val="28"/>
          <w:lang w:val="uk-UA"/>
        </w:rPr>
        <w:t xml:space="preserve">та причин вчинення діяння; </w:t>
      </w:r>
    </w:p>
    <w:p w:rsidR="002D6DD4" w:rsidRPr="003C60CE" w:rsidRDefault="002D6DD4" w:rsidP="002D6DD4">
      <w:pPr>
        <w:pStyle w:val="a4"/>
        <w:numPr>
          <w:ilvl w:val="0"/>
          <w:numId w:val="7"/>
        </w:numPr>
        <w:shd w:val="clear" w:color="auto" w:fill="FFFFFF"/>
        <w:spacing w:before="0" w:beforeAutospacing="0" w:after="0" w:afterAutospacing="0" w:line="360" w:lineRule="auto"/>
        <w:ind w:left="0" w:firstLine="709"/>
        <w:jc w:val="both"/>
        <w:rPr>
          <w:bCs/>
          <w:sz w:val="28"/>
          <w:szCs w:val="28"/>
          <w:lang w:val="uk-UA"/>
        </w:rPr>
      </w:pPr>
      <w:r w:rsidRPr="003C60CE">
        <w:rPr>
          <w:bCs/>
          <w:sz w:val="28"/>
          <w:szCs w:val="28"/>
          <w:lang w:val="uk-UA"/>
        </w:rPr>
        <w:t>дотримуватись процесуальних гарантій неповнолітніх під час кримінального провадження;</w:t>
      </w:r>
    </w:p>
    <w:p w:rsidR="002D6DD4" w:rsidRPr="003C60CE" w:rsidRDefault="002D6DD4" w:rsidP="002D6DD4">
      <w:pPr>
        <w:pStyle w:val="rvps2"/>
        <w:numPr>
          <w:ilvl w:val="0"/>
          <w:numId w:val="7"/>
        </w:numPr>
        <w:spacing w:before="0" w:beforeAutospacing="0" w:after="0" w:afterAutospacing="0" w:line="360" w:lineRule="auto"/>
        <w:ind w:left="0" w:firstLine="709"/>
        <w:jc w:val="both"/>
        <w:rPr>
          <w:sz w:val="28"/>
          <w:szCs w:val="28"/>
          <w:lang w:val="uk-UA"/>
        </w:rPr>
      </w:pPr>
      <w:r w:rsidRPr="003C60CE">
        <w:rPr>
          <w:sz w:val="28"/>
          <w:szCs w:val="28"/>
          <w:lang w:val="uk-UA"/>
        </w:rPr>
        <w:t>врахування умов життя та виховання неповнолітнього;</w:t>
      </w:r>
    </w:p>
    <w:p w:rsidR="002D6DD4" w:rsidRPr="003C60CE" w:rsidRDefault="002D6DD4" w:rsidP="002D6DD4">
      <w:pPr>
        <w:pStyle w:val="rvps2"/>
        <w:numPr>
          <w:ilvl w:val="0"/>
          <w:numId w:val="7"/>
        </w:numPr>
        <w:spacing w:before="0" w:beforeAutospacing="0" w:after="0" w:afterAutospacing="0" w:line="360" w:lineRule="auto"/>
        <w:ind w:left="0" w:firstLine="709"/>
        <w:jc w:val="both"/>
        <w:rPr>
          <w:sz w:val="28"/>
          <w:szCs w:val="28"/>
          <w:lang w:val="uk-UA"/>
        </w:rPr>
      </w:pPr>
      <w:r w:rsidRPr="003C60CE">
        <w:rPr>
          <w:sz w:val="28"/>
          <w:szCs w:val="28"/>
          <w:lang w:val="uk-UA"/>
        </w:rPr>
        <w:t>з’ясування наявності дорослих підбурювачів та інших співучасників кримінального правопорушення;</w:t>
      </w:r>
    </w:p>
    <w:p w:rsidR="002D6DD4" w:rsidRPr="00B70608" w:rsidRDefault="002D6DD4" w:rsidP="002D6DD4">
      <w:pPr>
        <w:pStyle w:val="rvps2"/>
        <w:numPr>
          <w:ilvl w:val="0"/>
          <w:numId w:val="7"/>
        </w:numPr>
        <w:spacing w:before="0" w:beforeAutospacing="0" w:after="0" w:afterAutospacing="0" w:line="360" w:lineRule="auto"/>
        <w:ind w:left="0" w:firstLine="709"/>
        <w:jc w:val="both"/>
        <w:rPr>
          <w:color w:val="333333"/>
          <w:sz w:val="28"/>
          <w:szCs w:val="28"/>
          <w:lang w:val="uk-UA"/>
        </w:rPr>
      </w:pPr>
      <w:r>
        <w:rPr>
          <w:sz w:val="28"/>
          <w:szCs w:val="28"/>
          <w:shd w:val="clear" w:color="auto" w:fill="FFFFFF"/>
          <w:lang w:val="uk-UA"/>
        </w:rPr>
        <w:lastRenderedPageBreak/>
        <w:t>с</w:t>
      </w:r>
      <w:r w:rsidRPr="00535D12">
        <w:rPr>
          <w:sz w:val="28"/>
          <w:szCs w:val="28"/>
          <w:shd w:val="clear" w:color="auto" w:fill="FFFFFF"/>
          <w:lang w:val="uk-UA"/>
        </w:rPr>
        <w:t>удове провадження стосовно неповнолітн</w:t>
      </w:r>
      <w:r>
        <w:rPr>
          <w:sz w:val="28"/>
          <w:szCs w:val="28"/>
          <w:shd w:val="clear" w:color="auto" w:fill="FFFFFF"/>
          <w:lang w:val="uk-UA"/>
        </w:rPr>
        <w:t>іх</w:t>
      </w:r>
      <w:r w:rsidRPr="00535D12">
        <w:rPr>
          <w:sz w:val="28"/>
          <w:szCs w:val="28"/>
          <w:shd w:val="clear" w:color="auto" w:fill="FFFFFF"/>
          <w:lang w:val="uk-UA"/>
        </w:rPr>
        <w:t xml:space="preserve"> здійсню</w:t>
      </w:r>
      <w:r>
        <w:rPr>
          <w:sz w:val="28"/>
          <w:szCs w:val="28"/>
          <w:shd w:val="clear" w:color="auto" w:fill="FFFFFF"/>
          <w:lang w:val="uk-UA"/>
        </w:rPr>
        <w:t>ється</w:t>
      </w:r>
      <w:r w:rsidRPr="00535D12">
        <w:rPr>
          <w:sz w:val="28"/>
          <w:szCs w:val="28"/>
          <w:shd w:val="clear" w:color="auto" w:fill="FFFFFF"/>
          <w:lang w:val="uk-UA"/>
        </w:rPr>
        <w:t xml:space="preserve"> виключно суддями, уповноваженими зборами суддів відповідних судів у порядку ст. 115 Закону України "Про судоустрій і статус суддів" на здійснення кримінального провадження щодо неповнолітніх</w:t>
      </w:r>
      <w:r>
        <w:rPr>
          <w:sz w:val="28"/>
          <w:szCs w:val="28"/>
          <w:shd w:val="clear" w:color="auto" w:fill="FFFFFF"/>
          <w:lang w:val="uk-UA"/>
        </w:rPr>
        <w:t>.</w:t>
      </w:r>
    </w:p>
    <w:p w:rsidR="002D6DD4" w:rsidRDefault="002D6DD4" w:rsidP="002D6DD4">
      <w:pPr>
        <w:pStyle w:val="a4"/>
        <w:spacing w:before="0" w:beforeAutospacing="0" w:after="0" w:afterAutospacing="0" w:line="360" w:lineRule="auto"/>
        <w:ind w:firstLine="708"/>
        <w:jc w:val="both"/>
        <w:rPr>
          <w:sz w:val="28"/>
          <w:szCs w:val="28"/>
          <w:lang w:val="uk-UA"/>
        </w:rPr>
      </w:pPr>
      <w:r>
        <w:rPr>
          <w:sz w:val="28"/>
          <w:szCs w:val="28"/>
          <w:lang w:val="uk-UA"/>
        </w:rPr>
        <w:t>8</w:t>
      </w:r>
      <w:r w:rsidRPr="00C302E5">
        <w:rPr>
          <w:sz w:val="28"/>
          <w:szCs w:val="28"/>
          <w:lang w:val="uk-UA"/>
        </w:rPr>
        <w:t xml:space="preserve">. Дослідження національного досвіду дало змогу з’ясувати, що найбільш часто серед запропонованих законом запобіжних заходів  щодо неповнолітніх застосовується взяття під варту. </w:t>
      </w:r>
      <w:r>
        <w:rPr>
          <w:sz w:val="28"/>
          <w:szCs w:val="28"/>
          <w:lang w:val="uk-UA"/>
        </w:rPr>
        <w:t>Ц</w:t>
      </w:r>
      <w:r w:rsidRPr="00C302E5">
        <w:rPr>
          <w:sz w:val="28"/>
          <w:szCs w:val="28"/>
          <w:lang w:val="uk-UA"/>
        </w:rPr>
        <w:t xml:space="preserve">е не є ефективним та  під час дослідження було доведено доцільність застосування спеціального запобіжного заходу у вигляді  передання під нагляд. </w:t>
      </w:r>
    </w:p>
    <w:p w:rsidR="002D6DD4" w:rsidRPr="00C302E5" w:rsidRDefault="002D6DD4" w:rsidP="002D6DD4">
      <w:pPr>
        <w:pStyle w:val="a4"/>
        <w:spacing w:before="0" w:beforeAutospacing="0" w:after="0" w:afterAutospacing="0" w:line="360" w:lineRule="auto"/>
        <w:ind w:firstLine="708"/>
        <w:jc w:val="both"/>
        <w:rPr>
          <w:lang w:val="uk-UA"/>
        </w:rPr>
      </w:pPr>
      <w:r>
        <w:rPr>
          <w:sz w:val="28"/>
          <w:szCs w:val="28"/>
          <w:lang w:val="uk-UA"/>
        </w:rPr>
        <w:t>Були приведені переваги цього запобіжного заходу та недоліки, які потрібно усунити та вдосконалити законодавство стосовно цього питання.</w:t>
      </w:r>
    </w:p>
    <w:p w:rsidR="002D6DD4" w:rsidRPr="003C60CE" w:rsidRDefault="002D6DD4" w:rsidP="002D6DD4">
      <w:pPr>
        <w:pStyle w:val="a4"/>
        <w:shd w:val="clear" w:color="auto" w:fill="FFFFFF"/>
        <w:spacing w:before="0" w:beforeAutospacing="0" w:after="0" w:afterAutospacing="0" w:line="360" w:lineRule="auto"/>
        <w:ind w:firstLine="708"/>
        <w:jc w:val="both"/>
        <w:rPr>
          <w:sz w:val="28"/>
          <w:szCs w:val="28"/>
          <w:lang w:val="uk-UA"/>
        </w:rPr>
      </w:pPr>
      <w:r>
        <w:rPr>
          <w:sz w:val="28"/>
          <w:szCs w:val="28"/>
          <w:lang w:val="uk-UA"/>
        </w:rPr>
        <w:t>9</w:t>
      </w:r>
      <w:r w:rsidRPr="00C302E5">
        <w:rPr>
          <w:sz w:val="28"/>
          <w:szCs w:val="28"/>
          <w:lang w:val="uk-UA"/>
        </w:rPr>
        <w:t xml:space="preserve">. Дослідження зарубіжного досвіду кримінальних проваджень щодо неповнолітніх надає можливість зробити наступні висновки. На сьогоднішній день, у європейський країнах все частіше використовуються запобіжні заходи альтернативні досудовому затриманню з метою </w:t>
      </w:r>
      <w:r w:rsidRPr="003C60CE">
        <w:rPr>
          <w:sz w:val="28"/>
          <w:szCs w:val="28"/>
          <w:lang w:val="uk-UA"/>
        </w:rPr>
        <w:t>зменшення кількості осіб, які беруться під варту, адже, це дозволяє убезпечити особу від негативного тюремного впливу. Ці альтернативні заходи включають передання на поруки, нагляд поліції, заборона наближатися до певного місця або особи, або займатися певною професією. В процесі дослідження було проаналізовано різноманітні статистичні дані, що свідчать про зменшення злочинності серед неповнолітніх та підтверджують ефективність альтернативних запобіжних заходів. Таким чином, з метою вирішення всіх спірних питань щодо національного досвіду кримінальних проваджень щодо неповнолітніх, слід звернутись до досвіду зарубіжних  країн.</w:t>
      </w: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p>
    <w:p w:rsidR="002D6DD4" w:rsidRDefault="002D6DD4" w:rsidP="002D6DD4">
      <w:pPr>
        <w:spacing w:before="120" w:after="120" w:line="360" w:lineRule="auto"/>
        <w:jc w:val="center"/>
        <w:rPr>
          <w:b/>
          <w:bCs/>
          <w:sz w:val="28"/>
          <w:szCs w:val="28"/>
        </w:rPr>
      </w:pPr>
      <w:r w:rsidRPr="00B4160D">
        <w:rPr>
          <w:b/>
          <w:bCs/>
          <w:sz w:val="28"/>
          <w:szCs w:val="28"/>
        </w:rPr>
        <w:t xml:space="preserve">СПИСОК ВИКОРИСТАНОЇ ЛІТЕРАТУРИ </w:t>
      </w:r>
    </w:p>
    <w:p w:rsidR="002D6DD4" w:rsidRPr="00B4160D" w:rsidRDefault="002D6DD4" w:rsidP="002D6DD4">
      <w:pPr>
        <w:spacing w:before="120" w:after="120" w:line="360" w:lineRule="auto"/>
        <w:jc w:val="center"/>
        <w:rPr>
          <w:b/>
          <w:bCs/>
          <w:sz w:val="28"/>
          <w:szCs w:val="28"/>
        </w:rPr>
      </w:pPr>
    </w:p>
    <w:p w:rsidR="002D6DD4" w:rsidRPr="00535D12" w:rsidRDefault="002D6DD4" w:rsidP="002D6DD4">
      <w:pPr>
        <w:spacing w:line="360" w:lineRule="auto"/>
        <w:ind w:firstLine="709"/>
        <w:rPr>
          <w:sz w:val="28"/>
          <w:szCs w:val="28"/>
        </w:rPr>
      </w:pPr>
      <w:r w:rsidRPr="00535D12">
        <w:rPr>
          <w:sz w:val="28"/>
          <w:szCs w:val="28"/>
        </w:rPr>
        <w:t xml:space="preserve">1. Губська О.А. До проблеми дотримання прав неповнолітніх при обранні щодо них запобіжних заходів. </w:t>
      </w:r>
      <w:r w:rsidRPr="00535D12">
        <w:rPr>
          <w:i/>
          <w:iCs/>
          <w:sz w:val="28"/>
          <w:szCs w:val="28"/>
        </w:rPr>
        <w:t>Шостий апеляційний адміністративний суд: веб-сайт</w:t>
      </w:r>
      <w:r w:rsidRPr="00535D12">
        <w:rPr>
          <w:sz w:val="28"/>
          <w:szCs w:val="28"/>
        </w:rPr>
        <w:t>. URL:   https://6aas.gov.ua/ua/proekty/articles/g/227-do-problemi-dotrimannya-prav-nepovnolitnikh-pri-obranni-shchodo-nikh-zapobizhnikh-zakhodiv.html (дата звернення: 29.08.2022).</w:t>
      </w:r>
    </w:p>
    <w:p w:rsidR="002D6DD4" w:rsidRPr="00535D12"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535D12">
        <w:rPr>
          <w:sz w:val="28"/>
          <w:szCs w:val="28"/>
          <w:lang w:val="uk-UA"/>
        </w:rPr>
        <w:t xml:space="preserve">2. </w:t>
      </w:r>
      <w:r w:rsidRPr="007D4523">
        <w:rPr>
          <w:rStyle w:val="a5"/>
          <w:sz w:val="28"/>
          <w:szCs w:val="28"/>
          <w:shd w:val="clear" w:color="auto" w:fill="FFFFFF"/>
          <w:lang w:val="uk-UA"/>
        </w:rPr>
        <w:t>Зейкан Я. П.</w:t>
      </w:r>
      <w:r w:rsidRPr="00535D12">
        <w:rPr>
          <w:sz w:val="28"/>
          <w:szCs w:val="28"/>
          <w:shd w:val="clear" w:color="auto" w:fill="FFFFFF"/>
          <w:lang w:val="uk-UA"/>
        </w:rPr>
        <w:t> Адвокат: кримінальні справи : метод. поради : у 2 ч. К. : Дакор, 2021.  728 с.</w:t>
      </w:r>
    </w:p>
    <w:p w:rsidR="002D6DD4" w:rsidRPr="00535D12"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535D12">
        <w:rPr>
          <w:sz w:val="28"/>
          <w:szCs w:val="28"/>
          <w:lang w:val="uk-UA"/>
        </w:rPr>
        <w:lastRenderedPageBreak/>
        <w:t>3. Слінько Д. С., Бражник Ю. Ю. Теоретико–правова парадигма кримінального процессу : монографія. Х. : НікаНова, 2015.  218 c.</w:t>
      </w:r>
    </w:p>
    <w:p w:rsidR="002D6DD4" w:rsidRPr="00535D12" w:rsidRDefault="002D6DD4" w:rsidP="002D6DD4">
      <w:pPr>
        <w:spacing w:line="360" w:lineRule="auto"/>
        <w:ind w:firstLine="709"/>
        <w:rPr>
          <w:sz w:val="28"/>
          <w:szCs w:val="28"/>
        </w:rPr>
      </w:pPr>
      <w:r w:rsidRPr="00535D12">
        <w:rPr>
          <w:sz w:val="28"/>
          <w:szCs w:val="28"/>
        </w:rPr>
        <w:t xml:space="preserve">4. Пилипенко І. Окремі проблеми застосування законодавства щодо участі неповнолітніх у кримінальному провадженні. </w:t>
      </w:r>
      <w:r w:rsidRPr="00535D12">
        <w:rPr>
          <w:i/>
          <w:iCs/>
          <w:sz w:val="28"/>
          <w:szCs w:val="28"/>
        </w:rPr>
        <w:t>Публічне право.</w:t>
      </w:r>
      <w:r w:rsidRPr="00535D12">
        <w:rPr>
          <w:sz w:val="28"/>
          <w:szCs w:val="28"/>
        </w:rPr>
        <w:t xml:space="preserve"> 2013. Вип. 3 (11)</w:t>
      </w:r>
      <w:r>
        <w:rPr>
          <w:sz w:val="28"/>
          <w:szCs w:val="28"/>
        </w:rPr>
        <w:t xml:space="preserve"> </w:t>
      </w:r>
      <w:r w:rsidRPr="00535D12">
        <w:rPr>
          <w:sz w:val="28"/>
          <w:szCs w:val="28"/>
        </w:rPr>
        <w:t>С. 110-117. URL: file:///C:/Users/House/Downloads/pp_2013_3_17.pdf (дата звернення: 29.07.2022).</w:t>
      </w:r>
    </w:p>
    <w:p w:rsidR="002D6DD4" w:rsidRPr="00535D12"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535D12">
        <w:rPr>
          <w:sz w:val="28"/>
          <w:szCs w:val="28"/>
          <w:lang w:val="uk-UA"/>
        </w:rPr>
        <w:t xml:space="preserve">5. Сівак О. В. Правова природа запобіжних заходів у кримінальному провадженні щодо неповнолітніх: </w:t>
      </w:r>
      <w:r w:rsidRPr="00535D12">
        <w:rPr>
          <w:i/>
          <w:iCs/>
          <w:sz w:val="28"/>
          <w:szCs w:val="28"/>
          <w:lang w:val="uk-UA"/>
        </w:rPr>
        <w:t xml:space="preserve">Науковий вісник Національної академії внутрішніх справ.  </w:t>
      </w:r>
      <w:r w:rsidRPr="00535D12">
        <w:rPr>
          <w:sz w:val="28"/>
          <w:szCs w:val="28"/>
          <w:lang w:val="uk-UA"/>
        </w:rPr>
        <w:t>2016. № 1 (98).  220 c.</w:t>
      </w:r>
    </w:p>
    <w:p w:rsidR="002D6DD4" w:rsidRPr="00535D12"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535D12">
        <w:rPr>
          <w:sz w:val="28"/>
          <w:szCs w:val="28"/>
          <w:lang w:val="uk-UA"/>
        </w:rPr>
        <w:t>6.</w:t>
      </w:r>
      <w:r>
        <w:rPr>
          <w:sz w:val="28"/>
          <w:szCs w:val="28"/>
          <w:lang w:val="uk-UA"/>
        </w:rPr>
        <w:t xml:space="preserve"> </w:t>
      </w:r>
      <w:r w:rsidRPr="00535D12">
        <w:rPr>
          <w:sz w:val="28"/>
          <w:szCs w:val="28"/>
          <w:lang w:val="uk-UA"/>
        </w:rPr>
        <w:t>Чайковський А.С.</w:t>
      </w:r>
      <w:r>
        <w:rPr>
          <w:sz w:val="28"/>
          <w:szCs w:val="28"/>
          <w:lang w:val="uk-UA"/>
        </w:rPr>
        <w:t xml:space="preserve"> </w:t>
      </w:r>
      <w:r w:rsidRPr="00535D12">
        <w:rPr>
          <w:sz w:val="28"/>
          <w:szCs w:val="28"/>
          <w:lang w:val="uk-UA"/>
        </w:rPr>
        <w:t>Хрестоматія з Історії держави і права України : Навч. посіб. К. : Юрінком Інтер,  2003.  700 с.</w:t>
      </w:r>
    </w:p>
    <w:p w:rsidR="002D6DD4" w:rsidRPr="00535D12" w:rsidRDefault="002D6DD4" w:rsidP="002D6DD4">
      <w:pPr>
        <w:spacing w:line="360" w:lineRule="auto"/>
        <w:ind w:firstLine="709"/>
        <w:rPr>
          <w:sz w:val="28"/>
          <w:szCs w:val="28"/>
        </w:rPr>
      </w:pPr>
      <w:r w:rsidRPr="00535D12">
        <w:rPr>
          <w:sz w:val="28"/>
          <w:szCs w:val="28"/>
        </w:rPr>
        <w:t>7. Про Концепцію судово-правової реформи в Україні: Постанова Верховної Ради України від 28.04.1992, № 2296. URL: https://zakon.rada.gov.ua/laws/show/2296-12 (дата звернення: 29.08.2022).</w:t>
      </w:r>
    </w:p>
    <w:p w:rsidR="002D6DD4" w:rsidRPr="00535D12" w:rsidRDefault="002D6DD4" w:rsidP="002D6DD4">
      <w:pPr>
        <w:spacing w:line="360" w:lineRule="auto"/>
        <w:ind w:firstLine="709"/>
        <w:rPr>
          <w:sz w:val="28"/>
          <w:szCs w:val="28"/>
        </w:rPr>
      </w:pPr>
      <w:r w:rsidRPr="00535D12">
        <w:rPr>
          <w:sz w:val="28"/>
          <w:szCs w:val="28"/>
        </w:rPr>
        <w:t>8. Конвенція про права дитини: міжнародний документ від 20.11.1989, №995_021. URL: https://zakon.rada.gov.ua/laws/show/995_021  (дата звернення: 29.08.2022).</w:t>
      </w:r>
    </w:p>
    <w:p w:rsidR="002D6DD4" w:rsidRPr="00535D12" w:rsidRDefault="002D6DD4" w:rsidP="002D6DD4">
      <w:pPr>
        <w:spacing w:line="360" w:lineRule="auto"/>
        <w:ind w:firstLine="709"/>
        <w:rPr>
          <w:sz w:val="28"/>
          <w:szCs w:val="28"/>
        </w:rPr>
      </w:pPr>
      <w:r w:rsidRPr="00535D12">
        <w:rPr>
          <w:sz w:val="28"/>
          <w:szCs w:val="28"/>
        </w:rPr>
        <w:t>9. Мінімальні стандартні правила Організації Об'єднаних Націй, що стосуються відправлення правосуддя щодо неповнолітніх ("Пекінські правила"): міжнародний документ  від 29.11.1985. №995_211.  URL: https://www.un.org/ru/documents/decl_conv/conventions/beijing_rules.shtml (дата звернення: 30.08.2022).</w:t>
      </w:r>
    </w:p>
    <w:p w:rsidR="002D6DD4" w:rsidRPr="00535D12" w:rsidRDefault="002D6DD4" w:rsidP="002D6DD4">
      <w:pPr>
        <w:spacing w:line="360" w:lineRule="auto"/>
        <w:ind w:firstLine="709"/>
        <w:rPr>
          <w:sz w:val="28"/>
          <w:szCs w:val="28"/>
        </w:rPr>
      </w:pPr>
      <w:r w:rsidRPr="00535D12">
        <w:rPr>
          <w:sz w:val="28"/>
          <w:szCs w:val="28"/>
        </w:rPr>
        <w:t>10. Романюк О.В., Човган В.О. Міжнародні стандарти, принципи і рекомендації в галузі виконання покарань та діяльності органів і установ виконання покарань: методичні рекомендації. Біла Церква, 2016. 131 с.</w:t>
      </w:r>
    </w:p>
    <w:p w:rsidR="002D6DD4" w:rsidRPr="00535D12" w:rsidRDefault="002D6DD4" w:rsidP="002D6DD4">
      <w:pPr>
        <w:spacing w:line="360" w:lineRule="auto"/>
        <w:ind w:firstLine="709"/>
        <w:rPr>
          <w:sz w:val="28"/>
          <w:szCs w:val="28"/>
        </w:rPr>
      </w:pPr>
      <w:r w:rsidRPr="00535D12">
        <w:rPr>
          <w:sz w:val="28"/>
          <w:szCs w:val="28"/>
        </w:rPr>
        <w:t>11. Про Концепцію розвитку кримінальної юстиції щодо неповнолітніх в Україні: Указ Президента України від 24.05.2011. № 597. URL: https://zakon.rada.gov.ua/laws/show/597/2011 (дата звернення: 02.09.2022).</w:t>
      </w:r>
    </w:p>
    <w:p w:rsidR="002D6DD4" w:rsidRPr="00535D12" w:rsidRDefault="002D6DD4" w:rsidP="002D6DD4">
      <w:pPr>
        <w:spacing w:line="360" w:lineRule="auto"/>
        <w:ind w:firstLine="709"/>
        <w:rPr>
          <w:sz w:val="28"/>
          <w:szCs w:val="28"/>
        </w:rPr>
      </w:pPr>
      <w:r w:rsidRPr="00535D12">
        <w:rPr>
          <w:sz w:val="28"/>
          <w:szCs w:val="28"/>
        </w:rPr>
        <w:lastRenderedPageBreak/>
        <w:t xml:space="preserve">12. Карпенко М.І., Бойко Л. Концепція кримінальної юстиції щодо неповнолітніх в Україні. </w:t>
      </w:r>
      <w:r w:rsidRPr="00535D12">
        <w:rPr>
          <w:i/>
          <w:iCs/>
          <w:sz w:val="28"/>
          <w:szCs w:val="28"/>
        </w:rPr>
        <w:t>Юридична наука.</w:t>
      </w:r>
      <w:r w:rsidRPr="00535D12">
        <w:rPr>
          <w:sz w:val="28"/>
          <w:szCs w:val="28"/>
        </w:rPr>
        <w:t xml:space="preserve"> 2013. Вип.6. С. 60-67. URL: file:///C:/Users/House/Downloads/jnn_2013_6_10%20(1).pdf (дата звернення: 02.09.2022).</w:t>
      </w:r>
    </w:p>
    <w:p w:rsidR="002D6DD4" w:rsidRPr="00EF045C" w:rsidRDefault="002D6DD4" w:rsidP="002D6DD4">
      <w:pPr>
        <w:spacing w:line="360" w:lineRule="auto"/>
        <w:ind w:firstLine="709"/>
        <w:rPr>
          <w:sz w:val="28"/>
          <w:szCs w:val="28"/>
        </w:rPr>
      </w:pPr>
      <w:r w:rsidRPr="00EF045C">
        <w:rPr>
          <w:sz w:val="28"/>
          <w:szCs w:val="28"/>
        </w:rPr>
        <w:t>13. Кримінальний процесуальний кодекс України</w:t>
      </w:r>
      <w:r>
        <w:rPr>
          <w:sz w:val="28"/>
          <w:szCs w:val="28"/>
        </w:rPr>
        <w:t xml:space="preserve">: </w:t>
      </w:r>
      <w:r w:rsidRPr="00364FA3">
        <w:rPr>
          <w:sz w:val="28"/>
          <w:szCs w:val="28"/>
        </w:rPr>
        <w:t>Закон України від 13.04.2012 № 4651-</w:t>
      </w:r>
      <w:r w:rsidRPr="00364FA3">
        <w:rPr>
          <w:sz w:val="28"/>
          <w:szCs w:val="28"/>
          <w:lang w:val="en-US"/>
        </w:rPr>
        <w:t>VI</w:t>
      </w:r>
      <w:r w:rsidRPr="00364FA3">
        <w:rPr>
          <w:sz w:val="28"/>
          <w:szCs w:val="28"/>
        </w:rPr>
        <w:t>. URL: https://zakon.rada.gov.ua/laws/s</w:t>
      </w:r>
      <w:r w:rsidRPr="00EF045C">
        <w:rPr>
          <w:sz w:val="28"/>
          <w:szCs w:val="28"/>
        </w:rPr>
        <w:t>how/4651-17 (дата звернення: 25.07.2022).</w:t>
      </w:r>
    </w:p>
    <w:p w:rsidR="002D6DD4" w:rsidRPr="00535D12" w:rsidRDefault="002D6DD4" w:rsidP="002D6DD4">
      <w:pPr>
        <w:spacing w:line="360" w:lineRule="auto"/>
        <w:ind w:firstLine="709"/>
        <w:textAlignment w:val="baseline"/>
        <w:rPr>
          <w:rFonts w:ascii="Arial" w:eastAsia="Times New Roman" w:hAnsi="Arial" w:cs="Arial"/>
          <w:color w:val="333333"/>
          <w:sz w:val="18"/>
          <w:szCs w:val="18"/>
          <w:lang w:eastAsia="ru-RU"/>
        </w:rPr>
      </w:pPr>
      <w:r w:rsidRPr="006B1EF5">
        <w:rPr>
          <w:rFonts w:eastAsia="Times New Roman"/>
          <w:color w:val="000000"/>
          <w:sz w:val="28"/>
          <w:szCs w:val="28"/>
          <w:lang w:eastAsia="ru-RU"/>
        </w:rPr>
        <w:t xml:space="preserve">14. </w:t>
      </w:r>
      <w:r w:rsidRPr="003C60CE">
        <w:rPr>
          <w:sz w:val="28"/>
          <w:szCs w:val="28"/>
        </w:rPr>
        <w:t xml:space="preserve">Проект Закону про юстицію, дружню до дитини </w:t>
      </w:r>
      <w:r w:rsidRPr="003C60CE">
        <w:rPr>
          <w:rFonts w:eastAsia="Times New Roman"/>
          <w:sz w:val="28"/>
          <w:szCs w:val="28"/>
          <w:lang w:eastAsia="ru-RU"/>
        </w:rPr>
        <w:t xml:space="preserve">5617 від 04.06.2021 </w:t>
      </w:r>
      <w:r w:rsidRPr="003C60CE">
        <w:rPr>
          <w:sz w:val="28"/>
          <w:szCs w:val="28"/>
        </w:rPr>
        <w:t xml:space="preserve">URL: </w:t>
      </w:r>
      <w:r w:rsidRPr="003C60CE">
        <w:rPr>
          <w:rFonts w:eastAsia="Times New Roman"/>
          <w:sz w:val="28"/>
          <w:szCs w:val="28"/>
          <w:lang w:eastAsia="ru-RU"/>
        </w:rPr>
        <w:t>http://w1.c1.rada.gov.ua/pls/zweb2/webproc4_1?pf3511=72137</w:t>
      </w:r>
    </w:p>
    <w:p w:rsidR="002D6DD4" w:rsidRPr="00535D12" w:rsidRDefault="002D6DD4" w:rsidP="002D6DD4">
      <w:pPr>
        <w:spacing w:line="360" w:lineRule="auto"/>
        <w:ind w:firstLine="709"/>
        <w:rPr>
          <w:sz w:val="28"/>
          <w:szCs w:val="28"/>
        </w:rPr>
      </w:pPr>
      <w:r w:rsidRPr="006B1EF5">
        <w:rPr>
          <w:rFonts w:eastAsia="Times New Roman"/>
          <w:color w:val="000000"/>
          <w:sz w:val="28"/>
          <w:szCs w:val="28"/>
          <w:lang w:eastAsia="ru-RU"/>
        </w:rPr>
        <w:t xml:space="preserve">15. Олійник О. Законодавчі ініціативи у сфері правосуддя, дружнього до дитини. </w:t>
      </w:r>
      <w:r w:rsidRPr="006B1EF5">
        <w:rPr>
          <w:rFonts w:eastAsia="Times New Roman"/>
          <w:i/>
          <w:iCs/>
          <w:color w:val="000000"/>
          <w:sz w:val="28"/>
          <w:szCs w:val="28"/>
          <w:lang w:eastAsia="ru-RU"/>
        </w:rPr>
        <w:t>Liga:Book</w:t>
      </w:r>
      <w:r w:rsidRPr="006B1EF5">
        <w:rPr>
          <w:rFonts w:eastAsia="Times New Roman"/>
          <w:color w:val="000000"/>
          <w:sz w:val="28"/>
          <w:szCs w:val="28"/>
          <w:lang w:eastAsia="ru-RU"/>
        </w:rPr>
        <w:t xml:space="preserve"> : веб-сайт. </w:t>
      </w:r>
      <w:r w:rsidRPr="006B1EF5">
        <w:rPr>
          <w:color w:val="000000"/>
          <w:sz w:val="28"/>
          <w:szCs w:val="28"/>
        </w:rPr>
        <w:t>URL:</w:t>
      </w:r>
      <w:r w:rsidRPr="00535D12">
        <w:t xml:space="preserve"> </w:t>
      </w:r>
      <w:r w:rsidRPr="006B1EF5">
        <w:rPr>
          <w:color w:val="000000"/>
          <w:sz w:val="28"/>
          <w:szCs w:val="28"/>
        </w:rPr>
        <w:t xml:space="preserve">https://jurliga.ligazakon.net/analitycs/205792_zakonodavch-ntsativi-u-sfer-pravosuddya-druzhnogo-do-ditini </w:t>
      </w:r>
      <w:r w:rsidRPr="00535D12">
        <w:rPr>
          <w:sz w:val="28"/>
          <w:szCs w:val="28"/>
        </w:rPr>
        <w:t>(дата звернення: 02.09.2022).</w:t>
      </w:r>
    </w:p>
    <w:p w:rsidR="002D6DD4" w:rsidRPr="006B1EF5" w:rsidRDefault="002D6DD4" w:rsidP="002D6DD4">
      <w:pPr>
        <w:pStyle w:val="a4"/>
        <w:shd w:val="clear" w:color="auto" w:fill="FFFFFF"/>
        <w:spacing w:before="0" w:beforeAutospacing="0" w:after="0" w:afterAutospacing="0" w:line="360" w:lineRule="auto"/>
        <w:ind w:firstLine="709"/>
        <w:jc w:val="both"/>
        <w:rPr>
          <w:color w:val="000000"/>
          <w:sz w:val="28"/>
          <w:szCs w:val="28"/>
          <w:lang w:val="uk-UA"/>
        </w:rPr>
      </w:pPr>
      <w:r w:rsidRPr="006B1EF5">
        <w:rPr>
          <w:bCs/>
          <w:color w:val="000000"/>
          <w:sz w:val="28"/>
          <w:szCs w:val="28"/>
          <w:shd w:val="clear" w:color="auto" w:fill="FFFFFF"/>
          <w:lang w:val="uk-UA"/>
        </w:rPr>
        <w:t xml:space="preserve">16. </w:t>
      </w:r>
      <w:r w:rsidRPr="006B1EF5">
        <w:rPr>
          <w:color w:val="000000"/>
          <w:sz w:val="28"/>
          <w:szCs w:val="28"/>
          <w:lang w:val="uk-UA"/>
        </w:rPr>
        <w:t xml:space="preserve">Національна стратегія реформування системи юстиції щодо дітей на період до 2023 року  </w:t>
      </w:r>
      <w:r w:rsidRPr="00535D12">
        <w:rPr>
          <w:color w:val="293A55"/>
          <w:sz w:val="28"/>
          <w:szCs w:val="28"/>
          <w:lang w:val="uk-UA"/>
        </w:rPr>
        <w:t>від 18 грудня 2018 р. N 1027-р</w:t>
      </w:r>
      <w:r w:rsidRPr="006B1EF5">
        <w:rPr>
          <w:color w:val="000000"/>
          <w:sz w:val="28"/>
          <w:szCs w:val="28"/>
          <w:lang w:val="uk-UA"/>
        </w:rPr>
        <w:t xml:space="preserve"> URL:https://ips.ligazakon.net/document/KR181027?an=5 </w:t>
      </w:r>
      <w:r w:rsidRPr="00535D12">
        <w:rPr>
          <w:sz w:val="28"/>
          <w:szCs w:val="28"/>
          <w:lang w:val="uk-UA"/>
        </w:rPr>
        <w:t>(дата звернення: 02.09.2022).</w:t>
      </w:r>
    </w:p>
    <w:p w:rsidR="002D6DD4" w:rsidRPr="006B1EF5" w:rsidRDefault="002D6DD4" w:rsidP="002D6DD4">
      <w:pPr>
        <w:tabs>
          <w:tab w:val="left" w:pos="2784"/>
        </w:tabs>
        <w:spacing w:line="360" w:lineRule="auto"/>
        <w:ind w:firstLine="709"/>
        <w:rPr>
          <w:color w:val="000000"/>
          <w:sz w:val="28"/>
          <w:szCs w:val="28"/>
        </w:rPr>
      </w:pPr>
      <w:r w:rsidRPr="006B1EF5">
        <w:rPr>
          <w:color w:val="000000"/>
          <w:sz w:val="28"/>
          <w:szCs w:val="28"/>
        </w:rPr>
        <w:t>17. Галаган В. І., Калачова О. М. Встановлення процесуального статусу окремих осіб, які беруть участь у досудовому провадженні: монографія. Луганськ: СПД Рєзніков В. С., 2012. 212 с</w:t>
      </w:r>
    </w:p>
    <w:p w:rsidR="002D6DD4" w:rsidRPr="006B1EF5" w:rsidRDefault="002D6DD4" w:rsidP="002D6DD4">
      <w:pPr>
        <w:spacing w:line="360" w:lineRule="auto"/>
        <w:ind w:firstLine="709"/>
        <w:rPr>
          <w:color w:val="000000"/>
          <w:sz w:val="28"/>
          <w:szCs w:val="28"/>
        </w:rPr>
      </w:pPr>
      <w:r w:rsidRPr="006B1EF5">
        <w:rPr>
          <w:color w:val="000000"/>
          <w:sz w:val="28"/>
          <w:szCs w:val="28"/>
        </w:rPr>
        <w:t>18. Конвенція про права дитини від 20.11.1989 № 995_021  URL: http://zakon3.rada.gov.ua/laws/show/995_021 (дата звернення: 03.09.2022).</w:t>
      </w:r>
    </w:p>
    <w:p w:rsidR="002D6DD4" w:rsidRPr="006B1EF5" w:rsidRDefault="002D6DD4" w:rsidP="002D6DD4">
      <w:pPr>
        <w:pStyle w:val="a4"/>
        <w:shd w:val="clear" w:color="auto" w:fill="FFFFFF"/>
        <w:spacing w:before="0" w:beforeAutospacing="0" w:after="0" w:afterAutospacing="0" w:line="360" w:lineRule="auto"/>
        <w:ind w:firstLine="709"/>
        <w:jc w:val="both"/>
        <w:rPr>
          <w:color w:val="000000"/>
          <w:sz w:val="28"/>
          <w:szCs w:val="28"/>
          <w:lang w:val="uk-UA"/>
        </w:rPr>
      </w:pPr>
      <w:r w:rsidRPr="006B1EF5">
        <w:rPr>
          <w:color w:val="000000"/>
          <w:sz w:val="28"/>
          <w:szCs w:val="28"/>
          <w:lang w:val="uk-UA"/>
        </w:rPr>
        <w:t>19. Закон України «Про громадянство України»  від 18.01.2001 № 2235-III. URL: https://zakon.rada.gov.ua/laws/show/2235-14 (дата звернення: 03.09.2022).</w:t>
      </w:r>
    </w:p>
    <w:p w:rsidR="002D6DD4" w:rsidRPr="00535D12"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535D12">
        <w:rPr>
          <w:sz w:val="28"/>
          <w:szCs w:val="28"/>
          <w:lang w:val="uk-UA"/>
        </w:rPr>
        <w:t xml:space="preserve">20.  </w:t>
      </w:r>
      <w:r w:rsidRPr="00535D12">
        <w:rPr>
          <w:rStyle w:val="a5"/>
          <w:sz w:val="28"/>
          <w:szCs w:val="28"/>
          <w:shd w:val="clear" w:color="auto" w:fill="FFFFFF"/>
          <w:lang w:val="uk-UA"/>
        </w:rPr>
        <w:t>Лобойко Л. М.</w:t>
      </w:r>
      <w:r w:rsidRPr="00535D12">
        <w:rPr>
          <w:sz w:val="28"/>
          <w:szCs w:val="28"/>
          <w:shd w:val="clear" w:color="auto" w:fill="FFFFFF"/>
          <w:lang w:val="uk-UA"/>
        </w:rPr>
        <w:t>  Кримінальний процес : підручник. К. : Істина, 2014. 432 с.</w:t>
      </w:r>
    </w:p>
    <w:p w:rsidR="002D6DD4" w:rsidRPr="00535D12" w:rsidRDefault="002D6DD4" w:rsidP="002D6DD4">
      <w:pPr>
        <w:spacing w:line="360" w:lineRule="auto"/>
        <w:ind w:firstLine="709"/>
        <w:rPr>
          <w:sz w:val="28"/>
          <w:szCs w:val="28"/>
        </w:rPr>
      </w:pPr>
      <w:r w:rsidRPr="00535D12">
        <w:rPr>
          <w:sz w:val="28"/>
          <w:szCs w:val="28"/>
        </w:rPr>
        <w:t xml:space="preserve">21. Кучинська O. Механізм забезпечення прав особи в кримінальному процесі. </w:t>
      </w:r>
      <w:r w:rsidRPr="00535D12">
        <w:rPr>
          <w:i/>
          <w:iCs/>
          <w:sz w:val="28"/>
          <w:szCs w:val="28"/>
        </w:rPr>
        <w:t>Закон и жизнь.</w:t>
      </w:r>
      <w:r w:rsidRPr="00535D12">
        <w:rPr>
          <w:sz w:val="28"/>
          <w:szCs w:val="28"/>
        </w:rPr>
        <w:t xml:space="preserve"> 2012. № 4. С. 28–30.</w:t>
      </w:r>
    </w:p>
    <w:p w:rsidR="002D6DD4" w:rsidRPr="00535D12" w:rsidRDefault="002D6DD4" w:rsidP="002D6DD4">
      <w:pPr>
        <w:spacing w:line="360" w:lineRule="auto"/>
        <w:ind w:firstLine="709"/>
        <w:rPr>
          <w:sz w:val="28"/>
          <w:szCs w:val="28"/>
          <w:shd w:val="clear" w:color="auto" w:fill="FFFFFF"/>
        </w:rPr>
      </w:pPr>
      <w:r w:rsidRPr="00535D12">
        <w:rPr>
          <w:sz w:val="28"/>
          <w:szCs w:val="28"/>
        </w:rPr>
        <w:lastRenderedPageBreak/>
        <w:t xml:space="preserve">22. </w:t>
      </w:r>
      <w:r w:rsidRPr="00EE5A8C">
        <w:rPr>
          <w:rStyle w:val="a5"/>
          <w:sz w:val="28"/>
          <w:szCs w:val="28"/>
          <w:shd w:val="clear" w:color="auto" w:fill="FFFFFF"/>
        </w:rPr>
        <w:t>Удалова Л. Д. Кримінальний</w:t>
      </w:r>
      <w:r w:rsidRPr="00535D12">
        <w:rPr>
          <w:rStyle w:val="a5"/>
          <w:sz w:val="28"/>
          <w:szCs w:val="28"/>
          <w:shd w:val="clear" w:color="auto" w:fill="FFFFFF"/>
        </w:rPr>
        <w:t> </w:t>
      </w:r>
      <w:r w:rsidRPr="00535D12">
        <w:rPr>
          <w:sz w:val="28"/>
          <w:szCs w:val="28"/>
          <w:shd w:val="clear" w:color="auto" w:fill="FFFFFF"/>
        </w:rPr>
        <w:t>процес України в питаннях і відповідях : навч. посіб. Х. : Бурун і К, 2013.  256 с.</w:t>
      </w:r>
    </w:p>
    <w:p w:rsidR="002D6DD4" w:rsidRPr="00535D12" w:rsidRDefault="002D6DD4" w:rsidP="002D6DD4">
      <w:pPr>
        <w:spacing w:line="360" w:lineRule="auto"/>
        <w:ind w:firstLine="709"/>
        <w:rPr>
          <w:sz w:val="28"/>
          <w:szCs w:val="28"/>
        </w:rPr>
      </w:pPr>
      <w:r w:rsidRPr="00535D12">
        <w:rPr>
          <w:sz w:val="28"/>
          <w:szCs w:val="28"/>
          <w:shd w:val="clear" w:color="auto" w:fill="FFFFFF"/>
        </w:rPr>
        <w:t>23. Вапнярчук В. В. Кримінальний процес України (в схемах і таблицях) : навч. посіб. Х. : ФІНН, 2011. 294 с.</w:t>
      </w:r>
    </w:p>
    <w:p w:rsidR="002D6DD4" w:rsidRPr="00535D12" w:rsidRDefault="002D6DD4" w:rsidP="002D6DD4">
      <w:pPr>
        <w:tabs>
          <w:tab w:val="left" w:pos="2784"/>
        </w:tabs>
        <w:spacing w:line="360" w:lineRule="auto"/>
        <w:ind w:firstLine="709"/>
        <w:rPr>
          <w:sz w:val="28"/>
          <w:szCs w:val="28"/>
        </w:rPr>
      </w:pPr>
      <w:r w:rsidRPr="00535D12">
        <w:rPr>
          <w:sz w:val="28"/>
          <w:szCs w:val="28"/>
        </w:rPr>
        <w:t>24 . Михеєнко М. М. Кримінальний процес України : підручник.  К. : Либідь, 1999.  536 с.</w:t>
      </w:r>
    </w:p>
    <w:p w:rsidR="002D6DD4" w:rsidRPr="00535D12" w:rsidRDefault="002D6DD4" w:rsidP="002D6DD4">
      <w:pPr>
        <w:tabs>
          <w:tab w:val="left" w:pos="2784"/>
        </w:tabs>
        <w:spacing w:line="360" w:lineRule="auto"/>
        <w:ind w:firstLine="709"/>
        <w:rPr>
          <w:sz w:val="28"/>
          <w:szCs w:val="28"/>
        </w:rPr>
      </w:pPr>
      <w:r w:rsidRPr="00535D12">
        <w:rPr>
          <w:sz w:val="28"/>
          <w:szCs w:val="28"/>
        </w:rPr>
        <w:t>25. Лобойко Л.М. Кримінально-процесуальне право: Курс лекцій : навч. Посібник. К.: Істина, 2005. 456 с.</w:t>
      </w:r>
    </w:p>
    <w:p w:rsidR="002D6DD4" w:rsidRPr="00535D12" w:rsidRDefault="002D6DD4" w:rsidP="002D6DD4">
      <w:pPr>
        <w:tabs>
          <w:tab w:val="left" w:pos="2784"/>
        </w:tabs>
        <w:spacing w:line="360" w:lineRule="auto"/>
        <w:ind w:firstLine="709"/>
        <w:rPr>
          <w:sz w:val="28"/>
          <w:szCs w:val="28"/>
        </w:rPr>
      </w:pPr>
      <w:r w:rsidRPr="00535D12">
        <w:rPr>
          <w:sz w:val="28"/>
          <w:szCs w:val="28"/>
        </w:rPr>
        <w:t xml:space="preserve">26. Молдован В. В., Кацавець Р.С. Кримінальний процес України. Практикум : навч. посіб. К. : Алерта, 2006.  297 с. </w:t>
      </w:r>
    </w:p>
    <w:p w:rsidR="002D6DD4" w:rsidRPr="00535D12" w:rsidRDefault="002D6DD4" w:rsidP="002D6DD4">
      <w:pPr>
        <w:spacing w:line="360" w:lineRule="auto"/>
        <w:ind w:firstLine="709"/>
        <w:rPr>
          <w:sz w:val="28"/>
          <w:szCs w:val="28"/>
        </w:rPr>
      </w:pPr>
      <w:r w:rsidRPr="00535D12">
        <w:rPr>
          <w:sz w:val="28"/>
          <w:szCs w:val="28"/>
        </w:rPr>
        <w:t xml:space="preserve">27. Керівні принципи запобігання злочинності серед неповнолітніх Організації Об'єднаних Націй (Ер–Ріядські керівні принципи) від 14 грудня 1990 р. </w:t>
      </w:r>
      <w:r w:rsidRPr="006B1EF5">
        <w:rPr>
          <w:color w:val="000000"/>
          <w:sz w:val="28"/>
          <w:szCs w:val="28"/>
        </w:rPr>
        <w:t xml:space="preserve">URL: </w:t>
      </w:r>
      <w:r w:rsidRPr="00535D12">
        <w:rPr>
          <w:sz w:val="28"/>
          <w:szCs w:val="28"/>
        </w:rPr>
        <w:t>http://zakon4.rada.gov.ua/laws/show/995_861  (дата звернення: 05.09.2022)</w:t>
      </w:r>
    </w:p>
    <w:p w:rsidR="002D6DD4" w:rsidRPr="00535D12" w:rsidRDefault="002D6DD4" w:rsidP="002D6DD4">
      <w:pPr>
        <w:spacing w:line="360" w:lineRule="auto"/>
        <w:ind w:firstLine="709"/>
        <w:rPr>
          <w:sz w:val="28"/>
          <w:szCs w:val="28"/>
        </w:rPr>
      </w:pPr>
      <w:r w:rsidRPr="00535D12">
        <w:rPr>
          <w:sz w:val="28"/>
          <w:szCs w:val="28"/>
        </w:rPr>
        <w:t xml:space="preserve">28. Пилипенко І. В. Деякі питання застосування законодавства щодо участі неповнолітніх у кримінальному провадженні. </w:t>
      </w:r>
      <w:r w:rsidRPr="00535D12">
        <w:rPr>
          <w:i/>
          <w:iCs/>
          <w:sz w:val="28"/>
          <w:szCs w:val="28"/>
        </w:rPr>
        <w:t>Публічне право.</w:t>
      </w:r>
      <w:r w:rsidRPr="00535D12">
        <w:rPr>
          <w:sz w:val="28"/>
          <w:szCs w:val="28"/>
        </w:rPr>
        <w:t xml:space="preserve"> 2013. №3 (11). С.110 – 118. </w:t>
      </w:r>
    </w:p>
    <w:p w:rsidR="002D6DD4" w:rsidRPr="00535D12" w:rsidRDefault="002D6DD4" w:rsidP="002D6DD4">
      <w:pPr>
        <w:spacing w:line="360" w:lineRule="auto"/>
        <w:ind w:firstLine="709"/>
        <w:rPr>
          <w:sz w:val="28"/>
          <w:szCs w:val="28"/>
        </w:rPr>
      </w:pPr>
      <w:r w:rsidRPr="00535D12">
        <w:rPr>
          <w:sz w:val="28"/>
          <w:szCs w:val="28"/>
        </w:rPr>
        <w:t xml:space="preserve">29. Романюк В.В. Кримінальне судочинство щодо неповнолітніх : монографія. Харків: «Друкарня Мадрид», 2016. 252 с. </w:t>
      </w:r>
    </w:p>
    <w:p w:rsidR="002D6DD4" w:rsidRPr="00535D12"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535D12">
        <w:rPr>
          <w:sz w:val="28"/>
          <w:szCs w:val="28"/>
          <w:lang w:val="uk-UA"/>
        </w:rPr>
        <w:t>30. Про деякі питання здійснення кримінального провадження щодо неповнолітніх 18.07.2013 № 223-1134/0/4-13 URL: https://zakon.rada.gov.ua/laws/show/v1134740-13#Text (дата звернення: 05.09.2022)</w:t>
      </w:r>
    </w:p>
    <w:p w:rsidR="002D6DD4" w:rsidRPr="006B1EF5" w:rsidRDefault="002D6DD4" w:rsidP="002D6DD4">
      <w:pPr>
        <w:tabs>
          <w:tab w:val="left" w:pos="0"/>
        </w:tabs>
        <w:spacing w:line="360" w:lineRule="auto"/>
        <w:ind w:firstLine="709"/>
        <w:rPr>
          <w:color w:val="000000"/>
          <w:sz w:val="28"/>
          <w:szCs w:val="28"/>
        </w:rPr>
      </w:pPr>
      <w:r w:rsidRPr="006B1EF5">
        <w:rPr>
          <w:color w:val="000000"/>
          <w:sz w:val="28"/>
          <w:szCs w:val="28"/>
        </w:rPr>
        <w:t xml:space="preserve">31. Фаринник В. І. Заходи забезпечення кримінального провадження у новому кримінальному процесуальному законодавстві : сутність та класифікація. </w:t>
      </w:r>
      <w:r w:rsidRPr="006B1EF5">
        <w:rPr>
          <w:i/>
          <w:iCs/>
          <w:color w:val="000000"/>
          <w:sz w:val="28"/>
          <w:szCs w:val="28"/>
        </w:rPr>
        <w:t>Вісник кримінального судочинства.</w:t>
      </w:r>
      <w:r w:rsidRPr="006B1EF5">
        <w:rPr>
          <w:color w:val="000000"/>
          <w:sz w:val="28"/>
          <w:szCs w:val="28"/>
        </w:rPr>
        <w:t xml:space="preserve"> 2015. №1. С. 133-142 </w:t>
      </w:r>
    </w:p>
    <w:p w:rsidR="002D6DD4" w:rsidRPr="006B1EF5" w:rsidRDefault="002D6DD4" w:rsidP="002D6DD4">
      <w:pPr>
        <w:pStyle w:val="a4"/>
        <w:spacing w:before="0" w:beforeAutospacing="0" w:after="0" w:afterAutospacing="0" w:line="360" w:lineRule="auto"/>
        <w:ind w:firstLine="709"/>
        <w:jc w:val="both"/>
        <w:rPr>
          <w:color w:val="000000"/>
          <w:sz w:val="28"/>
          <w:szCs w:val="28"/>
        </w:rPr>
      </w:pPr>
      <w:r w:rsidRPr="006B1EF5">
        <w:rPr>
          <w:color w:val="000000"/>
          <w:sz w:val="28"/>
          <w:szCs w:val="28"/>
          <w:lang w:val="uk-UA"/>
        </w:rPr>
        <w:t>32</w:t>
      </w:r>
      <w:r w:rsidRPr="006B1EF5">
        <w:rPr>
          <w:color w:val="000000"/>
          <w:sz w:val="28"/>
          <w:szCs w:val="28"/>
        </w:rPr>
        <w:t>. Кожевніков Г. К. Заходи забезпечення кримінального провадження</w:t>
      </w:r>
      <w:r w:rsidRPr="006B1EF5">
        <w:rPr>
          <w:color w:val="000000"/>
          <w:sz w:val="28"/>
          <w:szCs w:val="28"/>
          <w:lang w:val="uk-UA"/>
        </w:rPr>
        <w:t xml:space="preserve">. </w:t>
      </w:r>
      <w:r w:rsidRPr="006B1EF5">
        <w:rPr>
          <w:i/>
          <w:iCs/>
          <w:color w:val="000000"/>
          <w:sz w:val="28"/>
          <w:szCs w:val="28"/>
        </w:rPr>
        <w:t>Вісник Нац. акад. прокуратури України</w:t>
      </w:r>
      <w:r w:rsidRPr="006B1EF5">
        <w:rPr>
          <w:color w:val="000000"/>
          <w:sz w:val="28"/>
          <w:szCs w:val="28"/>
        </w:rPr>
        <w:t>. 2012.</w:t>
      </w:r>
      <w:r w:rsidRPr="006B1EF5">
        <w:rPr>
          <w:color w:val="000000"/>
          <w:sz w:val="28"/>
          <w:szCs w:val="28"/>
          <w:lang w:val="uk-UA"/>
        </w:rPr>
        <w:t xml:space="preserve"> </w:t>
      </w:r>
      <w:r w:rsidRPr="006B1EF5">
        <w:rPr>
          <w:color w:val="000000"/>
          <w:sz w:val="28"/>
          <w:szCs w:val="28"/>
        </w:rPr>
        <w:t xml:space="preserve"> No 3. С. 68–70. </w:t>
      </w:r>
    </w:p>
    <w:p w:rsidR="002D6DD4" w:rsidRPr="006B1EF5" w:rsidRDefault="002D6DD4" w:rsidP="002D6DD4">
      <w:pPr>
        <w:pStyle w:val="a4"/>
        <w:spacing w:before="0" w:beforeAutospacing="0" w:after="0" w:afterAutospacing="0" w:line="360" w:lineRule="auto"/>
        <w:ind w:firstLine="709"/>
        <w:jc w:val="both"/>
        <w:rPr>
          <w:color w:val="000000"/>
          <w:sz w:val="28"/>
          <w:szCs w:val="28"/>
          <w:lang w:val="uk-UA"/>
        </w:rPr>
      </w:pPr>
      <w:r w:rsidRPr="006B1EF5">
        <w:rPr>
          <w:color w:val="000000"/>
          <w:sz w:val="28"/>
          <w:szCs w:val="28"/>
          <w:lang w:val="uk-UA"/>
        </w:rPr>
        <w:t>33</w:t>
      </w:r>
      <w:r w:rsidRPr="006B1EF5">
        <w:rPr>
          <w:color w:val="000000"/>
          <w:sz w:val="28"/>
          <w:szCs w:val="28"/>
        </w:rPr>
        <w:t>. Гумін О. М. Система заходів забезпечення кримінального провадження за новим Кримінальним процесуальним кодексом України</w:t>
      </w:r>
      <w:r w:rsidRPr="006B1EF5">
        <w:rPr>
          <w:color w:val="000000"/>
          <w:sz w:val="28"/>
          <w:szCs w:val="28"/>
          <w:lang w:val="uk-UA"/>
        </w:rPr>
        <w:t xml:space="preserve">. </w:t>
      </w:r>
      <w:r w:rsidRPr="006B1EF5">
        <w:rPr>
          <w:i/>
          <w:iCs/>
          <w:color w:val="000000"/>
          <w:sz w:val="28"/>
          <w:szCs w:val="28"/>
          <w:lang w:val="uk-UA"/>
        </w:rPr>
        <w:lastRenderedPageBreak/>
        <w:t>Науковий вісник Національної академії внутрішніх справ.</w:t>
      </w:r>
      <w:r w:rsidRPr="006B1EF5">
        <w:rPr>
          <w:color w:val="000000"/>
          <w:sz w:val="28"/>
          <w:szCs w:val="28"/>
          <w:lang w:val="uk-UA"/>
        </w:rPr>
        <w:t xml:space="preserve"> 2013 </w:t>
      </w:r>
      <w:r w:rsidRPr="006B1EF5">
        <w:rPr>
          <w:color w:val="000000"/>
          <w:sz w:val="28"/>
          <w:szCs w:val="28"/>
        </w:rPr>
        <w:t>No</w:t>
      </w:r>
      <w:r w:rsidRPr="006B1EF5">
        <w:rPr>
          <w:color w:val="000000"/>
          <w:sz w:val="28"/>
          <w:szCs w:val="28"/>
          <w:lang w:val="uk-UA"/>
        </w:rPr>
        <w:t xml:space="preserve"> 1. С. 226–231. </w:t>
      </w:r>
    </w:p>
    <w:p w:rsidR="002D6DD4" w:rsidRPr="006B1EF5" w:rsidRDefault="002D6DD4" w:rsidP="002D6DD4">
      <w:pPr>
        <w:spacing w:line="360" w:lineRule="auto"/>
        <w:ind w:firstLine="709"/>
        <w:rPr>
          <w:color w:val="000000"/>
          <w:sz w:val="28"/>
          <w:szCs w:val="28"/>
          <w:shd w:val="clear" w:color="auto" w:fill="FFFFFF"/>
        </w:rPr>
      </w:pPr>
      <w:r w:rsidRPr="006B1EF5">
        <w:rPr>
          <w:color w:val="000000"/>
          <w:sz w:val="28"/>
          <w:szCs w:val="28"/>
          <w:shd w:val="clear" w:color="auto" w:fill="FFFFFF"/>
        </w:rPr>
        <w:t xml:space="preserve">34. Миколенко О.М. Заходи забезпечення кримінального провадження та заходи кримінального процесуального примусу: змістовне співвідношення. </w:t>
      </w:r>
      <w:r w:rsidRPr="006B1EF5">
        <w:rPr>
          <w:i/>
          <w:color w:val="000000"/>
          <w:sz w:val="28"/>
          <w:szCs w:val="28"/>
          <w:shd w:val="clear" w:color="auto" w:fill="FFFFFF"/>
        </w:rPr>
        <w:t>Матеріали 70-ї наук. конф. професорсько-викладацького складу економіко-правового ф-ту ОНУ імені І. І. Мечникова, присвяченої 150-й річниці Одеського національного університету імені І. І. Мечникова.</w:t>
      </w:r>
      <w:r w:rsidRPr="006B1EF5">
        <w:rPr>
          <w:color w:val="000000"/>
          <w:sz w:val="28"/>
          <w:szCs w:val="28"/>
          <w:shd w:val="clear" w:color="auto" w:fill="FFFFFF"/>
        </w:rPr>
        <w:t xml:space="preserve"> Одеса: Астропринт, 2015. С. 165-168.</w:t>
      </w:r>
    </w:p>
    <w:p w:rsidR="002D6DD4" w:rsidRPr="006B1EF5" w:rsidRDefault="002D6DD4" w:rsidP="002D6DD4">
      <w:pPr>
        <w:pStyle w:val="a4"/>
        <w:spacing w:before="0" w:beforeAutospacing="0" w:after="0" w:afterAutospacing="0" w:line="360" w:lineRule="auto"/>
        <w:ind w:firstLine="709"/>
        <w:jc w:val="both"/>
        <w:rPr>
          <w:color w:val="000000"/>
          <w:sz w:val="28"/>
          <w:szCs w:val="28"/>
          <w:lang w:val="uk-UA"/>
        </w:rPr>
      </w:pPr>
      <w:r w:rsidRPr="006B1EF5">
        <w:rPr>
          <w:color w:val="000000"/>
          <w:sz w:val="28"/>
          <w:szCs w:val="28"/>
          <w:lang w:val="uk-UA"/>
        </w:rPr>
        <w:t xml:space="preserve">35. Миколенко О.М. Застосування запобіжних заходів та дотримання прав особи у кримінальному провадженні. </w:t>
      </w:r>
      <w:r w:rsidRPr="006B1EF5">
        <w:rPr>
          <w:i/>
          <w:iCs/>
          <w:color w:val="000000"/>
          <w:sz w:val="28"/>
          <w:szCs w:val="28"/>
          <w:shd w:val="clear" w:color="auto" w:fill="FFFFFF"/>
        </w:rPr>
        <w:t>Людина має право: соціально-гуманітарний дискурс у контексті реформаційних процесів в Україні : матеріали круглого столу (Одеса, 21 лист. 2019 р.).</w:t>
      </w:r>
      <w:r w:rsidRPr="006B1EF5">
        <w:rPr>
          <w:color w:val="000000"/>
          <w:sz w:val="28"/>
          <w:szCs w:val="28"/>
          <w:shd w:val="clear" w:color="auto" w:fill="FFFFFF"/>
          <w:lang w:val="uk-UA"/>
        </w:rPr>
        <w:t xml:space="preserve"> </w:t>
      </w:r>
      <w:r w:rsidRPr="006B1EF5">
        <w:rPr>
          <w:color w:val="000000"/>
          <w:sz w:val="28"/>
          <w:szCs w:val="28"/>
          <w:shd w:val="clear" w:color="auto" w:fill="FFFFFF"/>
        </w:rPr>
        <w:t>Одеса : Астропринт, 2019.</w:t>
      </w:r>
      <w:r w:rsidRPr="006B1EF5">
        <w:rPr>
          <w:color w:val="000000"/>
          <w:sz w:val="28"/>
          <w:szCs w:val="28"/>
          <w:shd w:val="clear" w:color="auto" w:fill="FFFFFF"/>
          <w:lang w:val="uk-UA"/>
        </w:rPr>
        <w:t xml:space="preserve"> С.93-96</w:t>
      </w:r>
    </w:p>
    <w:p w:rsidR="002D6DD4" w:rsidRPr="006B1EF5" w:rsidRDefault="002D6DD4" w:rsidP="002D6DD4">
      <w:pPr>
        <w:spacing w:line="360" w:lineRule="auto"/>
        <w:ind w:firstLine="709"/>
        <w:rPr>
          <w:color w:val="000000"/>
          <w:sz w:val="28"/>
          <w:szCs w:val="28"/>
          <w:shd w:val="clear" w:color="auto" w:fill="FFFFFF"/>
        </w:rPr>
      </w:pPr>
      <w:r w:rsidRPr="006B1EF5">
        <w:rPr>
          <w:color w:val="000000"/>
          <w:sz w:val="28"/>
          <w:szCs w:val="28"/>
          <w:shd w:val="clear" w:color="auto" w:fill="FFFFFF"/>
        </w:rPr>
        <w:t xml:space="preserve">36. Гончаренко В.Г., Колесник В.А. </w:t>
      </w:r>
      <w:r w:rsidRPr="006B1EF5">
        <w:rPr>
          <w:color w:val="000000"/>
          <w:sz w:val="28"/>
          <w:szCs w:val="28"/>
        </w:rPr>
        <w:t>Кримінальне процесуальне право України : навч. Посібник . Акад. адвокатури України.  К. : Юстініан, 2014.  573 c.</w:t>
      </w:r>
    </w:p>
    <w:p w:rsidR="002D6DD4" w:rsidRPr="006B1EF5" w:rsidRDefault="002D6DD4" w:rsidP="002D6DD4">
      <w:pPr>
        <w:spacing w:line="360" w:lineRule="auto"/>
        <w:ind w:firstLine="709"/>
        <w:rPr>
          <w:color w:val="000000"/>
          <w:sz w:val="28"/>
          <w:szCs w:val="28"/>
        </w:rPr>
      </w:pPr>
      <w:r w:rsidRPr="006B1EF5">
        <w:rPr>
          <w:color w:val="000000"/>
          <w:sz w:val="28"/>
          <w:szCs w:val="28"/>
        </w:rPr>
        <w:t xml:space="preserve">37. Юдківська Г.А. Затримання особи та взяття під варту у світлі вимог презумпції невинуватості. </w:t>
      </w:r>
      <w:r w:rsidRPr="006B1EF5">
        <w:rPr>
          <w:i/>
          <w:iCs/>
          <w:color w:val="000000"/>
          <w:sz w:val="28"/>
          <w:szCs w:val="28"/>
        </w:rPr>
        <w:t>Адвокат</w:t>
      </w:r>
      <w:r w:rsidRPr="006B1EF5">
        <w:rPr>
          <w:color w:val="000000"/>
          <w:sz w:val="28"/>
          <w:szCs w:val="28"/>
        </w:rPr>
        <w:t>. 2008. No 3. С. 12–20.</w:t>
      </w:r>
    </w:p>
    <w:p w:rsidR="002D6DD4" w:rsidRPr="006B1EF5" w:rsidRDefault="002D6DD4" w:rsidP="002D6DD4">
      <w:pPr>
        <w:pStyle w:val="a4"/>
        <w:spacing w:before="0" w:beforeAutospacing="0" w:after="0" w:afterAutospacing="0" w:line="360" w:lineRule="auto"/>
        <w:ind w:firstLine="709"/>
        <w:jc w:val="both"/>
        <w:rPr>
          <w:color w:val="000000"/>
          <w:sz w:val="28"/>
          <w:szCs w:val="28"/>
        </w:rPr>
      </w:pPr>
      <w:r w:rsidRPr="006B1EF5">
        <w:rPr>
          <w:color w:val="000000"/>
          <w:sz w:val="28"/>
          <w:szCs w:val="28"/>
          <w:lang w:val="uk-UA"/>
        </w:rPr>
        <w:t xml:space="preserve">38. </w:t>
      </w:r>
      <w:r w:rsidRPr="006B1EF5">
        <w:rPr>
          <w:color w:val="000000"/>
          <w:sz w:val="28"/>
          <w:szCs w:val="28"/>
        </w:rPr>
        <w:t xml:space="preserve"> Мироненко О.В. Мета і підстави застосування запобіжних заходів за новим КПК Укр їни. </w:t>
      </w:r>
      <w:r w:rsidRPr="006B1EF5">
        <w:rPr>
          <w:i/>
          <w:iCs/>
          <w:color w:val="000000"/>
          <w:sz w:val="28"/>
          <w:szCs w:val="28"/>
        </w:rPr>
        <w:t xml:space="preserve">Часопис Академії адвокатури України. </w:t>
      </w:r>
      <w:r w:rsidRPr="006B1EF5">
        <w:rPr>
          <w:color w:val="000000"/>
          <w:sz w:val="28"/>
          <w:szCs w:val="28"/>
        </w:rPr>
        <w:t xml:space="preserve">2014. No 22. С. 70–76. </w:t>
      </w:r>
    </w:p>
    <w:p w:rsidR="002D6DD4" w:rsidRPr="00875FFF" w:rsidRDefault="002D6DD4" w:rsidP="002D6DD4">
      <w:pPr>
        <w:spacing w:line="360" w:lineRule="auto"/>
        <w:ind w:firstLine="709"/>
        <w:rPr>
          <w:sz w:val="28"/>
          <w:szCs w:val="28"/>
        </w:rPr>
      </w:pPr>
      <w:r w:rsidRPr="00875FFF">
        <w:rPr>
          <w:sz w:val="28"/>
          <w:szCs w:val="28"/>
        </w:rPr>
        <w:t>39. Данченко Т. В. Застава в системі запобіжних заходів у кримінальному процесі України : дис. канд. юрид. наук : 12.00.09. Ірпінь, 2007.  198 с.</w:t>
      </w:r>
    </w:p>
    <w:p w:rsidR="002D6DD4" w:rsidRDefault="002D6DD4" w:rsidP="002D6DD4">
      <w:pPr>
        <w:spacing w:line="360" w:lineRule="auto"/>
        <w:ind w:firstLine="709"/>
        <w:rPr>
          <w:sz w:val="28"/>
          <w:szCs w:val="28"/>
        </w:rPr>
      </w:pPr>
      <w:r w:rsidRPr="00875FFF">
        <w:rPr>
          <w:sz w:val="28"/>
          <w:szCs w:val="28"/>
        </w:rPr>
        <w:t>40.</w:t>
      </w:r>
      <w:r w:rsidRPr="00755266">
        <w:rPr>
          <w:sz w:val="28"/>
          <w:szCs w:val="28"/>
        </w:rPr>
        <w:t xml:space="preserve"> Трунов І. Л., Трунова Л. К. Запобіжні заходи у кримінальному процесі. СПб.: Видавництво "Юридичний центр Прес". 2003. 356 с.</w:t>
      </w:r>
    </w:p>
    <w:p w:rsidR="002D6DD4" w:rsidRPr="0060529E" w:rsidRDefault="002D6DD4" w:rsidP="002D6DD4">
      <w:pPr>
        <w:spacing w:line="360" w:lineRule="auto"/>
        <w:ind w:firstLine="709"/>
        <w:rPr>
          <w:sz w:val="28"/>
          <w:szCs w:val="28"/>
        </w:rPr>
      </w:pPr>
      <w:r>
        <w:rPr>
          <w:sz w:val="28"/>
          <w:szCs w:val="28"/>
        </w:rPr>
        <w:t xml:space="preserve">41. </w:t>
      </w:r>
      <w:r w:rsidRPr="00755266">
        <w:rPr>
          <w:sz w:val="28"/>
          <w:szCs w:val="28"/>
        </w:rPr>
        <w:t xml:space="preserve">Гузела М. Запобіжні заходи як самостійний різновид заходів забезпечення кримінального провадження : підстави та мета застосування. </w:t>
      </w:r>
      <w:r w:rsidRPr="00875FFF">
        <w:rPr>
          <w:i/>
          <w:iCs/>
          <w:sz w:val="28"/>
          <w:szCs w:val="28"/>
        </w:rPr>
        <w:t xml:space="preserve">Вісник Національного університету “Львівська політехніка”. </w:t>
      </w:r>
      <w:r w:rsidRPr="00875FFF">
        <w:rPr>
          <w:sz w:val="28"/>
          <w:szCs w:val="28"/>
        </w:rPr>
        <w:t>Серія: “Юридичні науки”</w:t>
      </w:r>
      <w:r w:rsidRPr="00755266">
        <w:rPr>
          <w:sz w:val="28"/>
          <w:szCs w:val="28"/>
        </w:rPr>
        <w:t>.</w:t>
      </w:r>
      <w:r w:rsidRPr="00875FFF">
        <w:rPr>
          <w:sz w:val="28"/>
          <w:szCs w:val="28"/>
        </w:rPr>
        <w:t xml:space="preserve"> </w:t>
      </w:r>
      <w:r w:rsidRPr="00755266">
        <w:rPr>
          <w:sz w:val="28"/>
          <w:szCs w:val="28"/>
        </w:rPr>
        <w:t xml:space="preserve"> 2020. №3(27). </w:t>
      </w:r>
      <w:r w:rsidRPr="0060529E">
        <w:rPr>
          <w:sz w:val="28"/>
          <w:szCs w:val="28"/>
        </w:rPr>
        <w:t xml:space="preserve">С. 194-198 </w:t>
      </w:r>
    </w:p>
    <w:p w:rsidR="002D6DD4" w:rsidRPr="00755266" w:rsidRDefault="002D6DD4" w:rsidP="002D6DD4">
      <w:pPr>
        <w:spacing w:line="360" w:lineRule="auto"/>
        <w:ind w:firstLine="709"/>
        <w:rPr>
          <w:sz w:val="28"/>
          <w:szCs w:val="28"/>
        </w:rPr>
      </w:pPr>
      <w:r w:rsidRPr="0060529E">
        <w:rPr>
          <w:sz w:val="28"/>
          <w:szCs w:val="28"/>
        </w:rPr>
        <w:lastRenderedPageBreak/>
        <w:t>4</w:t>
      </w:r>
      <w:r>
        <w:rPr>
          <w:sz w:val="28"/>
          <w:szCs w:val="28"/>
        </w:rPr>
        <w:t>2</w:t>
      </w:r>
      <w:r w:rsidRPr="0060529E">
        <w:rPr>
          <w:sz w:val="28"/>
          <w:szCs w:val="28"/>
        </w:rPr>
        <w:t>.  П</w:t>
      </w:r>
      <w:r w:rsidRPr="00755266">
        <w:rPr>
          <w:sz w:val="28"/>
          <w:szCs w:val="28"/>
        </w:rPr>
        <w:t xml:space="preserve">ро деякі питання порядку застосування запобіжних заходів під час досудового розслідування та судового провадження відповідно до кримі- нального процесуального кодексу україни: Лист </w:t>
      </w:r>
      <w:r w:rsidRPr="0060529E">
        <w:rPr>
          <w:sz w:val="28"/>
          <w:szCs w:val="28"/>
        </w:rPr>
        <w:t xml:space="preserve">ВССУ </w:t>
      </w:r>
      <w:r w:rsidRPr="00755266">
        <w:rPr>
          <w:sz w:val="28"/>
          <w:szCs w:val="28"/>
        </w:rPr>
        <w:t xml:space="preserve"> </w:t>
      </w:r>
      <w:r w:rsidRPr="0060529E">
        <w:rPr>
          <w:sz w:val="28"/>
          <w:szCs w:val="28"/>
        </w:rPr>
        <w:t>№</w:t>
      </w:r>
      <w:r w:rsidRPr="00755266">
        <w:rPr>
          <w:sz w:val="28"/>
          <w:szCs w:val="28"/>
        </w:rPr>
        <w:t>511–550/0/4</w:t>
      </w:r>
      <w:r w:rsidRPr="0060529E">
        <w:rPr>
          <w:sz w:val="28"/>
          <w:szCs w:val="28"/>
        </w:rPr>
        <w:t>-</w:t>
      </w:r>
      <w:r w:rsidRPr="00755266">
        <w:rPr>
          <w:sz w:val="28"/>
          <w:szCs w:val="28"/>
        </w:rPr>
        <w:t xml:space="preserve">13 </w:t>
      </w:r>
      <w:r w:rsidRPr="0060529E">
        <w:rPr>
          <w:sz w:val="28"/>
          <w:szCs w:val="28"/>
        </w:rPr>
        <w:t xml:space="preserve"> </w:t>
      </w:r>
      <w:r w:rsidRPr="00755266">
        <w:rPr>
          <w:sz w:val="28"/>
          <w:szCs w:val="28"/>
        </w:rPr>
        <w:t>від 04.04.2013 р. URL:</w:t>
      </w:r>
      <w:r w:rsidRPr="0060529E">
        <w:rPr>
          <w:sz w:val="28"/>
          <w:szCs w:val="28"/>
        </w:rPr>
        <w:t xml:space="preserve"> </w:t>
      </w:r>
      <w:r w:rsidRPr="00755266">
        <w:rPr>
          <w:sz w:val="28"/>
          <w:szCs w:val="28"/>
        </w:rPr>
        <w:t>https</w:t>
      </w:r>
      <w:r w:rsidRPr="0060529E">
        <w:rPr>
          <w:sz w:val="28"/>
          <w:szCs w:val="28"/>
        </w:rPr>
        <w:t>://</w:t>
      </w:r>
      <w:r w:rsidRPr="00755266">
        <w:rPr>
          <w:sz w:val="28"/>
          <w:szCs w:val="28"/>
        </w:rPr>
        <w:t>zakon</w:t>
      </w:r>
      <w:r w:rsidRPr="0060529E">
        <w:rPr>
          <w:sz w:val="28"/>
          <w:szCs w:val="28"/>
        </w:rPr>
        <w:t>.</w:t>
      </w:r>
      <w:r w:rsidRPr="00755266">
        <w:rPr>
          <w:sz w:val="28"/>
          <w:szCs w:val="28"/>
        </w:rPr>
        <w:t>rada</w:t>
      </w:r>
      <w:r w:rsidRPr="0060529E">
        <w:rPr>
          <w:sz w:val="28"/>
          <w:szCs w:val="28"/>
        </w:rPr>
        <w:t>.</w:t>
      </w:r>
      <w:r w:rsidRPr="00755266">
        <w:rPr>
          <w:sz w:val="28"/>
          <w:szCs w:val="28"/>
        </w:rPr>
        <w:t>gov</w:t>
      </w:r>
      <w:r w:rsidRPr="0060529E">
        <w:rPr>
          <w:sz w:val="28"/>
          <w:szCs w:val="28"/>
        </w:rPr>
        <w:t>.</w:t>
      </w:r>
      <w:r w:rsidRPr="00755266">
        <w:rPr>
          <w:sz w:val="28"/>
          <w:szCs w:val="28"/>
        </w:rPr>
        <w:t>ua</w:t>
      </w:r>
      <w:r w:rsidRPr="0060529E">
        <w:rPr>
          <w:sz w:val="28"/>
          <w:szCs w:val="28"/>
        </w:rPr>
        <w:t>/</w:t>
      </w:r>
      <w:r w:rsidRPr="00755266">
        <w:rPr>
          <w:sz w:val="28"/>
          <w:szCs w:val="28"/>
        </w:rPr>
        <w:t>laws</w:t>
      </w:r>
      <w:r w:rsidRPr="0060529E">
        <w:rPr>
          <w:sz w:val="28"/>
          <w:szCs w:val="28"/>
        </w:rPr>
        <w:t>/</w:t>
      </w:r>
      <w:r w:rsidRPr="00755266">
        <w:rPr>
          <w:sz w:val="28"/>
          <w:szCs w:val="28"/>
        </w:rPr>
        <w:t>show</w:t>
      </w:r>
      <w:r w:rsidRPr="0060529E">
        <w:rPr>
          <w:sz w:val="28"/>
          <w:szCs w:val="28"/>
        </w:rPr>
        <w:t>/</w:t>
      </w:r>
      <w:r w:rsidRPr="00755266">
        <w:rPr>
          <w:sz w:val="28"/>
          <w:szCs w:val="28"/>
        </w:rPr>
        <w:t>v</w:t>
      </w:r>
      <w:r w:rsidRPr="0060529E">
        <w:rPr>
          <w:sz w:val="28"/>
          <w:szCs w:val="28"/>
        </w:rPr>
        <w:t>0511740-13#</w:t>
      </w:r>
      <w:r w:rsidRPr="00755266">
        <w:rPr>
          <w:sz w:val="28"/>
          <w:szCs w:val="28"/>
        </w:rPr>
        <w:t xml:space="preserve">Text (дата звернення : 2.09.2022) </w:t>
      </w:r>
    </w:p>
    <w:p w:rsidR="002D6DD4" w:rsidRPr="00755266" w:rsidRDefault="002D6DD4" w:rsidP="002D6DD4">
      <w:pPr>
        <w:spacing w:line="360" w:lineRule="auto"/>
        <w:ind w:firstLine="709"/>
        <w:rPr>
          <w:sz w:val="28"/>
          <w:szCs w:val="28"/>
        </w:rPr>
      </w:pPr>
      <w:r w:rsidRPr="00755266">
        <w:rPr>
          <w:sz w:val="28"/>
          <w:szCs w:val="28"/>
        </w:rPr>
        <w:t>4</w:t>
      </w:r>
      <w:r>
        <w:rPr>
          <w:sz w:val="28"/>
          <w:szCs w:val="28"/>
        </w:rPr>
        <w:t>3</w:t>
      </w:r>
      <w:r w:rsidRPr="00755266">
        <w:rPr>
          <w:sz w:val="28"/>
          <w:szCs w:val="28"/>
        </w:rPr>
        <w:t xml:space="preserve">. Погорецький М. А. Обґрунтування рішень про застосування при- мусових заходів у кримінальних справах про організовану злочинність. </w:t>
      </w:r>
      <w:r w:rsidRPr="00755266">
        <w:rPr>
          <w:i/>
          <w:iCs/>
          <w:sz w:val="28"/>
          <w:szCs w:val="28"/>
        </w:rPr>
        <w:t xml:space="preserve">Боротьба з організованою злочинністю і корупцією (теорія і практика). </w:t>
      </w:r>
      <w:r w:rsidRPr="00755266">
        <w:rPr>
          <w:sz w:val="28"/>
          <w:szCs w:val="28"/>
        </w:rPr>
        <w:t xml:space="preserve">2007. Вип. №15. С. 3–14. </w:t>
      </w:r>
    </w:p>
    <w:p w:rsidR="002D6DD4" w:rsidRPr="00755266" w:rsidRDefault="002D6DD4" w:rsidP="002D6DD4">
      <w:pPr>
        <w:spacing w:line="360" w:lineRule="auto"/>
        <w:ind w:firstLine="709"/>
        <w:rPr>
          <w:sz w:val="28"/>
          <w:szCs w:val="28"/>
        </w:rPr>
      </w:pPr>
      <w:r w:rsidRPr="00755266">
        <w:rPr>
          <w:sz w:val="28"/>
          <w:szCs w:val="28"/>
        </w:rPr>
        <w:t>4</w:t>
      </w:r>
      <w:r>
        <w:rPr>
          <w:sz w:val="28"/>
          <w:szCs w:val="28"/>
        </w:rPr>
        <w:t>4</w:t>
      </w:r>
      <w:r w:rsidRPr="00755266">
        <w:rPr>
          <w:sz w:val="28"/>
          <w:szCs w:val="28"/>
        </w:rPr>
        <w:t>. Капліна О. В. Правозастосовне тлумачення норм кримінально–процесуального права : Монографія.  Харків : Право, 2008.  296 с.</w:t>
      </w:r>
    </w:p>
    <w:p w:rsidR="002D6DD4" w:rsidRPr="00755266" w:rsidRDefault="002D6DD4" w:rsidP="002D6DD4">
      <w:pPr>
        <w:spacing w:line="360" w:lineRule="auto"/>
        <w:ind w:firstLine="709"/>
        <w:rPr>
          <w:sz w:val="28"/>
          <w:szCs w:val="28"/>
        </w:rPr>
      </w:pPr>
      <w:r w:rsidRPr="00755266">
        <w:rPr>
          <w:sz w:val="28"/>
          <w:szCs w:val="28"/>
        </w:rPr>
        <w:t>4</w:t>
      </w:r>
      <w:r>
        <w:rPr>
          <w:sz w:val="28"/>
          <w:szCs w:val="28"/>
        </w:rPr>
        <w:t>5</w:t>
      </w:r>
      <w:r w:rsidRPr="00755266">
        <w:rPr>
          <w:sz w:val="28"/>
          <w:szCs w:val="28"/>
        </w:rPr>
        <w:t>. Є. М. Блажівський. Міжнардне співробітництво під час кримінального провадження : наук.-практ. Посібник. К. : Правова єдність, 2013.  346 c.</w:t>
      </w:r>
    </w:p>
    <w:p w:rsidR="002D6DD4" w:rsidRPr="00755266" w:rsidRDefault="002D6DD4" w:rsidP="002D6DD4">
      <w:pPr>
        <w:spacing w:line="360" w:lineRule="auto"/>
        <w:ind w:firstLine="709"/>
        <w:rPr>
          <w:sz w:val="28"/>
          <w:szCs w:val="28"/>
        </w:rPr>
      </w:pPr>
      <w:r w:rsidRPr="00755266">
        <w:rPr>
          <w:sz w:val="28"/>
          <w:szCs w:val="28"/>
        </w:rPr>
        <w:t>4</w:t>
      </w:r>
      <w:r>
        <w:rPr>
          <w:sz w:val="28"/>
          <w:szCs w:val="28"/>
        </w:rPr>
        <w:t>6</w:t>
      </w:r>
      <w:r w:rsidRPr="00755266">
        <w:rPr>
          <w:sz w:val="28"/>
          <w:szCs w:val="28"/>
        </w:rPr>
        <w:t xml:space="preserve">. Щербакова Г.  Особливості застосування запобіжних заходів у кримінальних провадженнях щодо неповнолітніх. </w:t>
      </w:r>
      <w:r w:rsidRPr="00755266">
        <w:rPr>
          <w:i/>
          <w:iCs/>
          <w:sz w:val="28"/>
          <w:szCs w:val="28"/>
        </w:rPr>
        <w:t>Науковий часопис Національної академії прокуратури України</w:t>
      </w:r>
      <w:r w:rsidRPr="00755266">
        <w:rPr>
          <w:sz w:val="28"/>
          <w:szCs w:val="28"/>
        </w:rPr>
        <w:t xml:space="preserve"> .2016. №4. С. 207-214</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t>47.</w:t>
      </w:r>
      <w:r w:rsidRPr="00755266">
        <w:rPr>
          <w:rStyle w:val="a5"/>
          <w:sz w:val="28"/>
          <w:szCs w:val="28"/>
          <w:shd w:val="clear" w:color="auto" w:fill="FFFFFF"/>
        </w:rPr>
        <w:t xml:space="preserve"> Григоренко А. В.</w:t>
      </w:r>
      <w:r w:rsidRPr="00755266">
        <w:rPr>
          <w:sz w:val="28"/>
          <w:szCs w:val="28"/>
          <w:shd w:val="clear" w:color="auto" w:fill="FFFFFF"/>
        </w:rPr>
        <w:t> Порівняльний аналіз норм колишнього та нового Кримінального процесуального кодексу України</w:t>
      </w:r>
      <w:r w:rsidRPr="00755266">
        <w:rPr>
          <w:sz w:val="28"/>
          <w:szCs w:val="28"/>
          <w:shd w:val="clear" w:color="auto" w:fill="FFFFFF"/>
          <w:lang w:val="uk-UA"/>
        </w:rPr>
        <w:t>.</w:t>
      </w:r>
      <w:r w:rsidRPr="00755266">
        <w:rPr>
          <w:sz w:val="28"/>
          <w:szCs w:val="28"/>
          <w:shd w:val="clear" w:color="auto" w:fill="FFFFFF"/>
        </w:rPr>
        <w:t xml:space="preserve"> К. : Центр учб. л-ри, 2012.  418 с.</w:t>
      </w:r>
    </w:p>
    <w:p w:rsidR="002D6DD4" w:rsidRPr="00755266" w:rsidRDefault="002D6DD4" w:rsidP="002D6DD4">
      <w:pPr>
        <w:spacing w:line="360" w:lineRule="auto"/>
        <w:ind w:firstLine="709"/>
        <w:rPr>
          <w:sz w:val="28"/>
          <w:szCs w:val="28"/>
        </w:rPr>
      </w:pPr>
      <w:r w:rsidRPr="00755266">
        <w:rPr>
          <w:sz w:val="28"/>
          <w:szCs w:val="28"/>
        </w:rPr>
        <w:t>48. Конституція України: Закон України від 28.06.1996 № 254к/96-ВР URL: https://zakon.rada.gov.ua/laws/show/254к/96-вр#Text (дата звернення: 05.10.2022).</w:t>
      </w:r>
    </w:p>
    <w:p w:rsidR="002D6DD4" w:rsidRPr="00755266" w:rsidRDefault="002D6DD4" w:rsidP="002D6DD4">
      <w:pPr>
        <w:spacing w:line="360" w:lineRule="auto"/>
        <w:ind w:firstLine="709"/>
        <w:rPr>
          <w:sz w:val="28"/>
          <w:szCs w:val="28"/>
        </w:rPr>
      </w:pPr>
      <w:r w:rsidRPr="00755266">
        <w:rPr>
          <w:sz w:val="28"/>
          <w:szCs w:val="28"/>
        </w:rPr>
        <w:t xml:space="preserve">49. Статистичні дані про кількість вчинених злочинів з 2001 по 2019. </w:t>
      </w:r>
      <w:r w:rsidRPr="00755266">
        <w:rPr>
          <w:i/>
          <w:iCs/>
          <w:sz w:val="28"/>
          <w:szCs w:val="28"/>
        </w:rPr>
        <w:t>EUAM Ukraine Новий Кримінальний Кодекс</w:t>
      </w:r>
      <w:r w:rsidRPr="00755266">
        <w:rPr>
          <w:sz w:val="28"/>
          <w:szCs w:val="28"/>
        </w:rPr>
        <w:t xml:space="preserve"> : веб-сайт. рік URL:https://newcriminalcode.org.ua/statistics (дата звернення: 7.10.2022)</w:t>
      </w:r>
    </w:p>
    <w:p w:rsidR="002D6DD4" w:rsidRPr="00755266" w:rsidRDefault="002D6DD4" w:rsidP="002D6DD4">
      <w:pPr>
        <w:spacing w:line="360" w:lineRule="auto"/>
        <w:ind w:firstLine="709"/>
        <w:rPr>
          <w:sz w:val="28"/>
          <w:szCs w:val="28"/>
        </w:rPr>
      </w:pPr>
      <w:r w:rsidRPr="00755266">
        <w:rPr>
          <w:sz w:val="28"/>
          <w:szCs w:val="28"/>
        </w:rPr>
        <w:t xml:space="preserve">50. Рощина Вікторія. Підліткова злочинність. </w:t>
      </w:r>
      <w:r w:rsidRPr="00755266">
        <w:rPr>
          <w:i/>
          <w:iCs/>
          <w:sz w:val="28"/>
          <w:szCs w:val="28"/>
        </w:rPr>
        <w:t xml:space="preserve">Hromadske </w:t>
      </w:r>
      <w:r w:rsidRPr="00755266">
        <w:rPr>
          <w:sz w:val="28"/>
          <w:szCs w:val="28"/>
        </w:rPr>
        <w:t xml:space="preserve">: веб-сайт. URL: </w:t>
      </w:r>
      <w:r w:rsidRPr="00755266">
        <w:rPr>
          <w:sz w:val="28"/>
          <w:szCs w:val="28"/>
          <w:lang w:val="en-US"/>
        </w:rPr>
        <w:t>https</w:t>
      </w:r>
      <w:r w:rsidRPr="00755266">
        <w:rPr>
          <w:sz w:val="28"/>
          <w:szCs w:val="28"/>
        </w:rPr>
        <w:t>://</w:t>
      </w:r>
      <w:r w:rsidRPr="00755266">
        <w:rPr>
          <w:sz w:val="28"/>
          <w:szCs w:val="28"/>
          <w:lang w:val="en-US"/>
        </w:rPr>
        <w:t>hromadske</w:t>
      </w:r>
      <w:r w:rsidRPr="00755266">
        <w:rPr>
          <w:sz w:val="28"/>
          <w:szCs w:val="28"/>
        </w:rPr>
        <w:t>.</w:t>
      </w:r>
      <w:r w:rsidRPr="00755266">
        <w:rPr>
          <w:sz w:val="28"/>
          <w:szCs w:val="28"/>
          <w:lang w:val="en-US"/>
        </w:rPr>
        <w:t>ua</w:t>
      </w:r>
      <w:r w:rsidRPr="00755266">
        <w:rPr>
          <w:sz w:val="28"/>
          <w:szCs w:val="28"/>
        </w:rPr>
        <w:t>/</w:t>
      </w:r>
      <w:r w:rsidRPr="00755266">
        <w:rPr>
          <w:sz w:val="28"/>
          <w:szCs w:val="28"/>
          <w:lang w:val="en-US"/>
        </w:rPr>
        <w:t>posts</w:t>
      </w:r>
      <w:r w:rsidRPr="00755266">
        <w:rPr>
          <w:sz w:val="28"/>
          <w:szCs w:val="28"/>
        </w:rPr>
        <w:t>/</w:t>
      </w:r>
      <w:r w:rsidRPr="00755266">
        <w:rPr>
          <w:sz w:val="28"/>
          <w:szCs w:val="28"/>
          <w:lang w:val="en-US"/>
        </w:rPr>
        <w:t>pidlitkova</w:t>
      </w:r>
      <w:r w:rsidRPr="00755266">
        <w:rPr>
          <w:sz w:val="28"/>
          <w:szCs w:val="28"/>
        </w:rPr>
        <w:t>-</w:t>
      </w:r>
      <w:r w:rsidRPr="00755266">
        <w:rPr>
          <w:sz w:val="28"/>
          <w:szCs w:val="28"/>
          <w:lang w:val="en-US"/>
        </w:rPr>
        <w:t>zlochinnist</w:t>
      </w:r>
      <w:r w:rsidRPr="00755266">
        <w:rPr>
          <w:sz w:val="28"/>
          <w:szCs w:val="28"/>
        </w:rPr>
        <w:t>-</w:t>
      </w:r>
      <w:r w:rsidRPr="00755266">
        <w:rPr>
          <w:sz w:val="28"/>
          <w:szCs w:val="28"/>
          <w:lang w:val="en-US"/>
        </w:rPr>
        <w:t>protyagom</w:t>
      </w:r>
      <w:r w:rsidRPr="00755266">
        <w:rPr>
          <w:sz w:val="28"/>
          <w:szCs w:val="28"/>
        </w:rPr>
        <w:t>-</w:t>
      </w:r>
      <w:r w:rsidRPr="00755266">
        <w:rPr>
          <w:sz w:val="28"/>
          <w:szCs w:val="28"/>
          <w:lang w:val="en-US"/>
        </w:rPr>
        <w:t>roku</w:t>
      </w:r>
      <w:r w:rsidRPr="00755266">
        <w:rPr>
          <w:sz w:val="28"/>
          <w:szCs w:val="28"/>
        </w:rPr>
        <w:t>-</w:t>
      </w:r>
      <w:r w:rsidRPr="00755266">
        <w:rPr>
          <w:sz w:val="28"/>
          <w:szCs w:val="28"/>
          <w:lang w:val="en-US"/>
        </w:rPr>
        <w:t>nepovnolitni</w:t>
      </w:r>
      <w:r w:rsidRPr="00755266">
        <w:rPr>
          <w:sz w:val="28"/>
          <w:szCs w:val="28"/>
        </w:rPr>
        <w:t>-</w:t>
      </w:r>
      <w:r w:rsidRPr="00755266">
        <w:rPr>
          <w:sz w:val="28"/>
          <w:szCs w:val="28"/>
          <w:lang w:val="en-US"/>
        </w:rPr>
        <w:t>skoyili</w:t>
      </w:r>
      <w:r w:rsidRPr="00755266">
        <w:rPr>
          <w:sz w:val="28"/>
          <w:szCs w:val="28"/>
        </w:rPr>
        <w:t>-</w:t>
      </w:r>
      <w:r w:rsidRPr="00755266">
        <w:rPr>
          <w:sz w:val="28"/>
          <w:szCs w:val="28"/>
          <w:lang w:val="en-US"/>
        </w:rPr>
        <w:t>ponad</w:t>
      </w:r>
      <w:r w:rsidRPr="00755266">
        <w:rPr>
          <w:sz w:val="28"/>
          <w:szCs w:val="28"/>
        </w:rPr>
        <w:t>-35-</w:t>
      </w:r>
      <w:r w:rsidRPr="00755266">
        <w:rPr>
          <w:sz w:val="28"/>
          <w:szCs w:val="28"/>
          <w:lang w:val="en-US"/>
        </w:rPr>
        <w:t>tisyachi</w:t>
      </w:r>
      <w:r w:rsidRPr="00755266">
        <w:rPr>
          <w:sz w:val="28"/>
          <w:szCs w:val="28"/>
        </w:rPr>
        <w:t>-</w:t>
      </w:r>
      <w:r w:rsidRPr="00755266">
        <w:rPr>
          <w:sz w:val="28"/>
          <w:szCs w:val="28"/>
          <w:lang w:val="en-US"/>
        </w:rPr>
        <w:t>pravoporushen</w:t>
      </w:r>
      <w:r w:rsidRPr="00755266">
        <w:rPr>
          <w:sz w:val="28"/>
          <w:szCs w:val="28"/>
        </w:rPr>
        <w:t xml:space="preserve"> (дата звернення : 10.09.2022)</w:t>
      </w:r>
    </w:p>
    <w:p w:rsidR="002D6DD4" w:rsidRPr="00755266" w:rsidRDefault="002D6DD4" w:rsidP="002D6DD4">
      <w:pPr>
        <w:spacing w:line="360" w:lineRule="auto"/>
        <w:ind w:firstLine="709"/>
        <w:rPr>
          <w:sz w:val="28"/>
          <w:szCs w:val="28"/>
        </w:rPr>
      </w:pPr>
      <w:r w:rsidRPr="00755266">
        <w:rPr>
          <w:sz w:val="28"/>
          <w:szCs w:val="28"/>
        </w:rPr>
        <w:lastRenderedPageBreak/>
        <w:t xml:space="preserve">51. Павліченко Катерина.  Протидія дитячій злочинності, захист прав та інтересів дітей та формування системи правосуддя, дружнього до дитини – пріоритетне завдання правоохоронних органів. </w:t>
      </w:r>
      <w:r w:rsidRPr="00755266">
        <w:rPr>
          <w:i/>
          <w:iCs/>
          <w:sz w:val="28"/>
          <w:szCs w:val="28"/>
        </w:rPr>
        <w:t>Портал МВС</w:t>
      </w:r>
      <w:r w:rsidRPr="00755266">
        <w:rPr>
          <w:sz w:val="28"/>
          <w:szCs w:val="28"/>
        </w:rPr>
        <w:t>: веб-сайт.  URL:https://mvs.gov.ua/press-center/news/katerina-pavlicenko-protidiya-dityacii-zlocinnosti-zaxist-prav-ta-interesiv-ditei-ta-formuvannya-sistemi-pravosuddya-druznyogo-do-ditini-prioritetne-zavdannya-pravooxoronnix-organiv (дата звернення : 11.09.2022 )</w:t>
      </w:r>
    </w:p>
    <w:p w:rsidR="002D6DD4" w:rsidRPr="00755266" w:rsidRDefault="002D6DD4" w:rsidP="002D6DD4">
      <w:pPr>
        <w:spacing w:line="360" w:lineRule="auto"/>
        <w:ind w:firstLine="709"/>
        <w:rPr>
          <w:sz w:val="28"/>
          <w:szCs w:val="28"/>
        </w:rPr>
      </w:pPr>
      <w:r w:rsidRPr="00755266">
        <w:rPr>
          <w:sz w:val="28"/>
          <w:szCs w:val="28"/>
        </w:rPr>
        <w:t>52.  Басиста І. В. Прийняття і виконання процесуальних рішень слідчого на стадії досудового розслідування: теоретичні і практичні проблеми: монографія. Л. : ЛьвДУВС, 2013.  599 c.</w:t>
      </w:r>
    </w:p>
    <w:p w:rsidR="002D6DD4" w:rsidRPr="00755266" w:rsidRDefault="002D6DD4" w:rsidP="002D6DD4">
      <w:pPr>
        <w:spacing w:line="360" w:lineRule="auto"/>
        <w:ind w:firstLine="709"/>
        <w:rPr>
          <w:sz w:val="28"/>
          <w:szCs w:val="28"/>
        </w:rPr>
      </w:pPr>
      <w:r w:rsidRPr="00755266">
        <w:rPr>
          <w:sz w:val="28"/>
          <w:szCs w:val="28"/>
        </w:rPr>
        <w:t>53. Абламський С. Є. Захист прав і законних інтересів потерпілого у кримінальному провадженні : монографія..  Х. : Панов, 2015. 239 c.</w:t>
      </w:r>
    </w:p>
    <w:p w:rsidR="002D6DD4" w:rsidRPr="00755266" w:rsidRDefault="002D6DD4" w:rsidP="002D6DD4">
      <w:pPr>
        <w:spacing w:line="360" w:lineRule="auto"/>
        <w:ind w:firstLine="709"/>
        <w:rPr>
          <w:sz w:val="28"/>
          <w:szCs w:val="28"/>
        </w:rPr>
      </w:pPr>
      <w:r w:rsidRPr="00755266">
        <w:rPr>
          <w:sz w:val="28"/>
          <w:szCs w:val="28"/>
        </w:rPr>
        <w:t>54. Григоренко А. В. Порівняльний аналіз норм колишнього та нового Кримінального процесуального кодексу України. К. : Центр учб. л-ри, 2012.  418 с.</w:t>
      </w:r>
    </w:p>
    <w:p w:rsidR="002D6DD4" w:rsidRPr="00755266" w:rsidRDefault="002D6DD4" w:rsidP="002D6DD4">
      <w:pPr>
        <w:spacing w:line="360" w:lineRule="auto"/>
        <w:ind w:firstLine="709"/>
        <w:rPr>
          <w:sz w:val="28"/>
          <w:szCs w:val="28"/>
        </w:rPr>
      </w:pPr>
      <w:r w:rsidRPr="00755266">
        <w:rPr>
          <w:sz w:val="28"/>
          <w:szCs w:val="28"/>
        </w:rPr>
        <w:t>55. Справа "Свершов проти України"  (Заява N 35231/02) від 27.11.2008 URL: https://zakon.rada.gov.ua/laws/show/974_428#Text (дата звернення : 11.09.2022)</w:t>
      </w:r>
    </w:p>
    <w:p w:rsidR="002D6DD4" w:rsidRPr="00755266" w:rsidRDefault="002D6DD4" w:rsidP="002D6DD4">
      <w:pPr>
        <w:spacing w:line="360" w:lineRule="auto"/>
        <w:ind w:firstLine="709"/>
        <w:rPr>
          <w:sz w:val="28"/>
          <w:szCs w:val="28"/>
        </w:rPr>
      </w:pPr>
      <w:r w:rsidRPr="00755266">
        <w:rPr>
          <w:sz w:val="28"/>
          <w:szCs w:val="28"/>
        </w:rPr>
        <w:t xml:space="preserve">56. Керевич О.В. Методологічні аспекти обрання запобіжних заходів щодо неповнолітніх. </w:t>
      </w:r>
      <w:r w:rsidRPr="00755266">
        <w:rPr>
          <w:i/>
          <w:iCs/>
          <w:sz w:val="28"/>
          <w:szCs w:val="28"/>
        </w:rPr>
        <w:t>Філософські та методологічні проблеми права</w:t>
      </w:r>
      <w:r w:rsidRPr="00755266">
        <w:rPr>
          <w:sz w:val="28"/>
          <w:szCs w:val="28"/>
        </w:rPr>
        <w:t>. 2016. №2(12) С.179-187</w:t>
      </w:r>
    </w:p>
    <w:p w:rsidR="002D6DD4" w:rsidRPr="00755266" w:rsidRDefault="002D6DD4" w:rsidP="002D6DD4">
      <w:pPr>
        <w:spacing w:line="360" w:lineRule="auto"/>
        <w:ind w:firstLine="709"/>
        <w:rPr>
          <w:sz w:val="28"/>
          <w:szCs w:val="28"/>
        </w:rPr>
      </w:pPr>
      <w:r w:rsidRPr="00755266">
        <w:rPr>
          <w:sz w:val="28"/>
          <w:szCs w:val="28"/>
        </w:rPr>
        <w:t xml:space="preserve">57. Рощина Вікторія. Виправляти, а не карати. </w:t>
      </w:r>
      <w:r w:rsidRPr="00755266">
        <w:rPr>
          <w:i/>
          <w:iCs/>
          <w:sz w:val="28"/>
          <w:szCs w:val="28"/>
        </w:rPr>
        <w:t>Hromadske :</w:t>
      </w:r>
      <w:r w:rsidRPr="00755266">
        <w:rPr>
          <w:sz w:val="28"/>
          <w:szCs w:val="28"/>
        </w:rPr>
        <w:t xml:space="preserve"> веб-сайт.  URL: https://hromadske.ua/posts/vipraviti-a-ne-karati-v-yakomu-misci-stavlyat-komu-v-koloniyah-dlya-nepovnolitnih (дата звернення : )</w:t>
      </w:r>
    </w:p>
    <w:p w:rsidR="002D6DD4" w:rsidRPr="00755266" w:rsidRDefault="002D6DD4" w:rsidP="002D6DD4">
      <w:pPr>
        <w:spacing w:line="360" w:lineRule="auto"/>
        <w:ind w:firstLine="709"/>
        <w:rPr>
          <w:sz w:val="28"/>
          <w:szCs w:val="28"/>
        </w:rPr>
      </w:pPr>
      <w:r w:rsidRPr="00755266">
        <w:rPr>
          <w:sz w:val="28"/>
          <w:szCs w:val="28"/>
        </w:rPr>
        <w:t>58. Біленчук П.Д. Проблеми правового регулювання кримінально-процесуальної та оперативно-розшукової діяльності</w:t>
      </w:r>
      <w:r w:rsidRPr="00755266">
        <w:rPr>
          <w:i/>
          <w:iCs/>
          <w:sz w:val="28"/>
          <w:szCs w:val="28"/>
        </w:rPr>
        <w:t>. Науковий вісник Херсонського державного університету</w:t>
      </w:r>
      <w:r w:rsidRPr="00755266">
        <w:rPr>
          <w:sz w:val="28"/>
          <w:szCs w:val="28"/>
        </w:rPr>
        <w:t>. 2014. С. 192-196</w:t>
      </w:r>
    </w:p>
    <w:p w:rsidR="002D6DD4" w:rsidRPr="00755266" w:rsidRDefault="002D6DD4" w:rsidP="002D6DD4">
      <w:pPr>
        <w:spacing w:line="360" w:lineRule="auto"/>
        <w:ind w:firstLine="709"/>
        <w:rPr>
          <w:sz w:val="28"/>
          <w:szCs w:val="28"/>
        </w:rPr>
      </w:pPr>
      <w:r w:rsidRPr="00755266">
        <w:rPr>
          <w:sz w:val="28"/>
          <w:szCs w:val="28"/>
        </w:rPr>
        <w:t>59. Фріс П. Л. Кримінально – правова політика Української держави: теоретичні, історичні та правові проблеми. К.: Атіка, 2005. 108 с.</w:t>
      </w:r>
    </w:p>
    <w:p w:rsidR="002D6DD4" w:rsidRPr="00755266" w:rsidRDefault="002D6DD4" w:rsidP="002D6DD4">
      <w:pPr>
        <w:spacing w:line="360" w:lineRule="auto"/>
        <w:ind w:firstLine="709"/>
        <w:rPr>
          <w:sz w:val="28"/>
          <w:szCs w:val="28"/>
        </w:rPr>
      </w:pPr>
      <w:r w:rsidRPr="00755266">
        <w:rPr>
          <w:sz w:val="28"/>
          <w:szCs w:val="28"/>
        </w:rPr>
        <w:lastRenderedPageBreak/>
        <w:t xml:space="preserve">60. Захарко А. В. Віддання неповнолітнього під нагляд батьків, опікунів, піклувальників або адміністрації дитячої установи. </w:t>
      </w:r>
      <w:r w:rsidRPr="00755266">
        <w:rPr>
          <w:i/>
          <w:iCs/>
          <w:sz w:val="28"/>
          <w:szCs w:val="28"/>
        </w:rPr>
        <w:t>Науковий вісник Дніпропетровського державного університету внутрішніх справ</w:t>
      </w:r>
      <w:r w:rsidRPr="00755266">
        <w:rPr>
          <w:sz w:val="28"/>
          <w:szCs w:val="28"/>
        </w:rPr>
        <w:t>. 2012. No 3.  С. 403–409.</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t xml:space="preserve">61. Кучинська О.П. </w:t>
      </w:r>
      <w:r w:rsidRPr="00755266">
        <w:rPr>
          <w:sz w:val="28"/>
          <w:szCs w:val="28"/>
        </w:rPr>
        <w:t>Принципи кримінального провадження у світлі практики Європейського суду з прав людини: монографія</w:t>
      </w:r>
      <w:r w:rsidRPr="00755266">
        <w:rPr>
          <w:sz w:val="28"/>
          <w:szCs w:val="28"/>
          <w:lang w:val="uk-UA"/>
        </w:rPr>
        <w:t xml:space="preserve">. </w:t>
      </w:r>
      <w:r w:rsidRPr="00755266">
        <w:rPr>
          <w:sz w:val="28"/>
          <w:szCs w:val="28"/>
        </w:rPr>
        <w:t>Ніжин: Аспект-Поліграф, 2013.  227 c.</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t xml:space="preserve">62. Підгородинська А. В. Використання рішень іноземних судів та міжнародних судових органів у кримінальному процесі України : монографія. Одеса : Юридична л-ра, 2013.  184 </w:t>
      </w:r>
      <w:r w:rsidRPr="00755266">
        <w:rPr>
          <w:sz w:val="28"/>
          <w:szCs w:val="28"/>
        </w:rPr>
        <w:t>c</w:t>
      </w:r>
      <w:r w:rsidRPr="00755266">
        <w:rPr>
          <w:sz w:val="28"/>
          <w:szCs w:val="28"/>
          <w:lang w:val="uk-UA"/>
        </w:rPr>
        <w:t>.</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t xml:space="preserve">63. Козьяков І.М. Європейські стандарти прокурорської діяльності у кримінальному провадженні : навч. посібник.  К. : Нац. акад. прокуратури України, 2015. 227 </w:t>
      </w:r>
      <w:r w:rsidRPr="00755266">
        <w:rPr>
          <w:sz w:val="28"/>
          <w:szCs w:val="28"/>
        </w:rPr>
        <w:t>c</w:t>
      </w:r>
      <w:r w:rsidRPr="00755266">
        <w:rPr>
          <w:sz w:val="28"/>
          <w:szCs w:val="28"/>
          <w:lang w:val="uk-UA"/>
        </w:rPr>
        <w:t>.</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t xml:space="preserve">64. Зеленський С. М. Процесуальний порядок вирішення справ про суспільно небезпечні діяння осіб, які не досягли віку кримінальної відповідальності: автореф. дис. на здобуття наук. ступеня канд. юрид. наук: 12.00.09. С.М. Зеленський.  К., 2007.  17 с. </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t xml:space="preserve">65. Дрозд В. Г. Міжнародний досвід використання запобіжних заходів, що не пов’язані з обмеженням волі за кримінальним процесуальним законодавством країн дальнього зарубіжжя. </w:t>
      </w:r>
      <w:r w:rsidRPr="00755266">
        <w:rPr>
          <w:i/>
          <w:iCs/>
          <w:sz w:val="28"/>
          <w:szCs w:val="28"/>
          <w:lang w:val="uk-UA"/>
        </w:rPr>
        <w:t>Вісник Луганського державного університету внутрішніх справ імені Е. О. Дідоренка.</w:t>
      </w:r>
      <w:r w:rsidRPr="00755266">
        <w:rPr>
          <w:sz w:val="28"/>
          <w:szCs w:val="28"/>
          <w:lang w:val="uk-UA"/>
        </w:rPr>
        <w:t xml:space="preserve">  2016. № 1.  72 </w:t>
      </w:r>
      <w:r w:rsidRPr="00755266">
        <w:rPr>
          <w:sz w:val="28"/>
          <w:szCs w:val="28"/>
          <w:lang w:val="en-US"/>
        </w:rPr>
        <w:t>c</w:t>
      </w:r>
      <w:r w:rsidRPr="00755266">
        <w:rPr>
          <w:sz w:val="28"/>
          <w:szCs w:val="28"/>
          <w:lang w:val="uk-UA"/>
        </w:rPr>
        <w:t>.</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t xml:space="preserve">66. </w:t>
      </w:r>
      <w:r w:rsidRPr="00755266">
        <w:rPr>
          <w:sz w:val="28"/>
          <w:szCs w:val="28"/>
        </w:rPr>
        <w:t>Кримінальний процес: Україна, ФРН, США</w:t>
      </w:r>
      <w:r w:rsidRPr="00755266">
        <w:rPr>
          <w:sz w:val="28"/>
          <w:szCs w:val="28"/>
          <w:lang w:val="uk-UA"/>
        </w:rPr>
        <w:t xml:space="preserve"> </w:t>
      </w:r>
      <w:r w:rsidRPr="00755266">
        <w:rPr>
          <w:sz w:val="28"/>
          <w:szCs w:val="28"/>
        </w:rPr>
        <w:t xml:space="preserve">: навч. посібник </w:t>
      </w:r>
      <w:r w:rsidRPr="00755266">
        <w:rPr>
          <w:sz w:val="28"/>
          <w:szCs w:val="28"/>
          <w:lang w:val="uk-UA"/>
        </w:rPr>
        <w:t>/</w:t>
      </w:r>
      <w:r w:rsidRPr="00755266">
        <w:rPr>
          <w:sz w:val="28"/>
          <w:szCs w:val="28"/>
        </w:rPr>
        <w:t xml:space="preserve"> А. В. Молдован, В. А. Савченко, Т. В. Садова.  К.</w:t>
      </w:r>
      <w:r w:rsidRPr="00755266">
        <w:rPr>
          <w:sz w:val="28"/>
          <w:szCs w:val="28"/>
          <w:lang w:val="uk-UA"/>
        </w:rPr>
        <w:t xml:space="preserve"> </w:t>
      </w:r>
      <w:r w:rsidRPr="00755266">
        <w:rPr>
          <w:sz w:val="28"/>
          <w:szCs w:val="28"/>
        </w:rPr>
        <w:t>: Правова єдність: Алерта, 2014.  333 c.</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t xml:space="preserve">67. </w:t>
      </w:r>
      <w:r w:rsidRPr="00755266">
        <w:rPr>
          <w:sz w:val="28"/>
          <w:szCs w:val="28"/>
        </w:rPr>
        <w:t>Волянюк О. Д. Кримінологічна характеристика та запобігання злочинам, що вчиняються</w:t>
      </w:r>
      <w:r w:rsidRPr="00755266">
        <w:rPr>
          <w:sz w:val="28"/>
          <w:szCs w:val="28"/>
          <w:lang w:val="uk-UA"/>
        </w:rPr>
        <w:t xml:space="preserve">. </w:t>
      </w:r>
      <w:r w:rsidRPr="00755266">
        <w:rPr>
          <w:i/>
          <w:iCs/>
          <w:sz w:val="28"/>
          <w:szCs w:val="28"/>
        </w:rPr>
        <w:t>Держава та регіони</w:t>
      </w:r>
      <w:r w:rsidRPr="00755266">
        <w:rPr>
          <w:sz w:val="28"/>
          <w:szCs w:val="28"/>
        </w:rPr>
        <w:t>. Серія: Право. 2012.  № 3.  104</w:t>
      </w:r>
      <w:r w:rsidRPr="00755266">
        <w:rPr>
          <w:sz w:val="28"/>
          <w:szCs w:val="28"/>
          <w:lang w:val="uk-UA"/>
        </w:rPr>
        <w:t xml:space="preserve"> с</w:t>
      </w:r>
      <w:r w:rsidRPr="00755266">
        <w:rPr>
          <w:sz w:val="28"/>
          <w:szCs w:val="28"/>
        </w:rPr>
        <w:t xml:space="preserve">.  </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t xml:space="preserve">68. </w:t>
      </w:r>
      <w:r w:rsidRPr="00755266">
        <w:rPr>
          <w:sz w:val="28"/>
          <w:szCs w:val="28"/>
        </w:rPr>
        <w:t>Молдован А. В. Кримінальний процес: Україна, ФРН, Франція, Англія, США</w:t>
      </w:r>
      <w:r w:rsidRPr="00755266">
        <w:rPr>
          <w:sz w:val="28"/>
          <w:szCs w:val="28"/>
          <w:lang w:val="uk-UA"/>
        </w:rPr>
        <w:t>.</w:t>
      </w:r>
      <w:r w:rsidRPr="00755266">
        <w:rPr>
          <w:sz w:val="28"/>
          <w:szCs w:val="28"/>
        </w:rPr>
        <w:t xml:space="preserve"> Навч. посібник.  К.</w:t>
      </w:r>
      <w:r w:rsidRPr="00755266">
        <w:rPr>
          <w:sz w:val="28"/>
          <w:szCs w:val="28"/>
          <w:lang w:val="uk-UA"/>
        </w:rPr>
        <w:t xml:space="preserve"> </w:t>
      </w:r>
      <w:r w:rsidRPr="00755266">
        <w:rPr>
          <w:sz w:val="28"/>
          <w:szCs w:val="28"/>
        </w:rPr>
        <w:t>: Центр учбової літератури, 2010. 352</w:t>
      </w:r>
      <w:r w:rsidRPr="00755266">
        <w:rPr>
          <w:sz w:val="28"/>
          <w:szCs w:val="28"/>
          <w:lang w:val="uk-UA"/>
        </w:rPr>
        <w:t xml:space="preserve"> с</w:t>
      </w:r>
      <w:r w:rsidRPr="00755266">
        <w:rPr>
          <w:sz w:val="28"/>
          <w:szCs w:val="28"/>
        </w:rPr>
        <w:t>.</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sz w:val="28"/>
          <w:szCs w:val="28"/>
          <w:lang w:val="uk-UA"/>
        </w:rPr>
        <w:lastRenderedPageBreak/>
        <w:t xml:space="preserve">69. </w:t>
      </w:r>
      <w:r w:rsidRPr="00755266">
        <w:rPr>
          <w:sz w:val="28"/>
          <w:szCs w:val="28"/>
        </w:rPr>
        <w:t>Бойко В. П. Актуальні проблеми статусу окремих учасників кримінального провадження</w:t>
      </w:r>
      <w:r w:rsidRPr="00755266">
        <w:rPr>
          <w:sz w:val="28"/>
          <w:szCs w:val="28"/>
          <w:lang w:val="uk-UA"/>
        </w:rPr>
        <w:t xml:space="preserve"> </w:t>
      </w:r>
      <w:r w:rsidRPr="00755266">
        <w:rPr>
          <w:sz w:val="28"/>
          <w:szCs w:val="28"/>
        </w:rPr>
        <w:t>: навч. посібник</w:t>
      </w:r>
      <w:r w:rsidRPr="00755266">
        <w:rPr>
          <w:sz w:val="28"/>
          <w:szCs w:val="28"/>
          <w:lang w:val="uk-UA"/>
        </w:rPr>
        <w:t>.</w:t>
      </w:r>
      <w:r w:rsidRPr="00755266">
        <w:rPr>
          <w:sz w:val="28"/>
          <w:szCs w:val="28"/>
        </w:rPr>
        <w:t xml:space="preserve"> Львів</w:t>
      </w:r>
      <w:r w:rsidRPr="00755266">
        <w:rPr>
          <w:sz w:val="28"/>
          <w:szCs w:val="28"/>
          <w:lang w:val="uk-UA"/>
        </w:rPr>
        <w:t xml:space="preserve"> </w:t>
      </w:r>
      <w:r w:rsidRPr="00755266">
        <w:rPr>
          <w:sz w:val="28"/>
          <w:szCs w:val="28"/>
        </w:rPr>
        <w:t>: Колір ПРО, 2015.  339 c</w:t>
      </w:r>
      <w:r w:rsidRPr="00755266">
        <w:rPr>
          <w:sz w:val="28"/>
          <w:szCs w:val="28"/>
          <w:lang w:val="uk-UA"/>
        </w:rPr>
        <w:t>.</w:t>
      </w:r>
    </w:p>
    <w:p w:rsidR="002D6DD4" w:rsidRPr="00755266"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rStyle w:val="a5"/>
          <w:sz w:val="28"/>
          <w:szCs w:val="28"/>
          <w:shd w:val="clear" w:color="auto" w:fill="FFFFFF"/>
          <w:lang w:val="uk-UA"/>
        </w:rPr>
        <w:t xml:space="preserve">70. </w:t>
      </w:r>
      <w:r w:rsidRPr="00755266">
        <w:rPr>
          <w:rStyle w:val="a5"/>
          <w:sz w:val="28"/>
          <w:szCs w:val="28"/>
          <w:shd w:val="clear" w:color="auto" w:fill="FFFFFF"/>
        </w:rPr>
        <w:t>Гузела М.</w:t>
      </w:r>
      <w:r w:rsidRPr="00755266">
        <w:rPr>
          <w:sz w:val="28"/>
          <w:szCs w:val="28"/>
          <w:shd w:val="clear" w:color="auto" w:fill="FFFFFF"/>
        </w:rPr>
        <w:t> </w:t>
      </w:r>
      <w:r w:rsidRPr="00755266">
        <w:rPr>
          <w:sz w:val="28"/>
          <w:szCs w:val="28"/>
          <w:shd w:val="clear" w:color="auto" w:fill="FFFFFF"/>
          <w:lang w:val="uk-UA"/>
        </w:rPr>
        <w:t xml:space="preserve">В. </w:t>
      </w:r>
      <w:r w:rsidRPr="00755266">
        <w:rPr>
          <w:sz w:val="28"/>
          <w:szCs w:val="28"/>
          <w:shd w:val="clear" w:color="auto" w:fill="FFFFFF"/>
        </w:rPr>
        <w:t>Проблемні питання активності суду в змагальному кримінальному процесі</w:t>
      </w:r>
      <w:r w:rsidRPr="00755266">
        <w:rPr>
          <w:sz w:val="28"/>
          <w:szCs w:val="28"/>
          <w:shd w:val="clear" w:color="auto" w:fill="FFFFFF"/>
          <w:lang w:val="uk-UA"/>
        </w:rPr>
        <w:t>.</w:t>
      </w:r>
      <w:r w:rsidRPr="003C60CE">
        <w:rPr>
          <w:i/>
          <w:iCs/>
          <w:sz w:val="28"/>
          <w:szCs w:val="28"/>
          <w:shd w:val="clear" w:color="auto" w:fill="FFFFFF"/>
        </w:rPr>
        <w:t> Вісник Львівського Університету.</w:t>
      </w:r>
      <w:r w:rsidRPr="00755266">
        <w:rPr>
          <w:iCs/>
          <w:sz w:val="28"/>
          <w:szCs w:val="28"/>
          <w:shd w:val="clear" w:color="auto" w:fill="FFFFFF"/>
          <w:lang w:val="uk-UA"/>
        </w:rPr>
        <w:t xml:space="preserve"> </w:t>
      </w:r>
      <w:r w:rsidRPr="00755266">
        <w:rPr>
          <w:i/>
          <w:sz w:val="28"/>
          <w:szCs w:val="28"/>
          <w:shd w:val="clear" w:color="auto" w:fill="FFFFFF"/>
        </w:rPr>
        <w:t>Серія юридична. </w:t>
      </w:r>
      <w:r w:rsidRPr="00755266">
        <w:rPr>
          <w:sz w:val="28"/>
          <w:szCs w:val="28"/>
          <w:shd w:val="clear" w:color="auto" w:fill="FFFFFF"/>
        </w:rPr>
        <w:t xml:space="preserve"> 2012. Вип. 55.  279</w:t>
      </w:r>
      <w:r w:rsidRPr="00755266">
        <w:rPr>
          <w:sz w:val="28"/>
          <w:szCs w:val="28"/>
          <w:shd w:val="clear" w:color="auto" w:fill="FFFFFF"/>
          <w:lang w:val="uk-UA"/>
        </w:rPr>
        <w:t xml:space="preserve"> с</w:t>
      </w:r>
      <w:r w:rsidRPr="00755266">
        <w:rPr>
          <w:sz w:val="28"/>
          <w:szCs w:val="28"/>
          <w:shd w:val="clear" w:color="auto" w:fill="FFFFFF"/>
        </w:rPr>
        <w:t>.</w:t>
      </w:r>
    </w:p>
    <w:p w:rsidR="002D6DD4" w:rsidRPr="004C187E" w:rsidRDefault="002D6DD4" w:rsidP="002D6DD4">
      <w:pPr>
        <w:pStyle w:val="a4"/>
        <w:shd w:val="clear" w:color="auto" w:fill="FFFFFF"/>
        <w:spacing w:before="0" w:beforeAutospacing="0" w:after="0" w:afterAutospacing="0" w:line="360" w:lineRule="auto"/>
        <w:ind w:firstLine="709"/>
        <w:jc w:val="both"/>
        <w:rPr>
          <w:sz w:val="28"/>
          <w:szCs w:val="28"/>
          <w:lang w:val="uk-UA"/>
        </w:rPr>
      </w:pPr>
      <w:r w:rsidRPr="00755266">
        <w:rPr>
          <w:rStyle w:val="a5"/>
          <w:sz w:val="28"/>
          <w:szCs w:val="28"/>
          <w:shd w:val="clear" w:color="auto" w:fill="FFFFFF"/>
          <w:lang w:val="uk-UA"/>
        </w:rPr>
        <w:t xml:space="preserve">71. </w:t>
      </w:r>
      <w:r w:rsidRPr="00755266">
        <w:rPr>
          <w:rStyle w:val="a5"/>
          <w:sz w:val="28"/>
          <w:szCs w:val="28"/>
          <w:shd w:val="clear" w:color="auto" w:fill="FFFFFF"/>
        </w:rPr>
        <w:t>Коваленко Є. Г.</w:t>
      </w:r>
      <w:r w:rsidRPr="00755266">
        <w:rPr>
          <w:sz w:val="28"/>
          <w:szCs w:val="28"/>
          <w:shd w:val="clear" w:color="auto" w:fill="FFFFFF"/>
        </w:rPr>
        <w:t> Наукові засади кримінально-процесуального доказування : монографія</w:t>
      </w:r>
      <w:r w:rsidRPr="00755266">
        <w:rPr>
          <w:sz w:val="28"/>
          <w:szCs w:val="28"/>
          <w:shd w:val="clear" w:color="auto" w:fill="FFFFFF"/>
          <w:lang w:val="uk-UA"/>
        </w:rPr>
        <w:t xml:space="preserve">. </w:t>
      </w:r>
      <w:r w:rsidRPr="00755266">
        <w:rPr>
          <w:sz w:val="28"/>
          <w:szCs w:val="28"/>
          <w:shd w:val="clear" w:color="auto" w:fill="FFFFFF"/>
        </w:rPr>
        <w:t>К. : Юрінком Інтер, 2011.  4</w:t>
      </w:r>
      <w:r w:rsidRPr="004C187E">
        <w:rPr>
          <w:sz w:val="28"/>
          <w:szCs w:val="28"/>
          <w:shd w:val="clear" w:color="auto" w:fill="FFFFFF"/>
        </w:rPr>
        <w:t>48 с.</w:t>
      </w:r>
    </w:p>
    <w:p w:rsidR="002D6DD4" w:rsidRPr="00535D12" w:rsidRDefault="002D6DD4" w:rsidP="002A50F4">
      <w:pPr>
        <w:spacing w:line="360" w:lineRule="auto"/>
        <w:ind w:firstLine="709"/>
        <w:rPr>
          <w:sz w:val="28"/>
          <w:szCs w:val="28"/>
        </w:rPr>
      </w:pPr>
      <w:bookmarkStart w:id="1" w:name="_GoBack"/>
      <w:bookmarkEnd w:id="1"/>
    </w:p>
    <w:p w:rsidR="002A50F4" w:rsidRPr="00535D12" w:rsidRDefault="002A50F4" w:rsidP="002A50F4">
      <w:pPr>
        <w:spacing w:line="360" w:lineRule="auto"/>
      </w:pPr>
    </w:p>
    <w:p w:rsidR="00C36BF3" w:rsidRDefault="00C36BF3"/>
    <w:sectPr w:rsidR="00C36B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A63763"/>
    <w:multiLevelType w:val="hybridMultilevel"/>
    <w:tmpl w:val="134C9D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7A50358"/>
    <w:multiLevelType w:val="hybridMultilevel"/>
    <w:tmpl w:val="F65E0814"/>
    <w:lvl w:ilvl="0" w:tplc="54580DCC">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98E2160"/>
    <w:multiLevelType w:val="hybridMultilevel"/>
    <w:tmpl w:val="523E6E6C"/>
    <w:lvl w:ilvl="0" w:tplc="54580DCC">
      <w:start w:val="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428D513D"/>
    <w:multiLevelType w:val="hybridMultilevel"/>
    <w:tmpl w:val="5C42B0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09D5E42"/>
    <w:multiLevelType w:val="multilevel"/>
    <w:tmpl w:val="92F0A4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78DE3B30"/>
    <w:multiLevelType w:val="multilevel"/>
    <w:tmpl w:val="BDEEDDD6"/>
    <w:lvl w:ilvl="0">
      <w:start w:val="1"/>
      <w:numFmt w:val="decimal"/>
      <w:lvlText w:val="%1"/>
      <w:lvlJc w:val="left"/>
      <w:pPr>
        <w:ind w:left="360" w:hanging="360"/>
      </w:pPr>
      <w:rPr>
        <w:rFonts w:hint="default"/>
        <w:color w:val="auto"/>
        <w:sz w:val="22"/>
      </w:rPr>
    </w:lvl>
    <w:lvl w:ilvl="1">
      <w:start w:val="1"/>
      <w:numFmt w:val="decimal"/>
      <w:lvlText w:val="%1.%2"/>
      <w:lvlJc w:val="left"/>
      <w:pPr>
        <w:ind w:left="360" w:hanging="360"/>
      </w:pPr>
      <w:rPr>
        <w:rFonts w:hint="default"/>
        <w:color w:val="auto"/>
        <w:sz w:val="22"/>
      </w:rPr>
    </w:lvl>
    <w:lvl w:ilvl="2">
      <w:start w:val="1"/>
      <w:numFmt w:val="decimal"/>
      <w:lvlText w:val="%1.%2.%3"/>
      <w:lvlJc w:val="left"/>
      <w:pPr>
        <w:ind w:left="720" w:hanging="720"/>
      </w:pPr>
      <w:rPr>
        <w:rFonts w:hint="default"/>
        <w:color w:val="auto"/>
        <w:sz w:val="22"/>
      </w:rPr>
    </w:lvl>
    <w:lvl w:ilvl="3">
      <w:start w:val="1"/>
      <w:numFmt w:val="decimal"/>
      <w:lvlText w:val="%1.%2.%3.%4"/>
      <w:lvlJc w:val="left"/>
      <w:pPr>
        <w:ind w:left="720" w:hanging="720"/>
      </w:pPr>
      <w:rPr>
        <w:rFonts w:hint="default"/>
        <w:color w:val="auto"/>
        <w:sz w:val="22"/>
      </w:rPr>
    </w:lvl>
    <w:lvl w:ilvl="4">
      <w:start w:val="1"/>
      <w:numFmt w:val="decimal"/>
      <w:lvlText w:val="%1.%2.%3.%4.%5"/>
      <w:lvlJc w:val="left"/>
      <w:pPr>
        <w:ind w:left="1080" w:hanging="1080"/>
      </w:pPr>
      <w:rPr>
        <w:rFonts w:hint="default"/>
        <w:color w:val="auto"/>
        <w:sz w:val="22"/>
      </w:rPr>
    </w:lvl>
    <w:lvl w:ilvl="5">
      <w:start w:val="1"/>
      <w:numFmt w:val="decimal"/>
      <w:lvlText w:val="%1.%2.%3.%4.%5.%6"/>
      <w:lvlJc w:val="left"/>
      <w:pPr>
        <w:ind w:left="1080" w:hanging="1080"/>
      </w:pPr>
      <w:rPr>
        <w:rFonts w:hint="default"/>
        <w:color w:val="auto"/>
        <w:sz w:val="22"/>
      </w:rPr>
    </w:lvl>
    <w:lvl w:ilvl="6">
      <w:start w:val="1"/>
      <w:numFmt w:val="decimal"/>
      <w:lvlText w:val="%1.%2.%3.%4.%5.%6.%7"/>
      <w:lvlJc w:val="left"/>
      <w:pPr>
        <w:ind w:left="1440" w:hanging="1440"/>
      </w:pPr>
      <w:rPr>
        <w:rFonts w:hint="default"/>
        <w:color w:val="auto"/>
        <w:sz w:val="22"/>
      </w:rPr>
    </w:lvl>
    <w:lvl w:ilvl="7">
      <w:start w:val="1"/>
      <w:numFmt w:val="decimal"/>
      <w:lvlText w:val="%1.%2.%3.%4.%5.%6.%7.%8"/>
      <w:lvlJc w:val="left"/>
      <w:pPr>
        <w:ind w:left="1440" w:hanging="1440"/>
      </w:pPr>
      <w:rPr>
        <w:rFonts w:hint="default"/>
        <w:color w:val="auto"/>
        <w:sz w:val="22"/>
      </w:rPr>
    </w:lvl>
    <w:lvl w:ilvl="8">
      <w:start w:val="1"/>
      <w:numFmt w:val="decimal"/>
      <w:lvlText w:val="%1.%2.%3.%4.%5.%6.%7.%8.%9"/>
      <w:lvlJc w:val="left"/>
      <w:pPr>
        <w:ind w:left="1440" w:hanging="1440"/>
      </w:pPr>
      <w:rPr>
        <w:rFonts w:hint="default"/>
        <w:color w:val="auto"/>
        <w:sz w:val="22"/>
      </w:rPr>
    </w:lvl>
  </w:abstractNum>
  <w:abstractNum w:abstractNumId="6">
    <w:nsid w:val="7C1166FD"/>
    <w:multiLevelType w:val="hybridMultilevel"/>
    <w:tmpl w:val="5B1E047C"/>
    <w:lvl w:ilvl="0" w:tplc="DB3E70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5"/>
  </w:num>
  <w:num w:numId="3">
    <w:abstractNumId w:val="4"/>
  </w:num>
  <w:num w:numId="4">
    <w:abstractNumId w:val="3"/>
  </w:num>
  <w:num w:numId="5">
    <w:abstractNumId w:val="1"/>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50F4"/>
    <w:rsid w:val="00123D94"/>
    <w:rsid w:val="002A50F4"/>
    <w:rsid w:val="002D6DD4"/>
    <w:rsid w:val="00C36B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47E940-4BF7-4EBB-8A4B-845FAA000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50F4"/>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50F4"/>
    <w:pPr>
      <w:spacing w:after="160" w:line="259" w:lineRule="auto"/>
      <w:ind w:left="720"/>
      <w:contextualSpacing/>
      <w:jc w:val="left"/>
    </w:pPr>
    <w:rPr>
      <w:rFonts w:ascii="Calibri" w:hAnsi="Calibri"/>
      <w:sz w:val="22"/>
      <w:szCs w:val="22"/>
      <w:lang w:val="ru-RU"/>
    </w:rPr>
  </w:style>
  <w:style w:type="character" w:customStyle="1" w:styleId="docdata">
    <w:name w:val="docdata"/>
    <w:aliases w:val="docy,v5,1791,baiaagaaboqcaaadnquaaavdbqaaaaaaaaaaaaaaaaaaaaaaaaaaaaaaaaaaaaaaaaaaaaaaaaaaaaaaaaaaaaaaaaaaaaaaaaaaaaaaaaaaaaaaaaaaaaaaaaaaaaaaaaaaaaaaaaaaaaaaaaaaaaaaaaaaaaaaaaaaaaaaaaaaaaaaaaaaaaaaaaaaaaaaaaaaaaaaaaaaaaaaaaaaaaaaaaaaaaaaaaaaaaaa"/>
    <w:basedOn w:val="a0"/>
    <w:rsid w:val="002A50F4"/>
  </w:style>
  <w:style w:type="paragraph" w:styleId="a4">
    <w:name w:val="Normal (Web)"/>
    <w:basedOn w:val="a"/>
    <w:uiPriority w:val="99"/>
    <w:unhideWhenUsed/>
    <w:rsid w:val="002D6DD4"/>
    <w:pPr>
      <w:spacing w:before="100" w:beforeAutospacing="1" w:after="100" w:afterAutospacing="1"/>
      <w:jc w:val="left"/>
    </w:pPr>
    <w:rPr>
      <w:rFonts w:eastAsia="Times New Roman"/>
      <w:lang w:val="ru-RU" w:eastAsia="ru-RU"/>
    </w:rPr>
  </w:style>
  <w:style w:type="character" w:styleId="a5">
    <w:name w:val="Strong"/>
    <w:uiPriority w:val="22"/>
    <w:qFormat/>
    <w:rsid w:val="002D6DD4"/>
    <w:rPr>
      <w:b/>
      <w:bCs/>
    </w:rPr>
  </w:style>
  <w:style w:type="paragraph" w:customStyle="1" w:styleId="rvps2">
    <w:name w:val="rvps2"/>
    <w:basedOn w:val="a"/>
    <w:rsid w:val="002D6DD4"/>
    <w:pPr>
      <w:spacing w:before="100" w:beforeAutospacing="1" w:after="100" w:afterAutospacing="1"/>
      <w:jc w:val="left"/>
    </w:pPr>
    <w:rPr>
      <w:rFonts w:eastAsia="Times New Roman"/>
      <w:lang w:val="ru-RU"/>
    </w:rPr>
  </w:style>
  <w:style w:type="paragraph" w:styleId="HTML">
    <w:name w:val="HTML Preformatted"/>
    <w:basedOn w:val="a"/>
    <w:link w:val="HTML0"/>
    <w:uiPriority w:val="99"/>
    <w:unhideWhenUsed/>
    <w:rsid w:val="002D6D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2D6DD4"/>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22</Pages>
  <Words>4733</Words>
  <Characters>26980</Characters>
  <Application>Microsoft Office Word</Application>
  <DocSecurity>0</DocSecurity>
  <Lines>224</Lines>
  <Paragraphs>63</Paragraphs>
  <ScaleCrop>false</ScaleCrop>
  <Company/>
  <LinksUpToDate>false</LinksUpToDate>
  <CharactersWithSpaces>31650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2023-04-28T11:18:00Z</dcterms:created>
  <dcterms:modified xsi:type="dcterms:W3CDTF">2023-04-28T11:21:00Z</dcterms:modified>
</cp:coreProperties>
</file>