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6C31" w:rsidRPr="00D26C31" w:rsidRDefault="00D26C31" w:rsidP="00D26C31">
      <w:pPr>
        <w:spacing w:after="0" w:line="360" w:lineRule="auto"/>
        <w:jc w:val="center"/>
        <w:rPr>
          <w:rFonts w:ascii="Times New Roman" w:hAnsi="Times New Roman" w:cs="Times New Roman"/>
          <w:sz w:val="28"/>
          <w:szCs w:val="28"/>
          <w:lang w:val="uk-UA"/>
        </w:rPr>
      </w:pPr>
      <w:r w:rsidRPr="00D26C31">
        <w:rPr>
          <w:rFonts w:ascii="Times New Roman" w:hAnsi="Times New Roman" w:cs="Times New Roman"/>
          <w:sz w:val="28"/>
          <w:szCs w:val="28"/>
          <w:lang w:val="uk-UA"/>
        </w:rPr>
        <w:t>Одеський національний університет імені І.І. Мечникова</w:t>
      </w:r>
    </w:p>
    <w:p w:rsidR="00D26C31" w:rsidRPr="00D26C31" w:rsidRDefault="00D26C31" w:rsidP="00D26C31">
      <w:pPr>
        <w:spacing w:after="0" w:line="360" w:lineRule="auto"/>
        <w:jc w:val="center"/>
        <w:rPr>
          <w:rFonts w:ascii="Times New Roman" w:hAnsi="Times New Roman" w:cs="Times New Roman"/>
          <w:sz w:val="28"/>
          <w:szCs w:val="28"/>
          <w:lang w:val="uk-UA"/>
        </w:rPr>
      </w:pPr>
      <w:r w:rsidRPr="00D26C31">
        <w:rPr>
          <w:rFonts w:ascii="Times New Roman" w:hAnsi="Times New Roman" w:cs="Times New Roman"/>
          <w:sz w:val="28"/>
          <w:szCs w:val="28"/>
          <w:lang w:val="uk-UA"/>
        </w:rPr>
        <w:t>Економіко-правовий факультет</w:t>
      </w:r>
    </w:p>
    <w:p w:rsidR="00D26C31" w:rsidRPr="00D26C31" w:rsidRDefault="00D26C31" w:rsidP="00D26C31">
      <w:pPr>
        <w:spacing w:after="0" w:line="360" w:lineRule="auto"/>
        <w:jc w:val="center"/>
        <w:rPr>
          <w:rFonts w:ascii="Times New Roman" w:hAnsi="Times New Roman" w:cs="Times New Roman"/>
          <w:sz w:val="28"/>
          <w:szCs w:val="28"/>
          <w:lang w:val="uk-UA"/>
        </w:rPr>
      </w:pPr>
      <w:r w:rsidRPr="00D26C31">
        <w:rPr>
          <w:rFonts w:ascii="Times New Roman" w:hAnsi="Times New Roman" w:cs="Times New Roman"/>
          <w:sz w:val="28"/>
          <w:szCs w:val="28"/>
          <w:lang w:val="uk-UA"/>
        </w:rPr>
        <w:t>Кафедра цивільно-правових дисциплін</w:t>
      </w:r>
    </w:p>
    <w:p w:rsidR="00D26C31" w:rsidRPr="00D26C31" w:rsidRDefault="00D26C31" w:rsidP="00D26C31">
      <w:pPr>
        <w:spacing w:after="0" w:line="360" w:lineRule="auto"/>
        <w:jc w:val="center"/>
        <w:rPr>
          <w:rFonts w:ascii="Times New Roman" w:hAnsi="Times New Roman" w:cs="Times New Roman"/>
          <w:sz w:val="28"/>
          <w:szCs w:val="28"/>
          <w:lang w:val="uk-UA"/>
        </w:rPr>
      </w:pPr>
    </w:p>
    <w:p w:rsidR="00D26C31" w:rsidRPr="00D26C31" w:rsidRDefault="00D26C31" w:rsidP="00D26C31">
      <w:pPr>
        <w:spacing w:after="0" w:line="360" w:lineRule="auto"/>
        <w:jc w:val="both"/>
        <w:rPr>
          <w:rFonts w:ascii="Times New Roman" w:hAnsi="Times New Roman" w:cs="Times New Roman"/>
          <w:b/>
          <w:sz w:val="28"/>
          <w:szCs w:val="28"/>
          <w:lang w:val="uk-UA"/>
        </w:rPr>
      </w:pPr>
    </w:p>
    <w:p w:rsidR="00D26C31" w:rsidRPr="00D26C31" w:rsidRDefault="00D26C31" w:rsidP="00D26C31">
      <w:pPr>
        <w:spacing w:after="0" w:line="360" w:lineRule="auto"/>
        <w:jc w:val="center"/>
        <w:rPr>
          <w:rFonts w:ascii="Times New Roman" w:hAnsi="Times New Roman" w:cs="Times New Roman"/>
          <w:b/>
          <w:sz w:val="32"/>
          <w:szCs w:val="32"/>
          <w:lang w:val="uk-UA"/>
        </w:rPr>
      </w:pPr>
      <w:r w:rsidRPr="00D26C31">
        <w:rPr>
          <w:rFonts w:ascii="Times New Roman" w:hAnsi="Times New Roman" w:cs="Times New Roman"/>
          <w:b/>
          <w:sz w:val="32"/>
          <w:szCs w:val="32"/>
          <w:lang w:val="uk-UA"/>
        </w:rPr>
        <w:t>Д и п л о м н а  р о б о т а</w:t>
      </w:r>
    </w:p>
    <w:p w:rsidR="00D26C31" w:rsidRPr="00D26C31" w:rsidRDefault="00D26C31" w:rsidP="00D26C31">
      <w:pPr>
        <w:spacing w:after="0" w:line="240" w:lineRule="auto"/>
        <w:jc w:val="center"/>
        <w:rPr>
          <w:rFonts w:ascii="Times New Roman" w:hAnsi="Times New Roman" w:cs="Times New Roman"/>
          <w:b/>
          <w:sz w:val="28"/>
          <w:szCs w:val="28"/>
          <w:lang w:val="uk-UA"/>
        </w:rPr>
      </w:pPr>
      <w:r w:rsidRPr="00D26C31">
        <w:rPr>
          <w:rFonts w:ascii="Times New Roman" w:hAnsi="Times New Roman" w:cs="Times New Roman"/>
          <w:b/>
          <w:sz w:val="28"/>
          <w:szCs w:val="28"/>
          <w:lang w:val="uk-UA"/>
        </w:rPr>
        <w:t>«Захист трудових прав працівників при припиненні трудових правовідносин»</w:t>
      </w:r>
    </w:p>
    <w:p w:rsidR="00D26C31" w:rsidRPr="00D26C31" w:rsidRDefault="00D26C31" w:rsidP="00D26C31">
      <w:pPr>
        <w:spacing w:after="0" w:line="240" w:lineRule="auto"/>
        <w:jc w:val="center"/>
        <w:rPr>
          <w:rFonts w:ascii="Times New Roman" w:hAnsi="Times New Roman" w:cs="Times New Roman"/>
          <w:sz w:val="28"/>
          <w:szCs w:val="28"/>
          <w:lang w:val="uk-UA"/>
        </w:rPr>
      </w:pPr>
      <w:r w:rsidRPr="00D26C31">
        <w:rPr>
          <w:rFonts w:ascii="Times New Roman" w:hAnsi="Times New Roman" w:cs="Times New Roman"/>
          <w:sz w:val="28"/>
          <w:szCs w:val="28"/>
          <w:lang w:val="uk-UA"/>
        </w:rPr>
        <w:t>«Protection of the Employees' Labour Rights upon the Termination of Labour Relations»</w:t>
      </w:r>
    </w:p>
    <w:p w:rsidR="00D26C31" w:rsidRPr="00D26C31" w:rsidRDefault="00D26C31" w:rsidP="00D26C31">
      <w:pPr>
        <w:spacing w:after="0" w:line="240" w:lineRule="auto"/>
        <w:jc w:val="center"/>
        <w:rPr>
          <w:rFonts w:ascii="Times New Roman" w:hAnsi="Times New Roman" w:cs="Times New Roman"/>
          <w:sz w:val="28"/>
          <w:szCs w:val="28"/>
          <w:lang w:val="uk-UA"/>
        </w:rPr>
      </w:pPr>
    </w:p>
    <w:p w:rsidR="00D26C31" w:rsidRPr="00D26C31" w:rsidRDefault="00D26C31" w:rsidP="00D26C31">
      <w:pPr>
        <w:spacing w:after="0" w:line="240" w:lineRule="auto"/>
        <w:jc w:val="center"/>
        <w:rPr>
          <w:rFonts w:ascii="Times New Roman" w:hAnsi="Times New Roman" w:cs="Times New Roman"/>
          <w:sz w:val="28"/>
          <w:szCs w:val="28"/>
          <w:lang w:val="uk-UA"/>
        </w:rPr>
      </w:pPr>
      <w:r w:rsidRPr="00D26C31">
        <w:rPr>
          <w:rFonts w:ascii="Times New Roman" w:hAnsi="Times New Roman" w:cs="Times New Roman"/>
          <w:sz w:val="28"/>
          <w:szCs w:val="28"/>
          <w:lang w:val="uk-UA"/>
        </w:rPr>
        <w:t>на здобуття ступеня вищої освіти «магістр»</w:t>
      </w:r>
    </w:p>
    <w:p w:rsidR="00D26C31" w:rsidRPr="00D26C31" w:rsidRDefault="00D26C31" w:rsidP="00D26C31">
      <w:pPr>
        <w:spacing w:after="0" w:line="240" w:lineRule="auto"/>
        <w:jc w:val="center"/>
        <w:rPr>
          <w:rFonts w:ascii="Times New Roman" w:hAnsi="Times New Roman" w:cs="Times New Roman"/>
          <w:sz w:val="28"/>
          <w:szCs w:val="28"/>
          <w:lang w:val="uk-UA"/>
        </w:rPr>
      </w:pPr>
    </w:p>
    <w:p w:rsidR="00D26C31" w:rsidRPr="00D26C31" w:rsidRDefault="00D26C31" w:rsidP="00D26C31">
      <w:pPr>
        <w:spacing w:after="0" w:line="240" w:lineRule="auto"/>
        <w:jc w:val="both"/>
        <w:rPr>
          <w:rFonts w:ascii="Times New Roman" w:hAnsi="Times New Roman" w:cs="Times New Roman"/>
          <w:b/>
          <w:sz w:val="28"/>
          <w:szCs w:val="28"/>
          <w:lang w:val="uk-UA"/>
        </w:rPr>
      </w:pPr>
    </w:p>
    <w:p w:rsidR="00D26C31" w:rsidRPr="00D26C31" w:rsidRDefault="00D26C31" w:rsidP="00D26C31">
      <w:pPr>
        <w:spacing w:after="0" w:line="240" w:lineRule="auto"/>
        <w:jc w:val="both"/>
        <w:rPr>
          <w:rFonts w:ascii="Times New Roman" w:hAnsi="Times New Roman" w:cs="Times New Roman"/>
          <w:b/>
          <w:sz w:val="28"/>
          <w:szCs w:val="28"/>
          <w:lang w:val="uk-UA"/>
        </w:rPr>
      </w:pPr>
    </w:p>
    <w:p w:rsidR="00D26C31" w:rsidRPr="00D26C31" w:rsidRDefault="00D26C31" w:rsidP="00D26C31">
      <w:pPr>
        <w:spacing w:after="0" w:line="240" w:lineRule="auto"/>
        <w:ind w:firstLine="3969"/>
        <w:rPr>
          <w:rFonts w:ascii="Times New Roman" w:hAnsi="Times New Roman" w:cs="Times New Roman"/>
          <w:sz w:val="26"/>
          <w:szCs w:val="26"/>
          <w:lang w:val="uk-UA"/>
        </w:rPr>
      </w:pPr>
      <w:r w:rsidRPr="00D26C31">
        <w:rPr>
          <w:rFonts w:ascii="Times New Roman" w:hAnsi="Times New Roman" w:cs="Times New Roman"/>
          <w:sz w:val="26"/>
          <w:szCs w:val="26"/>
          <w:lang w:val="uk-UA"/>
        </w:rPr>
        <w:t>Виконала: студентка заочної форми навчання</w:t>
      </w:r>
    </w:p>
    <w:p w:rsidR="00D26C31" w:rsidRPr="00D26C31" w:rsidRDefault="00D26C31" w:rsidP="00D26C31">
      <w:pPr>
        <w:spacing w:after="0" w:line="240" w:lineRule="auto"/>
        <w:ind w:firstLine="3969"/>
        <w:rPr>
          <w:rFonts w:ascii="Times New Roman" w:hAnsi="Times New Roman" w:cs="Times New Roman"/>
          <w:sz w:val="26"/>
          <w:szCs w:val="26"/>
          <w:lang w:val="uk-UA"/>
        </w:rPr>
      </w:pPr>
      <w:r w:rsidRPr="00D26C31">
        <w:rPr>
          <w:rFonts w:ascii="Times New Roman" w:hAnsi="Times New Roman" w:cs="Times New Roman"/>
          <w:sz w:val="26"/>
          <w:szCs w:val="26"/>
          <w:lang w:val="uk-UA"/>
        </w:rPr>
        <w:t>спеціальності 081 Право</w:t>
      </w:r>
    </w:p>
    <w:p w:rsidR="00D26C31" w:rsidRPr="00D26C31" w:rsidRDefault="00D26C31" w:rsidP="00D26C31">
      <w:pPr>
        <w:spacing w:after="0" w:line="240" w:lineRule="auto"/>
        <w:ind w:firstLine="3969"/>
        <w:rPr>
          <w:rFonts w:ascii="Times New Roman" w:hAnsi="Times New Roman" w:cs="Times New Roman"/>
          <w:b/>
          <w:sz w:val="26"/>
          <w:szCs w:val="26"/>
          <w:lang w:val="uk-UA"/>
        </w:rPr>
      </w:pPr>
      <w:r w:rsidRPr="00D26C31">
        <w:rPr>
          <w:rFonts w:ascii="Times New Roman" w:hAnsi="Times New Roman" w:cs="Times New Roman"/>
          <w:b/>
          <w:sz w:val="26"/>
          <w:szCs w:val="26"/>
          <w:lang w:val="uk-UA"/>
        </w:rPr>
        <w:t>Тончева Поліна Віталіївна</w:t>
      </w:r>
    </w:p>
    <w:p w:rsidR="00D26C31" w:rsidRPr="00D26C31" w:rsidRDefault="00D26C31" w:rsidP="00D26C31">
      <w:pPr>
        <w:spacing w:after="0" w:line="240" w:lineRule="auto"/>
        <w:ind w:firstLine="3969"/>
        <w:rPr>
          <w:rFonts w:ascii="Times New Roman" w:hAnsi="Times New Roman" w:cs="Times New Roman"/>
          <w:b/>
          <w:sz w:val="26"/>
          <w:szCs w:val="26"/>
          <w:lang w:val="uk-UA"/>
        </w:rPr>
      </w:pPr>
    </w:p>
    <w:p w:rsidR="00D26C31" w:rsidRPr="00D26C31" w:rsidRDefault="00D26C31" w:rsidP="00D26C31">
      <w:pPr>
        <w:spacing w:after="0" w:line="240" w:lineRule="auto"/>
        <w:ind w:firstLine="3969"/>
        <w:rPr>
          <w:rFonts w:ascii="Times New Roman" w:hAnsi="Times New Roman" w:cs="Times New Roman"/>
          <w:sz w:val="26"/>
          <w:szCs w:val="26"/>
          <w:lang w:val="uk-UA"/>
        </w:rPr>
      </w:pPr>
    </w:p>
    <w:p w:rsidR="00D26C31" w:rsidRPr="00D26C31" w:rsidRDefault="00D26C31" w:rsidP="00D26C31">
      <w:pPr>
        <w:spacing w:after="0" w:line="240" w:lineRule="auto"/>
        <w:ind w:firstLine="3969"/>
        <w:rPr>
          <w:rFonts w:ascii="Times New Roman" w:hAnsi="Times New Roman" w:cs="Times New Roman"/>
          <w:sz w:val="26"/>
          <w:szCs w:val="26"/>
          <w:lang w:val="uk-UA"/>
        </w:rPr>
      </w:pPr>
      <w:r w:rsidRPr="00D26C31">
        <w:rPr>
          <w:rFonts w:ascii="Times New Roman" w:hAnsi="Times New Roman" w:cs="Times New Roman"/>
          <w:sz w:val="26"/>
          <w:szCs w:val="26"/>
          <w:lang w:val="uk-UA"/>
        </w:rPr>
        <w:t>Науковий керівник:</w:t>
      </w:r>
    </w:p>
    <w:p w:rsidR="00D26C31" w:rsidRPr="00D26C31" w:rsidRDefault="00D26C31" w:rsidP="00D26C31">
      <w:pPr>
        <w:spacing w:after="0" w:line="240" w:lineRule="auto"/>
        <w:ind w:firstLine="3969"/>
        <w:rPr>
          <w:rFonts w:ascii="Times New Roman" w:hAnsi="Times New Roman" w:cs="Times New Roman"/>
          <w:sz w:val="26"/>
          <w:szCs w:val="26"/>
          <w:lang w:val="uk-UA"/>
        </w:rPr>
      </w:pPr>
      <w:r w:rsidRPr="00D26C31">
        <w:rPr>
          <w:rFonts w:ascii="Times New Roman" w:hAnsi="Times New Roman" w:cs="Times New Roman"/>
          <w:sz w:val="26"/>
          <w:szCs w:val="26"/>
          <w:lang w:val="uk-UA"/>
        </w:rPr>
        <w:t>к.ю.н., доц.  Байло О.В.____________</w:t>
      </w:r>
    </w:p>
    <w:p w:rsidR="00D26C31" w:rsidRPr="00D26C31" w:rsidRDefault="00D26C31" w:rsidP="00D26C31">
      <w:pPr>
        <w:spacing w:after="0" w:line="240" w:lineRule="auto"/>
        <w:ind w:firstLine="3969"/>
        <w:rPr>
          <w:rFonts w:ascii="Times New Roman" w:hAnsi="Times New Roman" w:cs="Times New Roman"/>
          <w:sz w:val="26"/>
          <w:szCs w:val="26"/>
          <w:lang w:val="uk-UA"/>
        </w:rPr>
      </w:pPr>
      <w:r w:rsidRPr="00D26C31">
        <w:rPr>
          <w:rFonts w:ascii="Times New Roman" w:hAnsi="Times New Roman" w:cs="Times New Roman"/>
          <w:sz w:val="26"/>
          <w:szCs w:val="26"/>
          <w:lang w:val="uk-UA"/>
        </w:rPr>
        <w:t>Рецензент:</w:t>
      </w:r>
    </w:p>
    <w:p w:rsidR="00D26C31" w:rsidRPr="00D26C31" w:rsidRDefault="00D26C31" w:rsidP="00D26C31">
      <w:pPr>
        <w:spacing w:after="0" w:line="240" w:lineRule="auto"/>
        <w:ind w:firstLine="3969"/>
        <w:rPr>
          <w:rFonts w:ascii="Times New Roman" w:hAnsi="Times New Roman" w:cs="Times New Roman"/>
          <w:sz w:val="26"/>
          <w:szCs w:val="26"/>
          <w:lang w:val="uk-UA"/>
        </w:rPr>
      </w:pPr>
      <w:r w:rsidRPr="00D26C31">
        <w:rPr>
          <w:rFonts w:ascii="Times New Roman" w:hAnsi="Times New Roman" w:cs="Times New Roman"/>
          <w:sz w:val="26"/>
          <w:szCs w:val="26"/>
          <w:lang w:val="uk-UA"/>
        </w:rPr>
        <w:t>к.ю.н., доц. Толкаченко О.В.</w:t>
      </w:r>
    </w:p>
    <w:p w:rsidR="00D26C31" w:rsidRPr="00D26C31" w:rsidRDefault="00D26C31" w:rsidP="00D26C31">
      <w:pPr>
        <w:spacing w:after="0" w:line="360" w:lineRule="auto"/>
        <w:rPr>
          <w:rFonts w:ascii="Times New Roman" w:hAnsi="Times New Roman" w:cs="Times New Roman"/>
          <w:b/>
          <w:sz w:val="26"/>
          <w:szCs w:val="26"/>
          <w:lang w:val="uk-UA"/>
        </w:rPr>
      </w:pPr>
    </w:p>
    <w:p w:rsidR="00D26C31" w:rsidRPr="00D26C31" w:rsidRDefault="00D26C31" w:rsidP="00D26C31">
      <w:pPr>
        <w:spacing w:after="0" w:line="36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D26C31" w:rsidRPr="00D26C31" w:rsidTr="00574EF1">
        <w:trPr>
          <w:jc w:val="center"/>
        </w:trPr>
        <w:tc>
          <w:tcPr>
            <w:tcW w:w="4967" w:type="dxa"/>
          </w:tcPr>
          <w:p w:rsidR="00D26C31" w:rsidRPr="00D26C31" w:rsidRDefault="00D26C31" w:rsidP="00D26C31">
            <w:pPr>
              <w:spacing w:after="0" w:line="360"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Рекомендовано до захисту:</w:t>
            </w:r>
          </w:p>
          <w:p w:rsidR="00D26C31" w:rsidRPr="00D26C31" w:rsidRDefault="00D26C31" w:rsidP="00D26C31">
            <w:pPr>
              <w:spacing w:after="0" w:line="360"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протокол засідання кафедри</w:t>
            </w:r>
          </w:p>
          <w:p w:rsidR="00D26C31" w:rsidRPr="00D26C31" w:rsidRDefault="00D26C31" w:rsidP="00D26C31">
            <w:pPr>
              <w:spacing w:after="0" w:line="360"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 xml:space="preserve">№ 3   від    26.11. 2021 р. </w:t>
            </w:r>
          </w:p>
          <w:p w:rsidR="00D26C31" w:rsidRPr="00D26C31" w:rsidRDefault="00D26C31" w:rsidP="00D26C31">
            <w:pPr>
              <w:spacing w:after="0" w:line="360" w:lineRule="auto"/>
              <w:jc w:val="both"/>
              <w:rPr>
                <w:rFonts w:ascii="Times New Roman" w:hAnsi="Times New Roman" w:cs="Times New Roman"/>
                <w:sz w:val="28"/>
                <w:szCs w:val="28"/>
                <w:lang w:val="uk-UA"/>
              </w:rPr>
            </w:pPr>
          </w:p>
          <w:p w:rsidR="00D26C31" w:rsidRPr="00D26C31" w:rsidRDefault="00D26C31" w:rsidP="00D26C31">
            <w:pPr>
              <w:spacing w:after="0" w:line="360"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Завідувач кафедри</w:t>
            </w:r>
          </w:p>
          <w:p w:rsidR="00D26C31" w:rsidRPr="00D26C31" w:rsidRDefault="00D26C31" w:rsidP="00D26C31">
            <w:pPr>
              <w:tabs>
                <w:tab w:val="left" w:pos="1168"/>
                <w:tab w:val="left" w:pos="3861"/>
              </w:tabs>
              <w:spacing w:after="0" w:line="276" w:lineRule="auto"/>
              <w:jc w:val="both"/>
              <w:rPr>
                <w:rFonts w:ascii="Times New Roman" w:hAnsi="Times New Roman" w:cs="Times New Roman"/>
                <w:sz w:val="28"/>
                <w:szCs w:val="28"/>
                <w:u w:val="single"/>
                <w:lang w:val="uk-UA"/>
              </w:rPr>
            </w:pPr>
            <w:r w:rsidRPr="00D26C31">
              <w:rPr>
                <w:rFonts w:ascii="Times New Roman" w:hAnsi="Times New Roman" w:cs="Times New Roman"/>
                <w:sz w:val="28"/>
                <w:szCs w:val="28"/>
                <w:u w:val="single"/>
                <w:lang w:val="uk-UA"/>
              </w:rPr>
              <w:tab/>
            </w:r>
            <w:r w:rsidRPr="00D26C31">
              <w:rPr>
                <w:rFonts w:ascii="Times New Roman" w:hAnsi="Times New Roman" w:cs="Times New Roman"/>
                <w:sz w:val="28"/>
                <w:szCs w:val="28"/>
                <w:lang w:val="uk-UA"/>
              </w:rPr>
              <w:t xml:space="preserve"> проф. Канзафарова І.С</w:t>
            </w:r>
          </w:p>
          <w:p w:rsidR="00D26C31" w:rsidRPr="00D26C31" w:rsidRDefault="00D26C31" w:rsidP="00D26C31">
            <w:pPr>
              <w:tabs>
                <w:tab w:val="left" w:pos="284"/>
                <w:tab w:val="left" w:pos="1767"/>
              </w:tabs>
              <w:spacing w:after="0" w:line="276" w:lineRule="auto"/>
              <w:jc w:val="both"/>
              <w:rPr>
                <w:rFonts w:ascii="Times New Roman" w:hAnsi="Times New Roman" w:cs="Times New Roman"/>
                <w:sz w:val="20"/>
                <w:szCs w:val="20"/>
                <w:lang w:val="uk-UA"/>
              </w:rPr>
            </w:pPr>
            <w:r w:rsidRPr="00D26C31">
              <w:rPr>
                <w:rFonts w:ascii="Times New Roman" w:hAnsi="Times New Roman" w:cs="Times New Roman"/>
                <w:sz w:val="20"/>
                <w:szCs w:val="20"/>
                <w:lang w:val="uk-UA"/>
              </w:rPr>
              <w:tab/>
              <w:t>(підпис)</w:t>
            </w:r>
            <w:r w:rsidRPr="00D26C31">
              <w:rPr>
                <w:rFonts w:ascii="Times New Roman" w:hAnsi="Times New Roman" w:cs="Times New Roman"/>
                <w:sz w:val="20"/>
                <w:szCs w:val="20"/>
                <w:lang w:val="uk-UA"/>
              </w:rPr>
              <w:tab/>
            </w:r>
          </w:p>
        </w:tc>
        <w:tc>
          <w:tcPr>
            <w:tcW w:w="4678" w:type="dxa"/>
          </w:tcPr>
          <w:p w:rsidR="00D26C31" w:rsidRPr="00D26C31" w:rsidRDefault="00D26C31" w:rsidP="00D26C31">
            <w:pPr>
              <w:tabs>
                <w:tab w:val="right" w:pos="4462"/>
              </w:tabs>
              <w:spacing w:after="0" w:line="360"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Захищено на засіданні ЕК № 6</w:t>
            </w:r>
          </w:p>
          <w:p w:rsidR="00D26C31" w:rsidRPr="00D26C31" w:rsidRDefault="00D26C31" w:rsidP="00D26C31">
            <w:pPr>
              <w:tabs>
                <w:tab w:val="right" w:pos="4462"/>
              </w:tabs>
              <w:spacing w:after="0" w:line="360"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протокол №      від _________2021 р.</w:t>
            </w:r>
            <w:r w:rsidRPr="00D26C31">
              <w:rPr>
                <w:rFonts w:ascii="Times New Roman" w:hAnsi="Times New Roman" w:cs="Times New Roman"/>
                <w:sz w:val="28"/>
                <w:szCs w:val="28"/>
                <w:lang w:val="uk-UA"/>
              </w:rPr>
              <w:tab/>
            </w:r>
          </w:p>
          <w:p w:rsidR="00D26C31" w:rsidRPr="00D26C31" w:rsidRDefault="00D26C31" w:rsidP="00D26C31">
            <w:pPr>
              <w:tabs>
                <w:tab w:val="right" w:pos="4462"/>
              </w:tabs>
              <w:spacing w:after="0" w:line="276" w:lineRule="auto"/>
              <w:jc w:val="both"/>
              <w:rPr>
                <w:rFonts w:ascii="Times New Roman" w:hAnsi="Times New Roman" w:cs="Times New Roman"/>
                <w:sz w:val="28"/>
                <w:szCs w:val="28"/>
                <w:lang w:val="uk-UA"/>
              </w:rPr>
            </w:pPr>
            <w:r w:rsidRPr="00D26C31">
              <w:rPr>
                <w:rFonts w:ascii="Times New Roman" w:hAnsi="Times New Roman" w:cs="Times New Roman"/>
                <w:sz w:val="28"/>
                <w:szCs w:val="28"/>
                <w:lang w:val="uk-UA"/>
              </w:rPr>
              <w:t>Оцінка______________/___</w:t>
            </w:r>
            <w:r w:rsidRPr="00D26C31">
              <w:rPr>
                <w:rFonts w:ascii="Times New Roman" w:hAnsi="Times New Roman" w:cs="Times New Roman"/>
                <w:sz w:val="20"/>
                <w:szCs w:val="20"/>
                <w:lang w:val="uk-UA"/>
              </w:rPr>
              <w:tab/>
            </w:r>
            <w:r w:rsidRPr="00D26C31">
              <w:rPr>
                <w:rFonts w:ascii="Times New Roman" w:hAnsi="Times New Roman" w:cs="Times New Roman"/>
                <w:sz w:val="28"/>
                <w:szCs w:val="28"/>
                <w:lang w:val="uk-UA"/>
              </w:rPr>
              <w:t>___/____</w:t>
            </w:r>
          </w:p>
          <w:p w:rsidR="00D26C31" w:rsidRPr="00D26C31" w:rsidRDefault="00D26C31" w:rsidP="00D26C31">
            <w:pPr>
              <w:spacing w:after="0" w:line="276" w:lineRule="auto"/>
              <w:jc w:val="center"/>
              <w:rPr>
                <w:rFonts w:ascii="Times New Roman" w:hAnsi="Times New Roman" w:cs="Times New Roman"/>
                <w:sz w:val="20"/>
                <w:szCs w:val="20"/>
                <w:lang w:val="uk-UA"/>
              </w:rPr>
            </w:pPr>
            <w:r w:rsidRPr="00D26C31">
              <w:rPr>
                <w:rFonts w:ascii="Times New Roman" w:hAnsi="Times New Roman" w:cs="Times New Roman"/>
                <w:sz w:val="20"/>
                <w:szCs w:val="20"/>
                <w:lang w:val="uk-UA"/>
              </w:rPr>
              <w:t>(за національною шкалою/шкалою ЕСТS/ бали)</w:t>
            </w:r>
          </w:p>
          <w:p w:rsidR="00D26C31" w:rsidRPr="00D26C31" w:rsidRDefault="00D26C31" w:rsidP="00D26C31">
            <w:pPr>
              <w:spacing w:after="0" w:line="360" w:lineRule="auto"/>
              <w:jc w:val="both"/>
              <w:rPr>
                <w:rFonts w:ascii="Times New Roman" w:hAnsi="Times New Roman" w:cs="Times New Roman"/>
                <w:sz w:val="28"/>
                <w:szCs w:val="28"/>
                <w:lang w:val="uk-UA"/>
              </w:rPr>
            </w:pPr>
          </w:p>
          <w:p w:rsidR="00D26C31" w:rsidRPr="00D26C31" w:rsidRDefault="00D26C31" w:rsidP="00D26C31">
            <w:pPr>
              <w:spacing w:after="0" w:line="360" w:lineRule="auto"/>
              <w:jc w:val="both"/>
              <w:rPr>
                <w:rFonts w:ascii="Times New Roman" w:hAnsi="Times New Roman" w:cs="Times New Roman"/>
                <w:sz w:val="20"/>
                <w:szCs w:val="20"/>
                <w:lang w:val="uk-UA"/>
              </w:rPr>
            </w:pPr>
            <w:r w:rsidRPr="00D26C31">
              <w:rPr>
                <w:rFonts w:ascii="Times New Roman" w:hAnsi="Times New Roman" w:cs="Times New Roman"/>
                <w:sz w:val="28"/>
                <w:szCs w:val="28"/>
                <w:lang w:val="uk-UA"/>
              </w:rPr>
              <w:t>Голова ЕК</w:t>
            </w:r>
          </w:p>
          <w:p w:rsidR="00D26C31" w:rsidRPr="00D26C31" w:rsidRDefault="00D26C31" w:rsidP="00D26C31">
            <w:pPr>
              <w:spacing w:after="0" w:line="276" w:lineRule="auto"/>
              <w:jc w:val="both"/>
              <w:rPr>
                <w:rFonts w:ascii="Times New Roman" w:hAnsi="Times New Roman" w:cs="Times New Roman"/>
                <w:sz w:val="20"/>
                <w:szCs w:val="20"/>
                <w:lang w:val="uk-UA"/>
              </w:rPr>
            </w:pPr>
            <w:r w:rsidRPr="00D26C31">
              <w:rPr>
                <w:rFonts w:ascii="Times New Roman" w:hAnsi="Times New Roman" w:cs="Times New Roman"/>
                <w:sz w:val="28"/>
                <w:szCs w:val="28"/>
                <w:lang w:val="uk-UA"/>
              </w:rPr>
              <w:t>_________ проф. Степанова Т.В.</w:t>
            </w:r>
          </w:p>
          <w:p w:rsidR="00D26C31" w:rsidRPr="00D26C31" w:rsidRDefault="00D26C31" w:rsidP="00D26C31">
            <w:pPr>
              <w:tabs>
                <w:tab w:val="left" w:pos="454"/>
                <w:tab w:val="left" w:pos="2155"/>
              </w:tabs>
              <w:spacing w:after="0" w:line="276" w:lineRule="auto"/>
              <w:jc w:val="both"/>
              <w:rPr>
                <w:rFonts w:ascii="Times New Roman" w:hAnsi="Times New Roman" w:cs="Times New Roman"/>
                <w:sz w:val="28"/>
                <w:szCs w:val="28"/>
                <w:lang w:val="uk-UA"/>
              </w:rPr>
            </w:pPr>
            <w:r w:rsidRPr="00D26C31">
              <w:rPr>
                <w:rFonts w:ascii="Times New Roman" w:hAnsi="Times New Roman" w:cs="Times New Roman"/>
                <w:sz w:val="20"/>
                <w:szCs w:val="20"/>
                <w:lang w:val="uk-UA"/>
              </w:rPr>
              <w:tab/>
              <w:t>(підпис)</w:t>
            </w:r>
            <w:r w:rsidRPr="00D26C31">
              <w:rPr>
                <w:rFonts w:ascii="Times New Roman" w:hAnsi="Times New Roman" w:cs="Times New Roman"/>
                <w:sz w:val="20"/>
                <w:szCs w:val="20"/>
                <w:lang w:val="uk-UA"/>
              </w:rPr>
              <w:tab/>
            </w:r>
          </w:p>
        </w:tc>
      </w:tr>
      <w:tr w:rsidR="00D26C31" w:rsidRPr="00D26C31" w:rsidTr="00574EF1">
        <w:trPr>
          <w:jc w:val="center"/>
        </w:trPr>
        <w:tc>
          <w:tcPr>
            <w:tcW w:w="4967" w:type="dxa"/>
          </w:tcPr>
          <w:p w:rsidR="00D26C31" w:rsidRPr="00D26C31" w:rsidRDefault="00D26C31" w:rsidP="00D26C31">
            <w:pPr>
              <w:spacing w:after="0" w:line="276" w:lineRule="auto"/>
              <w:jc w:val="both"/>
              <w:rPr>
                <w:rFonts w:ascii="Times New Roman" w:hAnsi="Times New Roman" w:cs="Times New Roman"/>
                <w:sz w:val="28"/>
                <w:szCs w:val="28"/>
                <w:lang w:val="uk-UA"/>
              </w:rPr>
            </w:pPr>
          </w:p>
        </w:tc>
        <w:tc>
          <w:tcPr>
            <w:tcW w:w="4678" w:type="dxa"/>
          </w:tcPr>
          <w:p w:rsidR="00D26C31" w:rsidRPr="00D26C31" w:rsidRDefault="00D26C31" w:rsidP="00D26C31">
            <w:pPr>
              <w:spacing w:after="0" w:line="276" w:lineRule="auto"/>
              <w:jc w:val="both"/>
              <w:rPr>
                <w:rFonts w:ascii="Times New Roman" w:hAnsi="Times New Roman" w:cs="Times New Roman"/>
                <w:sz w:val="28"/>
                <w:szCs w:val="28"/>
                <w:lang w:val="uk-UA"/>
              </w:rPr>
            </w:pPr>
          </w:p>
        </w:tc>
      </w:tr>
    </w:tbl>
    <w:p w:rsidR="00D26C31" w:rsidRPr="00D26C31" w:rsidRDefault="00D26C31" w:rsidP="00D26C31">
      <w:pPr>
        <w:spacing w:after="0" w:line="360" w:lineRule="auto"/>
        <w:jc w:val="center"/>
        <w:rPr>
          <w:rFonts w:ascii="Times New Roman" w:hAnsi="Times New Roman" w:cs="Times New Roman"/>
          <w:b/>
          <w:sz w:val="28"/>
          <w:szCs w:val="28"/>
          <w:lang w:val="uk-UA"/>
        </w:rPr>
      </w:pPr>
    </w:p>
    <w:p w:rsidR="00D26C31" w:rsidRPr="00D26C31" w:rsidRDefault="00D26C31" w:rsidP="00D26C31">
      <w:pPr>
        <w:spacing w:after="0" w:line="360" w:lineRule="auto"/>
        <w:jc w:val="center"/>
        <w:rPr>
          <w:rFonts w:ascii="Times New Roman" w:hAnsi="Times New Roman" w:cs="Times New Roman"/>
          <w:sz w:val="24"/>
          <w:szCs w:val="24"/>
          <w:lang w:val="uk-UA"/>
        </w:rPr>
      </w:pPr>
      <w:r w:rsidRPr="00D26C31">
        <w:rPr>
          <w:rFonts w:ascii="Times New Roman" w:hAnsi="Times New Roman" w:cs="Times New Roman"/>
          <w:b/>
          <w:sz w:val="28"/>
          <w:szCs w:val="28"/>
          <w:lang w:val="uk-UA"/>
        </w:rPr>
        <w:t>Одеса – 2021</w:t>
      </w:r>
      <w:r w:rsidRPr="00D26C31">
        <w:rPr>
          <w:rFonts w:ascii="Times New Roman" w:hAnsi="Times New Roman" w:cs="Times New Roman"/>
          <w:sz w:val="24"/>
          <w:szCs w:val="24"/>
          <w:lang w:val="uk-UA"/>
        </w:rPr>
        <w:br w:type="page"/>
      </w:r>
    </w:p>
    <w:p w:rsidR="00D26C31" w:rsidRPr="00D26C31" w:rsidRDefault="00D26C31" w:rsidP="00D26C31">
      <w:pPr>
        <w:spacing w:after="0" w:line="240" w:lineRule="auto"/>
        <w:jc w:val="center"/>
        <w:rPr>
          <w:rFonts w:ascii="Times New Roman" w:hAnsi="Times New Roman" w:cs="Times New Roman"/>
          <w:sz w:val="28"/>
          <w:szCs w:val="28"/>
          <w:lang w:val="uk-UA"/>
        </w:rPr>
      </w:pPr>
      <w:r w:rsidRPr="00D26C31">
        <w:rPr>
          <w:rFonts w:ascii="Times New Roman" w:hAnsi="Times New Roman" w:cs="Times New Roman"/>
          <w:sz w:val="28"/>
          <w:szCs w:val="28"/>
          <w:lang w:val="uk-UA"/>
        </w:rPr>
        <w:lastRenderedPageBreak/>
        <w:t>ЗМІСТ</w:t>
      </w:r>
    </w:p>
    <w:sdt>
      <w:sdtPr>
        <w:rPr>
          <w:rFonts w:ascii="Times New Roman" w:hAnsi="Times New Roman" w:cs="Times New Roman"/>
          <w:sz w:val="24"/>
          <w:szCs w:val="24"/>
          <w:lang w:val="uk-UA"/>
        </w:rPr>
        <w:id w:val="-882550742"/>
        <w:docPartObj>
          <w:docPartGallery w:val="Table of Contents"/>
          <w:docPartUnique/>
        </w:docPartObj>
      </w:sdtPr>
      <w:sdtEndPr>
        <w:rPr>
          <w:b/>
          <w:bCs/>
        </w:rPr>
      </w:sdtEndPr>
      <w:sdtContent>
        <w:p w:rsidR="00D26C31" w:rsidRPr="00D26C31" w:rsidRDefault="00D26C31" w:rsidP="00D26C31">
          <w:pPr>
            <w:keepNext/>
            <w:keepLines/>
            <w:spacing w:before="240" w:after="0"/>
            <w:rPr>
              <w:rFonts w:asciiTheme="majorHAnsi" w:eastAsiaTheme="majorEastAsia" w:hAnsiTheme="majorHAnsi" w:cstheme="majorBidi"/>
              <w:color w:val="2E74B5" w:themeColor="accent1" w:themeShade="BF"/>
              <w:sz w:val="32"/>
              <w:szCs w:val="32"/>
              <w:lang w:val="uk-UA" w:eastAsia="uk-UA"/>
            </w:rPr>
          </w:pPr>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r w:rsidRPr="00D26C31">
            <w:rPr>
              <w:rFonts w:ascii="Times New Roman" w:hAnsi="Times New Roman" w:cs="Times New Roman"/>
              <w:sz w:val="24"/>
              <w:szCs w:val="24"/>
              <w:lang w:val="uk-UA"/>
            </w:rPr>
            <w:fldChar w:fldCharType="begin"/>
          </w:r>
          <w:r w:rsidRPr="00D26C31">
            <w:rPr>
              <w:rFonts w:ascii="Times New Roman" w:hAnsi="Times New Roman" w:cs="Times New Roman"/>
              <w:sz w:val="24"/>
              <w:szCs w:val="24"/>
              <w:lang w:val="uk-UA"/>
            </w:rPr>
            <w:instrText xml:space="preserve"> TOC \o "1-3" \h \z \u </w:instrText>
          </w:r>
          <w:r w:rsidRPr="00D26C31">
            <w:rPr>
              <w:rFonts w:ascii="Times New Roman" w:hAnsi="Times New Roman" w:cs="Times New Roman"/>
              <w:sz w:val="24"/>
              <w:szCs w:val="24"/>
              <w:lang w:val="uk-UA"/>
            </w:rPr>
            <w:fldChar w:fldCharType="separate"/>
          </w:r>
          <w:hyperlink w:anchor="_Toc89524796" w:history="1">
            <w:r w:rsidRPr="00D26C31">
              <w:rPr>
                <w:rFonts w:ascii="Times New Roman" w:hAnsi="Times New Roman" w:cs="Times New Roman"/>
                <w:noProof/>
                <w:color w:val="0563C1" w:themeColor="hyperlink"/>
                <w:sz w:val="28"/>
                <w:szCs w:val="28"/>
                <w:u w:val="single"/>
                <w:lang w:val="uk-UA"/>
              </w:rPr>
              <w:t>ВСТУП</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_Toc89524796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3</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797" w:history="1">
            <w:r w:rsidRPr="00D26C31">
              <w:rPr>
                <w:rFonts w:ascii="Times New Roman" w:hAnsi="Times New Roman" w:cs="Times New Roman"/>
                <w:noProof/>
                <w:color w:val="0563C1" w:themeColor="hyperlink"/>
                <w:sz w:val="28"/>
                <w:szCs w:val="28"/>
                <w:u w:val="single"/>
                <w:lang w:val="uk-UA"/>
              </w:rPr>
              <w:t>РОЗДІЛ 1. ЗАГАЛЬНОТЕОРЕТИЧНІ ЗАСАДИ ЗАХИСТУ ТРУДОВИХ ПРАВ ПРАЦІВНИКІВ ПРИ ПРИПИНЕННІ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_Toc89524797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7</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798" w:history="1">
            <w:r w:rsidRPr="00D26C31">
              <w:rPr>
                <w:rFonts w:ascii="Times New Roman" w:hAnsi="Times New Roman" w:cs="Times New Roman"/>
                <w:noProof/>
                <w:color w:val="0563C1" w:themeColor="hyperlink"/>
                <w:sz w:val="28"/>
                <w:szCs w:val="28"/>
                <w:u w:val="single"/>
                <w:lang w:val="uk-UA"/>
              </w:rPr>
              <w:t>1.1. Сутність та ознаки захисту трудових прав працівників на етапі припинення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_Toc89524798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7</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799" w:history="1">
            <w:r w:rsidRPr="00D26C31">
              <w:rPr>
                <w:rFonts w:ascii="Times New Roman" w:hAnsi="Times New Roman" w:cs="Times New Roman"/>
                <w:noProof/>
                <w:color w:val="0563C1" w:themeColor="hyperlink"/>
                <w:sz w:val="28"/>
                <w:szCs w:val="28"/>
                <w:u w:val="single"/>
                <w:lang w:val="uk-UA"/>
              </w:rPr>
              <w:t>1.2. Принципи захисту працівників під час припинення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_Toc89524799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16</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0" w:history="1">
            <w:r w:rsidRPr="00D26C31">
              <w:rPr>
                <w:rFonts w:ascii="Times New Roman" w:hAnsi="Times New Roman" w:cs="Times New Roman"/>
                <w:noProof/>
                <w:color w:val="0563C1" w:themeColor="hyperlink"/>
                <w:sz w:val="28"/>
                <w:szCs w:val="28"/>
                <w:u w:val="single"/>
                <w:lang w:val="uk-UA"/>
              </w:rPr>
              <w:t>1.3. Особливості захисту трудових прав окремих категорій працівників при припиненні з ними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_Toc89524800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22</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1" w:history="1">
            <w:r w:rsidRPr="00D26C31">
              <w:rPr>
                <w:rFonts w:ascii="Times New Roman" w:hAnsi="Times New Roman" w:cs="Times New Roman"/>
                <w:noProof/>
                <w:color w:val="0563C1" w:themeColor="hyperlink"/>
                <w:sz w:val="28"/>
                <w:szCs w:val="28"/>
                <w:u w:val="single"/>
                <w:lang w:val="uk-UA"/>
              </w:rPr>
              <w:t>1.4. Актуальні проблеми захисту трудових прав працівників при припиненні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_Toc89524801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29</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2" w:history="1">
            <w:r w:rsidRPr="00D26C31">
              <w:rPr>
                <w:rFonts w:ascii="Times New Roman" w:hAnsi="Times New Roman" w:cs="Times New Roman"/>
                <w:noProof/>
                <w:color w:val="0563C1" w:themeColor="hyperlink"/>
                <w:sz w:val="28"/>
                <w:szCs w:val="28"/>
                <w:u w:val="single"/>
                <w:lang w:val="uk-UA"/>
              </w:rPr>
              <w:t>Висновки до Розділу 1</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_Toc89524802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38</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3" w:history="1">
            <w:r w:rsidRPr="00D26C31">
              <w:rPr>
                <w:rFonts w:ascii="Times New Roman" w:hAnsi="Times New Roman" w:cs="Times New Roman"/>
                <w:noProof/>
                <w:color w:val="0563C1" w:themeColor="hyperlink"/>
                <w:sz w:val="28"/>
                <w:szCs w:val="28"/>
                <w:u w:val="single"/>
                <w:lang w:val="uk-UA"/>
              </w:rPr>
              <w:t>РОЗДІЛ 2.  ВИДИ ТА ПРОЦЕДУРИ  ЗАХИСТУ ТРУДОВИХ ПРАВ ПРАЦІВНИКІВ ПРИ ПРИПИНЕННІ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_Toc89524803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42</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4" w:history="1">
            <w:r w:rsidRPr="00D26C31">
              <w:rPr>
                <w:rFonts w:ascii="Times New Roman" w:hAnsi="Times New Roman" w:cs="Times New Roman"/>
                <w:noProof/>
                <w:color w:val="0563C1" w:themeColor="hyperlink"/>
                <w:sz w:val="28"/>
                <w:szCs w:val="28"/>
                <w:u w:val="single"/>
                <w:lang w:val="uk-UA"/>
              </w:rPr>
              <w:t>2.1. Види захисту трудових прав працівників при припиненні трудових правовідносин</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_Toc89524804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42</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5" w:history="1">
            <w:r w:rsidRPr="00D26C31">
              <w:rPr>
                <w:rFonts w:ascii="Times New Roman" w:eastAsia="Times New Roman" w:hAnsi="Times New Roman" w:cs="Times New Roman"/>
                <w:noProof/>
                <w:color w:val="0563C1" w:themeColor="hyperlink"/>
                <w:sz w:val="28"/>
                <w:szCs w:val="28"/>
                <w:u w:val="single"/>
                <w:lang w:val="uk-UA" w:eastAsia="uk-UA"/>
              </w:rPr>
              <w:t>2.2. Юрисдикційні захисні процедури</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_Toc89524805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54</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6" w:history="1">
            <w:r w:rsidRPr="00D26C31">
              <w:rPr>
                <w:rFonts w:ascii="Times New Roman" w:hAnsi="Times New Roman" w:cs="Times New Roman"/>
                <w:noProof/>
                <w:color w:val="0563C1" w:themeColor="hyperlink"/>
                <w:sz w:val="28"/>
                <w:szCs w:val="28"/>
                <w:u w:val="single"/>
                <w:lang w:val="uk-UA"/>
              </w:rPr>
              <w:t>2.3. Неюрисдикційні захисні процедури</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_Toc89524806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60</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7" w:history="1">
            <w:r w:rsidRPr="00D26C31">
              <w:rPr>
                <w:rFonts w:ascii="Times New Roman" w:hAnsi="Times New Roman" w:cs="Times New Roman"/>
                <w:noProof/>
                <w:color w:val="0563C1" w:themeColor="hyperlink"/>
                <w:sz w:val="28"/>
                <w:szCs w:val="28"/>
                <w:u w:val="single"/>
                <w:lang w:val="uk-UA"/>
              </w:rPr>
              <w:t>Висновки до Розділу 2</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_Toc89524807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66</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sz w:val="28"/>
              <w:szCs w:val="28"/>
              <w:lang w:val="uk-UA" w:eastAsia="uk-UA"/>
            </w:rPr>
          </w:pPr>
          <w:hyperlink w:anchor="_Toc89524808" w:history="1">
            <w:r w:rsidRPr="00D26C31">
              <w:rPr>
                <w:rFonts w:ascii="Times New Roman" w:hAnsi="Times New Roman" w:cs="Times New Roman"/>
                <w:noProof/>
                <w:color w:val="0563C1" w:themeColor="hyperlink"/>
                <w:sz w:val="28"/>
                <w:szCs w:val="28"/>
                <w:u w:val="single"/>
                <w:lang w:val="uk-UA"/>
              </w:rPr>
              <w:t>ВИСНОВКИ</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_Toc89524808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68</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tabs>
              <w:tab w:val="right" w:leader="dot" w:pos="9174"/>
            </w:tabs>
            <w:spacing w:after="100" w:line="240" w:lineRule="auto"/>
            <w:jc w:val="both"/>
            <w:rPr>
              <w:rFonts w:eastAsiaTheme="minorEastAsia"/>
              <w:noProof/>
              <w:lang w:val="uk-UA" w:eastAsia="uk-UA"/>
            </w:rPr>
          </w:pPr>
          <w:hyperlink w:anchor="_Toc89524809" w:history="1">
            <w:r w:rsidRPr="00D26C31">
              <w:rPr>
                <w:rFonts w:ascii="Times New Roman" w:hAnsi="Times New Roman" w:cs="Times New Roman"/>
                <w:noProof/>
                <w:color w:val="0563C1" w:themeColor="hyperlink"/>
                <w:sz w:val="28"/>
                <w:szCs w:val="28"/>
                <w:u w:val="single"/>
                <w:lang w:val="uk-UA"/>
              </w:rPr>
              <w:t>СПИСОК ВИКОРИСТАНИХ ДЖЕРЕЛ</w:t>
            </w:r>
            <w:r w:rsidRPr="00D26C31">
              <w:rPr>
                <w:rFonts w:ascii="Times New Roman" w:hAnsi="Times New Roman" w:cs="Times New Roman"/>
                <w:noProof/>
                <w:webHidden/>
                <w:sz w:val="28"/>
                <w:szCs w:val="28"/>
                <w:lang w:val="uk-UA"/>
              </w:rPr>
              <w:tab/>
            </w:r>
            <w:r w:rsidRPr="00D26C31">
              <w:rPr>
                <w:rFonts w:ascii="Times New Roman" w:hAnsi="Times New Roman" w:cs="Times New Roman"/>
                <w:noProof/>
                <w:webHidden/>
                <w:sz w:val="28"/>
                <w:szCs w:val="28"/>
                <w:lang w:val="uk-UA"/>
              </w:rPr>
              <w:fldChar w:fldCharType="begin"/>
            </w:r>
            <w:r w:rsidRPr="00D26C31">
              <w:rPr>
                <w:rFonts w:ascii="Times New Roman" w:hAnsi="Times New Roman" w:cs="Times New Roman"/>
                <w:noProof/>
                <w:webHidden/>
                <w:sz w:val="28"/>
                <w:szCs w:val="28"/>
                <w:lang w:val="uk-UA"/>
              </w:rPr>
              <w:instrText xml:space="preserve"> PAGEREF _Toc89524809 \h </w:instrText>
            </w:r>
            <w:r w:rsidRPr="00D26C31">
              <w:rPr>
                <w:rFonts w:ascii="Times New Roman" w:hAnsi="Times New Roman" w:cs="Times New Roman"/>
                <w:noProof/>
                <w:webHidden/>
                <w:sz w:val="28"/>
                <w:szCs w:val="28"/>
                <w:lang w:val="uk-UA"/>
              </w:rPr>
            </w:r>
            <w:r w:rsidRPr="00D26C31">
              <w:rPr>
                <w:rFonts w:ascii="Times New Roman" w:hAnsi="Times New Roman" w:cs="Times New Roman"/>
                <w:noProof/>
                <w:webHidden/>
                <w:sz w:val="28"/>
                <w:szCs w:val="28"/>
                <w:lang w:val="uk-UA"/>
              </w:rPr>
              <w:fldChar w:fldCharType="separate"/>
            </w:r>
            <w:r w:rsidRPr="00D26C31">
              <w:rPr>
                <w:rFonts w:ascii="Times New Roman" w:hAnsi="Times New Roman" w:cs="Times New Roman"/>
                <w:noProof/>
                <w:webHidden/>
                <w:sz w:val="28"/>
                <w:szCs w:val="28"/>
                <w:lang w:val="uk-UA"/>
              </w:rPr>
              <w:t>74</w:t>
            </w:r>
            <w:r w:rsidRPr="00D26C31">
              <w:rPr>
                <w:rFonts w:ascii="Times New Roman" w:hAnsi="Times New Roman" w:cs="Times New Roman"/>
                <w:noProof/>
                <w:webHidden/>
                <w:sz w:val="28"/>
                <w:szCs w:val="28"/>
                <w:lang w:val="uk-UA"/>
              </w:rPr>
              <w:fldChar w:fldCharType="end"/>
            </w:r>
          </w:hyperlink>
        </w:p>
        <w:p w:rsidR="00D26C31" w:rsidRPr="00D26C31" w:rsidRDefault="00D26C31" w:rsidP="00D26C31">
          <w:pPr>
            <w:spacing w:after="0" w:line="240" w:lineRule="auto"/>
            <w:jc w:val="both"/>
            <w:rPr>
              <w:rFonts w:ascii="Times New Roman" w:hAnsi="Times New Roman" w:cs="Times New Roman"/>
              <w:sz w:val="24"/>
              <w:szCs w:val="24"/>
              <w:lang w:val="uk-UA"/>
            </w:rPr>
          </w:pPr>
          <w:r w:rsidRPr="00D26C31">
            <w:rPr>
              <w:rFonts w:ascii="Times New Roman" w:hAnsi="Times New Roman" w:cs="Times New Roman"/>
              <w:b/>
              <w:bCs/>
              <w:sz w:val="24"/>
              <w:szCs w:val="24"/>
              <w:lang w:val="uk-UA"/>
            </w:rPr>
            <w:fldChar w:fldCharType="end"/>
          </w:r>
        </w:p>
      </w:sdtContent>
    </w:sdt>
    <w:p w:rsidR="00D26C31" w:rsidRPr="00D26C31" w:rsidRDefault="00D26C31" w:rsidP="00D26C31">
      <w:pPr>
        <w:spacing w:after="0" w:line="240" w:lineRule="auto"/>
        <w:jc w:val="both"/>
        <w:rPr>
          <w:rFonts w:ascii="Times New Roman" w:hAnsi="Times New Roman" w:cs="Times New Roman"/>
          <w:sz w:val="24"/>
          <w:szCs w:val="24"/>
          <w:lang w:val="uk-UA"/>
        </w:rPr>
      </w:pPr>
      <w:r w:rsidRPr="00D26C31">
        <w:rPr>
          <w:rFonts w:ascii="Times New Roman" w:hAnsi="Times New Roman" w:cs="Times New Roman"/>
          <w:sz w:val="24"/>
          <w:szCs w:val="24"/>
          <w:lang w:val="uk-UA"/>
        </w:rPr>
        <w:br w:type="page"/>
      </w:r>
    </w:p>
    <w:p w:rsidR="00D26C31" w:rsidRPr="00D26C31" w:rsidRDefault="00D26C31" w:rsidP="00D26C31">
      <w:pPr>
        <w:keepNext/>
        <w:keepLines/>
        <w:spacing w:after="0" w:line="360" w:lineRule="auto"/>
        <w:jc w:val="center"/>
        <w:outlineLvl w:val="0"/>
        <w:rPr>
          <w:rFonts w:ascii="Times New Roman" w:eastAsiaTheme="majorEastAsia" w:hAnsi="Times New Roman" w:cstheme="majorBidi"/>
          <w:b/>
          <w:sz w:val="28"/>
          <w:szCs w:val="32"/>
          <w:lang w:val="uk-UA"/>
        </w:rPr>
      </w:pPr>
      <w:bookmarkStart w:id="0" w:name="_Toc89524796"/>
      <w:r w:rsidRPr="00D26C31">
        <w:rPr>
          <w:rFonts w:ascii="Times New Roman" w:eastAsiaTheme="majorEastAsia" w:hAnsi="Times New Roman" w:cstheme="majorBidi"/>
          <w:b/>
          <w:sz w:val="28"/>
          <w:szCs w:val="32"/>
          <w:lang w:val="uk-UA"/>
        </w:rPr>
        <w:lastRenderedPageBreak/>
        <w:t>ВСТУП</w:t>
      </w:r>
      <w:bookmarkEnd w:id="0"/>
    </w:p>
    <w:p w:rsidR="00D26C31" w:rsidRPr="00D26C31" w:rsidRDefault="00D26C31" w:rsidP="00D26C31">
      <w:pPr>
        <w:spacing w:after="0" w:line="240" w:lineRule="auto"/>
        <w:jc w:val="both"/>
        <w:rPr>
          <w:rFonts w:ascii="Times New Roman" w:hAnsi="Times New Roman" w:cs="Times New Roman"/>
          <w:sz w:val="24"/>
          <w:szCs w:val="24"/>
          <w:lang w:val="uk-UA"/>
        </w:rPr>
      </w:pPr>
    </w:p>
    <w:p w:rsidR="00D26C31" w:rsidRPr="00D26C31" w:rsidRDefault="00D26C31" w:rsidP="00D26C31">
      <w:pPr>
        <w:spacing w:after="0" w:line="240" w:lineRule="auto"/>
        <w:jc w:val="both"/>
        <w:rPr>
          <w:rFonts w:ascii="Times New Roman" w:hAnsi="Times New Roman" w:cs="Times New Roman"/>
          <w:sz w:val="24"/>
          <w:szCs w:val="24"/>
          <w:lang w:val="uk-UA"/>
        </w:rPr>
      </w:pPr>
    </w:p>
    <w:p w:rsidR="00D26C31" w:rsidRPr="00D26C31" w:rsidRDefault="00D26C31" w:rsidP="00D26C31">
      <w:pPr>
        <w:spacing w:after="0" w:line="360" w:lineRule="auto"/>
        <w:ind w:firstLine="567"/>
        <w:jc w:val="both"/>
        <w:rPr>
          <w:rFonts w:ascii="Times New Roman" w:hAnsi="Times New Roman" w:cs="Times New Roman"/>
          <w:bCs/>
          <w:color w:val="000000"/>
          <w:sz w:val="28"/>
          <w:szCs w:val="28"/>
          <w:lang w:val="uk-UA"/>
        </w:rPr>
      </w:pPr>
      <w:r w:rsidRPr="00D26C31">
        <w:rPr>
          <w:rFonts w:ascii="Times New Roman" w:hAnsi="Times New Roman" w:cs="Times New Roman"/>
          <w:b/>
          <w:bCs/>
          <w:color w:val="000000"/>
          <w:sz w:val="28"/>
          <w:szCs w:val="28"/>
          <w:lang w:val="uk-UA"/>
        </w:rPr>
        <w:t xml:space="preserve">Актуальність теми дослідження. </w:t>
      </w:r>
      <w:r w:rsidRPr="00D26C31">
        <w:rPr>
          <w:rFonts w:ascii="Times New Roman" w:hAnsi="Times New Roman" w:cs="Times New Roman"/>
          <w:bCs/>
          <w:color w:val="000000"/>
          <w:sz w:val="28"/>
          <w:szCs w:val="28"/>
          <w:lang w:val="uk-UA"/>
        </w:rPr>
        <w:t xml:space="preserve">Перехід України до ринкової економіки, який відбувається на тлі світової економічної кризи, створює передумови для нестабільності розвитку у багатьох сферах суспільного життя. Особливої актуальності набувають питання реалізації гарантованого Конституцією України права на працю. </w:t>
      </w:r>
    </w:p>
    <w:p w:rsidR="00D26C31" w:rsidRPr="00D26C31" w:rsidRDefault="00D26C31" w:rsidP="00D26C31">
      <w:pPr>
        <w:spacing w:after="0" w:line="360" w:lineRule="auto"/>
        <w:ind w:firstLine="567"/>
        <w:jc w:val="both"/>
        <w:rPr>
          <w:rFonts w:ascii="Times New Roman" w:hAnsi="Times New Roman" w:cs="Times New Roman"/>
          <w:bCs/>
          <w:color w:val="000000"/>
          <w:sz w:val="28"/>
          <w:szCs w:val="28"/>
          <w:lang w:val="uk-UA"/>
        </w:rPr>
      </w:pPr>
      <w:r w:rsidRPr="00D26C31">
        <w:rPr>
          <w:rFonts w:ascii="Times New Roman" w:hAnsi="Times New Roman" w:cs="Times New Roman"/>
          <w:bCs/>
          <w:color w:val="000000"/>
          <w:sz w:val="28"/>
          <w:szCs w:val="28"/>
          <w:lang w:val="uk-UA"/>
        </w:rPr>
        <w:t>Розбудова України як високорозвиненої європейської держави неможлива без належного створення і гарантування європейських стандартів життя, які неможливо буде реалізувати без ефективної взаємодії працівників і роботодавців як сторін трудових правовідносин.</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bCs/>
          <w:color w:val="000000"/>
          <w:sz w:val="28"/>
          <w:szCs w:val="28"/>
          <w:lang w:val="uk-UA"/>
        </w:rPr>
        <w:t>З</w:t>
      </w:r>
      <w:r w:rsidRPr="00D26C31">
        <w:rPr>
          <w:rFonts w:ascii="Times New Roman" w:hAnsi="Times New Roman" w:cs="Times New Roman"/>
          <w:color w:val="000000"/>
          <w:sz w:val="28"/>
          <w:szCs w:val="28"/>
          <w:lang w:val="uk-UA"/>
        </w:rPr>
        <w:t>абезпечення, захист прав і законних інтересів людини в Україні є найвищою соціальною цінністю, оскільки Україна проголошена правовою, соціальною, демократичною державою. Забезпечення та захист саме трудових прав людини та пов’язаних з ними законних інтересів досягається в межах реалізації особою її права на працю та заборони застосування примусової праці. Захист трудових прав працівників видається можливим розглядати як захист соціальної цінності як такої.</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Ефективність захисту трудових прав працівників можливо досягти виключно у межах існування збалансованої системи багатопрофільного захисту трудових прав найманих працівників. Такий етап розвитку трудових правовідносин, як припинення трудових правовідносин, характеризується найбільшою вразливістю працівника перед роботодавцем, іншими фактичними обставинами. Вивчення практики застосування норм трудового законодавства свідчить про чисельні порушення саме на етапі припинення трудових правовідносин.</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xml:space="preserve">Вивченню проблем правового регулювання припинення трудових правовідносин, дослідженню питань захисту працівників на різних етапах трудових правовідносин присвятили свої роботи такі вчені, як: А.В. Андріїв, Е.В. Бабенко, С.М. Бортник, А.Я. Бартків, С.Я. Вавженчук, В.С. Венедиктов, </w:t>
      </w:r>
      <w:r w:rsidRPr="00D26C31">
        <w:rPr>
          <w:rFonts w:ascii="Times New Roman" w:hAnsi="Times New Roman" w:cs="Times New Roman"/>
          <w:color w:val="000000"/>
          <w:sz w:val="28"/>
          <w:szCs w:val="28"/>
          <w:lang w:val="uk-UA"/>
        </w:rPr>
        <w:lastRenderedPageBreak/>
        <w:t>С.М. Глазько, А.Є. Гайдар, О.М. Ганечко, І.В. Дашутін, Ю.А. Джепа, О.Ю. Дрозд, В.В. Жернаков, В.І. Журавель, Т.А. Занфірова, М.І. Іншин, Л.В. Котова, І.В. Лагутина, П.С. Луцюк, К.Ю. Мельник, Н.О. Мельничук, М.О.</w:t>
      </w:r>
      <w:r w:rsidRPr="00D26C31">
        <w:rPr>
          <w:rFonts w:ascii="Times New Roman" w:hAnsi="Times New Roman" w:cs="Times New Roman"/>
          <w:sz w:val="24"/>
          <w:szCs w:val="24"/>
          <w:lang w:val="uk-UA"/>
        </w:rPr>
        <w:t> </w:t>
      </w:r>
      <w:r w:rsidRPr="00D26C31">
        <w:rPr>
          <w:rFonts w:ascii="Times New Roman" w:hAnsi="Times New Roman" w:cs="Times New Roman"/>
          <w:color w:val="000000"/>
          <w:sz w:val="28"/>
          <w:szCs w:val="28"/>
          <w:lang w:val="uk-UA"/>
        </w:rPr>
        <w:t xml:space="preserve">Міщук, С.М. Прилипко, О.С. Прощіна, С.В. Селезень, Н.М Хуторян, Г.І. Чанишева, В.Р. Шишлюк, С.М. Черноус, В.І. Щербина, О.А. Яковлєв, О.М. Ярошенко та інші. </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Не дивлячись на значну кількість наукових досліджень у даній сфері та їх внесок у розбудову ефективного механізму захисту трудових прав та інтересів працівників, можна констатувати відсутність у національній юридичній доктрині комплексного дослідження механізмів захисту трудових прав працівників на етапі припинення трудових правовідносин. Розробка єдиного науково обґрунтованого підходу до визначення правової природи захисту прав та інтересів найманих працівників слугуватиме підґрунтям ефективної правозастосовної практики.</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b/>
          <w:bCs/>
          <w:color w:val="000000"/>
          <w:sz w:val="28"/>
          <w:szCs w:val="28"/>
          <w:lang w:val="uk-UA"/>
        </w:rPr>
        <w:t xml:space="preserve">Мета та задачі дослідження </w:t>
      </w:r>
      <w:r w:rsidRPr="00D26C31">
        <w:rPr>
          <w:rFonts w:ascii="Times New Roman" w:hAnsi="Times New Roman" w:cs="Times New Roman"/>
          <w:color w:val="000000"/>
          <w:sz w:val="28"/>
          <w:szCs w:val="28"/>
          <w:lang w:val="uk-UA"/>
        </w:rPr>
        <w:t xml:space="preserve">полягає у розробці концепції захисту трудових прав працівників під час припинення трудових правовідносин, його принципів, особливостей, спираючись на всебічне вивчення механізмів захисту трудових прав працівників на даному етапі, а також висвітлені недоліків правового регулювання захисту в трудовому праві. </w:t>
      </w:r>
    </w:p>
    <w:p w:rsidR="00D26C31" w:rsidRPr="00D26C31" w:rsidRDefault="00D26C31" w:rsidP="00D26C31">
      <w:pPr>
        <w:spacing w:after="0" w:line="360" w:lineRule="auto"/>
        <w:ind w:firstLine="567"/>
        <w:jc w:val="both"/>
        <w:rPr>
          <w:rFonts w:ascii="Times New Roman" w:hAnsi="Times New Roman" w:cs="Times New Roman"/>
          <w:i/>
          <w:iCs/>
          <w:color w:val="000000"/>
          <w:sz w:val="28"/>
          <w:szCs w:val="28"/>
          <w:lang w:val="uk-UA"/>
        </w:rPr>
      </w:pPr>
      <w:r w:rsidRPr="00D26C31">
        <w:rPr>
          <w:rFonts w:ascii="Times New Roman" w:hAnsi="Times New Roman" w:cs="Times New Roman"/>
          <w:color w:val="000000"/>
          <w:sz w:val="28"/>
          <w:szCs w:val="28"/>
          <w:lang w:val="uk-UA"/>
        </w:rPr>
        <w:t xml:space="preserve">Поставлена мета обумовила необхідність вирішення наступних </w:t>
      </w:r>
      <w:r w:rsidRPr="00D26C31">
        <w:rPr>
          <w:rFonts w:ascii="Times New Roman" w:hAnsi="Times New Roman" w:cs="Times New Roman"/>
          <w:i/>
          <w:iCs/>
          <w:color w:val="000000"/>
          <w:sz w:val="28"/>
          <w:szCs w:val="28"/>
          <w:lang w:val="uk-UA"/>
        </w:rPr>
        <w:t>задач:</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розкрити правову природу захисту трудових прав найманих працівників та особливості такого захисту під час припинення трудових правовідносин;</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надати загальну характеристику принципів здійснення захисту при припиненні трудових правовідносин;</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окреслити особливості захисту трудових прав окремих категорій працівників під час припинення трудових правовідносин;</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xml:space="preserve">– виділити теоретичні і практичні </w:t>
      </w:r>
      <w:r w:rsidRPr="00D26C31">
        <w:rPr>
          <w:rFonts w:ascii="TimesNewRomanPSMT" w:hAnsi="TimesNewRomanPSMT" w:cs="Times New Roman"/>
          <w:color w:val="000000"/>
          <w:sz w:val="28"/>
          <w:szCs w:val="28"/>
          <w:lang w:val="uk-UA"/>
        </w:rPr>
        <w:t>проблеми реалізації механізму захисту трудових прав під час припинення трудових правовідносин в Україні.</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охарактеризувати систему існуючих видів та процедур захисту трудових прав при припиненні трудових правовідносин;</w:t>
      </w:r>
    </w:p>
    <w:p w:rsidR="00D26C31" w:rsidRPr="00D26C31" w:rsidRDefault="00D26C31" w:rsidP="00D26C31">
      <w:pPr>
        <w:numPr>
          <w:ilvl w:val="0"/>
          <w:numId w:val="1"/>
        </w:numPr>
        <w:spacing w:after="0" w:line="360" w:lineRule="auto"/>
        <w:ind w:firstLine="567"/>
        <w:contextualSpacing/>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lastRenderedPageBreak/>
        <w:t xml:space="preserve"> проаналізувати специфіку захисних процедур юрисдикційих форм захисту трудових прав працівників;</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розкрити сутність та ознаки захисних процедур трудових прав при припиненні трудових правовідносин в Україні неюрисдикціної форми.</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i/>
          <w:iCs/>
          <w:color w:val="000000"/>
          <w:sz w:val="28"/>
          <w:szCs w:val="28"/>
          <w:lang w:val="uk-UA"/>
        </w:rPr>
        <w:t xml:space="preserve">Об’єктом </w:t>
      </w:r>
      <w:r w:rsidRPr="00D26C31">
        <w:rPr>
          <w:rFonts w:ascii="Times New Roman" w:hAnsi="Times New Roman" w:cs="Times New Roman"/>
          <w:color w:val="000000"/>
          <w:sz w:val="28"/>
          <w:szCs w:val="28"/>
          <w:lang w:val="uk-UA"/>
        </w:rPr>
        <w:t>дослідження є трудові правовідносини на етапі їх припинення.</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i/>
          <w:iCs/>
          <w:color w:val="000000"/>
          <w:sz w:val="28"/>
          <w:szCs w:val="28"/>
          <w:lang w:val="uk-UA"/>
        </w:rPr>
        <w:t xml:space="preserve">Предметом дослідження </w:t>
      </w:r>
      <w:r w:rsidRPr="00D26C31">
        <w:rPr>
          <w:rFonts w:ascii="Times New Roman" w:hAnsi="Times New Roman" w:cs="Times New Roman"/>
          <w:color w:val="000000"/>
          <w:sz w:val="28"/>
          <w:szCs w:val="28"/>
          <w:lang w:val="uk-UA"/>
        </w:rPr>
        <w:t>– теоретичні засади захисту трудових прав під час припинення трудових правовідносин.</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b/>
          <w:bCs/>
          <w:color w:val="000000"/>
          <w:sz w:val="28"/>
          <w:szCs w:val="28"/>
          <w:lang w:val="uk-UA"/>
        </w:rPr>
        <w:t xml:space="preserve">Методи дослідження. </w:t>
      </w:r>
      <w:r w:rsidRPr="00D26C31">
        <w:rPr>
          <w:rFonts w:ascii="Times New Roman" w:hAnsi="Times New Roman" w:cs="Times New Roman"/>
          <w:color w:val="000000"/>
          <w:sz w:val="28"/>
          <w:szCs w:val="28"/>
          <w:lang w:val="uk-UA"/>
        </w:rPr>
        <w:t xml:space="preserve">Методи дослідження обрано з урахуванням мети і задач дослідження, його об’єкта і предмета. Методологічною основою є сукупність загальнонаукових та спеціальних прийомів і методів пізнання, які використано комплексно для вирішення поставлених завдань. </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 xml:space="preserve">За допомогою діалектичного методу розкрито проблеми забезпечення права працівника на захист своїх трудових прав та інтересів на етапі припинення трудових правовідносин в їх розвитку і взаємозв’язку. Використання формально-логічного методу, методів аналізу та узагальнення створило можливості визначити особливості припинення трудових правовідносин із окремими категоріями працівників. Філософський метод, метод інтерпретації, аналітико-оціночного пояснення, метод узагальнення разом із логіко-юридичним методом, методом формальної логіки були використані з метою формулювання основних положень доктрини захисту трудових прав працівників при припиненні трудових правовідносин (про існуючі види та процедури захисту трудових прав при припиненні трудових правовідносин; про виявлені проблем щодо захисту трудових прав при припиненні трудових правовідносин в Україні, тощо). </w:t>
      </w:r>
    </w:p>
    <w:p w:rsidR="00D26C31" w:rsidRPr="00D26C31" w:rsidRDefault="00D26C31" w:rsidP="00D26C31">
      <w:pPr>
        <w:spacing w:after="0" w:line="360" w:lineRule="auto"/>
        <w:ind w:firstLine="567"/>
        <w:jc w:val="both"/>
        <w:rPr>
          <w:rFonts w:ascii="Times New Roman" w:hAnsi="Times New Roman" w:cs="Times New Roman"/>
          <w:color w:val="000000"/>
          <w:sz w:val="28"/>
          <w:szCs w:val="28"/>
          <w:lang w:val="uk-UA"/>
        </w:rPr>
      </w:pPr>
      <w:r w:rsidRPr="00D26C31">
        <w:rPr>
          <w:rFonts w:ascii="Times New Roman" w:hAnsi="Times New Roman" w:cs="Times New Roman"/>
          <w:color w:val="000000"/>
          <w:sz w:val="28"/>
          <w:szCs w:val="28"/>
          <w:lang w:val="uk-UA"/>
        </w:rPr>
        <w:t>Нормативну основу дипломної роботи складають Конституція України, міжнародно-правові акти, акти чинного законодавства України у сфері праці та законодавства окремих зарубіжних країн. Емпіричною базою дослідження стали чинне національне законодавство у сфері праці.</w:t>
      </w:r>
    </w:p>
    <w:p w:rsidR="009109AF" w:rsidRDefault="00D26C31" w:rsidP="00D26C31">
      <w:pPr>
        <w:rPr>
          <w:rFonts w:ascii="Times New Roman" w:hAnsi="Times New Roman" w:cs="Times New Roman"/>
          <w:color w:val="000000"/>
          <w:sz w:val="28"/>
          <w:szCs w:val="28"/>
          <w:lang w:val="uk-UA"/>
        </w:rPr>
      </w:pPr>
      <w:r w:rsidRPr="00D26C31">
        <w:rPr>
          <w:rFonts w:ascii="Times New Roman" w:hAnsi="Times New Roman" w:cs="Times New Roman"/>
          <w:b/>
          <w:bCs/>
          <w:color w:val="000000"/>
          <w:sz w:val="28"/>
          <w:szCs w:val="28"/>
          <w:lang w:val="uk-UA"/>
        </w:rPr>
        <w:t xml:space="preserve">Структура й обсяг роботи </w:t>
      </w:r>
      <w:r w:rsidRPr="00D26C31">
        <w:rPr>
          <w:rFonts w:ascii="Times New Roman" w:hAnsi="Times New Roman" w:cs="Times New Roman"/>
          <w:color w:val="000000"/>
          <w:sz w:val="28"/>
          <w:szCs w:val="28"/>
          <w:lang w:val="uk-UA"/>
        </w:rPr>
        <w:t xml:space="preserve">обумовлені її метою та завданнями. Дипломна робота складається з вступу, двох розділів, які включають  підрозділів, висновків, списку використаних джерел. Загальний обсяг дипломної роботи –       </w:t>
      </w:r>
      <w:r w:rsidRPr="00D26C31">
        <w:rPr>
          <w:rFonts w:ascii="Times New Roman" w:hAnsi="Times New Roman" w:cs="Times New Roman"/>
          <w:color w:val="000000"/>
          <w:sz w:val="28"/>
          <w:szCs w:val="28"/>
          <w:lang w:val="uk-UA"/>
        </w:rPr>
        <w:lastRenderedPageBreak/>
        <w:t>сторінок, з них основного тексту –       сторінок. Список використаних джерел включає        найменування.</w:t>
      </w: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Default="00CA2628" w:rsidP="00D26C31">
      <w:pPr>
        <w:rPr>
          <w:rFonts w:ascii="Times New Roman" w:hAnsi="Times New Roman" w:cs="Times New Roman"/>
          <w:color w:val="000000"/>
          <w:sz w:val="28"/>
          <w:szCs w:val="28"/>
          <w:lang w:val="uk-UA"/>
        </w:rPr>
      </w:pPr>
    </w:p>
    <w:p w:rsidR="00CA2628" w:rsidRPr="00CA2628" w:rsidRDefault="00CA2628" w:rsidP="00CA2628">
      <w:pPr>
        <w:keepNext/>
        <w:keepLines/>
        <w:spacing w:after="0" w:line="360" w:lineRule="auto"/>
        <w:jc w:val="center"/>
        <w:outlineLvl w:val="0"/>
        <w:rPr>
          <w:rFonts w:ascii="Times New Roman" w:eastAsiaTheme="majorEastAsia" w:hAnsi="Times New Roman" w:cstheme="majorBidi"/>
          <w:b/>
          <w:sz w:val="28"/>
          <w:szCs w:val="32"/>
          <w:lang w:val="uk-UA"/>
        </w:rPr>
      </w:pPr>
      <w:bookmarkStart w:id="1" w:name="_Toc89524808"/>
      <w:r w:rsidRPr="00CA2628">
        <w:rPr>
          <w:rFonts w:ascii="Times New Roman" w:eastAsiaTheme="majorEastAsia" w:hAnsi="Times New Roman" w:cstheme="majorBidi"/>
          <w:b/>
          <w:sz w:val="28"/>
          <w:szCs w:val="32"/>
          <w:lang w:val="uk-UA"/>
        </w:rPr>
        <w:lastRenderedPageBreak/>
        <w:t>ВИСНОВКИ</w:t>
      </w:r>
      <w:bookmarkEnd w:id="1"/>
    </w:p>
    <w:p w:rsidR="00CA2628" w:rsidRPr="00CA2628" w:rsidRDefault="00CA2628" w:rsidP="00CA2628">
      <w:pPr>
        <w:spacing w:after="0" w:line="360" w:lineRule="auto"/>
        <w:ind w:firstLine="851"/>
        <w:jc w:val="both"/>
        <w:rPr>
          <w:rFonts w:ascii="Times New Roman" w:hAnsi="Times New Roman" w:cs="Times New Roman"/>
          <w:color w:val="000000"/>
          <w:sz w:val="28"/>
          <w:szCs w:val="28"/>
          <w:lang w:val="uk-UA"/>
        </w:rPr>
      </w:pPr>
    </w:p>
    <w:p w:rsidR="00CA2628" w:rsidRPr="00CA2628" w:rsidRDefault="00CA2628" w:rsidP="00CA2628">
      <w:pPr>
        <w:spacing w:after="0" w:line="360" w:lineRule="auto"/>
        <w:ind w:firstLine="567"/>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Захист трудових прав працівників під час припинення трудових правовідносин є комплексним питанням покращення законодавства України у сфері праці, якісне вирішення якого може виступати гарантією спроможності соціальної держави. Проведене дослідження дало змогу вирішити низку поставлених задач у питанні захисту прав працівників на етапі припинення трудових правовідносин в Україні, завдяки застосуванню системного підходу до виявлення та вивчення існуючих проблем в означеній сфері.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Право на захист трудових прав працівників при припиненні трудових правовідносин спрямоване на покращення системи трудових прав людини; на оптимізацію захисної діяльності суб’єктів, до компетентності яких входить здійснювати захист трудових прав працівників під час припинення трудових правовідносин; на дієве відновлення порушених під час припинення трудових правовідносин трудових прав; на застосування превентивних заходів в сфері порушення трудових прав працівників; на доступне та справедливе вирішення трудових спорів (конфліктів). </w:t>
      </w:r>
      <w:r w:rsidRPr="00CA2628">
        <w:rPr>
          <w:rFonts w:ascii="Times New Roman" w:hAnsi="Times New Roman" w:cs="Times New Roman"/>
          <w:color w:val="000000"/>
          <w:sz w:val="28"/>
          <w:szCs w:val="28"/>
          <w:lang w:val="uk-UA"/>
        </w:rPr>
        <w:t>Отже, захист трудових прав працівників при припиненні трудових правовідносин представляє собою комплекс дій, які спрямовані на захист людини, її свободи праці, права на життя, здоров’я, нормальний розвиток тощо</w:t>
      </w:r>
    </w:p>
    <w:p w:rsidR="00CA2628" w:rsidRPr="00CA2628" w:rsidRDefault="00CA2628" w:rsidP="00CA2628">
      <w:pPr>
        <w:spacing w:after="0" w:line="360" w:lineRule="auto"/>
        <w:ind w:firstLine="851"/>
        <w:jc w:val="both"/>
        <w:rPr>
          <w:rFonts w:ascii="Times New Roman" w:hAnsi="Times New Roman" w:cs="Times New Roman"/>
          <w:color w:val="000000"/>
          <w:sz w:val="28"/>
          <w:szCs w:val="28"/>
          <w:lang w:val="uk-UA"/>
        </w:rPr>
      </w:pPr>
      <w:r w:rsidRPr="00CA2628">
        <w:rPr>
          <w:rFonts w:ascii="TimesNewRomanPSMT" w:hAnsi="TimesNewRomanPSMT" w:cs="Times New Roman"/>
          <w:color w:val="000000"/>
          <w:sz w:val="28"/>
          <w:szCs w:val="28"/>
          <w:lang w:val="uk-UA"/>
        </w:rPr>
        <w:t xml:space="preserve">До характерних принципів захисту трудових прав працівників під час припинення трудових правовідносин можна віднести такі фундаментальні (засадничі) ідеї цієї діяльності:1) загальності захисту трудових прав працівників при припиненні трудових правовідносин; 2) обов’язковий захист прав працівників під час припинення трудових правовідносин; 3) солідарність захисту прав працівників на етапі припинення трудових правовідносин; 4) соціальна справедливість захисту прав працівників під час припинення трудових правовідносин; 5) використання ідеї соціального партнерства при захисті трудових прав працівників на етапі  припинення трудових </w:t>
      </w:r>
      <w:r w:rsidRPr="00CA2628">
        <w:rPr>
          <w:rFonts w:ascii="TimesNewRomanPSMT" w:hAnsi="TimesNewRomanPSMT" w:cs="Times New Roman"/>
          <w:color w:val="000000"/>
          <w:sz w:val="28"/>
          <w:szCs w:val="28"/>
          <w:lang w:val="uk-UA"/>
        </w:rPr>
        <w:lastRenderedPageBreak/>
        <w:t>правовідносин; 6) контроль та нагляд за захистом прав працівників під час припинення трудових правовідносин.</w:t>
      </w:r>
    </w:p>
    <w:p w:rsidR="00CA2628" w:rsidRPr="00CA2628" w:rsidRDefault="00CA2628" w:rsidP="00CA2628">
      <w:pPr>
        <w:spacing w:after="0" w:line="360" w:lineRule="auto"/>
        <w:ind w:firstLine="851"/>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Таким чином, підвищення дієвості забезпечення захисту трудових прав працівників, особливо під час припинення, сприятиме стабільності розвитку суспільства, мінімізації соціальних ризиків, соціальної напруги в суспільстві. При цьому відповідний захист трудових прав працівника видається можливим лише у тому випадку, коли національне законодавство у сфері праці буде містити положення, якими буде впорядковано захист вказаних прав, а в правозастосовчій діяльності будуть діяти та ефективним чином (відповідно до мети, завдань, ознак і принципів захисту) функціонувати способи та засоби захисту трудових прав працівників при припиненні трудових правовідносин.</w:t>
      </w:r>
    </w:p>
    <w:p w:rsidR="00CA2628" w:rsidRPr="00CA2628" w:rsidRDefault="00CA2628" w:rsidP="00CA2628">
      <w:pPr>
        <w:spacing w:after="0" w:line="360" w:lineRule="auto"/>
        <w:ind w:firstLine="851"/>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На практиці працівники не завжди спроможні обирати ефективні захисні процедури, які гарантовані національним законодавством, в тому числі на етапі припинення трудових правовідносин. Такому стану правозастосування захисних процедур працівниками передує сукупність теоретичних, правовиконавчих, нормотворчих та інституційних проблем. Первинною проблемою в цьому питанні можна вважати проблему відсутності єдиної теоретичної концепції захисту прав працівників на етапі припинення трудових правовідносин. Схожими проблемами є значна кількість дискусійних (а інколи суперечливих) позицій з приводу тлумачення окремих понять захисту прав працівників, захисних процедур. </w:t>
      </w:r>
    </w:p>
    <w:p w:rsidR="00CA2628" w:rsidRPr="00CA2628" w:rsidRDefault="00CA2628" w:rsidP="00CA2628">
      <w:pPr>
        <w:spacing w:after="0" w:line="360" w:lineRule="auto"/>
        <w:ind w:firstLine="851"/>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Теоретичні суперечки з питань, що досліджуються, створюють дисгармонію у процесі правового регулювання захисту трудових прав працівників, що ускладнює практику використання працівниками захисних процедур, унеможливлює подальший розвиток системи захисту трудових прав.</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Захист трудових прав окремих категорій працівників на етапі припинення трудових правовідносин в Україні характеризується певними особливостями. Як правило, окремі категорії працівників з метою попередження порушення своїх трудових прав при припиненні трудових </w:t>
      </w:r>
      <w:r w:rsidRPr="00CA2628">
        <w:rPr>
          <w:rFonts w:ascii="TimesNewRomanPSMT" w:hAnsi="TimesNewRomanPSMT" w:cs="Times New Roman"/>
          <w:color w:val="000000"/>
          <w:sz w:val="28"/>
          <w:szCs w:val="28"/>
          <w:lang w:val="uk-UA"/>
        </w:rPr>
        <w:lastRenderedPageBreak/>
        <w:t xml:space="preserve">правовідносин можуть звернутись до профспілкового, судового та адміністративного захисту (зокрема до захисту Державною службою України з питань праці, Уповноваженого Верховною Радою з прав людини, тощо).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У трудових правовідносинах можуть перебувати працівники, правосуб’єктність яких є особливою з огляду на низку факторів (біологічні, соціальні, інші особливості, які ставлять цих суб’єктів в менш конкурентне, становище на ринку праці). Існування таких факторів обумовлює створення та існування особливого правового режиму трудових правовідносин окремих категорій працівників, для яких передбачено окремий порядок впливу на сторони трудових правовідносин. Такий особливий правовий режим регулює правовий статус окремих категорій працівників, певні особливості виникнення, перебігу та припинення трудових правовідносин за їх участю. Складність застосування норм законодавства у сфері праці щодо окремих категорій працівників обумовлена відсутністю окремої глави, що врегульовувала б особливості перебігу трудових відносин за участю окремих категорій працівників.</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Вивчення теоретичних надбань та практики застосування захисних процедур можна виокремити актуальні проблеми захисту прав працівників на етапі припинення трудових правовідносин. Актуальні проблеми захисту прав працівників під час припинення трудових правовідносин в Україні можна розділити на наступні чотири групи, а саме: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1) теоретичні проблеми захисту трудових прав, які, перш за все, стосуються відсутності комплексного дослідження до розуміння основних понять у сфері захисту трудових прав працівників при припиненні трудових правовідносин; видів припинення трудових правовідносин; умов і підстав припинення трудових правовідносин, тощо;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2) нормотворчі проблеми захисту: а) відсутність у чинному КЗпП України окремої групи правових норм, зміст яких би системно регульовував існуючі захисні процедури захисту прав працівників в цілому та ті захисні процедури, які доцільно та можливо застосовувати на етапі припинення </w:t>
      </w:r>
      <w:r w:rsidRPr="00CA2628">
        <w:rPr>
          <w:rFonts w:ascii="TimesNewRomanPSMT" w:hAnsi="TimesNewRomanPSMT" w:cs="Times New Roman"/>
          <w:color w:val="000000"/>
          <w:sz w:val="28"/>
          <w:szCs w:val="28"/>
          <w:lang w:val="uk-UA"/>
        </w:rPr>
        <w:lastRenderedPageBreak/>
        <w:t xml:space="preserve">трудових правовідносин; б) відсутність порядку припинення трудових правовідносин;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3) інституційні проблеми захисту, основною з яких є відсутність органу влади, що відповідав би за захист трудових прав працівників на етапі припинення трудових правовідносин у випадку застосування процедур банкрутства або припинення юридичної особи. Доцільним видається створення такого органу державної влади в структурі Державної служби України з питань праці;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4) правозастосовні проблеми захисту: а) відсутність практичних узагальнень за результатами діяльності судів, органів державної влади, громадських формувань та похідних рекомендацій застосування захисних процедур; б) низька правова культура та необізнаність працівників про можливість застосування захисних процедур; в) відсутність практики захисту прав працівників нетипових форм зайнятості; г) невизначеність захисту трудових прав працівників при дисциплінарному звільненні працівника (наприклад, у зв’язку із вчиненням корупційного правопорушення); тощо.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Захист трудових прав працівників під час припинення  трудових правовідносин можна поділити на певні види у залежності від різних критеріїв класифікації цього захисту, а саме: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1) за тим, у якому обсязі в об’єктивній дійсності виражено посягання на права найманих працівників: а) негативний вид захисту (включає можливість захисту трудових прав працівників у разі, коли їх права порушуються чи вже були порушені); б) позитивний вид захисту (передбачає запобігання порушення трудових прав працівника);</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2) за юрисдикційністю характеру об’єктивації захисту прав найманих працівників: а) юрисдикційний вид захисту (судовий та позасудові підвиди захисту); б) неюрисдикційний вид захисту (самозахист; страйк);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3) за ступенем самостійності захисту прав працівників: а) самостійні види захисту (загальні самостійні види захисту, ті, які найманий працівник, може застосовувати на всіх етапах розвитку трудових правовідносин; </w:t>
      </w:r>
      <w:r w:rsidRPr="00CA2628">
        <w:rPr>
          <w:rFonts w:ascii="TimesNewRomanPSMT" w:hAnsi="TimesNewRomanPSMT" w:cs="Times New Roman"/>
          <w:color w:val="000000"/>
          <w:sz w:val="28"/>
          <w:szCs w:val="28"/>
          <w:lang w:val="uk-UA"/>
        </w:rPr>
        <w:lastRenderedPageBreak/>
        <w:t xml:space="preserve">спеціальні самостійні види захисту – такі види захисту, які працівник може використати лише при припиненні трудових правовідносин); б) несамостійні види захисту, такі, що використовуються в контексті режиму застосування інших процедур, які є прямою (чи опосередкованою), явною (чи удаваною) підставою для припинення трудових правовідносин;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4) за специфікою захисного впливу на порушника прав працівника: а) імперативний вид захисту (як правило, результат його використання є остаточним, вирішальним, а вказівки суб’єкта, до компетенції якого входить захищати порушені права найманих працівника, є обов’язковими для порушника); б) диспозитивний вид захисту (в результаті його використання у порушника не виникає юридичного обов’язку відновити порушене право).</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Захист трудових прав працівників на етапі припиненні трудових правовідносин в Україні реалізується в межах таких груп захисних процедур: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 xml:space="preserve">1) юрисдикційні захисні процедури: а) судові захисні процедури; б) адміністративні захисні процедури; в) профспілкові захисні процедури; г) захисні процедури комісії з трудових спорів. </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r w:rsidRPr="00CA2628">
        <w:rPr>
          <w:rFonts w:ascii="TimesNewRomanPSMT" w:hAnsi="TimesNewRomanPSMT" w:cs="Times New Roman"/>
          <w:color w:val="000000"/>
          <w:sz w:val="28"/>
          <w:szCs w:val="28"/>
          <w:lang w:val="uk-UA"/>
        </w:rPr>
        <w:t>2) неюрисдикційні захисні процедури: а) самозахист; б) страйк; в) захист трудових прав працівників роботодавцем.</w:t>
      </w:r>
    </w:p>
    <w:p w:rsidR="00CA2628" w:rsidRPr="00CA2628" w:rsidRDefault="00CA2628" w:rsidP="00CA2628">
      <w:pPr>
        <w:spacing w:after="0" w:line="360" w:lineRule="auto"/>
        <w:ind w:firstLine="851"/>
        <w:jc w:val="both"/>
        <w:rPr>
          <w:rFonts w:ascii="TimesNewRomanPSMT" w:eastAsia="Times New Roman" w:hAnsi="TimesNewRomanPSMT" w:cs="Times New Roman"/>
          <w:color w:val="000000"/>
          <w:sz w:val="28"/>
          <w:szCs w:val="28"/>
          <w:lang w:val="uk-UA" w:eastAsia="uk-UA"/>
        </w:rPr>
      </w:pPr>
      <w:r w:rsidRPr="00CA2628">
        <w:rPr>
          <w:rFonts w:ascii="Times New Roman" w:hAnsi="Times New Roman" w:cs="Times New Roman"/>
          <w:sz w:val="28"/>
          <w:szCs w:val="28"/>
          <w:lang w:val="uk-UA"/>
        </w:rPr>
        <w:t xml:space="preserve">Видається необхідним посилення ролі профспілок та </w:t>
      </w:r>
      <w:r w:rsidRPr="00CA2628">
        <w:rPr>
          <w:rFonts w:ascii="Times New Roman" w:hAnsi="Times New Roman" w:cs="Times New Roman"/>
          <w:color w:val="000000"/>
          <w:sz w:val="28"/>
          <w:szCs w:val="28"/>
          <w:lang w:val="uk-UA"/>
        </w:rPr>
        <w:t>Уповноваженого Верховної Ради України з прав людини</w:t>
      </w:r>
      <w:r w:rsidRPr="00CA2628">
        <w:rPr>
          <w:rFonts w:ascii="Times New Roman" w:hAnsi="Times New Roman" w:cs="Times New Roman"/>
          <w:sz w:val="28"/>
          <w:szCs w:val="28"/>
          <w:lang w:val="uk-UA"/>
        </w:rPr>
        <w:t xml:space="preserve"> у забезпеченні права працівників на захист своїх порушених прав при припиненні трудових правовідносин. </w:t>
      </w:r>
    </w:p>
    <w:p w:rsidR="00CA2628" w:rsidRPr="00CA2628" w:rsidRDefault="00CA2628" w:rsidP="00CA2628">
      <w:pPr>
        <w:spacing w:after="0" w:line="360" w:lineRule="auto"/>
        <w:ind w:firstLine="851"/>
        <w:jc w:val="both"/>
        <w:rPr>
          <w:rFonts w:ascii="TimesNewRomanPSMT" w:eastAsia="Times New Roman" w:hAnsi="TimesNewRomanPSMT" w:cs="Times New Roman"/>
          <w:color w:val="000000"/>
          <w:sz w:val="28"/>
          <w:szCs w:val="28"/>
          <w:lang w:val="uk-UA" w:eastAsia="uk-UA"/>
        </w:rPr>
      </w:pPr>
      <w:r w:rsidRPr="00CA2628">
        <w:rPr>
          <w:rFonts w:ascii="TimesNewRomanPSMT" w:eastAsia="Times New Roman" w:hAnsi="TimesNewRomanPSMT" w:cs="Times New Roman"/>
          <w:color w:val="000000"/>
          <w:sz w:val="28"/>
          <w:szCs w:val="28"/>
          <w:lang w:val="uk-UA" w:eastAsia="uk-UA"/>
        </w:rPr>
        <w:t xml:space="preserve">Отже, можемо зробити висновок про те, що сьогодні в національному законодавстві про працю передбачено певні захисні процедури, які видається можливим використовувати у різних випадках під час припинення трудових правовідносин або за певних умов після припинення цих відносин. Зазначені процедури можна класифікувати за різними підставами. </w:t>
      </w:r>
    </w:p>
    <w:p w:rsidR="00CA2628" w:rsidRPr="00CA2628" w:rsidRDefault="00CA2628" w:rsidP="00CA2628">
      <w:pPr>
        <w:spacing w:after="0" w:line="360" w:lineRule="auto"/>
        <w:ind w:firstLine="851"/>
        <w:jc w:val="both"/>
        <w:rPr>
          <w:rFonts w:ascii="TimesNewRomanPSMT" w:eastAsia="Times New Roman" w:hAnsi="TimesNewRomanPSMT" w:cs="Times New Roman"/>
          <w:color w:val="000000"/>
          <w:sz w:val="28"/>
          <w:szCs w:val="28"/>
          <w:lang w:val="uk-UA" w:eastAsia="uk-UA"/>
        </w:rPr>
      </w:pPr>
      <w:r w:rsidRPr="00CA2628">
        <w:rPr>
          <w:rFonts w:ascii="TimesNewRomanPSMT" w:eastAsia="Times New Roman" w:hAnsi="TimesNewRomanPSMT" w:cs="Times New Roman"/>
          <w:color w:val="000000"/>
          <w:sz w:val="28"/>
          <w:szCs w:val="28"/>
          <w:lang w:val="uk-UA" w:eastAsia="uk-UA"/>
        </w:rPr>
        <w:t xml:space="preserve">При цьому різноманіття захисних процедур створює ситуації, в яких працівники не завжди спроможні оперативно обрати найбільш дієві процедури захисту (це ж стосується поєднання цих процедур, послідовності їх застосування), придатні до використання в кожному конкретному випадку. </w:t>
      </w:r>
      <w:r w:rsidRPr="00CA2628">
        <w:rPr>
          <w:rFonts w:ascii="TimesNewRomanPSMT" w:eastAsia="Times New Roman" w:hAnsi="TimesNewRomanPSMT" w:cs="Times New Roman"/>
          <w:color w:val="000000"/>
          <w:sz w:val="28"/>
          <w:szCs w:val="28"/>
          <w:lang w:val="uk-UA" w:eastAsia="uk-UA"/>
        </w:rPr>
        <w:lastRenderedPageBreak/>
        <w:t>Частково вирішити проблему можливо шляхом систематизації цих процедур та проведення їх класифікації за ознакою юрисдикційності, тобто шляхом поділу цих процедур на юрисдикційні та неюрисдикційні групи процедур захисту прав найманих працівників під час припинення трудових правовідносин, якими охоплено окремі види захисних процедур, для яких властиві певні риси, які вказують на їх порівняльні переваги та недоліки в кожній конкретній ситуації.</w:t>
      </w:r>
    </w:p>
    <w:p w:rsidR="00CA2628" w:rsidRPr="00CA2628" w:rsidRDefault="00CA2628" w:rsidP="00CA2628">
      <w:pPr>
        <w:spacing w:after="0" w:line="360" w:lineRule="auto"/>
        <w:ind w:firstLine="851"/>
        <w:jc w:val="both"/>
        <w:rPr>
          <w:rFonts w:ascii="TimesNewRomanPSMT" w:eastAsia="Times New Roman" w:hAnsi="TimesNewRomanPSMT" w:cs="Times New Roman"/>
          <w:color w:val="000000"/>
          <w:sz w:val="28"/>
          <w:szCs w:val="28"/>
          <w:lang w:val="uk-UA" w:eastAsia="uk-UA"/>
        </w:rPr>
      </w:pPr>
      <w:r w:rsidRPr="00CA2628">
        <w:rPr>
          <w:rFonts w:ascii="TimesNewRomanPSMT" w:hAnsi="TimesNewRomanPSMT" w:cs="Times New Roman"/>
          <w:color w:val="000000"/>
          <w:sz w:val="28"/>
          <w:szCs w:val="28"/>
          <w:lang w:val="uk-UA"/>
        </w:rPr>
        <w:t>Під час  реформування національного законодавства України у сфері праці та поглиблення процесу європеїзації українського суспільства  українському законодавцю варто акцентувати увагу на підвищенні рівня захисту прав працівників, особливо на етапі припиненні трудових правовідносин. Вбачається необхідність в удосконаленні чинного КЗпП України шляхом доповнення або викладення у новій редакції положень, які прямо чи опосередковано регулюють захисту трудових прав.</w:t>
      </w:r>
    </w:p>
    <w:p w:rsidR="00CA2628" w:rsidRPr="00CA2628" w:rsidRDefault="00CA2628" w:rsidP="00CA2628">
      <w:pPr>
        <w:spacing w:after="0" w:line="360" w:lineRule="auto"/>
        <w:ind w:firstLine="851"/>
        <w:jc w:val="both"/>
        <w:rPr>
          <w:rFonts w:ascii="TimesNewRomanPSMT" w:hAnsi="TimesNewRomanPSMT" w:cs="Times New Roman"/>
          <w:color w:val="000000"/>
          <w:sz w:val="28"/>
          <w:szCs w:val="28"/>
          <w:lang w:val="uk-UA"/>
        </w:rPr>
      </w:pPr>
    </w:p>
    <w:p w:rsidR="00CA2628" w:rsidRPr="00CA2628" w:rsidRDefault="00CA2628" w:rsidP="00CA2628">
      <w:pPr>
        <w:spacing w:after="0" w:line="240" w:lineRule="auto"/>
        <w:jc w:val="both"/>
        <w:rPr>
          <w:rFonts w:ascii="Times New Roman" w:hAnsi="Times New Roman" w:cs="Times New Roman"/>
          <w:sz w:val="24"/>
          <w:szCs w:val="24"/>
          <w:lang w:val="uk-UA"/>
        </w:rPr>
      </w:pPr>
      <w:r w:rsidRPr="00CA2628">
        <w:rPr>
          <w:rFonts w:ascii="Times New Roman" w:hAnsi="Times New Roman" w:cs="Times New Roman"/>
          <w:sz w:val="24"/>
          <w:szCs w:val="24"/>
          <w:lang w:val="uk-UA"/>
        </w:rPr>
        <w:br w:type="page"/>
      </w:r>
    </w:p>
    <w:p w:rsidR="00CA2628" w:rsidRPr="00CA2628" w:rsidRDefault="00CA2628" w:rsidP="00CA2628">
      <w:pPr>
        <w:keepNext/>
        <w:keepLines/>
        <w:spacing w:after="0" w:line="360" w:lineRule="auto"/>
        <w:jc w:val="center"/>
        <w:outlineLvl w:val="0"/>
        <w:rPr>
          <w:rFonts w:ascii="Times New Roman" w:eastAsiaTheme="majorEastAsia" w:hAnsi="Times New Roman" w:cstheme="majorBidi"/>
          <w:b/>
          <w:sz w:val="28"/>
          <w:szCs w:val="32"/>
          <w:lang w:val="uk-UA"/>
        </w:rPr>
      </w:pPr>
      <w:bookmarkStart w:id="2" w:name="_Toc89524809"/>
      <w:r w:rsidRPr="00CA2628">
        <w:rPr>
          <w:rFonts w:ascii="Times New Roman" w:eastAsiaTheme="majorEastAsia" w:hAnsi="Times New Roman" w:cstheme="majorBidi"/>
          <w:b/>
          <w:sz w:val="28"/>
          <w:szCs w:val="32"/>
          <w:lang w:val="uk-UA"/>
        </w:rPr>
        <w:lastRenderedPageBreak/>
        <w:t>СПИСОК ВИКОРИСТАНИХ ДЖЕРЕЛ</w:t>
      </w:r>
      <w:bookmarkEnd w:id="2"/>
    </w:p>
    <w:p w:rsidR="00CA2628" w:rsidRPr="00CA2628" w:rsidRDefault="00CA2628" w:rsidP="00CA2628">
      <w:pPr>
        <w:spacing w:after="0" w:line="240" w:lineRule="auto"/>
        <w:jc w:val="both"/>
        <w:rPr>
          <w:rFonts w:ascii="Times New Roman" w:hAnsi="Times New Roman" w:cs="Times New Roman"/>
          <w:sz w:val="24"/>
          <w:szCs w:val="24"/>
          <w:lang w:val="uk-UA"/>
        </w:rPr>
      </w:pP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Бабенко Е.В. Концептуалізація захисту трудових прав працівників при припиненні трудових правовідносин. </w:t>
      </w:r>
      <w:r w:rsidRPr="00CA2628">
        <w:rPr>
          <w:rFonts w:ascii="Times New Roman" w:hAnsi="Times New Roman" w:cs="Times New Roman"/>
          <w:i/>
          <w:iCs/>
          <w:color w:val="000000"/>
          <w:sz w:val="28"/>
          <w:szCs w:val="28"/>
          <w:lang w:val="uk-UA"/>
        </w:rPr>
        <w:t>Visegrad journal on human rights</w:t>
      </w:r>
      <w:r w:rsidRPr="00CA2628">
        <w:rPr>
          <w:rFonts w:ascii="Times New Roman" w:hAnsi="Times New Roman" w:cs="Times New Roman"/>
          <w:color w:val="000000"/>
          <w:sz w:val="28"/>
          <w:szCs w:val="28"/>
          <w:lang w:val="uk-UA"/>
        </w:rPr>
        <w:t>. 2015.№ 6/2. С. 77-85.</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Куцевич М.П. Проблеми захисту трудових прав працівника засобами кримінального права: дис. … д-ра юрид. наук: 12.00.05, 12.00.08. Одеса, 2018. 445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sz w:val="28"/>
          <w:szCs w:val="28"/>
          <w:lang w:val="uk-UA"/>
        </w:rPr>
        <w:t>Лагутіна І.В. Форми захисту трудових прав працівників: дис. …канд.юрид.наук: 12.00.05.  Одеса, 2007.  205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Байло О.В. Забезпечення права працівника на захист гідності за трудовим законодавством України: дис….канд.юрид.наук: 12.00.05. Одеса, 2016. 195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Іншин М.І. Науково-теоретичне обґрунтування поняття форм захисту трудових прав працівників. </w:t>
      </w:r>
      <w:r w:rsidRPr="00CA2628">
        <w:rPr>
          <w:rFonts w:ascii="Times New Roman" w:hAnsi="Times New Roman" w:cs="Times New Roman"/>
          <w:i/>
          <w:iCs/>
          <w:color w:val="000000"/>
          <w:sz w:val="28"/>
          <w:szCs w:val="28"/>
          <w:lang w:val="uk-UA"/>
        </w:rPr>
        <w:t>Європейські перспективи</w:t>
      </w:r>
      <w:r w:rsidRPr="00CA2628">
        <w:rPr>
          <w:rFonts w:ascii="Times New Roman" w:hAnsi="Times New Roman" w:cs="Times New Roman"/>
          <w:color w:val="000000"/>
          <w:sz w:val="28"/>
          <w:szCs w:val="28"/>
          <w:lang w:val="uk-UA"/>
        </w:rPr>
        <w:t>. 2012. № 2 (2).С. 110-114.</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Іншин М.І. Захист трудових прав працівників: аналіз законодавства. </w:t>
      </w:r>
      <w:r w:rsidRPr="00CA2628">
        <w:rPr>
          <w:rFonts w:ascii="Times New Roman" w:hAnsi="Times New Roman" w:cs="Times New Roman"/>
          <w:i/>
          <w:iCs/>
          <w:color w:val="000000"/>
          <w:sz w:val="28"/>
          <w:szCs w:val="28"/>
          <w:lang w:val="uk-UA"/>
        </w:rPr>
        <w:t>Вісник Запорізького національного університету</w:t>
      </w:r>
      <w:r w:rsidRPr="00CA2628">
        <w:rPr>
          <w:rFonts w:ascii="Times New Roman" w:hAnsi="Times New Roman" w:cs="Times New Roman"/>
          <w:color w:val="000000"/>
          <w:sz w:val="28"/>
          <w:szCs w:val="28"/>
          <w:lang w:val="uk-UA"/>
        </w:rPr>
        <w:t xml:space="preserve">. Серія: </w:t>
      </w:r>
      <w:r w:rsidRPr="00CA2628">
        <w:rPr>
          <w:rFonts w:ascii="Times New Roman" w:hAnsi="Times New Roman" w:cs="Times New Roman"/>
          <w:i/>
          <w:iCs/>
          <w:color w:val="000000"/>
          <w:sz w:val="28"/>
          <w:szCs w:val="28"/>
          <w:lang w:val="uk-UA"/>
        </w:rPr>
        <w:t xml:space="preserve">Юридичні науки. </w:t>
      </w:r>
      <w:r w:rsidRPr="00CA2628">
        <w:rPr>
          <w:rFonts w:ascii="Times New Roman" w:hAnsi="Times New Roman" w:cs="Times New Roman"/>
          <w:color w:val="000000"/>
          <w:sz w:val="28"/>
          <w:szCs w:val="28"/>
          <w:lang w:val="uk-UA"/>
        </w:rPr>
        <w:t>2015. № 2 (2). С. 129-133.</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Халиков В.Р. Защита трудовых прав как новый институт трудового права Российской Федерации. </w:t>
      </w:r>
      <w:r w:rsidRPr="00CA2628">
        <w:rPr>
          <w:rFonts w:ascii="Times New Roman" w:hAnsi="Times New Roman" w:cs="Times New Roman"/>
          <w:i/>
          <w:iCs/>
          <w:color w:val="000000"/>
          <w:sz w:val="28"/>
          <w:szCs w:val="28"/>
          <w:lang w:val="uk-UA"/>
        </w:rPr>
        <w:t>Вестник Челябинского государственного университета</w:t>
      </w:r>
      <w:r w:rsidRPr="00CA2628">
        <w:rPr>
          <w:rFonts w:ascii="Times New Roman" w:hAnsi="Times New Roman" w:cs="Times New Roman"/>
          <w:color w:val="000000"/>
          <w:sz w:val="28"/>
          <w:szCs w:val="28"/>
          <w:lang w:val="uk-UA"/>
        </w:rPr>
        <w:t>. 2006. № 2. С. 72-74.</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Ишкильдина Г.Р. Защита трудовых прав работника как реализация субъективного права. </w:t>
      </w:r>
      <w:r w:rsidRPr="00CA2628">
        <w:rPr>
          <w:rFonts w:ascii="Times New Roman" w:hAnsi="Times New Roman" w:cs="Times New Roman"/>
          <w:i/>
          <w:iCs/>
          <w:color w:val="000000"/>
          <w:sz w:val="28"/>
          <w:szCs w:val="28"/>
          <w:lang w:val="uk-UA"/>
        </w:rPr>
        <w:t>Защита субъективных прав и охраняемых законом интересов</w:t>
      </w:r>
      <w:r w:rsidRPr="00CA2628">
        <w:rPr>
          <w:rFonts w:ascii="Times New Roman" w:hAnsi="Times New Roman" w:cs="Times New Roman"/>
          <w:color w:val="000000"/>
          <w:sz w:val="28"/>
          <w:szCs w:val="28"/>
          <w:lang w:val="uk-UA"/>
        </w:rPr>
        <w:t>: коллективная монография / под науч. ред. Г.А. Колобовой. Уфа: Издво Башкир. академ. гос. службы и управл. при главе Республ. Башкиростан, 2017. С. 176-223.</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Бабенко Е.В. Доктрина захисту трудових прав працівників при припиненні трудових правовідносин: дис….д-ра юрид.наук: 12.00.05. Київ, 2019. 423 с. </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lastRenderedPageBreak/>
        <w:t xml:space="preserve"> Архипова О.Ю., Лузянин Т.Ю. Некоторые проблемы правового регулирования и защиты трудовых прав работников профессорскопреподавательского состава организаций высшего профессионального образования. </w:t>
      </w:r>
      <w:r w:rsidRPr="00CA2628">
        <w:rPr>
          <w:rFonts w:ascii="Times New Roman" w:hAnsi="Times New Roman" w:cs="Times New Roman"/>
          <w:i/>
          <w:iCs/>
          <w:color w:val="000000"/>
          <w:sz w:val="28"/>
          <w:szCs w:val="28"/>
          <w:lang w:val="uk-UA"/>
        </w:rPr>
        <w:t>Право на труд и социально-трудовое партнерство</w:t>
      </w:r>
      <w:r w:rsidRPr="00CA2628">
        <w:rPr>
          <w:rFonts w:ascii="Times New Roman" w:hAnsi="Times New Roman" w:cs="Times New Roman"/>
          <w:color w:val="000000"/>
          <w:sz w:val="28"/>
          <w:szCs w:val="28"/>
          <w:lang w:val="uk-UA"/>
        </w:rPr>
        <w:t xml:space="preserve">: материалы межрег. науч-практ. конф. (г. Томск, 20 ноября 2015 года) / отв. ред. В.М. Лебедев. Томск: Изд-во Том. ун-та, 2016. С. 3-10. </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Вавженчук С.Я. Право на захист трудових прав як самостійне суб’єктивне трудове право. </w:t>
      </w:r>
      <w:r w:rsidRPr="00CA2628">
        <w:rPr>
          <w:rFonts w:ascii="Times New Roman" w:hAnsi="Times New Roman" w:cs="Times New Roman"/>
          <w:i/>
          <w:iCs/>
          <w:color w:val="000000"/>
          <w:sz w:val="28"/>
          <w:szCs w:val="28"/>
          <w:lang w:val="uk-UA"/>
        </w:rPr>
        <w:t>Адміністративне право і процес</w:t>
      </w:r>
      <w:r w:rsidRPr="00CA2628">
        <w:rPr>
          <w:rFonts w:ascii="Times New Roman" w:hAnsi="Times New Roman" w:cs="Times New Roman"/>
          <w:color w:val="000000"/>
          <w:sz w:val="28"/>
          <w:szCs w:val="28"/>
          <w:lang w:val="uk-UA"/>
        </w:rPr>
        <w:t>. 2016. № 2 (16). С. 119-126.</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Андріїв В.М. До питання захисту трудових прав працівників. </w:t>
      </w:r>
      <w:r w:rsidRPr="00CA2628">
        <w:rPr>
          <w:rFonts w:ascii="Times New Roman" w:hAnsi="Times New Roman" w:cs="Times New Roman"/>
          <w:i/>
          <w:iCs/>
          <w:color w:val="000000"/>
          <w:sz w:val="28"/>
          <w:szCs w:val="28"/>
          <w:lang w:val="uk-UA"/>
        </w:rPr>
        <w:t>Актуальні проблеми держави і права</w:t>
      </w:r>
      <w:r w:rsidRPr="00CA2628">
        <w:rPr>
          <w:rFonts w:ascii="Times New Roman" w:hAnsi="Times New Roman" w:cs="Times New Roman"/>
          <w:color w:val="000000"/>
          <w:sz w:val="28"/>
          <w:szCs w:val="28"/>
          <w:lang w:val="uk-UA"/>
        </w:rPr>
        <w:t>. 2011. № 57. С. 343-347.</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Андріїв В.М. Позитивне трудове право як основний засіб захисту природних трудових прав працівників. </w:t>
      </w:r>
      <w:r w:rsidRPr="00CA2628">
        <w:rPr>
          <w:rFonts w:ascii="Times New Roman" w:hAnsi="Times New Roman" w:cs="Times New Roman"/>
          <w:i/>
          <w:iCs/>
          <w:color w:val="000000"/>
          <w:sz w:val="28"/>
          <w:szCs w:val="28"/>
          <w:lang w:val="uk-UA"/>
        </w:rPr>
        <w:t>Форум права</w:t>
      </w:r>
      <w:r w:rsidRPr="00CA2628">
        <w:rPr>
          <w:rFonts w:ascii="Times New Roman" w:hAnsi="Times New Roman" w:cs="Times New Roman"/>
          <w:color w:val="000000"/>
          <w:sz w:val="28"/>
          <w:szCs w:val="28"/>
          <w:lang w:val="uk-UA"/>
        </w:rPr>
        <w:t>. 2011. № 1. С. 27-31.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Сошникова Т.А. Правовой механизм защиты конституционных прав и свобод в сфере труда: дис. … д-ра юрид. наук: 12.00.02, 12.00.05. Москва, 2005. 405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Костян И.А. Правовые проблемы защиты трудовых прав работников в условиях рыночных отношений в России: дис. … д-ра юрид. наук: 12.00.05. Москва, 2009. 349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Клочков М.А. Незаконное лишение возможности работника трудиться (актуальные проблемы правоприменения). </w:t>
      </w:r>
      <w:r w:rsidRPr="00CA2628">
        <w:rPr>
          <w:rFonts w:ascii="Times New Roman" w:hAnsi="Times New Roman" w:cs="Times New Roman"/>
          <w:i/>
          <w:iCs/>
          <w:color w:val="000000"/>
          <w:sz w:val="28"/>
          <w:szCs w:val="28"/>
          <w:lang w:val="uk-UA"/>
        </w:rPr>
        <w:t xml:space="preserve">Право: </w:t>
      </w:r>
      <w:r w:rsidRPr="00CA2628">
        <w:rPr>
          <w:rFonts w:ascii="Times New Roman" w:hAnsi="Times New Roman" w:cs="Times New Roman"/>
          <w:color w:val="000000"/>
          <w:sz w:val="28"/>
          <w:szCs w:val="28"/>
          <w:lang w:val="uk-UA"/>
        </w:rPr>
        <w:t>журнал Высшей школы экономики. 2014. № 4. С. 101-111.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color w:val="000000"/>
          <w:sz w:val="28"/>
          <w:szCs w:val="28"/>
          <w:lang w:val="uk-UA"/>
        </w:rPr>
      </w:pPr>
      <w:r w:rsidRPr="00CA2628">
        <w:rPr>
          <w:rFonts w:ascii="Times New Roman" w:hAnsi="Times New Roman" w:cs="Times New Roman"/>
          <w:color w:val="000000"/>
          <w:sz w:val="28"/>
          <w:szCs w:val="28"/>
          <w:lang w:val="uk-UA"/>
        </w:rPr>
        <w:t xml:space="preserve"> Амагыров А.В. К вопросу о понятии «правовая защита». </w:t>
      </w:r>
      <w:r w:rsidRPr="00CA2628">
        <w:rPr>
          <w:rFonts w:ascii="Times New Roman" w:hAnsi="Times New Roman" w:cs="Times New Roman"/>
          <w:i/>
          <w:iCs/>
          <w:color w:val="000000"/>
          <w:sz w:val="28"/>
          <w:szCs w:val="28"/>
          <w:lang w:val="uk-UA"/>
        </w:rPr>
        <w:t>Право:</w:t>
      </w:r>
      <w:r w:rsidRPr="00CA2628">
        <w:rPr>
          <w:rFonts w:ascii="Times New Roman" w:hAnsi="Times New Roman" w:cs="Times New Roman"/>
          <w:color w:val="000000"/>
          <w:sz w:val="28"/>
          <w:szCs w:val="28"/>
          <w:lang w:val="uk-UA"/>
        </w:rPr>
        <w:t>журнал Высшей школы экономики. 2014. № 1. С. 118-128.</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Мельник В.П., Солонинка Н.Г. Поняття і класифікація принципів трудового права. </w:t>
      </w:r>
      <w:r w:rsidRPr="00CA2628">
        <w:rPr>
          <w:rFonts w:ascii="Times New Roman" w:hAnsi="Times New Roman" w:cs="Times New Roman"/>
          <w:i/>
          <w:color w:val="000000"/>
          <w:sz w:val="28"/>
          <w:szCs w:val="28"/>
          <w:lang w:val="uk-UA"/>
        </w:rPr>
        <w:t xml:space="preserve">Науковий вісник Ужгородського </w:t>
      </w:r>
      <w:r w:rsidRPr="00CA2628">
        <w:rPr>
          <w:rFonts w:ascii="Times New Roman" w:hAnsi="Times New Roman" w:cs="Times New Roman"/>
          <w:i/>
          <w:color w:val="000000"/>
          <w:sz w:val="28"/>
          <w:szCs w:val="28"/>
          <w:lang w:val="uk-UA"/>
        </w:rPr>
        <w:lastRenderedPageBreak/>
        <w:t>національного університету</w:t>
      </w:r>
      <w:r w:rsidRPr="00CA2628">
        <w:rPr>
          <w:rFonts w:ascii="Times New Roman" w:hAnsi="Times New Roman" w:cs="Times New Roman"/>
          <w:color w:val="000000"/>
          <w:sz w:val="28"/>
          <w:szCs w:val="28"/>
          <w:lang w:val="uk-UA"/>
        </w:rPr>
        <w:t>, 2017. Серія Право. Випуск 44. Том 1. С. 134-138.</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Пилипенко П.Д. Проблеми теорії трудового права : монографія. Львів : Вид. центр Львів. нац. ун-ту,. 1999. 214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Болотіна Н.Б. Трудове право України : підручник. 4-е вид. К. : Вікар, 2006. С. 96</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Прилипко С.М., Ярошенко О.М. Трудове право. Х. : Право. 2015. 230 с. </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Ковригін В.С. Дисциплінарна відповідальність у трудовому праві : дис. … канд. юрид. наук : спец.12.00.05. Київський нац. ун-т ім. Тараса Шевченка. К., 2012. 221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Іванов Ю.Ф. Трудове право України : навчальний посібник. К. ВПЦ АМУ. 2012. 304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Бабич І.Г. Принцип справедливості в римському праві і у сучасномузобов’язальному праві України: автореф. дис. … канд. юрид. наук: 12.00.03.Одеса, 2006. 22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Василько І.  </w:t>
      </w:r>
      <w:r w:rsidRPr="00CA2628">
        <w:rPr>
          <w:rFonts w:ascii="Times New Roman" w:hAnsi="Times New Roman" w:cs="Times New Roman"/>
          <w:sz w:val="28"/>
          <w:szCs w:val="28"/>
          <w:lang w:val="uk-UA"/>
        </w:rPr>
        <w:t xml:space="preserve">До проблеми визначення принципів забезпечення трудових прав  працівників, які працюють у роботодавців – фізичних осіб. </w:t>
      </w:r>
      <w:r w:rsidRPr="00CA2628">
        <w:rPr>
          <w:rFonts w:ascii="Times New Roman" w:hAnsi="Times New Roman" w:cs="Times New Roman"/>
          <w:i/>
          <w:sz w:val="28"/>
          <w:szCs w:val="28"/>
          <w:lang w:val="uk-UA"/>
        </w:rPr>
        <w:t>Підприємництво. господарство і право.</w:t>
      </w:r>
      <w:r w:rsidRPr="00CA2628">
        <w:rPr>
          <w:rFonts w:ascii="Times New Roman" w:hAnsi="Times New Roman" w:cs="Times New Roman"/>
          <w:sz w:val="28"/>
          <w:szCs w:val="28"/>
          <w:lang w:val="uk-UA"/>
        </w:rPr>
        <w:t xml:space="preserve"> 2018. Випуск 7. С. 82-86.</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 xml:space="preserve">Крюков О.І. Соціальна політика як необхідна умова функціонування соціальної держави. </w:t>
      </w:r>
      <w:r w:rsidRPr="00CA2628">
        <w:rPr>
          <w:rFonts w:ascii="Times New Roman" w:hAnsi="Times New Roman" w:cs="Times New Roman"/>
          <w:i/>
          <w:iCs/>
          <w:color w:val="000000"/>
          <w:sz w:val="28"/>
          <w:szCs w:val="28"/>
          <w:lang w:val="uk-UA"/>
        </w:rPr>
        <w:t>Актуальні проблеми державного управління</w:t>
      </w:r>
      <w:r w:rsidRPr="00CA2628">
        <w:rPr>
          <w:rFonts w:ascii="Times New Roman" w:hAnsi="Times New Roman" w:cs="Times New Roman"/>
          <w:color w:val="000000"/>
          <w:sz w:val="28"/>
          <w:szCs w:val="28"/>
          <w:lang w:val="uk-UA"/>
        </w:rPr>
        <w:t>. 2010. № 1.С. 31-37.</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 xml:space="preserve">Габелко Н.Е. Социальное партнёрство: основной элемент и метод социального управления обществом. </w:t>
      </w:r>
      <w:r w:rsidRPr="00CA2628">
        <w:rPr>
          <w:rFonts w:ascii="Times New Roman" w:hAnsi="Times New Roman" w:cs="Times New Roman"/>
          <w:i/>
          <w:iCs/>
          <w:color w:val="000000"/>
          <w:sz w:val="28"/>
          <w:szCs w:val="28"/>
          <w:lang w:val="uk-UA"/>
        </w:rPr>
        <w:t>Территория науки</w:t>
      </w:r>
      <w:r w:rsidRPr="00CA2628">
        <w:rPr>
          <w:rFonts w:ascii="Times New Roman" w:hAnsi="Times New Roman" w:cs="Times New Roman"/>
          <w:color w:val="000000"/>
          <w:sz w:val="28"/>
          <w:szCs w:val="28"/>
          <w:lang w:val="uk-UA"/>
        </w:rPr>
        <w:t>. 2015. № 4. С. 100-107.</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Сухачева Г.И. Концептуальные основы контроля хозяйствующего субъекта</w:t>
      </w:r>
      <w:r w:rsidRPr="00CA2628">
        <w:rPr>
          <w:rFonts w:ascii="Times New Roman" w:hAnsi="Times New Roman" w:cs="Times New Roman"/>
          <w:i/>
          <w:iCs/>
          <w:color w:val="000000"/>
          <w:sz w:val="28"/>
          <w:szCs w:val="28"/>
          <w:lang w:val="uk-UA"/>
        </w:rPr>
        <w:t xml:space="preserve">. Экономический анализ: теория и практика. </w:t>
      </w:r>
      <w:r w:rsidRPr="00CA2628">
        <w:rPr>
          <w:rFonts w:ascii="Times New Roman" w:hAnsi="Times New Roman" w:cs="Times New Roman"/>
          <w:color w:val="000000"/>
          <w:sz w:val="28"/>
          <w:szCs w:val="28"/>
          <w:lang w:val="uk-UA"/>
        </w:rPr>
        <w:t>2007. № 12 (93). С. 34-43.</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lastRenderedPageBreak/>
        <w:t xml:space="preserve"> Іншин М.І. Загальні та спеціальні норми у правовому регулюванні трудових відносин в сучасних умовах. </w:t>
      </w:r>
      <w:r w:rsidRPr="00CA2628">
        <w:rPr>
          <w:rFonts w:ascii="Times New Roman" w:hAnsi="Times New Roman" w:cs="Times New Roman"/>
          <w:i/>
          <w:iCs/>
          <w:color w:val="000000"/>
          <w:sz w:val="28"/>
          <w:szCs w:val="28"/>
          <w:lang w:val="uk-UA"/>
        </w:rPr>
        <w:t>Актуальні проблеми права: теорія і практика</w:t>
      </w:r>
      <w:r w:rsidRPr="00CA2628">
        <w:rPr>
          <w:rFonts w:ascii="Times New Roman" w:hAnsi="Times New Roman" w:cs="Times New Roman"/>
          <w:color w:val="000000"/>
          <w:sz w:val="28"/>
          <w:szCs w:val="28"/>
          <w:lang w:val="uk-UA"/>
        </w:rPr>
        <w:t>. 2013. № 28. С. 28-34.</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Толкунова В.Н. Дифференциация правового регулирования женского труда. </w:t>
      </w:r>
      <w:r w:rsidRPr="00CA2628">
        <w:rPr>
          <w:rFonts w:ascii="Times New Roman" w:hAnsi="Times New Roman" w:cs="Times New Roman"/>
          <w:i/>
          <w:iCs/>
          <w:color w:val="000000"/>
          <w:sz w:val="28"/>
          <w:szCs w:val="28"/>
          <w:lang w:val="uk-UA"/>
        </w:rPr>
        <w:t>Советское государство и право</w:t>
      </w:r>
      <w:r w:rsidRPr="00CA2628">
        <w:rPr>
          <w:rFonts w:ascii="Times New Roman" w:hAnsi="Times New Roman" w:cs="Times New Roman"/>
          <w:color w:val="000000"/>
          <w:sz w:val="28"/>
          <w:szCs w:val="28"/>
          <w:lang w:val="uk-UA"/>
        </w:rPr>
        <w:t>. 1968. № 11. С. 45-52.</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Бабенко Э.В. Защита трудовых прав отдельных категорий работников при прекращении с ними трудовых правоотношений. </w:t>
      </w:r>
      <w:r w:rsidRPr="00CA2628">
        <w:rPr>
          <w:rFonts w:ascii="Times New Roman" w:hAnsi="Times New Roman" w:cs="Times New Roman"/>
          <w:i/>
          <w:iCs/>
          <w:color w:val="000000"/>
          <w:sz w:val="28"/>
          <w:szCs w:val="28"/>
          <w:lang w:val="uk-UA"/>
        </w:rPr>
        <w:t xml:space="preserve">Право и Закон: </w:t>
      </w:r>
      <w:r w:rsidRPr="00CA2628">
        <w:rPr>
          <w:rFonts w:ascii="Times New Roman" w:hAnsi="Times New Roman" w:cs="Times New Roman"/>
          <w:color w:val="000000"/>
          <w:sz w:val="28"/>
          <w:szCs w:val="28"/>
          <w:lang w:val="uk-UA"/>
        </w:rPr>
        <w:t>международный научно-практический журнал. 2017. № 3. С. 34-44.</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 xml:space="preserve">Пузанова В.В. Концептуалізація правового режиму трудоправової відповідальності. </w:t>
      </w:r>
      <w:r w:rsidRPr="00CA2628">
        <w:rPr>
          <w:rFonts w:ascii="Times New Roman" w:hAnsi="Times New Roman" w:cs="Times New Roman"/>
          <w:i/>
          <w:iCs/>
          <w:color w:val="000000"/>
          <w:sz w:val="28"/>
          <w:szCs w:val="28"/>
          <w:lang w:val="uk-UA"/>
        </w:rPr>
        <w:t>Проблеми юридичної науки очима молодих науковців</w:t>
      </w:r>
      <w:r w:rsidRPr="00CA2628">
        <w:rPr>
          <w:rFonts w:ascii="Times New Roman" w:hAnsi="Times New Roman" w:cs="Times New Roman"/>
          <w:color w:val="000000"/>
          <w:sz w:val="28"/>
          <w:szCs w:val="28"/>
          <w:lang w:val="uk-UA"/>
        </w:rPr>
        <w:t>: матеріали ХІІ Всеукр. студ. наук.-практ. конф. (м. Київ, 06 грудня 2018 року). Київ: Вид-во НУБІП, 2018. С. 138-140.</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Скорик О.О. Концептуальні основи регламентації праці. </w:t>
      </w:r>
      <w:r w:rsidRPr="00CA2628">
        <w:rPr>
          <w:rFonts w:ascii="Times New Roman" w:hAnsi="Times New Roman" w:cs="Times New Roman"/>
          <w:i/>
          <w:iCs/>
          <w:color w:val="000000"/>
          <w:sz w:val="28"/>
          <w:szCs w:val="28"/>
          <w:lang w:val="uk-UA"/>
        </w:rPr>
        <w:t>Ефективна економіка</w:t>
      </w:r>
      <w:r w:rsidRPr="00CA2628">
        <w:rPr>
          <w:rFonts w:ascii="Times New Roman" w:hAnsi="Times New Roman" w:cs="Times New Roman"/>
          <w:color w:val="000000"/>
          <w:sz w:val="28"/>
          <w:szCs w:val="28"/>
          <w:lang w:val="uk-UA"/>
        </w:rPr>
        <w:t>. 2018. № 2. С. 1-6. URL: http://ojs.dsau.dp.ua/index.php/efektyvnaekonomika/article/view/1090 (дата звернення: 19.11.2021).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Міщук М.О. Вдосконалення правового регулювання дисципліни праці в умовах кодифікації трудового законодавства України. </w:t>
      </w:r>
      <w:r w:rsidRPr="00CA2628">
        <w:rPr>
          <w:rFonts w:ascii="Times New Roman" w:hAnsi="Times New Roman" w:cs="Times New Roman"/>
          <w:i/>
          <w:iCs/>
          <w:color w:val="000000"/>
          <w:sz w:val="28"/>
          <w:szCs w:val="28"/>
          <w:lang w:val="uk-UA"/>
        </w:rPr>
        <w:t>Наукові праці Національного авіаційного університету</w:t>
      </w:r>
      <w:r w:rsidRPr="00CA2628">
        <w:rPr>
          <w:rFonts w:ascii="Times New Roman" w:hAnsi="Times New Roman" w:cs="Times New Roman"/>
          <w:color w:val="000000"/>
          <w:sz w:val="28"/>
          <w:szCs w:val="28"/>
          <w:lang w:val="uk-UA"/>
        </w:rPr>
        <w:t xml:space="preserve">. Серія: </w:t>
      </w:r>
      <w:r w:rsidRPr="00CA2628">
        <w:rPr>
          <w:rFonts w:ascii="Times New Roman" w:hAnsi="Times New Roman" w:cs="Times New Roman"/>
          <w:i/>
          <w:iCs/>
          <w:color w:val="000000"/>
          <w:sz w:val="28"/>
          <w:szCs w:val="28"/>
          <w:lang w:val="uk-UA"/>
        </w:rPr>
        <w:t xml:space="preserve">Юридичний вісник «Повітряне і космічне право». </w:t>
      </w:r>
      <w:r w:rsidRPr="00CA2628">
        <w:rPr>
          <w:rFonts w:ascii="Times New Roman" w:hAnsi="Times New Roman" w:cs="Times New Roman"/>
          <w:color w:val="000000"/>
          <w:sz w:val="28"/>
          <w:szCs w:val="28"/>
          <w:lang w:val="uk-UA"/>
        </w:rPr>
        <w:t>2013. Т. 1. № 26. С. 99-103.</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Гаращенко Л.П. Особливості трудового договору з окремими категоріями працівників. </w:t>
      </w:r>
      <w:r w:rsidRPr="00CA2628">
        <w:rPr>
          <w:rFonts w:ascii="Times New Roman" w:hAnsi="Times New Roman" w:cs="Times New Roman"/>
          <w:i/>
          <w:iCs/>
          <w:color w:val="000000"/>
          <w:sz w:val="28"/>
          <w:szCs w:val="28"/>
          <w:lang w:val="uk-UA"/>
        </w:rPr>
        <w:t>Наукові праці Національного авіаційного університету.</w:t>
      </w:r>
      <w:r w:rsidRPr="00CA2628">
        <w:rPr>
          <w:rFonts w:ascii="Times New Roman" w:hAnsi="Times New Roman" w:cs="Times New Roman"/>
          <w:color w:val="000000"/>
          <w:sz w:val="28"/>
          <w:szCs w:val="28"/>
          <w:lang w:val="uk-UA"/>
        </w:rPr>
        <w:t xml:space="preserve">Серія: </w:t>
      </w:r>
      <w:r w:rsidRPr="00CA2628">
        <w:rPr>
          <w:rFonts w:ascii="Times New Roman" w:hAnsi="Times New Roman" w:cs="Times New Roman"/>
          <w:i/>
          <w:iCs/>
          <w:color w:val="000000"/>
          <w:sz w:val="28"/>
          <w:szCs w:val="28"/>
          <w:lang w:val="uk-UA"/>
        </w:rPr>
        <w:t xml:space="preserve">Юридичний вісник «Повітряне і космічне право». </w:t>
      </w:r>
      <w:r w:rsidRPr="00CA2628">
        <w:rPr>
          <w:rFonts w:ascii="Times New Roman" w:hAnsi="Times New Roman" w:cs="Times New Roman"/>
          <w:color w:val="000000"/>
          <w:sz w:val="28"/>
          <w:szCs w:val="28"/>
          <w:lang w:val="uk-UA"/>
        </w:rPr>
        <w:t>2012. Т. 3. № 24. С. 88-92.</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Реус О.С. Особливості диференціації правового регулювання трудової діяльності неповнолітніх працівників. </w:t>
      </w:r>
      <w:r w:rsidRPr="00CA2628">
        <w:rPr>
          <w:rFonts w:ascii="Times New Roman" w:hAnsi="Times New Roman" w:cs="Times New Roman"/>
          <w:i/>
          <w:iCs/>
          <w:color w:val="000000"/>
          <w:sz w:val="28"/>
          <w:szCs w:val="28"/>
          <w:lang w:val="uk-UA"/>
        </w:rPr>
        <w:t>Право і безпека</w:t>
      </w:r>
      <w:r w:rsidRPr="00CA2628">
        <w:rPr>
          <w:rFonts w:ascii="Times New Roman" w:hAnsi="Times New Roman" w:cs="Times New Roman"/>
          <w:color w:val="000000"/>
          <w:sz w:val="28"/>
          <w:szCs w:val="28"/>
          <w:lang w:val="uk-UA"/>
        </w:rPr>
        <w:t>. 2004. № 3-4.С. 158-160.</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lastRenderedPageBreak/>
        <w:t xml:space="preserve">Гладкий В.В. Неоднозначність трудової правосуб’єктності державного службовця. </w:t>
      </w:r>
      <w:r w:rsidRPr="00CA2628">
        <w:rPr>
          <w:rFonts w:ascii="Times New Roman" w:hAnsi="Times New Roman" w:cs="Times New Roman"/>
          <w:i/>
          <w:iCs/>
          <w:color w:val="000000"/>
          <w:sz w:val="28"/>
          <w:szCs w:val="28"/>
          <w:lang w:val="uk-UA"/>
        </w:rPr>
        <w:t>Актуальні проблеми трудового законодавства, законодавства про державну службу та службу в правоохоронних органах</w:t>
      </w:r>
      <w:r w:rsidRPr="00CA2628">
        <w:rPr>
          <w:rFonts w:ascii="Times New Roman" w:hAnsi="Times New Roman" w:cs="Times New Roman"/>
          <w:color w:val="000000"/>
          <w:sz w:val="28"/>
          <w:szCs w:val="28"/>
          <w:lang w:val="uk-UA"/>
        </w:rPr>
        <w:t>: матеріали VІІ Всеукр. наук.-практ. конф. (м. Харків, 16 листопада 2018 року) / зазаг. ред. К.Ю. Мельника. Xарків: Вид-во Харків. нац. ун-ту внутр. справ, 2018.С. 354-359. DOI:10.5281/zenodo.1776125.</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Іншин М.І. Припинення трудових відносин із різними категоріями працівників. </w:t>
      </w:r>
      <w:r w:rsidRPr="00CA2628">
        <w:rPr>
          <w:rFonts w:ascii="Times New Roman" w:hAnsi="Times New Roman" w:cs="Times New Roman"/>
          <w:i/>
          <w:iCs/>
          <w:color w:val="000000"/>
          <w:sz w:val="28"/>
          <w:szCs w:val="28"/>
          <w:lang w:val="uk-UA"/>
        </w:rPr>
        <w:t>Митна справа</w:t>
      </w:r>
      <w:r w:rsidRPr="00CA2628">
        <w:rPr>
          <w:rFonts w:ascii="Times New Roman" w:hAnsi="Times New Roman" w:cs="Times New Roman"/>
          <w:color w:val="000000"/>
          <w:sz w:val="28"/>
          <w:szCs w:val="28"/>
          <w:lang w:val="uk-UA"/>
        </w:rPr>
        <w:t>. 2014. № 2. С. 64-68.</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Гаращенко Л.П. Працівники з сімейними обов’язками: поняття та юридичні гарантії у проекті Трудового кодексу. </w:t>
      </w:r>
      <w:r w:rsidRPr="00CA2628">
        <w:rPr>
          <w:rFonts w:ascii="Times New Roman" w:hAnsi="Times New Roman" w:cs="Times New Roman"/>
          <w:i/>
          <w:iCs/>
          <w:color w:val="000000"/>
          <w:sz w:val="28"/>
          <w:szCs w:val="28"/>
          <w:lang w:val="uk-UA"/>
        </w:rPr>
        <w:t>Правова держава</w:t>
      </w:r>
      <w:r w:rsidRPr="00CA2628">
        <w:rPr>
          <w:rFonts w:ascii="Times New Roman" w:hAnsi="Times New Roman" w:cs="Times New Roman"/>
          <w:color w:val="000000"/>
          <w:sz w:val="28"/>
          <w:szCs w:val="28"/>
          <w:lang w:val="uk-UA"/>
        </w:rPr>
        <w:t>. 2010. Вип. 21. С. 323-329.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Кодекс законів про працю України: Закон України від 10.12.1971 № 322-VIII. </w:t>
      </w:r>
      <w:r w:rsidRPr="00CA2628">
        <w:rPr>
          <w:rFonts w:ascii="Times New Roman" w:hAnsi="Times New Roman" w:cs="Times New Roman"/>
          <w:i/>
          <w:iCs/>
          <w:color w:val="000000"/>
          <w:sz w:val="28"/>
          <w:szCs w:val="28"/>
          <w:lang w:val="uk-UA"/>
        </w:rPr>
        <w:t>Відомості Верховної Ради УРСР</w:t>
      </w:r>
      <w:r w:rsidRPr="00CA2628">
        <w:rPr>
          <w:rFonts w:ascii="Times New Roman" w:hAnsi="Times New Roman" w:cs="Times New Roman"/>
          <w:color w:val="000000"/>
          <w:sz w:val="28"/>
          <w:szCs w:val="28"/>
          <w:lang w:val="uk-UA"/>
        </w:rPr>
        <w:t>. 1971. Додаток до № 50. Ст. 375 (у ред. від 24.11.2021). URL: http://zakon5.rada.gov.ua/laws/show/322-08 (дата звернення: 25.11.2021).</w:t>
      </w:r>
      <w:r w:rsidRPr="00CA2628">
        <w:rPr>
          <w:rFonts w:ascii="Times New Roman" w:hAnsi="Times New Roman" w:cs="Times New Roman"/>
          <w:sz w:val="28"/>
          <w:szCs w:val="28"/>
          <w:lang w:val="uk-UA"/>
        </w:rPr>
        <w:t xml:space="preserve"> </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Про практику розгляду судами трудових спорів: Постанова Пленуму  ВСУ від 06.11.1992 № 9. </w:t>
      </w:r>
      <w:r w:rsidRPr="00CA2628">
        <w:rPr>
          <w:rFonts w:ascii="Times New Roman" w:hAnsi="Times New Roman" w:cs="Times New Roman"/>
          <w:i/>
          <w:iCs/>
          <w:color w:val="000000"/>
          <w:sz w:val="28"/>
          <w:szCs w:val="28"/>
          <w:lang w:val="uk-UA"/>
        </w:rPr>
        <w:t>Дебет-Кредит (Галицькі контракти)</w:t>
      </w:r>
      <w:r w:rsidRPr="00CA2628">
        <w:rPr>
          <w:rFonts w:ascii="Times New Roman" w:hAnsi="Times New Roman" w:cs="Times New Roman"/>
          <w:color w:val="000000"/>
          <w:sz w:val="28"/>
          <w:szCs w:val="28"/>
          <w:lang w:val="uk-UA"/>
        </w:rPr>
        <w:t>. 2008. № 29. С. 279.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Зозуля О.І. Праця молоді у порівняльному аналізі коментарів до Кодексу законів про працю України. </w:t>
      </w:r>
      <w:r w:rsidRPr="00CA2628">
        <w:rPr>
          <w:rFonts w:ascii="Times New Roman" w:hAnsi="Times New Roman" w:cs="Times New Roman"/>
          <w:i/>
          <w:iCs/>
          <w:color w:val="000000"/>
          <w:sz w:val="28"/>
          <w:szCs w:val="28"/>
          <w:lang w:val="uk-UA"/>
        </w:rPr>
        <w:t>Форум права</w:t>
      </w:r>
      <w:r w:rsidRPr="00CA2628">
        <w:rPr>
          <w:rFonts w:ascii="Times New Roman" w:hAnsi="Times New Roman" w:cs="Times New Roman"/>
          <w:color w:val="000000"/>
          <w:sz w:val="28"/>
          <w:szCs w:val="28"/>
          <w:lang w:val="uk-UA"/>
        </w:rPr>
        <w:t>. 2008. № 2. С. 183-194.</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Копиленко О.Л. Міжнародно-правовий досвід протидії корупції. </w:t>
      </w:r>
      <w:r w:rsidRPr="00CA2628">
        <w:rPr>
          <w:rFonts w:ascii="Times New Roman" w:hAnsi="Times New Roman" w:cs="Times New Roman"/>
          <w:i/>
          <w:iCs/>
          <w:color w:val="000000"/>
          <w:sz w:val="28"/>
          <w:szCs w:val="28"/>
          <w:lang w:val="uk-UA"/>
        </w:rPr>
        <w:t>Юриспруденція в сучасному інформаційному просторі</w:t>
      </w:r>
      <w:r w:rsidRPr="00CA2628">
        <w:rPr>
          <w:rFonts w:ascii="Times New Roman" w:hAnsi="Times New Roman" w:cs="Times New Roman"/>
          <w:color w:val="000000"/>
          <w:sz w:val="28"/>
          <w:szCs w:val="28"/>
          <w:lang w:val="uk-UA"/>
        </w:rPr>
        <w:t>: матеріали ІХ Міжнар.наук.-практ. конф. (м. Київ, 01 березня 2019 року). Тернопіль: Вектор, 2019. Т. 1.С. 74-78.</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Гладкий В.В. Сутність та значення феномену корупції. </w:t>
      </w:r>
      <w:r w:rsidRPr="00CA2628">
        <w:rPr>
          <w:rFonts w:ascii="Times New Roman" w:hAnsi="Times New Roman" w:cs="Times New Roman"/>
          <w:i/>
          <w:iCs/>
          <w:color w:val="000000"/>
          <w:sz w:val="28"/>
          <w:szCs w:val="28"/>
          <w:lang w:val="uk-UA"/>
        </w:rPr>
        <w:t>Вісник Південного регіонального центру Національної академії правових наук України</w:t>
      </w:r>
      <w:r w:rsidRPr="00CA2628">
        <w:rPr>
          <w:rFonts w:ascii="Times New Roman" w:hAnsi="Times New Roman" w:cs="Times New Roman"/>
          <w:color w:val="000000"/>
          <w:sz w:val="28"/>
          <w:szCs w:val="28"/>
          <w:lang w:val="uk-UA"/>
        </w:rPr>
        <w:t>. 2019. № 18. С. 124-132. DOI:10.5281/zenodo.2592077.</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lastRenderedPageBreak/>
        <w:t xml:space="preserve">Конєва С.О. Порушення антикорупційних вимог як підстава для звільнення з публічної служби. </w:t>
      </w:r>
      <w:r w:rsidRPr="00CA2628">
        <w:rPr>
          <w:rFonts w:ascii="Times New Roman" w:hAnsi="Times New Roman" w:cs="Times New Roman"/>
          <w:i/>
          <w:iCs/>
          <w:color w:val="000000"/>
          <w:sz w:val="28"/>
          <w:szCs w:val="28"/>
          <w:lang w:val="uk-UA"/>
        </w:rPr>
        <w:t>Підприємництво, господарство і право</w:t>
      </w:r>
      <w:r w:rsidRPr="00CA2628">
        <w:rPr>
          <w:rFonts w:ascii="Times New Roman" w:hAnsi="Times New Roman" w:cs="Times New Roman"/>
          <w:color w:val="000000"/>
          <w:sz w:val="28"/>
          <w:szCs w:val="28"/>
          <w:lang w:val="uk-UA"/>
        </w:rPr>
        <w:t>. 2017. № 11. С. 112-115.</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Шульженко І.В., Шурупова К.В. Дисциплінарне звільнення державних службовців за вчинення корупційних правопорушень. </w:t>
      </w:r>
      <w:r w:rsidRPr="00CA2628">
        <w:rPr>
          <w:rFonts w:ascii="Times New Roman" w:hAnsi="Times New Roman" w:cs="Times New Roman"/>
          <w:i/>
          <w:iCs/>
          <w:color w:val="000000"/>
          <w:sz w:val="28"/>
          <w:szCs w:val="28"/>
          <w:lang w:val="uk-UA"/>
        </w:rPr>
        <w:t>Проблеми правознавства та правоохоронної діяльності</w:t>
      </w:r>
      <w:r w:rsidRPr="00CA2628">
        <w:rPr>
          <w:rFonts w:ascii="Times New Roman" w:hAnsi="Times New Roman" w:cs="Times New Roman"/>
          <w:color w:val="000000"/>
          <w:sz w:val="28"/>
          <w:szCs w:val="28"/>
          <w:lang w:val="uk-UA"/>
        </w:rPr>
        <w:t>. 2015. № 1. С. 75-79.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 xml:space="preserve">Andersen T.M., Svarer M. Flexicurity – labour market performance in Denmark. </w:t>
      </w:r>
      <w:r w:rsidRPr="00CA2628">
        <w:rPr>
          <w:rFonts w:ascii="Times New Roman" w:hAnsi="Times New Roman" w:cs="Times New Roman"/>
          <w:i/>
          <w:iCs/>
          <w:color w:val="000000"/>
          <w:sz w:val="28"/>
          <w:szCs w:val="28"/>
          <w:lang w:val="uk-UA"/>
        </w:rPr>
        <w:t>CESifo Economic Studies</w:t>
      </w:r>
      <w:r w:rsidRPr="00CA2628">
        <w:rPr>
          <w:rFonts w:ascii="Times New Roman" w:hAnsi="Times New Roman" w:cs="Times New Roman"/>
          <w:color w:val="000000"/>
          <w:sz w:val="28"/>
          <w:szCs w:val="28"/>
          <w:lang w:val="uk-UA"/>
        </w:rPr>
        <w:t>. 2007. Vol. 53(3). P. 389-429. DOI:10.1093/cesifo/ifm015.</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Bekker S., Mailand M. The European flexicurity concept and the Dutch and Danish flexicurity models: How have they managed the Great Recession? </w:t>
      </w:r>
      <w:r w:rsidRPr="00CA2628">
        <w:rPr>
          <w:rFonts w:ascii="Times New Roman" w:hAnsi="Times New Roman" w:cs="Times New Roman"/>
          <w:i/>
          <w:iCs/>
          <w:color w:val="000000"/>
          <w:sz w:val="28"/>
          <w:szCs w:val="28"/>
          <w:lang w:val="uk-UA"/>
        </w:rPr>
        <w:t>Social Policy &amp; Administration</w:t>
      </w:r>
      <w:r w:rsidRPr="00CA2628">
        <w:rPr>
          <w:rFonts w:ascii="Times New Roman" w:hAnsi="Times New Roman" w:cs="Times New Roman"/>
          <w:color w:val="000000"/>
          <w:sz w:val="28"/>
          <w:szCs w:val="28"/>
          <w:lang w:val="uk-UA"/>
        </w:rPr>
        <w:t>. 2019. Vol. 53(1). P. 142-155. DOI:10.1111/spol.12441.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Томашевский К.Л. Политика сочетания гибкости и защиты в трудовом праве Беларуси и России: настоящее и будущее. </w:t>
      </w:r>
      <w:r w:rsidRPr="00CA2628">
        <w:rPr>
          <w:rFonts w:ascii="Times New Roman" w:hAnsi="Times New Roman" w:cs="Times New Roman"/>
          <w:i/>
          <w:iCs/>
          <w:color w:val="000000"/>
          <w:sz w:val="28"/>
          <w:szCs w:val="28"/>
          <w:lang w:val="uk-UA"/>
        </w:rPr>
        <w:t xml:space="preserve">Право: </w:t>
      </w:r>
      <w:r w:rsidRPr="00CA2628">
        <w:rPr>
          <w:rFonts w:ascii="Times New Roman" w:hAnsi="Times New Roman" w:cs="Times New Roman"/>
          <w:color w:val="000000"/>
          <w:sz w:val="28"/>
          <w:szCs w:val="28"/>
          <w:lang w:val="uk-UA"/>
        </w:rPr>
        <w:t>журнал Высшей школы экономики. 2011. № 4. С. 154-161.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Барышникова Т.Ю. Формы и способы защиты трудовых прав и охраняемых законом интересов в трудовом праве: дис. … канд. юрид. наук. Ярославль, 2005. 235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Ваганова І.М. Поняття форми захисту та різновиди заходів захисту трудових прав працівників. </w:t>
      </w:r>
      <w:r w:rsidRPr="00CA2628">
        <w:rPr>
          <w:rFonts w:ascii="Times New Roman" w:hAnsi="Times New Roman" w:cs="Times New Roman"/>
          <w:i/>
          <w:iCs/>
          <w:color w:val="000000"/>
          <w:sz w:val="28"/>
          <w:szCs w:val="28"/>
          <w:lang w:val="uk-UA"/>
        </w:rPr>
        <w:t>Форум права</w:t>
      </w:r>
      <w:r w:rsidRPr="00CA2628">
        <w:rPr>
          <w:rFonts w:ascii="Times New Roman" w:hAnsi="Times New Roman" w:cs="Times New Roman"/>
          <w:color w:val="000000"/>
          <w:sz w:val="28"/>
          <w:szCs w:val="28"/>
          <w:lang w:val="uk-UA"/>
        </w:rPr>
        <w:t>. 2009. № 3. С. 94-99.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Гетьманцева Н.Д., Козуб І.Г. Засіб, спосіб і форма захисту трудових прав. </w:t>
      </w:r>
      <w:r w:rsidRPr="00CA2628">
        <w:rPr>
          <w:rFonts w:ascii="Times New Roman" w:hAnsi="Times New Roman" w:cs="Times New Roman"/>
          <w:i/>
          <w:iCs/>
          <w:color w:val="000000"/>
          <w:sz w:val="28"/>
          <w:szCs w:val="28"/>
          <w:lang w:val="uk-UA"/>
        </w:rPr>
        <w:t>Адвокат</w:t>
      </w:r>
      <w:r w:rsidRPr="00CA2628">
        <w:rPr>
          <w:rFonts w:ascii="Times New Roman" w:hAnsi="Times New Roman" w:cs="Times New Roman"/>
          <w:color w:val="000000"/>
          <w:sz w:val="28"/>
          <w:szCs w:val="28"/>
          <w:lang w:val="uk-UA"/>
        </w:rPr>
        <w:t>. 2009. № 11. С. 37-42.</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Золотухіна Л.О. Щодо форм захисту інтересів сторін трудових правовідносин. </w:t>
      </w:r>
      <w:r w:rsidRPr="00CA2628">
        <w:rPr>
          <w:rFonts w:ascii="Times New Roman" w:hAnsi="Times New Roman" w:cs="Times New Roman"/>
          <w:i/>
          <w:iCs/>
          <w:color w:val="000000"/>
          <w:sz w:val="28"/>
          <w:szCs w:val="28"/>
          <w:lang w:val="uk-UA"/>
        </w:rPr>
        <w:t>Право і суспільство</w:t>
      </w:r>
      <w:r w:rsidRPr="00CA2628">
        <w:rPr>
          <w:rFonts w:ascii="Times New Roman" w:hAnsi="Times New Roman" w:cs="Times New Roman"/>
          <w:color w:val="000000"/>
          <w:sz w:val="28"/>
          <w:szCs w:val="28"/>
          <w:lang w:val="uk-UA"/>
        </w:rPr>
        <w:t>. 2015. № 5-2. Ч. 3. С. 108-112.</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Вавженчук С.Я. Система захисту і охорони конституційних трудових прав працівників: монографія. Харків: Диса плюс, 2013. 510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lastRenderedPageBreak/>
        <w:t xml:space="preserve"> Загальна декларація прав людини: Міжнародний договір від 10.12.1948. Голос України. 2008. № 236.</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Журавель В.І. Співвідношення індивідуальних та колективних форм захисту трудових прав працівників: дис….д-ра юрид. наук: 12.00.05. Київ, 2018. 430 с. </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Яковлева А.В. Способы защиты трудовых прав работников концептуальный аспект): автореф. дисс. … канд. юрид. наук. Москва, 2007. 33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Кульбака К.М. Правовий аспект захисту трудових прав працівників. </w:t>
      </w:r>
      <w:r w:rsidRPr="00CA2628">
        <w:rPr>
          <w:rFonts w:ascii="Times New Roman" w:hAnsi="Times New Roman" w:cs="Times New Roman"/>
          <w:i/>
          <w:iCs/>
          <w:color w:val="000000"/>
          <w:sz w:val="28"/>
          <w:szCs w:val="28"/>
          <w:lang w:val="uk-UA"/>
        </w:rPr>
        <w:t>Правове регулювання суспільних відносин в умовах демократизації Української держави</w:t>
      </w:r>
      <w:r w:rsidRPr="00CA2628">
        <w:rPr>
          <w:rFonts w:ascii="Times New Roman" w:hAnsi="Times New Roman" w:cs="Times New Roman"/>
          <w:color w:val="000000"/>
          <w:sz w:val="28"/>
          <w:szCs w:val="28"/>
          <w:lang w:val="uk-UA"/>
        </w:rPr>
        <w:t>: матеріали II Міжнар. наук.-практ. конф. (м. Київ, 14-15 березня 2012 року) / укладачі: Б.В. Новіков, Т.О. Чепульченко, І.П. Голосніченко, В.Ю. Пряміцин. Київ: Вид-во НТУУ «КПІ», 2012. С. 157-159.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Лагутіна І.В. Форми захисту трудових прав працівників: автореф. дис. … канд. юрид. наук: 12.00.05. Одеса, 2007. 20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Андріїв В.М. Система трудових прав працівників та механізм їх забезпечення: автореф. дис. … канд. юрид. наук: 12.00.05. Одеса, 2012. 40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Жовнір Т.Л. Особливості вирішення трудових спорів про поновлення працівника на роботі. </w:t>
      </w:r>
      <w:r w:rsidRPr="00CA2628">
        <w:rPr>
          <w:rFonts w:ascii="Times New Roman" w:hAnsi="Times New Roman" w:cs="Times New Roman"/>
          <w:i/>
          <w:iCs/>
          <w:color w:val="000000"/>
          <w:sz w:val="28"/>
          <w:szCs w:val="28"/>
          <w:lang w:val="uk-UA"/>
        </w:rPr>
        <w:t>Підприємництво, господарство і право</w:t>
      </w:r>
      <w:r w:rsidRPr="00CA2628">
        <w:rPr>
          <w:rFonts w:ascii="Times New Roman" w:hAnsi="Times New Roman" w:cs="Times New Roman"/>
          <w:color w:val="000000"/>
          <w:sz w:val="28"/>
          <w:szCs w:val="28"/>
          <w:lang w:val="uk-UA"/>
        </w:rPr>
        <w:t>. 2018. № 8. С. 74-77.</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Дмитренко Ю.П. Трудове право України: підручник. К.: Юрінком Інтер, 2009. 624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Лисяк О.І. Правові форми участі профспілок у регулюванні трудових відносин: автореф. дис. … канд. юрид. наук: 12.00.05. Х., 2004. 21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Цесарський Ф.А. Захисна функція профспілок: форми її реалізації: монографія. Х..: Нац. юрид. акад. України ім. Ярослава Мудрого, 2004. 248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lastRenderedPageBreak/>
        <w:t>Плахотіна Н.А. Реалізація функцій трудового права в трудоправових охоронних відносинах. Актуальні проблеми права: теорія і практика: зб. наук. праць. 2013. № 26. 652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Киселев И.Я. Новый облик трудового права стран Запада (прорыв в постиндустриальное общество). Москва: Бизнес-школа «Интел-Синтез», 2003. 160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Щербина В.І. Трудове право України: підручник. К.: Істина, 2008. 384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Коваль О.М. Функції профспілок в сучасних умовах. URL: conference.nuos.edu.ua. (дата звернення: 01.10.2021)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Бабаева В.К. Теория государства и права. Москва: Юристъ, 2003. 592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Цвік М.В., Петришин О.В. Загальна теорія держави і права / за ред. М.В. Цвіка, О.В. Петришина. Х.: Право, 2009. 584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Малько А.В. Теория государства и права. М.: Юристъ, 2006. 541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Червонюк В.И. Теория государства и права. Москва: ИНФРА-М,2007. 464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Морозова Л.А. Теория государства и права. Москва: Эксмо, 2005. 448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Поклонська О.Ю. Співвідношення влади і права. </w:t>
      </w:r>
      <w:r w:rsidRPr="00CA2628">
        <w:rPr>
          <w:rFonts w:ascii="Times New Roman" w:hAnsi="Times New Roman" w:cs="Times New Roman"/>
          <w:i/>
          <w:color w:val="000000"/>
          <w:sz w:val="28"/>
          <w:szCs w:val="28"/>
          <w:lang w:val="uk-UA"/>
        </w:rPr>
        <w:t>Право України</w:t>
      </w:r>
      <w:r w:rsidRPr="00CA2628">
        <w:rPr>
          <w:rFonts w:ascii="Times New Roman" w:hAnsi="Times New Roman" w:cs="Times New Roman"/>
          <w:color w:val="000000"/>
          <w:sz w:val="28"/>
          <w:szCs w:val="28"/>
          <w:lang w:val="uk-UA"/>
        </w:rPr>
        <w:t>. 2010. № 4. С. 225-230.</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Урганова Н.В. Охоронна функція трудового права. Збірник наукових праць. 2007. № 9. С. 57-59.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Ковальський В.С. Проблема реалізації охоронної функції права: питання взаємодії правових і технічних норм. Теорія і практика інтелектуальної власності. 2009. № 6. С. 94-99.</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Рішення Конституційного Суду України від 25 грудня 1997 р. №9-зп у справі за конституційним зверненням громадян Проценко Р.М., Ярошенко П.П. та інших громадян щодо офіційного тлумачення </w:t>
      </w:r>
      <w:r w:rsidRPr="00CA2628">
        <w:rPr>
          <w:rFonts w:ascii="Times New Roman" w:hAnsi="Times New Roman" w:cs="Times New Roman"/>
          <w:sz w:val="28"/>
          <w:szCs w:val="28"/>
          <w:lang w:val="uk-UA"/>
        </w:rPr>
        <w:lastRenderedPageBreak/>
        <w:t xml:space="preserve">статей 55, 64, 124 Конституції України. </w:t>
      </w:r>
      <w:r w:rsidRPr="00CA2628">
        <w:rPr>
          <w:rFonts w:ascii="Times New Roman" w:hAnsi="Times New Roman" w:cs="Times New Roman"/>
          <w:i/>
          <w:sz w:val="28"/>
          <w:szCs w:val="28"/>
          <w:lang w:val="uk-UA"/>
        </w:rPr>
        <w:t>Офіційний вісник України</w:t>
      </w:r>
      <w:r w:rsidRPr="00CA2628">
        <w:rPr>
          <w:rFonts w:ascii="Times New Roman" w:hAnsi="Times New Roman" w:cs="Times New Roman"/>
          <w:sz w:val="28"/>
          <w:szCs w:val="28"/>
          <w:lang w:val="uk-UA"/>
        </w:rPr>
        <w:t>. 1998. №1. Ст.25.</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Про посилення судового захисту прав та свобод людини і громадянина: Постанова Пленуму Верховного Суду України від 30.05.1997 №7. </w:t>
      </w:r>
      <w:r w:rsidRPr="00CA2628">
        <w:rPr>
          <w:rFonts w:ascii="Times New Roman" w:hAnsi="Times New Roman" w:cs="Times New Roman"/>
          <w:i/>
          <w:sz w:val="28"/>
          <w:szCs w:val="28"/>
          <w:lang w:val="uk-UA"/>
        </w:rPr>
        <w:t>Бюлетень законодавства та юридичної практики України</w:t>
      </w:r>
      <w:r w:rsidRPr="00CA2628">
        <w:rPr>
          <w:rFonts w:ascii="Times New Roman" w:hAnsi="Times New Roman" w:cs="Times New Roman"/>
          <w:sz w:val="28"/>
          <w:szCs w:val="28"/>
          <w:lang w:val="uk-UA"/>
        </w:rPr>
        <w:t>. 1998. №1. С.242.</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 xml:space="preserve">Титова Н.К. Основные способы (виды) защиты прав человека и гражданина в Российской Федерации. </w:t>
      </w:r>
      <w:r w:rsidRPr="00CA2628">
        <w:rPr>
          <w:rFonts w:ascii="Times New Roman" w:hAnsi="Times New Roman" w:cs="Times New Roman"/>
          <w:i/>
          <w:iCs/>
          <w:color w:val="000000"/>
          <w:sz w:val="28"/>
          <w:szCs w:val="28"/>
          <w:lang w:val="uk-UA"/>
        </w:rPr>
        <w:t>Вестник Московского университета МВД России</w:t>
      </w:r>
      <w:r w:rsidRPr="00CA2628">
        <w:rPr>
          <w:rFonts w:ascii="Times New Roman" w:hAnsi="Times New Roman" w:cs="Times New Roman"/>
          <w:color w:val="000000"/>
          <w:sz w:val="28"/>
          <w:szCs w:val="28"/>
          <w:lang w:val="uk-UA"/>
        </w:rPr>
        <w:t>. 2015. № 8. С. 76-80.</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Бурак В.Я. Адміністративний захист трудових прав та законних інтересів працівників. </w:t>
      </w:r>
      <w:r w:rsidRPr="00CA2628">
        <w:rPr>
          <w:rFonts w:ascii="Times New Roman" w:hAnsi="Times New Roman" w:cs="Times New Roman"/>
          <w:i/>
          <w:iCs/>
          <w:color w:val="000000"/>
          <w:sz w:val="28"/>
          <w:szCs w:val="28"/>
          <w:lang w:val="uk-UA"/>
        </w:rPr>
        <w:t>Університетські наукові записки</w:t>
      </w:r>
      <w:r w:rsidRPr="00CA2628">
        <w:rPr>
          <w:rFonts w:ascii="Times New Roman" w:hAnsi="Times New Roman" w:cs="Times New Roman"/>
          <w:color w:val="000000"/>
          <w:sz w:val="28"/>
          <w:szCs w:val="28"/>
          <w:lang w:val="uk-UA"/>
        </w:rPr>
        <w:t>. 2016. № 3. С. 189-198.</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Дараганова Н.В. Особливості розгляду індивідуальних трудових спорів у комісії по трудових спорах. </w:t>
      </w:r>
      <w:r w:rsidRPr="00CA2628">
        <w:rPr>
          <w:rFonts w:ascii="Times New Roman" w:hAnsi="Times New Roman" w:cs="Times New Roman"/>
          <w:i/>
          <w:iCs/>
          <w:color w:val="000000"/>
          <w:sz w:val="28"/>
          <w:szCs w:val="28"/>
          <w:lang w:val="uk-UA"/>
        </w:rPr>
        <w:t>Юридична наука</w:t>
      </w:r>
      <w:r w:rsidRPr="00CA2628">
        <w:rPr>
          <w:rFonts w:ascii="Times New Roman" w:hAnsi="Times New Roman" w:cs="Times New Roman"/>
          <w:color w:val="000000"/>
          <w:sz w:val="28"/>
          <w:szCs w:val="28"/>
          <w:lang w:val="uk-UA"/>
        </w:rPr>
        <w:t>. 2012. № 1. С. 66-73.</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Костюк В.Л. Проблеми трудової правосуб’єктності КТС за чинним трудовим законодавством України. </w:t>
      </w:r>
      <w:r w:rsidRPr="00CA2628">
        <w:rPr>
          <w:rFonts w:ascii="Times New Roman" w:hAnsi="Times New Roman" w:cs="Times New Roman"/>
          <w:i/>
          <w:iCs/>
          <w:color w:val="000000"/>
          <w:sz w:val="28"/>
          <w:szCs w:val="28"/>
          <w:lang w:val="uk-UA"/>
        </w:rPr>
        <w:t xml:space="preserve">Судова апеляція. </w:t>
      </w:r>
      <w:r w:rsidRPr="00CA2628">
        <w:rPr>
          <w:rFonts w:ascii="Times New Roman" w:hAnsi="Times New Roman" w:cs="Times New Roman"/>
          <w:color w:val="000000"/>
          <w:sz w:val="28"/>
          <w:szCs w:val="28"/>
          <w:lang w:val="uk-UA"/>
        </w:rPr>
        <w:t>2009. № 2(15). С. 76-81.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Вавженчук С.Я. Отдельные аспекты защиты трудовых прав профессиональных футболистов. </w:t>
      </w:r>
      <w:r w:rsidRPr="00CA2628">
        <w:rPr>
          <w:rFonts w:ascii="Times New Roman" w:hAnsi="Times New Roman" w:cs="Times New Roman"/>
          <w:i/>
          <w:iCs/>
          <w:color w:val="000000"/>
          <w:sz w:val="28"/>
          <w:szCs w:val="28"/>
          <w:lang w:val="uk-UA"/>
        </w:rPr>
        <w:t>Правовое регулирование осуществления и защиты прав физических и юридических лиц</w:t>
      </w:r>
      <w:r w:rsidRPr="00CA2628">
        <w:rPr>
          <w:rFonts w:ascii="Times New Roman" w:hAnsi="Times New Roman" w:cs="Times New Roman"/>
          <w:color w:val="000000"/>
          <w:sz w:val="28"/>
          <w:szCs w:val="28"/>
          <w:lang w:val="uk-UA"/>
        </w:rPr>
        <w:t>: материалы Междунар. науч.-практ. конф., посвящ. 90-летию проф. В.Ф. Чигира (г. Минск, 04-05 ноября 2014 года). Минск: Изд-во БГУ, 2014. С. 359-361.</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Журавель О.А. Право громадян на самозахист як основна гарантія їх безпеки. </w:t>
      </w:r>
      <w:r w:rsidRPr="00CA2628">
        <w:rPr>
          <w:rFonts w:ascii="Times New Roman" w:hAnsi="Times New Roman" w:cs="Times New Roman"/>
          <w:i/>
          <w:iCs/>
          <w:color w:val="000000"/>
          <w:sz w:val="28"/>
          <w:szCs w:val="28"/>
          <w:lang w:val="uk-UA"/>
        </w:rPr>
        <w:t>Науковий вісник Дніпропетровського державного університету внутрішніх справ</w:t>
      </w:r>
      <w:r w:rsidRPr="00CA2628">
        <w:rPr>
          <w:rFonts w:ascii="Times New Roman" w:hAnsi="Times New Roman" w:cs="Times New Roman"/>
          <w:color w:val="000000"/>
          <w:sz w:val="28"/>
          <w:szCs w:val="28"/>
          <w:lang w:val="uk-UA"/>
        </w:rPr>
        <w:t>. 2017. № 2. С. 169-176.</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sz w:val="28"/>
          <w:szCs w:val="28"/>
          <w:lang w:val="uk-UA"/>
        </w:rPr>
        <w:t xml:space="preserve"> </w:t>
      </w:r>
      <w:r w:rsidRPr="00CA2628">
        <w:rPr>
          <w:rFonts w:ascii="Times New Roman" w:hAnsi="Times New Roman" w:cs="Times New Roman"/>
          <w:color w:val="000000"/>
          <w:sz w:val="28"/>
          <w:szCs w:val="28"/>
          <w:lang w:val="uk-UA"/>
        </w:rPr>
        <w:t xml:space="preserve">Мельник К.В. Гармонізація норм національного трудового законодавства та міжнародних норм у сфері захисту трудових прав </w:t>
      </w:r>
      <w:r w:rsidRPr="00CA2628">
        <w:rPr>
          <w:rFonts w:ascii="Times New Roman" w:hAnsi="Times New Roman" w:cs="Times New Roman"/>
          <w:color w:val="000000"/>
          <w:sz w:val="28"/>
          <w:szCs w:val="28"/>
          <w:lang w:val="uk-UA"/>
        </w:rPr>
        <w:lastRenderedPageBreak/>
        <w:t>працівників: автореф. дис. … канд. юрид. наук: 12.00.05. Київ, 2011. 21 с.</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Цивільний кодекс України: Закон України від 16.01.2003 № 435-IV. </w:t>
      </w:r>
      <w:r w:rsidRPr="00CA2628">
        <w:rPr>
          <w:rFonts w:ascii="Times New Roman" w:hAnsi="Times New Roman" w:cs="Times New Roman"/>
          <w:i/>
          <w:iCs/>
          <w:color w:val="000000"/>
          <w:sz w:val="28"/>
          <w:szCs w:val="28"/>
          <w:lang w:val="uk-UA"/>
        </w:rPr>
        <w:t>Відомості Верховної Ради України</w:t>
      </w:r>
      <w:r w:rsidRPr="00CA2628">
        <w:rPr>
          <w:rFonts w:ascii="Times New Roman" w:hAnsi="Times New Roman" w:cs="Times New Roman"/>
          <w:color w:val="000000"/>
          <w:sz w:val="28"/>
          <w:szCs w:val="28"/>
          <w:lang w:val="uk-UA"/>
        </w:rPr>
        <w:t>. 2003. №№ 40-44. Ст. 356.</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Про порядок вирішення колективних трудових спорів (конфліктів): Закон України від 03.03.1998 № 137/98-ВР. </w:t>
      </w:r>
      <w:r w:rsidRPr="00CA2628">
        <w:rPr>
          <w:rFonts w:ascii="Times New Roman" w:hAnsi="Times New Roman" w:cs="Times New Roman"/>
          <w:i/>
          <w:iCs/>
          <w:color w:val="000000"/>
          <w:sz w:val="28"/>
          <w:szCs w:val="28"/>
          <w:lang w:val="uk-UA"/>
        </w:rPr>
        <w:t>Відомості Верховної Ради України</w:t>
      </w:r>
      <w:r w:rsidRPr="00CA2628">
        <w:rPr>
          <w:rFonts w:ascii="Times New Roman" w:hAnsi="Times New Roman" w:cs="Times New Roman"/>
          <w:color w:val="000000"/>
          <w:sz w:val="28"/>
          <w:szCs w:val="28"/>
          <w:lang w:val="uk-UA"/>
        </w:rPr>
        <w:t>. 1998. № 34. Ст. 227.</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 xml:space="preserve"> Швець Н.М. Основні ознаки страйку. </w:t>
      </w:r>
      <w:r w:rsidRPr="00CA2628">
        <w:rPr>
          <w:rFonts w:ascii="Times New Roman" w:hAnsi="Times New Roman" w:cs="Times New Roman"/>
          <w:i/>
          <w:iCs/>
          <w:color w:val="000000"/>
          <w:sz w:val="28"/>
          <w:szCs w:val="28"/>
          <w:lang w:val="uk-UA"/>
        </w:rPr>
        <w:t>Розвиток законодавства про працю і соціальне забезпечення: здобутки і проблеми</w:t>
      </w:r>
      <w:r w:rsidRPr="00CA2628">
        <w:rPr>
          <w:rFonts w:ascii="Times New Roman" w:hAnsi="Times New Roman" w:cs="Times New Roman"/>
          <w:color w:val="000000"/>
          <w:sz w:val="28"/>
          <w:szCs w:val="28"/>
          <w:lang w:val="uk-UA"/>
        </w:rPr>
        <w:t>: тези доп. та наук. повідомл. учасн. IV Міжнар. наук.-практ. конф. (м. Харків, 05-06 жовтня 2012 року). Харків: Право, 2012. С. 251-253.</w:t>
      </w:r>
    </w:p>
    <w:p w:rsidR="00CA2628" w:rsidRPr="00CA2628" w:rsidRDefault="00CA2628" w:rsidP="00CA2628">
      <w:pPr>
        <w:numPr>
          <w:ilvl w:val="0"/>
          <w:numId w:val="2"/>
        </w:numPr>
        <w:spacing w:after="0" w:line="360" w:lineRule="auto"/>
        <w:ind w:firstLine="567"/>
        <w:contextualSpacing/>
        <w:jc w:val="both"/>
        <w:rPr>
          <w:rFonts w:ascii="Times New Roman" w:hAnsi="Times New Roman" w:cs="Times New Roman"/>
          <w:sz w:val="28"/>
          <w:szCs w:val="28"/>
          <w:lang w:val="uk-UA"/>
        </w:rPr>
      </w:pPr>
      <w:r w:rsidRPr="00CA2628">
        <w:rPr>
          <w:rFonts w:ascii="Times New Roman" w:hAnsi="Times New Roman" w:cs="Times New Roman"/>
          <w:color w:val="000000"/>
          <w:sz w:val="28"/>
          <w:szCs w:val="28"/>
          <w:lang w:val="uk-UA"/>
        </w:rPr>
        <w:t>Швець Н.М. Право на страйк та механізм його реалізації: автореф. дис. … канд. юрид. наук: 12.00.05. Харків, 2008. 21 с.</w:t>
      </w:r>
    </w:p>
    <w:p w:rsidR="00CA2628" w:rsidRDefault="00CA2628" w:rsidP="00D26C31">
      <w:bookmarkStart w:id="3" w:name="_GoBack"/>
      <w:bookmarkEnd w:id="3"/>
    </w:p>
    <w:sectPr w:rsidR="00CA262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imesNewRomanPSMT">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997C5A"/>
    <w:multiLevelType w:val="hybridMultilevel"/>
    <w:tmpl w:val="94B8C3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5D0718E5"/>
    <w:multiLevelType w:val="hybridMultilevel"/>
    <w:tmpl w:val="C1A8C392"/>
    <w:lvl w:ilvl="0" w:tplc="E3862A86">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C31"/>
    <w:rsid w:val="00043C97"/>
    <w:rsid w:val="00CA2628"/>
    <w:rsid w:val="00D26C31"/>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5C32F9-2298-43A5-8D49-103433FC5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4989</Words>
  <Characters>28439</Characters>
  <Application>Microsoft Office Word</Application>
  <DocSecurity>0</DocSecurity>
  <Lines>236</Lines>
  <Paragraphs>66</Paragraphs>
  <ScaleCrop>false</ScaleCrop>
  <Company>Grizli777</Company>
  <LinksUpToDate>false</LinksUpToDate>
  <CharactersWithSpaces>33362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2022-08-11T08:14:00Z</dcterms:created>
  <dcterms:modified xsi:type="dcterms:W3CDTF">2022-08-11T08:16:00Z</dcterms:modified>
</cp:coreProperties>
</file>