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>Одеський національний університет імені І.І. Мечникова</w:t>
      </w: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>Економіко-правовий факультет</w:t>
      </w: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Кафедра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маркетингу та </w:t>
      </w:r>
      <w:r w:rsidRPr="00AC5C7E">
        <w:rPr>
          <w:rFonts w:ascii="Times New Roman" w:eastAsia="Calibri" w:hAnsi="Times New Roman" w:cs="Times New Roman"/>
          <w:sz w:val="28"/>
          <w:szCs w:val="28"/>
        </w:rPr>
        <w:t>бізнес-адміністрування</w:t>
      </w: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5C7E" w:rsidRPr="00AC5C7E" w:rsidRDefault="00AC5C7E" w:rsidP="00AC5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</w:pPr>
      <w:proofErr w:type="spellStart"/>
      <w:r w:rsidRPr="00AC5C7E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>Дипломна</w:t>
      </w:r>
      <w:proofErr w:type="spellEnd"/>
      <w:r w:rsidRPr="00AC5C7E">
        <w:rPr>
          <w:rFonts w:ascii="Times New Roman" w:eastAsia="Times New Roman" w:hAnsi="Times New Roman" w:cs="Times New Roman"/>
          <w:b/>
          <w:sz w:val="32"/>
          <w:szCs w:val="28"/>
          <w:lang w:val="ru-RU" w:eastAsia="ru-RU"/>
        </w:rPr>
        <w:t xml:space="preserve"> робота</w:t>
      </w:r>
    </w:p>
    <w:p w:rsidR="00AC5C7E" w:rsidRPr="00AC5C7E" w:rsidRDefault="00AC5C7E" w:rsidP="00AC5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</w:rPr>
        <w:t>«Використання балансового методу як інструменту антикризової стратегії держави»</w:t>
      </w: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Using the balance method as a tool for crisis strategy of the state»</w:t>
      </w:r>
    </w:p>
    <w:p w:rsidR="00AC5C7E" w:rsidRPr="00AC5C7E" w:rsidRDefault="00AC5C7E" w:rsidP="00AC5C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C5C7E" w:rsidRPr="00AC5C7E" w:rsidRDefault="00AC5C7E" w:rsidP="00AC5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C7E" w:rsidRPr="00AC5C7E" w:rsidRDefault="00AC5C7E" w:rsidP="00AC5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5C7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здобуття ступеня вищої освіти «магістр»</w:t>
      </w:r>
    </w:p>
    <w:p w:rsidR="00AC5C7E" w:rsidRPr="00AC5C7E" w:rsidRDefault="00AC5C7E" w:rsidP="00AC5C7E">
      <w:pPr>
        <w:tabs>
          <w:tab w:val="left" w:pos="5796"/>
        </w:tabs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C5C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AC5C7E" w:rsidRPr="00AC5C7E" w:rsidRDefault="00AC5C7E" w:rsidP="00AC5C7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C5C7E" w:rsidRPr="00AC5C7E" w:rsidRDefault="00AC5C7E" w:rsidP="00AC5C7E">
      <w:pPr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Виконав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студент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денної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форми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навчання</w:t>
      </w:r>
      <w:proofErr w:type="spellEnd"/>
    </w:p>
    <w:p w:rsidR="00AC5C7E" w:rsidRPr="00AC5C7E" w:rsidRDefault="00AC5C7E" w:rsidP="00AC5C7E">
      <w:pPr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</w:rPr>
        <w:t>спеціальність 073 Менеджмент</w:t>
      </w:r>
    </w:p>
    <w:p w:rsidR="00AC5C7E" w:rsidRPr="00AC5C7E" w:rsidRDefault="00AC5C7E" w:rsidP="00AC5C7E">
      <w:pPr>
        <w:tabs>
          <w:tab w:val="left" w:pos="6012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ab/>
      </w:r>
    </w:p>
    <w:p w:rsidR="00AC5C7E" w:rsidRPr="00AC5C7E" w:rsidRDefault="00AC5C7E" w:rsidP="00AC5C7E">
      <w:pPr>
        <w:spacing w:after="0" w:line="240" w:lineRule="auto"/>
        <w:ind w:left="4395"/>
        <w:rPr>
          <w:rFonts w:ascii="Times New Roman" w:eastAsia="Calibri" w:hAnsi="Times New Roman" w:cs="Times New Roman"/>
          <w:b/>
          <w:sz w:val="28"/>
          <w:szCs w:val="28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</w:rPr>
        <w:t>Юдина Катерина В’ячеславівна</w:t>
      </w:r>
    </w:p>
    <w:p w:rsidR="00AC5C7E" w:rsidRPr="00AC5C7E" w:rsidRDefault="00AC5C7E" w:rsidP="00AC5C7E">
      <w:pPr>
        <w:tabs>
          <w:tab w:val="left" w:pos="5580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</w:rPr>
        <w:tab/>
      </w:r>
    </w:p>
    <w:p w:rsidR="00AC5C7E" w:rsidRPr="00AC5C7E" w:rsidRDefault="00AC5C7E" w:rsidP="00AC5C7E">
      <w:pPr>
        <w:tabs>
          <w:tab w:val="left" w:pos="5245"/>
          <w:tab w:val="right" w:pos="935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Науковий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керівник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AC5C7E" w:rsidRPr="00AC5C7E" w:rsidRDefault="00AC5C7E" w:rsidP="00AC5C7E">
      <w:pPr>
        <w:tabs>
          <w:tab w:val="left" w:pos="5245"/>
          <w:tab w:val="right" w:pos="935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к.е.н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., доцент </w:t>
      </w:r>
      <w:r w:rsidRPr="00AC5C7E">
        <w:rPr>
          <w:rFonts w:ascii="Times New Roman" w:eastAsia="Calibri" w:hAnsi="Times New Roman" w:cs="Times New Roman"/>
          <w:sz w:val="28"/>
          <w:szCs w:val="28"/>
        </w:rPr>
        <w:t>Єгорова-Гудкова Т.І.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C5C7E" w:rsidRPr="00AC5C7E" w:rsidRDefault="00AC5C7E" w:rsidP="00AC5C7E">
      <w:pPr>
        <w:tabs>
          <w:tab w:val="left" w:pos="5245"/>
          <w:tab w:val="right" w:pos="935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</w:rPr>
      </w:pPr>
    </w:p>
    <w:p w:rsidR="00AC5C7E" w:rsidRPr="00AC5C7E" w:rsidRDefault="00AC5C7E" w:rsidP="00AC5C7E">
      <w:pPr>
        <w:tabs>
          <w:tab w:val="left" w:pos="5245"/>
          <w:tab w:val="right" w:pos="935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Рецензент </w:t>
      </w:r>
    </w:p>
    <w:p w:rsidR="00AC5C7E" w:rsidRPr="00AC5C7E" w:rsidRDefault="00AC5C7E" w:rsidP="00AC5C7E">
      <w:pPr>
        <w:tabs>
          <w:tab w:val="left" w:pos="5245"/>
          <w:tab w:val="right" w:pos="9355"/>
        </w:tabs>
        <w:spacing w:after="0" w:line="240" w:lineRule="auto"/>
        <w:ind w:left="4395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д.е.н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, проф.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Горняк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О.В.</w:t>
      </w:r>
    </w:p>
    <w:p w:rsidR="00AC5C7E" w:rsidRPr="00AC5C7E" w:rsidRDefault="00AC5C7E" w:rsidP="00AC5C7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C5C7E" w:rsidRPr="00AC5C7E" w:rsidRDefault="00AC5C7E" w:rsidP="00AC5C7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C5C7E" w:rsidRPr="00AC5C7E" w:rsidRDefault="00AC5C7E" w:rsidP="00AC5C7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AC5C7E" w:rsidRPr="00AC5C7E" w:rsidRDefault="00AC5C7E" w:rsidP="00AC5C7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tbl>
      <w:tblPr>
        <w:tblStyle w:val="a3"/>
        <w:tblW w:w="9809" w:type="dxa"/>
        <w:tblInd w:w="0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70"/>
        <w:gridCol w:w="4839"/>
      </w:tblGrid>
      <w:tr w:rsidR="00AC5C7E" w:rsidRPr="00AC5C7E" w:rsidTr="00AC5C7E">
        <w:trPr>
          <w:trHeight w:val="3868"/>
        </w:trPr>
        <w:tc>
          <w:tcPr>
            <w:tcW w:w="497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C5C7E" w:rsidRPr="00AC5C7E" w:rsidRDefault="00AC5C7E" w:rsidP="00AC5C7E">
            <w:pPr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 xml:space="preserve">Рекомендовано до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захисту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>:</w:t>
            </w:r>
          </w:p>
          <w:p w:rsidR="00AC5C7E" w:rsidRPr="00AC5C7E" w:rsidRDefault="00AC5C7E" w:rsidP="00AC5C7E">
            <w:pPr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 xml:space="preserve">протоколом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засідання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кафедри</w:t>
            </w:r>
            <w:proofErr w:type="spellEnd"/>
          </w:p>
          <w:p w:rsidR="00AC5C7E" w:rsidRPr="00AC5C7E" w:rsidRDefault="00AC5C7E" w:rsidP="00AC5C7E">
            <w:pPr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 xml:space="preserve">№ ___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________ 2018 р. </w:t>
            </w:r>
          </w:p>
          <w:p w:rsidR="00AC5C7E" w:rsidRPr="00AC5C7E" w:rsidRDefault="00AC5C7E" w:rsidP="00AC5C7E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AC5C7E" w:rsidRPr="00AC5C7E" w:rsidRDefault="00AC5C7E" w:rsidP="00AC5C7E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Завідувач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кафедри</w:t>
            </w:r>
            <w:proofErr w:type="spellEnd"/>
          </w:p>
          <w:p w:rsidR="00AC5C7E" w:rsidRPr="00AC5C7E" w:rsidRDefault="00AC5C7E" w:rsidP="00AC5C7E">
            <w:pPr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 xml:space="preserve">_________   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д.е</w:t>
            </w:r>
            <w:proofErr w:type="gramStart"/>
            <w:r w:rsidRPr="00AC5C7E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spellEnd"/>
            <w:proofErr w:type="gram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, проф.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Садченко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  <w:p w:rsidR="00AC5C7E" w:rsidRPr="00AC5C7E" w:rsidRDefault="00AC5C7E" w:rsidP="00AC5C7E">
            <w:pPr>
              <w:outlineLvl w:val="1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C5C7E">
              <w:rPr>
                <w:rFonts w:ascii="Times New Roman" w:hAnsi="Times New Roman"/>
                <w:bCs/>
                <w:sz w:val="20"/>
                <w:szCs w:val="20"/>
              </w:rPr>
              <w:t xml:space="preserve">      (</w:t>
            </w:r>
            <w:proofErr w:type="spellStart"/>
            <w:proofErr w:type="gramStart"/>
            <w:r w:rsidRPr="00AC5C7E">
              <w:rPr>
                <w:rFonts w:ascii="Times New Roman" w:hAnsi="Times New Roman"/>
                <w:bCs/>
                <w:sz w:val="20"/>
                <w:szCs w:val="20"/>
              </w:rPr>
              <w:t>п</w:t>
            </w:r>
            <w:proofErr w:type="gramEnd"/>
            <w:r w:rsidRPr="00AC5C7E">
              <w:rPr>
                <w:rFonts w:ascii="Times New Roman" w:hAnsi="Times New Roman"/>
                <w:bCs/>
                <w:sz w:val="20"/>
                <w:szCs w:val="20"/>
              </w:rPr>
              <w:t>ідпис</w:t>
            </w:r>
            <w:proofErr w:type="spellEnd"/>
            <w:r w:rsidRPr="00AC5C7E">
              <w:rPr>
                <w:rFonts w:ascii="Times New Roman" w:hAnsi="Times New Roman"/>
                <w:bCs/>
                <w:sz w:val="20"/>
                <w:szCs w:val="20"/>
              </w:rPr>
              <w:t>)</w:t>
            </w:r>
            <w:r w:rsidRPr="00AC5C7E">
              <w:rPr>
                <w:rFonts w:ascii="Times New Roman" w:hAnsi="Times New Roman"/>
                <w:bCs/>
                <w:sz w:val="20"/>
                <w:szCs w:val="20"/>
              </w:rPr>
              <w:tab/>
            </w:r>
          </w:p>
        </w:tc>
        <w:tc>
          <w:tcPr>
            <w:tcW w:w="483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:rsidR="00AC5C7E" w:rsidRPr="00AC5C7E" w:rsidRDefault="00AC5C7E" w:rsidP="00AC5C7E">
            <w:pPr>
              <w:tabs>
                <w:tab w:val="right" w:pos="4462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Захищено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засіданні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ЕК № ___</w:t>
            </w:r>
          </w:p>
          <w:p w:rsidR="00AC5C7E" w:rsidRPr="00AC5C7E" w:rsidRDefault="00AC5C7E" w:rsidP="00AC5C7E">
            <w:pPr>
              <w:tabs>
                <w:tab w:val="right" w:pos="4462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від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________ 2018 р., протокол № ___</w:t>
            </w:r>
          </w:p>
          <w:p w:rsidR="00AC5C7E" w:rsidRPr="00AC5C7E" w:rsidRDefault="00AC5C7E" w:rsidP="00AC5C7E">
            <w:pPr>
              <w:tabs>
                <w:tab w:val="right" w:pos="4462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Оцінка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>______________/___</w:t>
            </w:r>
            <w:r w:rsidRPr="00AC5C7E">
              <w:rPr>
                <w:rFonts w:ascii="Times New Roman" w:hAnsi="Times New Roman"/>
                <w:sz w:val="28"/>
                <w:szCs w:val="28"/>
              </w:rPr>
              <w:tab/>
              <w:t>___/_____</w:t>
            </w:r>
          </w:p>
          <w:p w:rsidR="00AC5C7E" w:rsidRPr="00AC5C7E" w:rsidRDefault="00AC5C7E" w:rsidP="00AC5C7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5C7E">
              <w:rPr>
                <w:rFonts w:ascii="Times New Roman" w:hAnsi="Times New Roman"/>
                <w:sz w:val="20"/>
                <w:szCs w:val="20"/>
              </w:rPr>
              <w:t xml:space="preserve">(за </w:t>
            </w:r>
            <w:proofErr w:type="spellStart"/>
            <w:r w:rsidRPr="00AC5C7E">
              <w:rPr>
                <w:rFonts w:ascii="Times New Roman" w:hAnsi="Times New Roman"/>
                <w:sz w:val="20"/>
                <w:szCs w:val="20"/>
              </w:rPr>
              <w:t>національною</w:t>
            </w:r>
            <w:proofErr w:type="spellEnd"/>
            <w:r w:rsidRPr="00AC5C7E">
              <w:rPr>
                <w:rFonts w:ascii="Times New Roman" w:hAnsi="Times New Roman"/>
                <w:sz w:val="20"/>
                <w:szCs w:val="20"/>
              </w:rPr>
              <w:t xml:space="preserve"> шкалою, шкалою ЕСТ</w:t>
            </w:r>
            <w:proofErr w:type="gramStart"/>
            <w:r w:rsidRPr="00AC5C7E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  <w:proofErr w:type="gramEnd"/>
            <w:r w:rsidRPr="00AC5C7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AC5C7E">
              <w:rPr>
                <w:rFonts w:ascii="Times New Roman" w:hAnsi="Times New Roman"/>
                <w:sz w:val="20"/>
                <w:szCs w:val="20"/>
              </w:rPr>
              <w:t>бали</w:t>
            </w:r>
            <w:proofErr w:type="spellEnd"/>
            <w:r w:rsidRPr="00AC5C7E">
              <w:rPr>
                <w:rFonts w:ascii="Times New Roman" w:hAnsi="Times New Roman"/>
                <w:sz w:val="20"/>
                <w:szCs w:val="20"/>
              </w:rPr>
              <w:t>)</w:t>
            </w:r>
          </w:p>
          <w:p w:rsidR="00AC5C7E" w:rsidRPr="00AC5C7E" w:rsidRDefault="00AC5C7E" w:rsidP="00AC5C7E">
            <w:pPr>
              <w:tabs>
                <w:tab w:val="right" w:pos="4783"/>
              </w:tabs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>Голова ЕК</w:t>
            </w:r>
            <w:r w:rsidRPr="00AC5C7E"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AC5C7E" w:rsidRPr="00AC5C7E" w:rsidRDefault="00AC5C7E" w:rsidP="00AC5C7E">
            <w:pPr>
              <w:tabs>
                <w:tab w:val="left" w:pos="1446"/>
                <w:tab w:val="right" w:pos="4462"/>
              </w:tabs>
              <w:rPr>
                <w:rFonts w:ascii="Times New Roman" w:hAnsi="Times New Roman"/>
                <w:sz w:val="28"/>
                <w:szCs w:val="28"/>
              </w:rPr>
            </w:pPr>
            <w:r w:rsidRPr="00AC5C7E">
              <w:rPr>
                <w:rFonts w:ascii="Times New Roman" w:hAnsi="Times New Roman"/>
                <w:sz w:val="28"/>
                <w:szCs w:val="28"/>
              </w:rPr>
              <w:t xml:space="preserve">_________   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д.е</w:t>
            </w:r>
            <w:proofErr w:type="gramStart"/>
            <w:r w:rsidRPr="00AC5C7E">
              <w:rPr>
                <w:rFonts w:ascii="Times New Roman" w:hAnsi="Times New Roman"/>
                <w:sz w:val="28"/>
                <w:szCs w:val="28"/>
              </w:rPr>
              <w:t>.н</w:t>
            </w:r>
            <w:proofErr w:type="spellEnd"/>
            <w:proofErr w:type="gram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, проф. </w:t>
            </w:r>
            <w:proofErr w:type="spellStart"/>
            <w:r w:rsidRPr="00AC5C7E">
              <w:rPr>
                <w:rFonts w:ascii="Times New Roman" w:hAnsi="Times New Roman"/>
                <w:sz w:val="28"/>
                <w:szCs w:val="28"/>
              </w:rPr>
              <w:t>Кузнєцов</w:t>
            </w:r>
            <w:proofErr w:type="spellEnd"/>
            <w:r w:rsidRPr="00AC5C7E">
              <w:rPr>
                <w:rFonts w:ascii="Times New Roman" w:hAnsi="Times New Roman"/>
                <w:sz w:val="28"/>
                <w:szCs w:val="28"/>
              </w:rPr>
              <w:t xml:space="preserve"> Е.А.</w:t>
            </w:r>
          </w:p>
          <w:p w:rsidR="00AC5C7E" w:rsidRPr="00AC5C7E" w:rsidRDefault="00AC5C7E" w:rsidP="00AC5C7E">
            <w:pPr>
              <w:tabs>
                <w:tab w:val="left" w:pos="1446"/>
                <w:tab w:val="right" w:pos="4462"/>
              </w:tabs>
              <w:rPr>
                <w:rFonts w:ascii="Times New Roman" w:hAnsi="Times New Roman"/>
                <w:bCs/>
                <w:sz w:val="20"/>
                <w:szCs w:val="20"/>
              </w:rPr>
            </w:pPr>
            <w:r w:rsidRPr="00AC5C7E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  <w:r w:rsidRPr="00AC5C7E">
              <w:rPr>
                <w:rFonts w:ascii="Times New Roman" w:hAnsi="Times New Roman"/>
                <w:sz w:val="20"/>
                <w:szCs w:val="20"/>
              </w:rPr>
              <w:t xml:space="preserve">  (</w:t>
            </w:r>
            <w:proofErr w:type="spellStart"/>
            <w:proofErr w:type="gramStart"/>
            <w:r w:rsidRPr="00AC5C7E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AC5C7E">
              <w:rPr>
                <w:rFonts w:ascii="Times New Roman" w:hAnsi="Times New Roman"/>
                <w:sz w:val="20"/>
                <w:szCs w:val="20"/>
              </w:rPr>
              <w:t>ідпис</w:t>
            </w:r>
            <w:proofErr w:type="spellEnd"/>
            <w:r w:rsidRPr="00AC5C7E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</w:tbl>
    <w:p w:rsidR="00AC5C7E" w:rsidRPr="00AC5C7E" w:rsidRDefault="00AC5C7E" w:rsidP="00AC5C7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Одеса – 2018</w:t>
      </w:r>
    </w:p>
    <w:p w:rsidR="00075E5E" w:rsidRDefault="00075E5E"/>
    <w:p w:rsidR="00AC5C7E" w:rsidRDefault="00AC5C7E"/>
    <w:p w:rsidR="00AC5C7E" w:rsidRPr="00AC5C7E" w:rsidRDefault="00AC5C7E" w:rsidP="00AC5C7E">
      <w:pPr>
        <w:tabs>
          <w:tab w:val="left" w:pos="3252"/>
          <w:tab w:val="center" w:pos="4394"/>
        </w:tabs>
        <w:spacing w:after="0" w:line="360" w:lineRule="auto"/>
        <w:ind w:right="566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  <w:lang w:val="ru-RU"/>
        </w:rPr>
        <w:t>СОДЕРЖАНИЕ</w:t>
      </w:r>
    </w:p>
    <w:p w:rsidR="00AC5C7E" w:rsidRPr="00AC5C7E" w:rsidRDefault="00AC5C7E" w:rsidP="00AC5C7E">
      <w:pPr>
        <w:spacing w:after="0" w:line="360" w:lineRule="auto"/>
        <w:ind w:right="566"/>
        <w:jc w:val="center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ВВЕДЕНИЕ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4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numPr>
          <w:ilvl w:val="0"/>
          <w:numId w:val="1"/>
        </w:numPr>
        <w:tabs>
          <w:tab w:val="left" w:leader="hyphen" w:pos="8789"/>
        </w:tabs>
        <w:spacing w:after="0" w:line="360" w:lineRule="auto"/>
        <w:ind w:right="567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РАЗДЕЛ 1 ПОНЯТИЕ БАЛАНСОВОГО МЕТОДА, ПРИМЕНЕНИЕ, МОДЕЛИ И ИСТОРИЯ РАЗВИТИЯ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7</w:t>
      </w:r>
    </w:p>
    <w:p w:rsidR="00AC5C7E" w:rsidRPr="00AC5C7E" w:rsidRDefault="00AC5C7E" w:rsidP="00AC5C7E">
      <w:pPr>
        <w:numPr>
          <w:ilvl w:val="1"/>
          <w:numId w:val="2"/>
        </w:numPr>
        <w:tabs>
          <w:tab w:val="left" w:leader="hyphen" w:pos="8789"/>
        </w:tabs>
        <w:spacing w:after="0" w:line="360" w:lineRule="auto"/>
        <w:ind w:left="1134" w:right="566" w:hanging="42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Балансовый метод и виды балансов 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7</w:t>
      </w:r>
    </w:p>
    <w:p w:rsidR="00AC5C7E" w:rsidRPr="00AC5C7E" w:rsidRDefault="00AC5C7E" w:rsidP="00AC5C7E">
      <w:pPr>
        <w:numPr>
          <w:ilvl w:val="1"/>
          <w:numId w:val="2"/>
        </w:numPr>
        <w:tabs>
          <w:tab w:val="left" w:leader="hyphen" w:pos="8789"/>
        </w:tabs>
        <w:spacing w:after="0" w:line="360" w:lineRule="auto"/>
        <w:ind w:left="1134" w:right="566" w:hanging="43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История развития балансового метода 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16</w:t>
      </w:r>
    </w:p>
    <w:p w:rsidR="00AC5C7E" w:rsidRPr="00AC5C7E" w:rsidRDefault="00AC5C7E" w:rsidP="00AC5C7E">
      <w:pPr>
        <w:numPr>
          <w:ilvl w:val="1"/>
          <w:numId w:val="2"/>
        </w:numPr>
        <w:tabs>
          <w:tab w:val="left" w:leader="hyphen" w:pos="8789"/>
        </w:tabs>
        <w:spacing w:after="0" w:line="360" w:lineRule="auto"/>
        <w:ind w:left="1134" w:right="566" w:hanging="431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Балансовые модели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21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right="141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РАЗДЕЛ 2 АНАЛИЗ ПРИМЕНЕНИЯ БАЛАНСОВОГО МЕТОДА В МИРОВОЙ ПРАКТИКЕ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27</w:t>
      </w:r>
    </w:p>
    <w:p w:rsidR="00AC5C7E" w:rsidRPr="00AC5C7E" w:rsidRDefault="00AC5C7E" w:rsidP="00AC5C7E">
      <w:pPr>
        <w:numPr>
          <w:ilvl w:val="0"/>
          <w:numId w:val="3"/>
        </w:numPr>
        <w:tabs>
          <w:tab w:val="left" w:leader="hyphen" w:pos="8789"/>
        </w:tabs>
        <w:spacing w:after="0" w:line="360" w:lineRule="auto"/>
        <w:ind w:left="1066" w:right="566" w:hanging="35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Балансовый метод как инструмент ценообразования в Норвегии 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27</w:t>
      </w:r>
    </w:p>
    <w:p w:rsidR="00AC5C7E" w:rsidRPr="00AC5C7E" w:rsidRDefault="00AC5C7E" w:rsidP="00AC5C7E">
      <w:pPr>
        <w:numPr>
          <w:ilvl w:val="0"/>
          <w:numId w:val="3"/>
        </w:numPr>
        <w:tabs>
          <w:tab w:val="left" w:leader="hyphen" w:pos="8789"/>
        </w:tabs>
        <w:spacing w:after="0" w:line="360" w:lineRule="auto"/>
        <w:ind w:left="1066" w:right="-1" w:hanging="35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Балансы народного хозяйства в СССР 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32</w:t>
      </w:r>
    </w:p>
    <w:p w:rsidR="00AC5C7E" w:rsidRPr="00AC5C7E" w:rsidRDefault="00AC5C7E" w:rsidP="00AC5C7E">
      <w:pPr>
        <w:numPr>
          <w:ilvl w:val="0"/>
          <w:numId w:val="3"/>
        </w:numPr>
        <w:tabs>
          <w:tab w:val="left" w:leader="hyphen" w:pos="8789"/>
        </w:tabs>
        <w:spacing w:after="0" w:line="360" w:lineRule="auto"/>
        <w:ind w:left="1066" w:right="-1" w:hanging="35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Межотраслевые балансы в экономике Европы и США</w:t>
      </w: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40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РАЗДЕЛ 3 ИСПОЛЬЗОВАНИЕ МЕЖОТРАСЛЕВЫХ БАЛАНСОВ КАК ИНСТРУМЕНТА АНТИКРИЗИСНОГО СТРАТЕГИЧЕСКОГО ПЛАНИРОВАНИЯ НА ПРИМЕРЕ УКРАИНЫ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51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3.1 Система национальных счетов в Украине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51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left="1276" w:right="566" w:hanging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3.2 Использование модели «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затраты-выпуск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» в экономическом анализе и стратегическом планировании в Украине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55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ind w:left="709" w:right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3.3 Преимущества и недостатки балансового метода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64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ВЫВОДЫ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69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СПИСОК ИСПОЛЬЗОВАННЫХ ИСТОЧНИКОВ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ab/>
        <w:t>73</w:t>
      </w:r>
    </w:p>
    <w:p w:rsidR="00AC5C7E" w:rsidRPr="00AC5C7E" w:rsidRDefault="00AC5C7E" w:rsidP="00AC5C7E">
      <w:pPr>
        <w:tabs>
          <w:tab w:val="left" w:leader="hyphen" w:pos="8789"/>
        </w:tabs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val="ru-RU"/>
        </w:rPr>
      </w:pP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  <w:lang w:val="ru-RU"/>
        </w:rPr>
        <w:t>ВВЕДЕНИЕ</w:t>
      </w:r>
    </w:p>
    <w:p w:rsidR="00AC5C7E" w:rsidRPr="00AC5C7E" w:rsidRDefault="00AC5C7E" w:rsidP="00AC5C7E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Актуальность темы исследования.</w:t>
      </w:r>
      <w:r w:rsidRPr="00AC5C7E">
        <w:rPr>
          <w:rFonts w:ascii="Times New Roman" w:eastAsia="Calibri" w:hAnsi="Times New Roman" w:cs="Times New Roman"/>
          <w:b/>
          <w:sz w:val="28"/>
          <w:szCs w:val="28"/>
          <w:lang w:val="ru-RU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Для Украины, которая сравнительно недавно обрела независимость, вопросы экономического развития и стратегического планирования обладают повышенной важностью, именно поэтому так важно исследовать влияние всех возможных факторов на данный показатель, с целью определить оптимальный путь экономического развития страны в будущем. Для конкретной дипломной работы было выбрано исследование такого инструмента, как балансовый метод и его использование в антикризисном стратегическом планировании и прогнозировании, результаты которого показали, насколько изменение подхода к данному инструменту и к подходу к управлению им может положительно отразиться на экономике страны. 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Балансовый метод для экономической политики играет ключевую роль.  Прежде всего, балансовый метод позволяет управлять структурными пропорциями национальной экономики, поддерживая оптимальные пропорции между производящими отраслями и отраслями сферы услуг. Поддержание в структуре ВВП оптимальной пропорции производящих отраслей и отраслей сферы услуг является основой сохранения национальной экономической безопасности и антикризисной политики.</w:t>
      </w:r>
    </w:p>
    <w:p w:rsidR="00AC5C7E" w:rsidRPr="00AC5C7E" w:rsidRDefault="00AC5C7E" w:rsidP="00AC5C7E">
      <w:pPr>
        <w:spacing w:before="100" w:beforeAutospacing="1" w:after="0" w:line="360" w:lineRule="auto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История располагает многочисленными примерами, которые подтверждают следующую закономерность: как только либеральная экономическая политика дает сбой, ей на помощь приходит государство, усиливая контроль в экономической среде. Так было в США после «ревущих 20-х» и последующим «Новым курсом» Ф. Рузвельта. Помимо этого, балансовые методы активно использовались государствами для </w:t>
      </w: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 xml:space="preserve">выхода из экономического кризиса настигшего их после Второй Мировой Войны. Южная Корея преодолевала финансовый кризис после войны с севером с помощью разработки межотраслевых таблиц. Создатель модели межотраслевых балансов В.В. Леонтьев сравнивал экономику с яхтой, где парус является частной инициативой, а руль принадлежит государственному регулированию. 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Объектом данной дипломной работы является балансовый метод и его модели.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Предметом исследования дипломной работы является использование балансового метода как инструмента антикризисной стратегии государства.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Цель дипломной работы: исследование использования балансового метода как инструмента экономического анализа, антикризисного стратегического планирования и прогнозирования.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Задачи, которые были поставлены в написании дипломной работы: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Охарактеризовать само понятие балансового метода и его виды</w:t>
      </w:r>
      <w:r w:rsidRPr="00AC5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Проследить историю возникновения и развития балансового метода</w:t>
      </w:r>
      <w:r w:rsidRPr="00AC5C7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Рассмотреть существующие модели балансового метода;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Проанализировать опыт использования балансового метода в других странах;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Исследовать систему национальных счетов и ее развитие в Украине;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Исследовать использование межотраслевых балансов как инструментов экономической политики Украины;</w:t>
      </w:r>
    </w:p>
    <w:p w:rsidR="00AC5C7E" w:rsidRPr="00AC5C7E" w:rsidRDefault="00AC5C7E" w:rsidP="00AC5C7E">
      <w:pPr>
        <w:numPr>
          <w:ilvl w:val="0"/>
          <w:numId w:val="4"/>
        </w:num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Вывести преимущества и недостатки использования балансового метода</w:t>
      </w:r>
      <w:r w:rsidRPr="00AC5C7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первом разделе происходит определение балансового метода как расчетно-аналитического и экономико-математического метода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планирования, описываются виды и модели, прослеживается возникновение и развитие данного термина.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Во втором разделе рассматривается опыт использования различных балансовых моделей в опыте других стран: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ценообразование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основанное на балансовом методе в Норвегии, составление натуральных балансов в СССР, а также межотраслевые и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межпродуктовые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балансы в системе национальных счетов Европы и США.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 третьем разделе анализируется система национальных счетов Украины, исследуется полезность использования межотраслевых балансов в антикризисном стратегическом планировании, анализируются основные преимущества и недостатки балансового метода.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При написании работы были использованы такие методы исследования как: анализ литературных источников, периодических изданий, сравнение и проведение аналогий, метод сбора первичной и вторичной информации, методы статистического анализа, а также обобщение изученного материала.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Структура работы: Дипломная работа состоит из вступления, трех разделов, выводов и списка использованных источников. </w:t>
      </w:r>
    </w:p>
    <w:p w:rsidR="00AC5C7E" w:rsidRPr="00AC5C7E" w:rsidRDefault="00AC5C7E" w:rsidP="00AC5C7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Default="00AC5C7E">
      <w:pPr>
        <w:rPr>
          <w:lang w:val="ru-RU"/>
        </w:rPr>
      </w:pPr>
    </w:p>
    <w:p w:rsidR="00AC5C7E" w:rsidRPr="00AC5C7E" w:rsidRDefault="00AC5C7E" w:rsidP="00AC5C7E">
      <w:pPr>
        <w:spacing w:after="0" w:line="36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ВЫВОДЫ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Балансовый метод как составляющая экономико-математического моделирования может играть ключевую роль в экономической антикризисной политике, так как способен стать информационной базой для основных элементов реализации антикризисной стратегии.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Система межотраслевых балансов в экономике страны является системообразующим фактором для макроэкономических показателей разных уровней:</w:t>
      </w:r>
    </w:p>
    <w:p w:rsidR="00AC5C7E" w:rsidRPr="00AC5C7E" w:rsidRDefault="00AC5C7E" w:rsidP="00AC5C7E">
      <w:pPr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Отраслевых;</w:t>
      </w:r>
    </w:p>
    <w:p w:rsidR="00AC5C7E" w:rsidRPr="00AC5C7E" w:rsidRDefault="00AC5C7E" w:rsidP="00AC5C7E">
      <w:pPr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Территориальных;</w:t>
      </w:r>
    </w:p>
    <w:p w:rsidR="00AC5C7E" w:rsidRPr="00AC5C7E" w:rsidRDefault="00AC5C7E" w:rsidP="00AC5C7E">
      <w:pPr>
        <w:numPr>
          <w:ilvl w:val="0"/>
          <w:numId w:val="5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Внешнеэкономических.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Балансовый метод позволяет совершить мониторинг основных экономических и финансовых показателей и оценить экономические процессы. При помощи балансовых систем возможно прогнозирование изменений происходящих как во внешней, так и во внутренней среде, выбор оптимального варианта действий и снижения рисков.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Балансовый метод представляет данные в виде таблиц, в которых мы можем наблюдать противоположную по смыслу друг другу информацию, которая путем расчетом балансируется. К основным его видам относят:</w:t>
      </w:r>
    </w:p>
    <w:p w:rsidR="00AC5C7E" w:rsidRPr="00AC5C7E" w:rsidRDefault="00AC5C7E" w:rsidP="00AC5C7E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частные материальные, трудовые и финансовые балансы для народного хозяйства и отдельных отраслей;</w:t>
      </w:r>
    </w:p>
    <w:p w:rsidR="00AC5C7E" w:rsidRPr="00AC5C7E" w:rsidRDefault="00AC5C7E" w:rsidP="00AC5C7E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межотраслевые балансы;</w:t>
      </w:r>
    </w:p>
    <w:p w:rsidR="00AC5C7E" w:rsidRPr="00AC5C7E" w:rsidRDefault="00AC5C7E" w:rsidP="00AC5C7E">
      <w:pPr>
        <w:numPr>
          <w:ilvl w:val="0"/>
          <w:numId w:val="6"/>
        </w:numPr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матричные</w:t>
      </w:r>
      <w:proofErr w:type="gramEnd"/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техпромфинпланы</w:t>
      </w:r>
      <w:proofErr w:type="spellEnd"/>
      <w:r w:rsidRPr="00AC5C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предприятий и фирм.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Если говорить о государственном регулировании и планировании на уровне государства, то наиболее распространенной балансовой системой является модель «</w:t>
      </w:r>
      <w:proofErr w:type="gramStart"/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затраты-выпуск</w:t>
      </w:r>
      <w:proofErr w:type="gramEnd"/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», за что ее создатель В. Леонтьев получил Нобелевскую премию в 1973 году. Данная модель была создана США с целью вывода страны их экономического кризиса 30-х годов, после чего данный опыт был перенят другими странами. На сегодняшний день данная </w:t>
      </w: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lastRenderedPageBreak/>
        <w:t>модель активно используется государствами мира в системе национальных счетов, а также в качестве составляющей более сложных и многофакторных макроэкономических моделей стратегического планирования.</w:t>
      </w:r>
    </w:p>
    <w:p w:rsidR="00AC5C7E" w:rsidRPr="00AC5C7E" w:rsidRDefault="00AC5C7E" w:rsidP="00AC5C7E">
      <w:pPr>
        <w:spacing w:before="100" w:beforeAutospacing="1"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Так, например, Норвегия в 80-х годах прошлого века использовала данную модель в интеграции с собственной моделью инфляции для прогнозирования изменения цен в краткосрочном периоде. СССР на основе данной модели составляла балансы народного хозяйства, а также пятилетние планы развития экономики. Странами Европы модель межотраслевого баланса применяется в контексте системы национальных счетов, а также помимо этого на основе балансового метода разработана модель </w:t>
      </w: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FIDELIO</w:t>
      </w: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, которая интегрирует в себе потребление, производство, рынок труда, сферу международной торговли и окружающей среды, выводя между всеми факторами соответствующие взаимосвязи. 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 Украине межотраслевые балансы входят в систему национальных счетов, такое решение было введено постановлением Кабинета Министров Украины от 28.12.1992 г. №727 «О внедрении системы национальных счетов». Последняя программа по развитию системы была принята на период до 2010 года, а само применение межотраслевых балансов в качестве инструмента анализа и планирования носит рекомендательный характер, не имея под собой актуальной методологической базы.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Модель межотраслевых балансов даже в самом простом ее воплощении способна стать полезным инструментом государственной экономической политики. В первую очередь, как инструмент глубокого экономического анализа, отображающий межотраслевые связи, пропорции и структуру национального производства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Для наглядного примера была использована межотраслевая модель Украины за 2016 год. На основе анализа технических коэффициентов, мы можем сделать выводы об изменениях показателей под влиянием технического прогресса, улучшения организацией производства и ряда других причин. В частности, что касается Украины, в подавляющей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большинстве отраслей коэффициент полных затрат увеличился, что свидетельствует о снижении эффективности национального производства.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 основе полученных данных мы можем видеть, какие отрасли нуждаются в реконструкции и модернизации, а также получить наглядную обратную связь об уже проведенных мерах экономического стимулирования. 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Также был приведен пример построения простой прогнозной модели, отображающей рост производства по отраслям с целью снижения импорта на 10%. а основе межотраслевых балансов можно строить более сложные и многофакторные модели стратегического планирования и прогнозирования. Даже такая простая модель, основанная всего на двух факторах, способна наглядно продемонстрировать производственные взаимосвязи и их использование в целях составления прогнозов и антикризисного стратегического планирования.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Данная модель имеет ряд недостатков и ограничений, однако все они преодолимы посредством увеличение уровня осведомленности субъектов анализа о пользе данного инструмента, а также интеграцией данного метода в более сложные и многофакторные модели планирования и прогнозирования.</w:t>
      </w:r>
    </w:p>
    <w:p w:rsidR="00AC5C7E" w:rsidRPr="00AC5C7E" w:rsidRDefault="00AC5C7E" w:rsidP="00AC5C7E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Межотраслевые балансы имеют понятный и простой алгоритм построения, при этом обладая высокой степенью информационного обеспечения. Данный инструмент позволяет обеспечить целостность антикризисного стратегического планирования на всех уровнях управления государством.</w:t>
      </w:r>
    </w:p>
    <w:p w:rsidR="00AC5C7E" w:rsidRPr="00AC5C7E" w:rsidRDefault="00AC5C7E" w:rsidP="00AC5C7E">
      <w:pPr>
        <w:spacing w:before="100" w:beforeAutospacing="1" w:after="0"/>
        <w:ind w:right="283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На данный момент Украина находится в кризисном состоянии, которое вызвано военными действиями на востоке страны. Межотраслевые балансы доказали свое преимущество в экономическом планировании в условиях ограниченных ресурсов.  С помощью модели межотраслевых балансов возможно выявление </w:t>
      </w:r>
      <w:bookmarkStart w:id="0" w:name="_GoBack"/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структурных диспропорции, которые в свою очередь оказывают влияние на экономическую эффективность отрасли. Модель отображает логически выстроенные и простые для </w:t>
      </w:r>
      <w:proofErr w:type="gramStart"/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восприятия</w:t>
      </w:r>
      <w:proofErr w:type="gramEnd"/>
      <w:r w:rsidRPr="00AC5C7E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данные для повышения эффективности системы, демонстрируя отраслевые зависимости и взаимосвязи.  </w:t>
      </w:r>
    </w:p>
    <w:bookmarkEnd w:id="0"/>
    <w:p w:rsidR="00AC5C7E" w:rsidRPr="00AC5C7E" w:rsidRDefault="00AC5C7E" w:rsidP="00AC5C7E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  <w:sectPr w:rsidR="00AC5C7E" w:rsidRPr="00AC5C7E">
          <w:pgSz w:w="11906" w:h="16838"/>
          <w:pgMar w:top="1134" w:right="850" w:bottom="1134" w:left="1701" w:header="708" w:footer="708" w:gutter="0"/>
          <w:cols w:space="720"/>
        </w:sectPr>
      </w:pPr>
    </w:p>
    <w:p w:rsidR="00AC5C7E" w:rsidRPr="00AC5C7E" w:rsidRDefault="00AC5C7E" w:rsidP="00AC5C7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b/>
          <w:sz w:val="28"/>
          <w:szCs w:val="28"/>
          <w:lang w:val="ru-RU"/>
        </w:rPr>
        <w:lastRenderedPageBreak/>
        <w:t>СПИСОК ИСПОЛЬЗОВАННЫХ ИСТОЧНИКОВ</w:t>
      </w:r>
    </w:p>
    <w:p w:rsidR="00AC5C7E" w:rsidRPr="00AC5C7E" w:rsidRDefault="00AC5C7E" w:rsidP="00AC5C7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ru-RU"/>
        </w:rPr>
      </w:pP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Аганбегян А. Г. Экономико-математический анализ межотраслевого баланса СССР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монография. Москва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Мысль, 1968. 357 с.  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Антонова Н.Б., Хорошко О.Б. Государственное регулирование национальной экономики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учебное пособие. Минск, 2009. 253 с. 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Бойко А.А.  Методы стратегического планирования инновационного воспроизводства основных производственных фондов. Вестник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Себирского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государственного аэрокосмического университета им. М.Ф.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Решетнева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. Сер. Экономика, 2011.  №22. С. 158-163.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Бойчук М.,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Шмурыгина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Н.А.  Моделирование и оптимизация статистического межотраслевого баланса с опозданием. Вестник ТДТУ, 2009. №1. С. 200. 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Величко М.В., Ефимов В.А., </w:t>
      </w:r>
      <w:proofErr w:type="spell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Зазнобин</w:t>
      </w:r>
      <w:proofErr w:type="spell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В.М. Экономика инновационного развития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монография. Санкт-Петербург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СПб ГАУ, 2015. 386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Вивальнюк</w:t>
      </w:r>
      <w:proofErr w:type="spell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Л.М. Элементы линейного программирования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учебное пособие. Киев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Высшая школа, 1995. 161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Владимирова Л.П. Прогнозирование и планирование в условиях рынка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учебное пособие. 2-е издание. Москва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ИПУ РАН, 2007. 187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Деордица</w:t>
      </w:r>
      <w:proofErr w:type="spell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Ю.С., Нефедов Ю.М. Исследование операций в планировании и управлении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учебное пособие. Киев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Высшая  школа, 1999. 192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Дуброва Т.А. Прогнозирование социальных и экономических процессов. Москва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Маркет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ДС, 2010. 239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Ефимов Н.В. Квадратичные формы и матрицы. Москва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Физматлит</w:t>
      </w:r>
      <w:proofErr w:type="spell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, 2012. 168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Историк-экономист С.Я. Боровой и проблемы современной истории экономики: монография /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Зверяков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М.И.,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Уперенко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Н.Л., Подгорный А.З. и др. Одесса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Бахва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, 2013 . 276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Концепция развития системы национальных счетов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утверждено Кабинетом Министров Украины от 25.07.2002 г. №413-р.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6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http://zakon.rada.gov.ua/laws/show/413-2002-%D1%80</w:t>
        </w:r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  24.08.18)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Коваль Е.М. Модель «затраты-выпуск» в системе национальных счетов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учебное пособие. Киев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НУБИП, 2013. 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Коссов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В. В. Межотраслевой баланс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монография.  Москва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Экономика, 2011. 226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5C7E">
        <w:rPr>
          <w:rFonts w:ascii="Calibri" w:eastAsia="Calibri" w:hAnsi="Calibri" w:cs="Times New Roman"/>
          <w:bCs/>
          <w:i/>
          <w:iCs/>
          <w:sz w:val="28"/>
          <w:szCs w:val="28"/>
          <w:shd w:val="clear" w:color="auto" w:fill="FFFFFF"/>
          <w:lang w:val="ru-RU"/>
        </w:rPr>
        <w:t>Костин В</w:t>
      </w:r>
      <w:r w:rsidRPr="00AC5C7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ru-RU"/>
        </w:rPr>
        <w:t>.</w:t>
      </w:r>
      <w:r w:rsidRPr="00AC5C7E">
        <w:rPr>
          <w:rFonts w:ascii="Times New Roman" w:eastAsia="Calibri" w:hAnsi="Times New Roman" w:cs="Times New Roman"/>
          <w:bCs/>
          <w:i/>
          <w:iCs/>
          <w:sz w:val="28"/>
          <w:szCs w:val="28"/>
          <w:shd w:val="clear" w:color="auto" w:fill="FFFFFF"/>
          <w:lang w:val="ru-RU"/>
        </w:rPr>
        <w:t>А</w:t>
      </w:r>
      <w:r w:rsidRPr="00AC5C7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ru-RU"/>
        </w:rPr>
        <w:t>. </w:t>
      </w:r>
      <w:r w:rsidRPr="00AC5C7E">
        <w:rPr>
          <w:rFonts w:ascii="Times New Roman" w:eastAsia="Calibri" w:hAnsi="Times New Roman" w:cs="Times New Roman"/>
          <w:bCs/>
          <w:i/>
          <w:iCs/>
          <w:sz w:val="28"/>
          <w:szCs w:val="28"/>
          <w:shd w:val="clear" w:color="auto" w:fill="FFFFFF"/>
          <w:lang w:val="ru-RU"/>
        </w:rPr>
        <w:t>Теория управления</w:t>
      </w:r>
      <w:proofErr w:type="gramStart"/>
      <w:r w:rsidRPr="00AC5C7E">
        <w:rPr>
          <w:rFonts w:ascii="Times New Roman" w:eastAsia="Calibri" w:hAnsi="Times New Roman" w:cs="Times New Roman"/>
          <w:bCs/>
          <w:i/>
          <w:iCs/>
          <w:sz w:val="28"/>
          <w:szCs w:val="28"/>
          <w:shd w:val="clear" w:color="auto" w:fill="FFFFFF"/>
          <w:lang w:val="ru-RU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учебное пособие. Екатеринбург: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УрАГС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, 2007. 224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Кузубов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М.В.,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Овандер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Н.Л. Оценка структурных изменений в экономике Украины и их оптимизация. Актуальные проблемы экономики,  2010.  №9. С. 66-75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Куприянов Ю.В. Балансовый метод стратегического планирования в промышленной политике. Журнал Мир новой экономики, 2015. №3. С.81</w:t>
      </w:r>
    </w:p>
    <w:p w:rsidR="00AC5C7E" w:rsidRPr="00AC5C7E" w:rsidRDefault="00AC5C7E" w:rsidP="00AC5C7E">
      <w:pPr>
        <w:numPr>
          <w:ilvl w:val="0"/>
          <w:numId w:val="7"/>
        </w:numPr>
        <w:spacing w:after="150" w:line="360" w:lineRule="auto"/>
        <w:ind w:left="426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proofErr w:type="spell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Кузык</w:t>
      </w:r>
      <w:proofErr w:type="spell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Б.Н., </w:t>
      </w:r>
      <w:proofErr w:type="spell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Кушлин</w:t>
      </w:r>
      <w:proofErr w:type="spell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В.И., </w:t>
      </w:r>
      <w:proofErr w:type="spell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Яковец</w:t>
      </w:r>
      <w:proofErr w:type="spell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Ю.В. Прогнозирование, стратегическое планирование и национальное программирование</w:t>
      </w:r>
      <w:proofErr w:type="gram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:</w:t>
      </w:r>
      <w:proofErr w:type="gram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учебное пособие. Москва</w:t>
      </w:r>
      <w:proofErr w:type="gram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:</w:t>
      </w:r>
      <w:proofErr w:type="gram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Экономика, 2011. 604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Леонтьев В. В. Экономические эссе. Теория. Исследования. Факты и политика. Москва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Политиздат, 1990. 210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Лотов А.В. Введение в экономико-математическое моделирование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монография. Москва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Наука, 1984. 418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Малькевич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Н.Д.,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Зенчук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Н.Р. Прогнозирование и планирование в экономике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 xml:space="preserve"> монография.  Гомель: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БелГУТ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, 2007. 523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Математические методы и модели в планировании и управлении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сборник задач. Киев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Высшая школа, 2000. 214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Методологические рекомендации по расчету уровня экономической безопасности Украины</w:t>
      </w:r>
      <w:proofErr w:type="gram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проект / Министерство </w:t>
      </w:r>
      <w:proofErr w:type="spellStart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>экономразвития</w:t>
      </w:r>
      <w:proofErr w:type="spellEnd"/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en-US"/>
        </w:rPr>
        <w:t>URL</w:t>
      </w:r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: </w:t>
      </w:r>
      <w:hyperlink r:id="rId7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ukrstat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polog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doc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/2013/398/398_2013.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htm</w:t>
        </w:r>
        <w:proofErr w:type="spellEnd"/>
      </w:hyperlink>
      <w:r w:rsidRPr="00AC5C7E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(Дата обращения 12.06.18)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Методологические положения обновленной системы национальных счетов 2008 года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утверждено приказом Государственной службы статистики Украины от 17.12.2013 №398</w:t>
      </w: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8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ukrstat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polog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metod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_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doc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/2013/398/398_2013.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htm</w:t>
        </w:r>
        <w:proofErr w:type="spellEnd"/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  16.07.18)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Методические положения Госплана СССР по составлению планового баланса народного хозяйства СССР и союзных республик. Москва, 1967</w:t>
      </w:r>
    </w:p>
    <w:p w:rsidR="00AC5C7E" w:rsidRPr="00AC5C7E" w:rsidRDefault="00AC5C7E" w:rsidP="00AC5C7E">
      <w:pPr>
        <w:numPr>
          <w:ilvl w:val="0"/>
          <w:numId w:val="7"/>
        </w:numPr>
        <w:tabs>
          <w:tab w:val="left" w:pos="9000"/>
          <w:tab w:val="left" w:pos="9720"/>
        </w:tabs>
        <w:spacing w:after="0" w:line="360" w:lineRule="auto"/>
        <w:ind w:left="426" w:right="283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Национальные счета. </w:t>
      </w:r>
      <w:r w:rsidRPr="00AC5C7E">
        <w:rPr>
          <w:rFonts w:ascii="Times New Roman" w:eastAsia="Calibri" w:hAnsi="Times New Roman" w:cs="Times New Roman"/>
          <w:i/>
          <w:sz w:val="28"/>
          <w:szCs w:val="28"/>
          <w:lang w:val="ru-RU"/>
        </w:rPr>
        <w:t>Государственная служба статистики Украины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веб-сайт.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: </w:t>
      </w:r>
      <w:hyperlink r:id="rId9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ukrstat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 10.08.18)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Национальные счета Украины за 2018 год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статистический бюллетень. Киев, 2018. 153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Общая характеристика таблиц «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затраты-выпуск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 как экономико-математической модели экономики. </w:t>
      </w:r>
      <w:r w:rsidRPr="00AC5C7E">
        <w:rPr>
          <w:rFonts w:ascii="Times New Roman" w:eastAsia="Calibri" w:hAnsi="Times New Roman" w:cs="Times New Roman"/>
          <w:i/>
          <w:sz w:val="28"/>
          <w:szCs w:val="28"/>
          <w:lang w:val="ru-RU"/>
        </w:rPr>
        <w:t>Министерство экономического развития и торговли Украины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веб-сайт.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10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www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me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Documents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lang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=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uk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-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&amp;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id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=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b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0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e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5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c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176-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f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2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c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4-4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b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47-9478-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ad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73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f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5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d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48915</w:t>
        </w:r>
      </w:hyperlink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 w:right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О внедрении системы национальных счетов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утверждено постановление  КМУ от 28.12.1992 г. №727.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11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http://zakon.rada.gov.ua/laws/show/727-92-%D0%BF</w:t>
        </w:r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 16.07.18)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 w:right="283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развития системы национальных счетов на период до 2010 года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утверждено постановлением КМУ от 07.04.2003 №475.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12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zakon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rada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gov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proofErr w:type="spellStart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ua</w:t>
        </w:r>
        <w:proofErr w:type="spellEnd"/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laws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show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/475-2003-%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D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0%</w:t>
        </w:r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BF</w:t>
        </w:r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 18.07.18)</w:t>
      </w:r>
    </w:p>
    <w:p w:rsidR="00AC5C7E" w:rsidRPr="00AC5C7E" w:rsidRDefault="00AC5C7E" w:rsidP="00AC5C7E">
      <w:pPr>
        <w:numPr>
          <w:ilvl w:val="0"/>
          <w:numId w:val="7"/>
        </w:numPr>
        <w:spacing w:after="150" w:line="360" w:lineRule="auto"/>
        <w:ind w:left="426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Сазонов В. Прогнозирование и планирование в условиях рынка: учебное пособие.  Владивосток</w:t>
      </w:r>
      <w:proofErr w:type="gramStart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:</w:t>
      </w:r>
      <w:proofErr w:type="gram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ТИДОТ ДВГУ, 2001. 257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Стратегия развития государственной статистики на период до 2012 года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утверждено распоряжением КМУ от 05.11.2008г. №1413-р</w:t>
      </w:r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hyperlink r:id="rId13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http://zakon.rada.gov.ua/laws/show/1413-2008-%D1%80</w:t>
        </w:r>
      </w:hyperlink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(Дата обращения: 24.06.18)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Таблица «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затраты-выпуск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» Украины за 2016 год в основных ценах: статистический сборник.  Киев, 2018. 41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Таблица «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затраты-выпуск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» Украины за 2015 год в основных ценах: статистический сборник. Киев, 2017. 35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lastRenderedPageBreak/>
        <w:t>Терехов Л.Л., Куценко В.А., Сиднев С.П. Экономико-математические методы и модели планирования в управлении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учебное пособие. Киев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Высшая школа, 1994. 407 с.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Юдина Е.В.,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Гармидер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А.А. Применение межотраслевых балансов в Украине как инструмента экономического анализа и стратегического планирования. Современные тенденции в экономике и управлении: материалы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междунар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. научно-практической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конф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., 2018.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Akhabbar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Amanar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.  </w:t>
      </w:r>
      <w:r w:rsidRPr="00AC5C7E">
        <w:rPr>
          <w:rFonts w:ascii="Times New Roman" w:eastAsia="Calibri" w:hAnsi="Times New Roman" w:cs="Times New Roman"/>
          <w:i/>
          <w:iCs/>
          <w:sz w:val="28"/>
          <w:szCs w:val="28"/>
          <w:shd w:val="clear" w:color="auto" w:fill="FFFFFF"/>
          <w:lang w:val="en-US"/>
        </w:rPr>
        <w:t>Research in the History of Economic Thought and Methodology A Research Annual</w:t>
      </w:r>
      <w:r w:rsidRPr="00AC5C7E">
        <w:rPr>
          <w:rFonts w:ascii="Times New Roman" w:eastAsia="Calibri" w:hAnsi="Times New Roman" w:cs="Times New Roman"/>
          <w:i/>
          <w:sz w:val="28"/>
          <w:szCs w:val="28"/>
          <w:shd w:val="clear" w:color="auto" w:fill="FFFFFF"/>
          <w:lang w:val="en-US"/>
        </w:rPr>
        <w:t xml:space="preserve">. 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2014. Vol. 32. P. 299-348 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>Akhabbar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, Gabrielle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>Antille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, Emilio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>Fontela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de-DE"/>
        </w:rPr>
        <w:t xml:space="preserve">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Input-output in Europe: Trends in research and applications.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OEconomia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journal. 2009. Vol. 3. P. 73-98.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Bjerkholt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Olav.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Experiences in using input-output techniques for price calculation.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Oslo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Central Bureau of Statistics, 1983. 197 p.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Building the System of National Accounts - supply and use tables.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Eurostat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веб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-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ru-RU"/>
        </w:rPr>
        <w:t>сайт</w:t>
      </w: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. URL : https://ec.europa.eu/eurostat/Building_the_SNAs_Accounts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</w:pPr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Karen J. Horowitz, Mark A.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>Plantong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en-US"/>
        </w:rPr>
        <w:t xml:space="preserve">, Concepts and Methods of the U.S. Input-Output Accounts. / 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U.S. Bureau of Economic Analysis. Washington, 2006. 266 p.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FIDELIO 1: Fully Interregional Dynamic Econometric Long-term Input-Output Model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For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the EU27. Kurt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Kratena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Gerhard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Streicher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Umed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Temurshoev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and others. Luxembourg: Publications Office of the European Union, 2013. 284 p.</w:t>
      </w:r>
    </w:p>
    <w:p w:rsidR="00AC5C7E" w:rsidRPr="00AC5C7E" w:rsidRDefault="00AC5C7E" w:rsidP="00AC5C7E">
      <w:pPr>
        <w:numPr>
          <w:ilvl w:val="0"/>
          <w:numId w:val="7"/>
        </w:numPr>
        <w:spacing w:after="150" w:line="360" w:lineRule="auto"/>
        <w:ind w:left="426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</w:pP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 xml:space="preserve">Input-Output Accounts Data. </w:t>
      </w:r>
      <w:r w:rsidRPr="00AC5C7E">
        <w:rPr>
          <w:rFonts w:ascii="Times New Roman" w:eastAsia="Times New Roman" w:hAnsi="Times New Roman" w:cs="Times New Roman"/>
          <w:i/>
          <w:kern w:val="36"/>
          <w:sz w:val="28"/>
          <w:szCs w:val="28"/>
          <w:lang w:val="en-US" w:eastAsia="ru-RU"/>
        </w:rPr>
        <w:t xml:space="preserve">U.S. Bureau of Economic </w:t>
      </w:r>
      <w:proofErr w:type="gramStart"/>
      <w:r w:rsidRPr="00AC5C7E">
        <w:rPr>
          <w:rFonts w:ascii="Times New Roman" w:eastAsia="Times New Roman" w:hAnsi="Times New Roman" w:cs="Times New Roman"/>
          <w:i/>
          <w:kern w:val="36"/>
          <w:sz w:val="28"/>
          <w:szCs w:val="28"/>
          <w:lang w:val="en-US" w:eastAsia="ru-RU"/>
        </w:rPr>
        <w:t>Analysis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 xml:space="preserve"> :</w:t>
      </w:r>
      <w:proofErr w:type="gramEnd"/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 xml:space="preserve"> 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веб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-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сайт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en-US" w:eastAsia="ru-RU"/>
        </w:rPr>
        <w:t>. URL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: </w:t>
      </w:r>
      <w:hyperlink r:id="rId14" w:history="1"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https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://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www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.</w:t>
        </w:r>
        <w:proofErr w:type="spellStart"/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bea</w:t>
        </w:r>
        <w:proofErr w:type="spellEnd"/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.</w:t>
        </w:r>
        <w:proofErr w:type="spellStart"/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gov</w:t>
        </w:r>
        <w:proofErr w:type="spellEnd"/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/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industry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/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input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-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output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-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accounts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ru-RU" w:eastAsia="ru-RU"/>
          </w:rPr>
          <w:t>-</w:t>
        </w:r>
        <w:r w:rsidRPr="00AC5C7E">
          <w:rPr>
            <w:rFonts w:ascii="Times New Roman" w:eastAsia="Times New Roman" w:hAnsi="Times New Roman" w:cs="Times New Roman"/>
            <w:color w:val="0000FF"/>
            <w:kern w:val="36"/>
            <w:sz w:val="28"/>
            <w:szCs w:val="28"/>
            <w:u w:val="single"/>
            <w:lang w:val="en-US" w:eastAsia="ru-RU"/>
          </w:rPr>
          <w:t>data</w:t>
        </w:r>
      </w:hyperlink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 xml:space="preserve"> (Дата обращения: 18.08.18)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Jensen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, I.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Leontief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Open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Production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Model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or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Input-Output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Analysis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</w:t>
      </w:r>
      <w:proofErr w:type="gramStart"/>
      <w:r w:rsidRPr="00AC5C7E">
        <w:rPr>
          <w:rFonts w:ascii="Times New Roman" w:eastAsia="Calibri" w:hAnsi="Times New Roman" w:cs="Times New Roman"/>
          <w:i/>
          <w:sz w:val="28"/>
          <w:szCs w:val="28"/>
          <w:lang w:val="en-US"/>
        </w:rPr>
        <w:t>Redwoods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веб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сайт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. URL : </w:t>
      </w:r>
      <w:hyperlink r:id="rId15" w:history="1">
        <w:r w:rsidRPr="00AC5C7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http://www.wassily.leontief.net/PDF/lapaper.pdf</w:t>
        </w:r>
      </w:hyperlink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5C7E">
        <w:rPr>
          <w:rFonts w:ascii="Times New Roman" w:eastAsia="Calibri" w:hAnsi="Times New Roman" w:cs="Times New Roman"/>
          <w:iCs/>
          <w:sz w:val="28"/>
          <w:szCs w:val="28"/>
          <w:lang w:val="en-US"/>
        </w:rPr>
        <w:t>Leontief W</w:t>
      </w:r>
      <w:r w:rsidRPr="00AC5C7E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. 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Quantitative Input and Output Relations in the Economic System of the United States. Review of Economics and Statistics. 1936. Vol. 18. № 3.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Leondef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W.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futurw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of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the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wodd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economy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New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York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: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Oxford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University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Press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>, 1977. 110 p.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Liv H. Simpson. Norwegian Methodology for Supply and Use Tables and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InputOutput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Tables.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Oslo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Statistics Norway. 2009. 135 p.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lastRenderedPageBreak/>
        <w:t>MillerR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E., 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BlairP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>.  D .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I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nput-Output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5C7E">
        <w:rPr>
          <w:rFonts w:ascii="Times New Roman" w:eastAsia="Calibri" w:hAnsi="Times New Roman" w:cs="Times New Roman"/>
          <w:sz w:val="28"/>
          <w:szCs w:val="28"/>
        </w:rPr>
        <w:t>Analysis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Foundations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and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Extensions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2nd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ed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Cambridge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: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Cambridge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University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</w:rPr>
        <w:t>Press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</w:rPr>
        <w:t>, 2009. XXXII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. 392 p.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Review of national supply, use and input-output </w:t>
      </w:r>
      <w:proofErr w:type="gram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tables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compilation. </w:t>
      </w:r>
      <w:proofErr w:type="gramStart"/>
      <w:r w:rsidRPr="00AC5C7E">
        <w:rPr>
          <w:rFonts w:ascii="Times New Roman" w:eastAsia="Calibri" w:hAnsi="Times New Roman" w:cs="Times New Roman"/>
          <w:i/>
          <w:sz w:val="28"/>
          <w:szCs w:val="28"/>
          <w:lang w:val="en-US"/>
        </w:rPr>
        <w:t>Eurostat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веб-сайт.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://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ec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europa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eurostat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Review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of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national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use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and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_-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input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output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tables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compilation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(Дата обращения: 23.08.18)</w:t>
      </w:r>
    </w:p>
    <w:p w:rsidR="00AC5C7E" w:rsidRPr="00AC5C7E" w:rsidRDefault="00AC5C7E" w:rsidP="00AC5C7E">
      <w:pPr>
        <w:numPr>
          <w:ilvl w:val="0"/>
          <w:numId w:val="7"/>
        </w:numPr>
        <w:spacing w:line="360" w:lineRule="auto"/>
        <w:ind w:left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Supply and use tables. </w:t>
      </w:r>
      <w:proofErr w:type="gramStart"/>
      <w:r w:rsidRPr="00AC5C7E">
        <w:rPr>
          <w:rFonts w:ascii="Times New Roman" w:eastAsia="Calibri" w:hAnsi="Times New Roman" w:cs="Times New Roman"/>
          <w:i/>
          <w:sz w:val="28"/>
          <w:szCs w:val="28"/>
          <w:lang w:val="en-US"/>
        </w:rPr>
        <w:t>Eurostat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веб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-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сайт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. URL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: 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://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ec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europa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eurostat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index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spellStart"/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php</w:t>
      </w:r>
      <w:proofErr w:type="spellEnd"/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Supply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and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use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tables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_-_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input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-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output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>_</w:t>
      </w:r>
      <w:r w:rsidRPr="00AC5C7E">
        <w:rPr>
          <w:rFonts w:ascii="Times New Roman" w:eastAsia="Calibri" w:hAnsi="Times New Roman" w:cs="Times New Roman"/>
          <w:sz w:val="28"/>
          <w:szCs w:val="28"/>
          <w:lang w:val="en-US"/>
        </w:rPr>
        <w:t>analysis</w:t>
      </w:r>
      <w:r w:rsidRPr="00AC5C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AC5C7E">
        <w:rPr>
          <w:rFonts w:ascii="Times New Roman" w:eastAsia="Times New Roman" w:hAnsi="Times New Roman" w:cs="Times New Roman"/>
          <w:kern w:val="36"/>
          <w:sz w:val="28"/>
          <w:szCs w:val="28"/>
          <w:lang w:val="ru-RU" w:eastAsia="ru-RU"/>
        </w:rPr>
        <w:t>(Дата обращения: 23.08.18)</w:t>
      </w:r>
    </w:p>
    <w:p w:rsidR="00AC5C7E" w:rsidRPr="00AC5C7E" w:rsidRDefault="00AC5C7E">
      <w:pPr>
        <w:rPr>
          <w:lang w:val="ru-RU"/>
        </w:rPr>
      </w:pPr>
    </w:p>
    <w:sectPr w:rsidR="00AC5C7E" w:rsidRPr="00AC5C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1E58"/>
    <w:multiLevelType w:val="hybridMultilevel"/>
    <w:tmpl w:val="B6B2574A"/>
    <w:lvl w:ilvl="0" w:tplc="418E75B2">
      <w:numFmt w:val="bullet"/>
      <w:lvlText w:val=""/>
      <w:lvlJc w:val="left"/>
      <w:pPr>
        <w:ind w:left="1788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>
    <w:nsid w:val="30A61007"/>
    <w:multiLevelType w:val="hybridMultilevel"/>
    <w:tmpl w:val="1E16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3F35ED6"/>
    <w:multiLevelType w:val="hybridMultilevel"/>
    <w:tmpl w:val="0C766B7A"/>
    <w:lvl w:ilvl="0" w:tplc="A8FE90E2">
      <w:start w:val="1"/>
      <w:numFmt w:val="decimal"/>
      <w:lvlText w:val="2.%1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3">
    <w:nsid w:val="5EAD5646"/>
    <w:multiLevelType w:val="multilevel"/>
    <w:tmpl w:val="F790F280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65" w:hanging="360"/>
      </w:pPr>
    </w:lvl>
    <w:lvl w:ilvl="2">
      <w:start w:val="1"/>
      <w:numFmt w:val="decimal"/>
      <w:lvlText w:val="%1.%2.%3"/>
      <w:lvlJc w:val="left"/>
      <w:pPr>
        <w:ind w:left="2130" w:hanging="720"/>
      </w:pPr>
    </w:lvl>
    <w:lvl w:ilvl="3">
      <w:start w:val="1"/>
      <w:numFmt w:val="decimal"/>
      <w:lvlText w:val="%1.%2.%3.%4"/>
      <w:lvlJc w:val="left"/>
      <w:pPr>
        <w:ind w:left="2835" w:hanging="720"/>
      </w:pPr>
    </w:lvl>
    <w:lvl w:ilvl="4">
      <w:start w:val="1"/>
      <w:numFmt w:val="decimal"/>
      <w:lvlText w:val="%1.%2.%3.%4.%5"/>
      <w:lvlJc w:val="left"/>
      <w:pPr>
        <w:ind w:left="3900" w:hanging="1080"/>
      </w:pPr>
    </w:lvl>
    <w:lvl w:ilvl="5">
      <w:start w:val="1"/>
      <w:numFmt w:val="decimal"/>
      <w:lvlText w:val="%1.%2.%3.%4.%5.%6"/>
      <w:lvlJc w:val="left"/>
      <w:pPr>
        <w:ind w:left="4605" w:hanging="1080"/>
      </w:pPr>
    </w:lvl>
    <w:lvl w:ilvl="6">
      <w:start w:val="1"/>
      <w:numFmt w:val="decimal"/>
      <w:lvlText w:val="%1.%2.%3.%4.%5.%6.%7"/>
      <w:lvlJc w:val="left"/>
      <w:pPr>
        <w:ind w:left="5670" w:hanging="1440"/>
      </w:pPr>
    </w:lvl>
    <w:lvl w:ilvl="7">
      <w:start w:val="1"/>
      <w:numFmt w:val="decimal"/>
      <w:lvlText w:val="%1.%2.%3.%4.%5.%6.%7.%8"/>
      <w:lvlJc w:val="left"/>
      <w:pPr>
        <w:ind w:left="6375" w:hanging="1440"/>
      </w:pPr>
    </w:lvl>
    <w:lvl w:ilvl="8">
      <w:start w:val="1"/>
      <w:numFmt w:val="decimal"/>
      <w:lvlText w:val="%1.%2.%3.%4.%5.%6.%7.%8.%9"/>
      <w:lvlJc w:val="left"/>
      <w:pPr>
        <w:ind w:left="7440" w:hanging="1800"/>
      </w:pPr>
    </w:lvl>
  </w:abstractNum>
  <w:abstractNum w:abstractNumId="4">
    <w:nsid w:val="642E7C7E"/>
    <w:multiLevelType w:val="hybridMultilevel"/>
    <w:tmpl w:val="6F98BD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F13A2"/>
    <w:multiLevelType w:val="hybridMultilevel"/>
    <w:tmpl w:val="E3EED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F7247B"/>
    <w:multiLevelType w:val="multilevel"/>
    <w:tmpl w:val="EEDC33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71B"/>
    <w:rsid w:val="00075E5E"/>
    <w:rsid w:val="0008371B"/>
    <w:rsid w:val="00AC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7E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5C7E"/>
    <w:pPr>
      <w:spacing w:after="0" w:line="240" w:lineRule="auto"/>
    </w:pPr>
    <w:rPr>
      <w:rFonts w:ascii="Calibri" w:eastAsia="Calibri" w:hAnsi="Calibri" w:cs="Times New Roman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9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krstat.gov.ua/metod_polog/metod_doc/2013/398/398_2013.htm" TargetMode="External"/><Relationship Id="rId13" Type="http://schemas.openxmlformats.org/officeDocument/2006/relationships/hyperlink" Target="http://zakon.rada.gov.ua/laws/show/1413-2008-%D1%8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ukrstat.gov.ua/metod_polog/metod_doc/2013/398/398_2013.htm" TargetMode="External"/><Relationship Id="rId12" Type="http://schemas.openxmlformats.org/officeDocument/2006/relationships/hyperlink" Target="http://zakon.rada.gov.ua/laws/show/475-2003-%D0%B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413-2002-%D1%80" TargetMode="External"/><Relationship Id="rId11" Type="http://schemas.openxmlformats.org/officeDocument/2006/relationships/hyperlink" Target="http://zakon.rada.gov.ua/laws/show/727-92-%D0%B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wassily.leontief.net/PDF/lapaper.pdf" TargetMode="External"/><Relationship Id="rId10" Type="http://schemas.openxmlformats.org/officeDocument/2006/relationships/hyperlink" Target="http://www.me.gov.ua/Documents/lang=uk-UA&amp;id=b0e5c176-f2c4-4b47-9478-ad73f5d48915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krstat.gov.ua/" TargetMode="External"/><Relationship Id="rId14" Type="http://schemas.openxmlformats.org/officeDocument/2006/relationships/hyperlink" Target="https://www.bea.gov/industry/input-output-accounts-dat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12224</Words>
  <Characters>6969</Characters>
  <Application>Microsoft Office Word</Application>
  <DocSecurity>0</DocSecurity>
  <Lines>58</Lines>
  <Paragraphs>38</Paragraphs>
  <ScaleCrop>false</ScaleCrop>
  <Company/>
  <LinksUpToDate>false</LinksUpToDate>
  <CharactersWithSpaces>19155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2</cp:revision>
  <dcterms:created xsi:type="dcterms:W3CDTF">2019-12-05T11:13:00Z</dcterms:created>
  <dcterms:modified xsi:type="dcterms:W3CDTF">2019-12-05T11:15:00Z</dcterms:modified>
</cp:coreProperties>
</file>