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Кафедра 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ботаніки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8"/>
          <w:sz w:val="36"/>
          <w:szCs w:val="36"/>
          <w:lang w:eastAsia="ru-RU"/>
        </w:rPr>
      </w:pPr>
      <w:r w:rsidRPr="007321B8">
        <w:rPr>
          <w:rFonts w:ascii="Times New Roman" w:eastAsia="Times New Roman" w:hAnsi="Times New Roman" w:cs="Times New Roman"/>
          <w:b/>
          <w:kern w:val="28"/>
          <w:sz w:val="36"/>
          <w:szCs w:val="36"/>
          <w:lang w:eastAsia="ru-RU"/>
        </w:rPr>
        <w:t>Дипломна робота</w:t>
      </w:r>
      <w:r w:rsidRPr="007321B8">
        <w:rPr>
          <w:rFonts w:ascii="Times New Roman" w:eastAsia="Times New Roman" w:hAnsi="Times New Roman" w:cs="Vrinda"/>
          <w:b/>
          <w:kern w:val="28"/>
          <w:sz w:val="36"/>
          <w:szCs w:val="36"/>
          <w:lang w:eastAsia="ru-RU"/>
        </w:rPr>
        <w:br/>
      </w:r>
      <w:r w:rsidRPr="007321B8"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  <w:t>магістра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eastAsia="Times New Roman" w:hAnsi="Times New Roman" w:cs="Times New Roman"/>
          <w:b/>
          <w:kern w:val="28"/>
          <w:sz w:val="36"/>
          <w:szCs w:val="36"/>
          <w:lang w:eastAsia="ru-RU"/>
        </w:rPr>
      </w:pPr>
    </w:p>
    <w:p w:rsidR="007321B8" w:rsidRPr="007321B8" w:rsidRDefault="007321B8" w:rsidP="007321B8">
      <w:pPr>
        <w:spacing w:after="0"/>
        <w:jc w:val="center"/>
        <w:rPr>
          <w:rFonts w:ascii="Times New Roman" w:eastAsia="Times New Roman" w:hAnsi="Times New Roman" w:cs="Times New Roman"/>
          <w:b/>
          <w:caps/>
          <w:sz w:val="24"/>
          <w:szCs w:val="24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на тему:</w:t>
      </w:r>
      <w:r w:rsidRPr="007321B8">
        <w:rPr>
          <w:rFonts w:ascii="Times New Roman" w:eastAsia="Times New Roman" w:hAnsi="Times New Roman" w:cs="Times New Roman"/>
          <w:kern w:val="28"/>
          <w:sz w:val="36"/>
          <w:szCs w:val="36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«</w:t>
      </w:r>
      <w:r w:rsidRPr="007321B8"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  <w:t xml:space="preserve">Вплив регуляторів росту Альбіт та </w:t>
      </w:r>
      <w:proofErr w:type="spellStart"/>
      <w:r w:rsidRPr="007321B8"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  <w:t>Лігногумат</w:t>
      </w:r>
      <w:proofErr w:type="spellEnd"/>
      <w:r w:rsidRPr="007321B8"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  <w:t xml:space="preserve"> на біологічні показники рослини винограду Каберне </w:t>
      </w:r>
      <w:proofErr w:type="spellStart"/>
      <w:r w:rsidRPr="007321B8"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  <w:t>Совіньон</w:t>
      </w:r>
      <w:proofErr w:type="spellEnd"/>
      <w:r w:rsidRPr="007321B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»</w:t>
      </w:r>
    </w:p>
    <w:p w:rsidR="007321B8" w:rsidRPr="007321B8" w:rsidRDefault="007321B8" w:rsidP="007321B8">
      <w:pPr>
        <w:spacing w:after="0" w:line="360" w:lineRule="auto"/>
        <w:rPr>
          <w:rFonts w:ascii="Times New Roman" w:eastAsia="Times New Roman" w:hAnsi="Times New Roman" w:cs="Times New Roman"/>
          <w:b/>
          <w:caps/>
          <w:sz w:val="24"/>
          <w:szCs w:val="24"/>
          <w:highlight w:val="yellow"/>
          <w:lang w:eastAsia="ru-RU"/>
        </w:rPr>
      </w:pPr>
    </w:p>
    <w:p w:rsidR="007321B8" w:rsidRPr="007321B8" w:rsidRDefault="007321B8" w:rsidP="007321B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321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«</w:t>
      </w:r>
      <w:r w:rsidRPr="007321B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Influence of growth regulators</w:t>
      </w:r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Albite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and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Lignogumat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on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biological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ind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ice</w:t>
      </w:r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s </w:t>
      </w:r>
    </w:p>
    <w:p w:rsidR="007321B8" w:rsidRPr="007321B8" w:rsidRDefault="007321B8" w:rsidP="007321B8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of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grape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plant</w:t>
      </w:r>
      <w:r w:rsidRPr="007321B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es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Cabernet</w:t>
      </w:r>
      <w:proofErr w:type="spellEnd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4"/>
          <w:szCs w:val="24"/>
          <w:lang w:eastAsia="ru-RU"/>
        </w:rPr>
        <w:t>Sauvignon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»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321B8" w:rsidRPr="007321B8" w:rsidRDefault="007321B8" w:rsidP="007321B8">
      <w:pPr>
        <w:autoSpaceDE w:val="0"/>
        <w:autoSpaceDN w:val="0"/>
        <w:adjustRightInd w:val="0"/>
        <w:spacing w:after="0" w:line="240" w:lineRule="auto"/>
        <w:ind w:left="2694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Виконала:</w:t>
      </w: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студентка </w:t>
      </w:r>
      <w:r w:rsidRPr="007321B8">
        <w:rPr>
          <w:rFonts w:ascii="Times New Roman" w:eastAsia="Times New Roman" w:hAnsi="Times New Roman" w:cs="Vrinda"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денної </w:t>
      </w:r>
      <w:r w:rsidRPr="007321B8">
        <w:rPr>
          <w:rFonts w:ascii="Times New Roman" w:eastAsia="Times New Roman" w:hAnsi="Times New Roman" w:cs="Vrinda"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</w:t>
      </w:r>
      <w:r w:rsidRPr="007321B8">
        <w:rPr>
          <w:rFonts w:ascii="Times New Roman" w:eastAsia="Times New Roman" w:hAnsi="Times New Roman" w:cs="Vrinda"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навчання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sz w:val="28"/>
          <w:szCs w:val="28"/>
          <w:lang w:eastAsia="ru-RU"/>
        </w:rPr>
        <w:t>спеціальність   091   Біологія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proofErr w:type="spellStart"/>
      <w:r w:rsidRPr="007321B8"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  <w:t>Москальцова</w:t>
      </w:r>
      <w:proofErr w:type="spellEnd"/>
      <w:r w:rsidRPr="007321B8"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  <w:t xml:space="preserve"> Надія Євгенівна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left="482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left="3402"/>
        <w:jc w:val="both"/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  <w:t>Науковий к</w:t>
      </w:r>
      <w:r w:rsidRPr="007321B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ерівник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кандидат біологічних наук</w:t>
      </w: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, доцент 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left="3402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Паузер</w:t>
      </w:r>
      <w:proofErr w:type="spellEnd"/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 xml:space="preserve"> Олена Борисівна  </w:t>
      </w: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_________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left="3402" w:right="-424"/>
        <w:jc w:val="center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sz w:val="28"/>
          <w:szCs w:val="28"/>
          <w:vertAlign w:val="superscript"/>
          <w:lang w:eastAsia="ru-RU"/>
        </w:rPr>
        <w:t xml:space="preserve">                                  </w:t>
      </w:r>
      <w:r w:rsidRPr="007321B8">
        <w:rPr>
          <w:rFonts w:ascii="Times New Roman" w:eastAsia="Times New Roman" w:hAnsi="Times New Roman" w:cs="Times New Roman"/>
          <w:sz w:val="28"/>
          <w:szCs w:val="28"/>
          <w:vertAlign w:val="superscript"/>
          <w:lang w:eastAsia="ru-RU"/>
        </w:rPr>
        <w:t>(пі</w:t>
      </w:r>
      <w:r w:rsidRPr="007321B8">
        <w:rPr>
          <w:rFonts w:ascii="Times New Roman" w:eastAsia="Times New Roman" w:hAnsi="Times New Roman" w:cs="Vrinda"/>
          <w:sz w:val="28"/>
          <w:szCs w:val="28"/>
          <w:vertAlign w:val="superscript"/>
          <w:lang w:eastAsia="ru-RU"/>
        </w:rPr>
        <w:t>дпис)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left="3402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Рецензент: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 xml:space="preserve"> кандидат біологічних наук,</w:t>
      </w: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доцент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left="3402" w:right="-424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  <w:proofErr w:type="spellStart"/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Будняк</w:t>
      </w:r>
      <w:proofErr w:type="spellEnd"/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 xml:space="preserve"> Олександр Костянтинович</w:t>
      </w: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right="-424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right="-424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</w:p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240" w:lineRule="auto"/>
        <w:ind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321B8" w:rsidRPr="007321B8" w:rsidRDefault="007321B8" w:rsidP="007321B8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78"/>
        <w:gridCol w:w="4878"/>
      </w:tblGrid>
      <w:tr w:rsidR="007321B8" w:rsidRPr="007321B8" w:rsidTr="007321B8">
        <w:tc>
          <w:tcPr>
            <w:tcW w:w="4878" w:type="dxa"/>
          </w:tcPr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Рекомендовано до захисту: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засідання кафедри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№_____від «___» _______р.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Завідувач кафедри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_______ </w:t>
            </w:r>
            <w:r w:rsidRPr="007321B8">
              <w:rPr>
                <w:rFonts w:ascii="Times New Roman" w:eastAsia="Times New Roman" w:hAnsi="Times New Roman" w:cs="Vrinda"/>
                <w:sz w:val="28"/>
                <w:szCs w:val="28"/>
                <w:lang w:eastAsia="ru-RU"/>
              </w:rPr>
              <w:t xml:space="preserve">           Ткаченко Ф. П</w:t>
            </w: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 xml:space="preserve">     (пі</w:t>
            </w:r>
            <w:r w:rsidRPr="007321B8">
              <w:rPr>
                <w:rFonts w:ascii="Times New Roman" w:eastAsia="Times New Roman" w:hAnsi="Times New Roman" w:cs="Vrinda"/>
                <w:sz w:val="28"/>
                <w:szCs w:val="28"/>
                <w:vertAlign w:val="superscript"/>
                <w:lang w:eastAsia="ru-RU"/>
              </w:rPr>
              <w:t xml:space="preserve">дпис)                 </w:t>
            </w: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 xml:space="preserve">      </w:t>
            </w:r>
          </w:p>
        </w:tc>
        <w:tc>
          <w:tcPr>
            <w:tcW w:w="4878" w:type="dxa"/>
            <w:hideMark/>
          </w:tcPr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Vrinda"/>
                <w:sz w:val="28"/>
                <w:szCs w:val="28"/>
                <w:lang w:eastAsia="ru-RU"/>
              </w:rPr>
              <w:t xml:space="preserve">Захищено на засіданні ЕК № 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Протокол №____ від «____» ______р.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____/________/____________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 xml:space="preserve">                   (за національною шкалою, шкалою ECTS, бал)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vertAlign w:val="superscript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Голова ЕК</w:t>
            </w: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 xml:space="preserve"> </w:t>
            </w:r>
          </w:p>
          <w:p w:rsidR="007321B8" w:rsidRPr="007321B8" w:rsidRDefault="007321B8" w:rsidP="007321B8">
            <w:pPr>
              <w:spacing w:after="0" w:line="240" w:lineRule="auto"/>
              <w:rPr>
                <w:rFonts w:ascii="Calibri" w:eastAsia="Times New Roman" w:hAnsi="Calibri" w:cs="Times New Roman"/>
                <w:lang w:eastAsia="ru-RU"/>
              </w:rPr>
            </w:pPr>
            <w:r w:rsidRPr="007321B8">
              <w:rPr>
                <w:rFonts w:ascii="Times New Roman" w:eastAsia="Times New Roman" w:hAnsi="Times New Roman" w:cs="Vrinda"/>
                <w:kern w:val="28"/>
                <w:sz w:val="28"/>
                <w:szCs w:val="28"/>
                <w:lang w:eastAsia="ru-RU"/>
              </w:rPr>
              <w:t xml:space="preserve"> _________</w:t>
            </w:r>
            <w:r w:rsidRPr="007321B8">
              <w:rPr>
                <w:rFonts w:ascii="Times New Roman" w:eastAsia="Times New Roman" w:hAnsi="Times New Roman" w:cs="Times New Roman"/>
                <w:kern w:val="28"/>
                <w:sz w:val="28"/>
                <w:szCs w:val="28"/>
                <w:lang w:eastAsia="ru-RU"/>
              </w:rPr>
              <w:t xml:space="preserve">      </w:t>
            </w:r>
          </w:p>
          <w:p w:rsidR="007321B8" w:rsidRPr="007321B8" w:rsidRDefault="007321B8" w:rsidP="007321B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vertAlign w:val="superscript"/>
                <w:lang w:eastAsia="ru-RU"/>
              </w:rPr>
              <w:t xml:space="preserve">               (підпис)</w:t>
            </w:r>
            <w:r w:rsidRPr="007321B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             </w:t>
            </w:r>
          </w:p>
        </w:tc>
      </w:tr>
    </w:tbl>
    <w:p w:rsidR="007321B8" w:rsidRPr="007321B8" w:rsidRDefault="007321B8" w:rsidP="007321B8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321B8" w:rsidRPr="007321B8" w:rsidRDefault="007321B8" w:rsidP="007321B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Одеса – 2018 </w:t>
      </w:r>
    </w:p>
    <w:p w:rsidR="007321B8" w:rsidRPr="007321B8" w:rsidRDefault="007321B8" w:rsidP="007321B8">
      <w:pPr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br w:type="page"/>
      </w:r>
    </w:p>
    <w:p w:rsidR="007321B8" w:rsidRPr="007321B8" w:rsidRDefault="007321B8" w:rsidP="007321B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Анотація</w:t>
      </w:r>
    </w:p>
    <w:p w:rsidR="007321B8" w:rsidRPr="007321B8" w:rsidRDefault="007321B8" w:rsidP="007321B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7321B8" w:rsidRPr="007321B8" w:rsidRDefault="007321B8" w:rsidP="007321B8">
      <w:pPr>
        <w:spacing w:after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Показаний вплив біопрепаратів Альбіт та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Лігногумат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біологічні показники рослини винограду Каберне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Совіньон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7321B8" w:rsidRPr="007321B8" w:rsidRDefault="007321B8" w:rsidP="007321B8">
      <w:pPr>
        <w:spacing w:after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Альбіт збільшує кількість пігментів на 51% в середньому,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Лігногумат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на 49%. Препарати Альбіт та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Лігногумат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підвищили показники обводнення за трьома параметрами у середньому на 14,5% и 13,9% відповідно. Кількість цукрів збільшилась на 51% за використання Альбіту та на 48%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Лігногумату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Інтенсивность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 дихання збільшилась на 35,7% у середньому після триразової обробки Альбітом, та на 42,3% –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Лігногуматом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. Біометричні показники росту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садженців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 при їх обробці препаратами Альбіт та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Лігногумат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 покращувались: приріст пагонів, кількість та довжина коренів зазнали змін на 70 -79% за дії обох біопрепаратів.</w:t>
      </w:r>
    </w:p>
    <w:p w:rsidR="007321B8" w:rsidRPr="007321B8" w:rsidRDefault="007321B8" w:rsidP="007321B8">
      <w:pPr>
        <w:spacing w:after="0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7321B8">
        <w:rPr>
          <w:rFonts w:ascii="Times New Roman" w:eastAsia="Calibri" w:hAnsi="Times New Roman" w:cs="Times New Roman"/>
          <w:sz w:val="28"/>
          <w:szCs w:val="28"/>
        </w:rPr>
        <w:t>Роботу викладено на 6</w:t>
      </w:r>
      <w:r w:rsidRPr="007321B8">
        <w:rPr>
          <w:rFonts w:ascii="Times New Roman" w:eastAsia="Calibri" w:hAnsi="Times New Roman" w:cs="Times New Roman"/>
          <w:sz w:val="28"/>
          <w:szCs w:val="28"/>
          <w:lang w:val="ru-RU"/>
        </w:rPr>
        <w:t>4</w:t>
      </w:r>
      <w:r w:rsidRPr="007321B8">
        <w:rPr>
          <w:rFonts w:ascii="Times New Roman" w:eastAsia="Calibri" w:hAnsi="Times New Roman" w:cs="Times New Roman"/>
          <w:sz w:val="28"/>
          <w:szCs w:val="28"/>
        </w:rPr>
        <w:t xml:space="preserve"> сторінках друкованого тексту; містить 11 таблиць та 6 рисунків. </w:t>
      </w:r>
      <w:r w:rsidRPr="007321B8">
        <w:rPr>
          <w:rFonts w:ascii="Times New Roman" w:eastAsia="Calibri" w:hAnsi="Times New Roman" w:cs="Times New Roman"/>
          <w:color w:val="000000"/>
          <w:sz w:val="28"/>
          <w:szCs w:val="28"/>
        </w:rPr>
        <w:t>Наведено посилання на 54 джерела літератури ( 49 кирилицею та 5 латиницею).</w:t>
      </w:r>
    </w:p>
    <w:p w:rsidR="007321B8" w:rsidRPr="007321B8" w:rsidRDefault="007321B8" w:rsidP="007321B8">
      <w:pPr>
        <w:spacing w:after="0"/>
        <w:ind w:firstLine="709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  <w:r w:rsidRPr="007321B8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 xml:space="preserve">Ключові слова: </w:t>
      </w:r>
      <w:r w:rsidRPr="007321B8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Каберне </w:t>
      </w:r>
      <w:proofErr w:type="spellStart"/>
      <w:r w:rsidRPr="007321B8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Совіньон</w:t>
      </w:r>
      <w:proofErr w:type="spellEnd"/>
      <w:r w:rsidRPr="007321B8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 xml:space="preserve">, біопрепарати Альбіт та </w:t>
      </w:r>
      <w:proofErr w:type="spellStart"/>
      <w:r w:rsidRPr="007321B8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Лігногумат</w:t>
      </w:r>
      <w:proofErr w:type="spellEnd"/>
      <w:r w:rsidRPr="007321B8">
        <w:rPr>
          <w:rFonts w:ascii="Times New Roman" w:eastAsia="Calibri" w:hAnsi="Times New Roman" w:cs="Times New Roman"/>
          <w:bCs/>
          <w:color w:val="000000"/>
          <w:sz w:val="28"/>
          <w:szCs w:val="28"/>
        </w:rPr>
        <w:t>, вміст пігментів, цукрів, інтенсивність дихання, водний режим.</w:t>
      </w:r>
    </w:p>
    <w:p w:rsidR="007321B8" w:rsidRPr="007321B8" w:rsidRDefault="007321B8" w:rsidP="007321B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bCs/>
          <w:color w:val="000000"/>
          <w:sz w:val="28"/>
          <w:szCs w:val="28"/>
        </w:rPr>
      </w:pPr>
    </w:p>
    <w:p w:rsidR="007321B8" w:rsidRPr="007321B8" w:rsidRDefault="007321B8" w:rsidP="007321B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7321B8" w:rsidRPr="007321B8" w:rsidRDefault="007321B8" w:rsidP="007321B8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proofErr w:type="gram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Shown 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influence of preparations of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Albit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Lignogumat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on the biological indices of Cabernet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Sovinjon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grape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Albit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increases the amount of pigments by 51% on average,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Lignogumat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- by 49%.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Albit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Lignogumat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preparations increased the flooding index by three parameters on average by 14.5% and 13.9% respectively. </w:t>
      </w:r>
      <w:proofErr w:type="gram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number of sugars increased by 51% for the use of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Albit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by 48% - for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Lignogumat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proofErr w:type="gram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intensity of respiration increased by 35.7% on average after three times the treatment with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Albit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and by 42.3%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Lignogumate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Biometric growth rates of saplings when treated with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Albit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Lignogumat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preparations have improved: shoots increase, roots and lengths have changed by 70-79% by influence of both preparations.</w:t>
      </w:r>
    </w:p>
    <w:p w:rsidR="007321B8" w:rsidRPr="007321B8" w:rsidRDefault="007321B8" w:rsidP="007321B8">
      <w:pPr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Keywords: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Cabernet Sauvignon,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Albit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Lignogumat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 pigments, sugars, respiration, indicators of hydration</w:t>
      </w:r>
    </w:p>
    <w:p w:rsidR="007321B8" w:rsidRPr="007321B8" w:rsidRDefault="007321B8" w:rsidP="007321B8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321B8" w:rsidRPr="007321B8" w:rsidRDefault="007321B8" w:rsidP="007321B8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321B8" w:rsidRPr="007321B8" w:rsidRDefault="007321B8" w:rsidP="007321B8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7321B8" w:rsidRPr="007321B8" w:rsidRDefault="007321B8" w:rsidP="007321B8">
      <w:pPr>
        <w:jc w:val="center"/>
        <w:rPr>
          <w:rFonts w:ascii="Calibri" w:eastAsia="Times New Roman" w:hAnsi="Calibri" w:cs="Vrinda"/>
          <w:lang w:eastAsia="ru-RU"/>
        </w:rPr>
      </w:pPr>
      <w:r w:rsidRPr="007321B8">
        <w:rPr>
          <w:rFonts w:ascii="Calibri" w:eastAsia="Times New Roman" w:hAnsi="Calibri" w:cs="Vrinda"/>
          <w:lang w:val="ru-RU" w:eastAsia="ru-RU"/>
        </w:rPr>
        <w:br w:type="page"/>
      </w:r>
      <w:r w:rsidRPr="007321B8">
        <w:rPr>
          <w:rFonts w:ascii="Times New Roman" w:eastAsia="Times New Roman" w:hAnsi="Times New Roman" w:cs="Vrinda"/>
          <w:b/>
          <w:kern w:val="28"/>
          <w:sz w:val="28"/>
          <w:szCs w:val="28"/>
          <w:lang w:eastAsia="ru-RU"/>
        </w:rPr>
        <w:t>ЗМІСТ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ВСТУП…………………………………………………………………………...6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1. ОГЛЯД ЛІТЕРАТУРИ………………………………………………………...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  <w:t>7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 xml:space="preserve">1.1.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Загальна характеристика роду Виноград 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(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Vitis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)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……………………..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  <w:t>7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  <w:t>1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.2. Вміст і обмін речовин у рослині винограду…………………………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  <w:t>8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  <w:t>1.3.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 xml:space="preserve"> Загальна характеристика регуляторів росту…………………………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  <w:t>9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val="ru-RU" w:eastAsia="ru-RU"/>
        </w:rPr>
        <w:t xml:space="preserve">    1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.3.1. Природні регулятори росту………………………………………10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 xml:space="preserve">    1.3.2. Синтетичні регулятори росту……………………………………19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 xml:space="preserve">    1.3.3. Використання регуляторів росту у виноградарстві…………….22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 xml:space="preserve">    1.3.4.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Використання Альбіту та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Лігногумату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виноградарстві……...22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2. МАТЕРІАЛИ І МЕТОДИ ДОСЛІДЖЕНЬ…………………………………...26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2.1.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Схема і місце досліду</w:t>
      </w: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………………………………………………….26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2.2.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Характеристика сорту Каберне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Совіньон</w:t>
      </w:r>
      <w:proofErr w:type="spellEnd"/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……………………………27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2.3.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Опис препаратів, що були використані у досліді</w:t>
      </w: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……………………30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2.4. 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Методики фізіолого-біохімічних досліджень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……………………….32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2.5. Статистичний аналіз даних</w:t>
      </w: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…………………………………………...36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3. РЕЗУЛЬТАТИ ДОСЛІДЖЕНЬ ТА ЇХ ОБГОВОРЕННЯ……………………37</w:t>
      </w:r>
    </w:p>
    <w:p w:rsidR="007321B8" w:rsidRPr="007321B8" w:rsidRDefault="007321B8" w:rsidP="007321B8">
      <w:pPr>
        <w:spacing w:after="0" w:line="36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3.1. </w:t>
      </w:r>
      <w:r w:rsidRPr="007321B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Біометричні показники розвитку саджанців під впливом обробок препаратами Альбіт та </w:t>
      </w:r>
      <w:proofErr w:type="spellStart"/>
      <w:r w:rsidRPr="007321B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Лігногумат</w:t>
      </w:r>
      <w:proofErr w:type="spellEnd"/>
      <w:r w:rsidRPr="007321B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……………………………………………..37</w:t>
      </w:r>
    </w:p>
    <w:p w:rsidR="007321B8" w:rsidRPr="007321B8" w:rsidRDefault="007321B8" w:rsidP="007321B8">
      <w:pPr>
        <w:spacing w:after="0" w:line="36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       3.2. Вплив препаратів Альбіт та </w:t>
      </w:r>
      <w:proofErr w:type="spellStart"/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Лігногумат</w:t>
      </w:r>
      <w:proofErr w:type="spellEnd"/>
      <w:r w:rsidRPr="007321B8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на показники водного режиму листків винограду………………………………………………………38</w:t>
      </w:r>
    </w:p>
    <w:p w:rsidR="007321B8" w:rsidRPr="007321B8" w:rsidRDefault="007321B8" w:rsidP="007321B8">
      <w:pPr>
        <w:spacing w:after="0" w:line="36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3.3. Влив препаратів на накопичення пігментів в листках винограду….43</w:t>
      </w:r>
    </w:p>
    <w:p w:rsidR="007321B8" w:rsidRPr="007321B8" w:rsidRDefault="007321B8" w:rsidP="007321B8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       3.4.</w:t>
      </w:r>
      <w:r w:rsidRPr="007321B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Дія препаратів на показники інтенсивності дихання тканин листків винограду…………………………………………………………………………49</w:t>
      </w:r>
    </w:p>
    <w:p w:rsidR="007321B8" w:rsidRPr="007321B8" w:rsidRDefault="007321B8" w:rsidP="007321B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3.5.</w:t>
      </w:r>
      <w:r w:rsidRPr="007321B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Визначення вмісту вуглеводів у пагонах винограду………………...52</w:t>
      </w:r>
    </w:p>
    <w:p w:rsidR="007321B8" w:rsidRPr="007321B8" w:rsidRDefault="007321B8" w:rsidP="007321B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3.6. Вміст крохмалю в листках в листках винограду</w:t>
      </w:r>
      <w:r w:rsidRPr="007321B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…………………….55</w:t>
      </w:r>
    </w:p>
    <w:p w:rsidR="007321B8" w:rsidRPr="007321B8" w:rsidRDefault="007321B8" w:rsidP="007321B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УЗАГАЛЬНЕННЯ………………………………………………………………..57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ВИСНОВКИ……………………………………………………………………...59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caps/>
          <w:kern w:val="28"/>
          <w:sz w:val="28"/>
          <w:szCs w:val="28"/>
          <w:lang w:eastAsia="ru-RU"/>
        </w:rPr>
        <w:t>Список літератури</w:t>
      </w: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…………………………………………………………60</w:t>
      </w:r>
    </w:p>
    <w:p w:rsidR="007321B8" w:rsidRPr="007321B8" w:rsidRDefault="007321B8" w:rsidP="007321B8">
      <w:pPr>
        <w:widowControl w:val="0"/>
        <w:tabs>
          <w:tab w:val="right" w:leader="dot" w:pos="935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Vrinda"/>
          <w:kern w:val="28"/>
          <w:sz w:val="28"/>
          <w:szCs w:val="28"/>
          <w:lang w:eastAsia="ru-RU"/>
        </w:rPr>
        <w:t>ДОДАТКИ………………………………………………………………………..64</w:t>
      </w:r>
    </w:p>
    <w:p w:rsidR="00BC7505" w:rsidRDefault="00BC7505">
      <w:pPr>
        <w:rPr>
          <w:lang w:val="ru-RU"/>
        </w:rPr>
      </w:pPr>
    </w:p>
    <w:p w:rsidR="007321B8" w:rsidRPr="007321B8" w:rsidRDefault="007321B8" w:rsidP="007321B8">
      <w:pPr>
        <w:jc w:val="center"/>
        <w:rPr>
          <w:rFonts w:ascii="Calibri" w:eastAsia="Times New Roman" w:hAnsi="Calibri" w:cs="Vrinda"/>
          <w:lang w:eastAsia="ru-RU"/>
        </w:rPr>
      </w:pPr>
      <w:r w:rsidRPr="007321B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7321B8" w:rsidRPr="007321B8" w:rsidRDefault="007321B8" w:rsidP="007321B8">
      <w:pPr>
        <w:spacing w:after="0" w:line="360" w:lineRule="auto"/>
        <w:ind w:firstLine="7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Виноград – це цінна сільськогосподарська культура, тому постійно виникає необхідність щодо її поліпшення. Успішно вирішити подібні проблеми допомагають різноманітні регулятори росту. В останній час у виноградарстві і виноградному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розсадництві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широко застосовують різноманітні препарати. На плодоносних виноградниках їх використовують для регуляції ростових процесів, підвищення продуктивності. Особливості культури накладають відбиток і на використання препаратів з біологічною активністю [5, 12]. </w:t>
      </w:r>
    </w:p>
    <w:p w:rsidR="007321B8" w:rsidRPr="007321B8" w:rsidRDefault="007321B8" w:rsidP="007321B8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Однак бажаний ефект можна отримати тільки при грамотному використанні подібних речовин з біологічною активністю. Було б помилкою вважати, що за допомогою таких препаратів можна викликати появу у винограду якихось нових, ще не властивих йому особливостей. Дія усіх регуляторів суворо обмежена межами генотипу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рослин,проте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екзогенно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такі речовини допомагають більш повно використовувати успадкований потенціал, який з ряду причин може залишитися невикористаним 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[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5, 11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]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7321B8" w:rsidRPr="007321B8" w:rsidRDefault="007321B8" w:rsidP="007321B8">
      <w:pPr>
        <w:spacing w:after="0" w:line="360" w:lineRule="auto"/>
        <w:ind w:firstLine="7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Всі використовувані препарати </w:t>
      </w:r>
      <w:r w:rsidRPr="007321B8">
        <w:rPr>
          <w:rFonts w:ascii="Calibri" w:eastAsia="Times New Roman" w:hAnsi="Calibri" w:cs="Vrinda"/>
          <w:lang w:val="ru-RU" w:eastAsia="ru-RU"/>
        </w:rPr>
        <w:t>–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високоспецифічні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сполуки. Вони чутливі навіть до сортових відмінностей рослин, а фізіологічна дія залежить від багатьох факторів - терміну обробки, концентрації препарату, стану рослин. Необхідно завжди пам'ятати, що застосування регуляторів росту рослин буде ефективно тільки при суворому дотриманні технології вирощування та високому рівні забезпечення рослин поживними речовинами 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[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12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]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7321B8" w:rsidRPr="007321B8" w:rsidRDefault="007321B8" w:rsidP="007321B8">
      <w:pPr>
        <w:spacing w:after="0" w:line="360" w:lineRule="auto"/>
        <w:ind w:firstLine="76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Актуальність даної роботи полягає в тому, що з’являються нові регулятори росту, які потребують з’ясування їх впливу на фізіолого-біохімічні показники та врожайність винограду в умовах Півдня України . 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Новизна даної роботи полягає в тому, що вплив препаратів Альбіту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Лігногумату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 на певні показники винограду сорту Каберне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Совіньон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раніше досконало не вивчався. Також можна відмітити перспективність цих 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bn-BD"/>
        </w:rPr>
      </w:pP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bn-BD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bn-BD"/>
        </w:rPr>
        <w:t>регуляторів росту, яка полягає у їх високій екологічності, що на даний час є великою перевагою.</w:t>
      </w:r>
    </w:p>
    <w:p w:rsidR="007321B8" w:rsidRPr="007321B8" w:rsidRDefault="007321B8" w:rsidP="007321B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bidi="bn-BD"/>
        </w:rPr>
      </w:pPr>
      <w:r w:rsidRPr="007321B8">
        <w:rPr>
          <w:rFonts w:ascii="Times New Roman" w:eastAsia="Calibri" w:hAnsi="Times New Roman" w:cs="Times New Roman"/>
          <w:b/>
          <w:sz w:val="28"/>
          <w:lang w:bidi="bn-BD"/>
        </w:rPr>
        <w:t>Мета роботи</w:t>
      </w:r>
      <w:r w:rsidRPr="007321B8">
        <w:rPr>
          <w:rFonts w:ascii="Times New Roman" w:eastAsia="Calibri" w:hAnsi="Times New Roman" w:cs="Times New Roman"/>
          <w:sz w:val="28"/>
          <w:lang w:bidi="bn-BD"/>
        </w:rPr>
        <w:t xml:space="preserve"> – дослідити вплив препаратів Альбіт та </w:t>
      </w:r>
      <w:proofErr w:type="spellStart"/>
      <w:r w:rsidRPr="007321B8">
        <w:rPr>
          <w:rFonts w:ascii="Times New Roman" w:eastAsia="Calibri" w:hAnsi="Times New Roman" w:cs="Times New Roman"/>
          <w:sz w:val="28"/>
          <w:lang w:bidi="bn-BD"/>
        </w:rPr>
        <w:t>Лігногумат</w:t>
      </w:r>
      <w:proofErr w:type="spellEnd"/>
      <w:r w:rsidRPr="007321B8">
        <w:rPr>
          <w:rFonts w:ascii="Times New Roman" w:eastAsia="Calibri" w:hAnsi="Times New Roman" w:cs="Times New Roman"/>
          <w:sz w:val="28"/>
          <w:lang w:bidi="bn-BD"/>
        </w:rPr>
        <w:t xml:space="preserve"> на біологічні показники рослини винограду сорту Каберне </w:t>
      </w:r>
      <w:proofErr w:type="spellStart"/>
      <w:r w:rsidRPr="007321B8">
        <w:rPr>
          <w:rFonts w:ascii="Times New Roman" w:eastAsia="Calibri" w:hAnsi="Times New Roman" w:cs="Times New Roman"/>
          <w:sz w:val="28"/>
          <w:lang w:bidi="bn-BD"/>
        </w:rPr>
        <w:t>Совіньон</w:t>
      </w:r>
      <w:proofErr w:type="spellEnd"/>
      <w:r w:rsidRPr="007321B8">
        <w:rPr>
          <w:rFonts w:ascii="Times New Roman" w:eastAsia="Calibri" w:hAnsi="Times New Roman" w:cs="Times New Roman"/>
          <w:sz w:val="28"/>
          <w:lang w:bidi="bn-BD"/>
        </w:rPr>
        <w:t>.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bidi="bn-BD"/>
        </w:rPr>
      </w:pPr>
      <w:r w:rsidRPr="007321B8">
        <w:rPr>
          <w:rFonts w:ascii="Times New Roman" w:eastAsia="Calibri" w:hAnsi="Times New Roman" w:cs="Times New Roman"/>
          <w:bCs/>
          <w:sz w:val="28"/>
          <w:lang w:bidi="bn-BD"/>
        </w:rPr>
        <w:t>Для досягнення мети були поставлені такі завдання:</w:t>
      </w:r>
    </w:p>
    <w:p w:rsidR="007321B8" w:rsidRPr="007321B8" w:rsidRDefault="007321B8" w:rsidP="007321B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bidi="bn-BD"/>
        </w:rPr>
      </w:pPr>
      <w:r w:rsidRPr="007321B8">
        <w:rPr>
          <w:rFonts w:ascii="Times New Roman" w:eastAsia="Calibri" w:hAnsi="Times New Roman" w:cs="Times New Roman"/>
          <w:bCs/>
          <w:sz w:val="28"/>
          <w:lang w:bidi="bn-BD"/>
        </w:rPr>
        <w:t>Визначити вплив препаратів на біометричні показники саджанців винограду;</w:t>
      </w:r>
    </w:p>
    <w:p w:rsidR="007321B8" w:rsidRPr="007321B8" w:rsidRDefault="007321B8" w:rsidP="007321B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bidi="bn-BD"/>
        </w:rPr>
      </w:pPr>
      <w:r w:rsidRPr="007321B8">
        <w:rPr>
          <w:rFonts w:ascii="Times New Roman" w:eastAsia="Calibri" w:hAnsi="Times New Roman" w:cs="Times New Roman"/>
          <w:bCs/>
          <w:sz w:val="28"/>
          <w:lang w:bidi="bn-BD"/>
        </w:rPr>
        <w:t>Визначити кількість пігментів в листках винограду;</w:t>
      </w:r>
    </w:p>
    <w:p w:rsidR="007321B8" w:rsidRPr="007321B8" w:rsidRDefault="007321B8" w:rsidP="007321B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bidi="bn-BD"/>
        </w:rPr>
      </w:pPr>
      <w:r w:rsidRPr="007321B8">
        <w:rPr>
          <w:rFonts w:ascii="Times New Roman" w:eastAsia="Calibri" w:hAnsi="Times New Roman" w:cs="Times New Roman"/>
          <w:bCs/>
          <w:sz w:val="28"/>
          <w:lang w:bidi="bn-BD"/>
        </w:rPr>
        <w:t>Дослідити вплив препаратів на водний режим рослин;</w:t>
      </w:r>
    </w:p>
    <w:p w:rsidR="007321B8" w:rsidRPr="007321B8" w:rsidRDefault="007321B8" w:rsidP="007321B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bidi="bn-BD"/>
        </w:rPr>
      </w:pPr>
      <w:r w:rsidRPr="007321B8">
        <w:rPr>
          <w:rFonts w:ascii="Times New Roman" w:eastAsia="Calibri" w:hAnsi="Times New Roman" w:cs="Times New Roman"/>
          <w:bCs/>
          <w:sz w:val="28"/>
          <w:lang w:bidi="bn-BD"/>
        </w:rPr>
        <w:t>Дослідити інтенсивність дихання у листках винограду;</w:t>
      </w:r>
    </w:p>
    <w:p w:rsidR="007321B8" w:rsidRPr="007321B8" w:rsidRDefault="007321B8" w:rsidP="007321B8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Calibri" w:hAnsi="Times New Roman" w:cs="Times New Roman"/>
          <w:bCs/>
          <w:sz w:val="28"/>
          <w:lang w:bidi="bn-BD"/>
        </w:rPr>
      </w:pPr>
      <w:r w:rsidRPr="007321B8">
        <w:rPr>
          <w:rFonts w:ascii="Times New Roman" w:eastAsia="Calibri" w:hAnsi="Times New Roman" w:cs="Times New Roman"/>
          <w:bCs/>
          <w:sz w:val="28"/>
          <w:lang w:bidi="bn-BD"/>
        </w:rPr>
        <w:t xml:space="preserve">Визначити вміст цукрів та </w:t>
      </w:r>
      <w:r w:rsidRPr="007321B8">
        <w:rPr>
          <w:rFonts w:ascii="Times New Roman" w:eastAsia="Calibri" w:hAnsi="Times New Roman" w:cs="Times New Roman"/>
          <w:bCs/>
          <w:color w:val="000000"/>
          <w:sz w:val="28"/>
          <w:lang w:bidi="bn-BD"/>
        </w:rPr>
        <w:t>крохмалю</w:t>
      </w:r>
      <w:r w:rsidRPr="007321B8">
        <w:rPr>
          <w:rFonts w:ascii="Times New Roman" w:eastAsia="Calibri" w:hAnsi="Times New Roman" w:cs="Times New Roman"/>
          <w:b/>
          <w:bCs/>
          <w:color w:val="FF0000"/>
          <w:sz w:val="28"/>
          <w:lang w:bidi="bn-BD"/>
        </w:rPr>
        <w:t xml:space="preserve"> </w:t>
      </w:r>
      <w:r w:rsidRPr="007321B8">
        <w:rPr>
          <w:rFonts w:ascii="Times New Roman" w:eastAsia="Calibri" w:hAnsi="Times New Roman" w:cs="Times New Roman"/>
          <w:bCs/>
          <w:sz w:val="28"/>
          <w:lang w:bidi="bn-BD"/>
        </w:rPr>
        <w:t>у пагонах винограду.</w:t>
      </w:r>
    </w:p>
    <w:p w:rsidR="007321B8" w:rsidRPr="007321B8" w:rsidRDefault="007321B8" w:rsidP="007321B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eastAsia="ru-RU" w:bidi="bn-BD"/>
        </w:rPr>
      </w:pPr>
      <w:r w:rsidRPr="007321B8">
        <w:rPr>
          <w:rFonts w:ascii="Times New Roman" w:eastAsia="Calibri" w:hAnsi="Times New Roman" w:cs="Times New Roman"/>
          <w:b/>
          <w:sz w:val="28"/>
          <w:lang w:bidi="bn-BD"/>
        </w:rPr>
        <w:t>Об’єкт дослідження</w:t>
      </w:r>
      <w:r w:rsidRPr="007321B8">
        <w:rPr>
          <w:rFonts w:ascii="Times New Roman" w:eastAsia="Calibri" w:hAnsi="Times New Roman" w:cs="Times New Roman"/>
          <w:sz w:val="28"/>
          <w:lang w:bidi="bn-BD"/>
        </w:rPr>
        <w:t xml:space="preserve"> – біопрепарати для обробки винограду.</w:t>
      </w:r>
    </w:p>
    <w:p w:rsidR="007321B8" w:rsidRPr="007321B8" w:rsidRDefault="007321B8" w:rsidP="007321B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bidi="bn-BD"/>
        </w:rPr>
      </w:pPr>
      <w:r w:rsidRPr="007321B8">
        <w:rPr>
          <w:rFonts w:ascii="Times New Roman" w:eastAsia="Calibri" w:hAnsi="Times New Roman" w:cs="Times New Roman"/>
          <w:b/>
          <w:sz w:val="28"/>
          <w:lang w:bidi="bn-BD"/>
        </w:rPr>
        <w:t xml:space="preserve">Предмет дослідження – </w:t>
      </w:r>
      <w:r w:rsidRPr="007321B8">
        <w:rPr>
          <w:rFonts w:ascii="Times New Roman" w:eastAsia="Calibri" w:hAnsi="Times New Roman" w:cs="Times New Roman"/>
          <w:sz w:val="28"/>
          <w:lang w:bidi="bn-BD"/>
        </w:rPr>
        <w:t xml:space="preserve">вплив біопрепаратів Альбіт та </w:t>
      </w:r>
      <w:proofErr w:type="spellStart"/>
      <w:r w:rsidRPr="007321B8">
        <w:rPr>
          <w:rFonts w:ascii="Times New Roman" w:eastAsia="Calibri" w:hAnsi="Times New Roman" w:cs="Times New Roman"/>
          <w:sz w:val="28"/>
          <w:lang w:bidi="bn-BD"/>
        </w:rPr>
        <w:t>Лігногумат</w:t>
      </w:r>
      <w:proofErr w:type="spellEnd"/>
      <w:r w:rsidRPr="007321B8">
        <w:rPr>
          <w:rFonts w:ascii="Times New Roman" w:eastAsia="Calibri" w:hAnsi="Times New Roman" w:cs="Times New Roman"/>
          <w:sz w:val="28"/>
          <w:lang w:bidi="bn-BD"/>
        </w:rPr>
        <w:t xml:space="preserve"> на фізіолого-біохімічні показники рослин винограду сорту Каберне </w:t>
      </w:r>
      <w:proofErr w:type="spellStart"/>
      <w:r w:rsidRPr="007321B8">
        <w:rPr>
          <w:rFonts w:ascii="Times New Roman" w:eastAsia="Calibri" w:hAnsi="Times New Roman" w:cs="Times New Roman"/>
          <w:sz w:val="28"/>
          <w:lang w:bidi="bn-BD"/>
        </w:rPr>
        <w:t>Совіньон</w:t>
      </w:r>
      <w:proofErr w:type="spellEnd"/>
      <w:r w:rsidRPr="007321B8">
        <w:rPr>
          <w:rFonts w:ascii="Times New Roman" w:eastAsia="Calibri" w:hAnsi="Times New Roman" w:cs="Times New Roman"/>
          <w:sz w:val="28"/>
          <w:lang w:bidi="bn-BD"/>
        </w:rPr>
        <w:t>.</w:t>
      </w:r>
    </w:p>
    <w:p w:rsidR="007321B8" w:rsidRPr="007321B8" w:rsidRDefault="007321B8" w:rsidP="007321B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lang w:bidi="bn-BD"/>
        </w:rPr>
      </w:pPr>
      <w:r w:rsidRPr="007321B8">
        <w:rPr>
          <w:rFonts w:ascii="Times New Roman" w:eastAsia="Calibri" w:hAnsi="Times New Roman" w:cs="Times New Roman"/>
          <w:sz w:val="28"/>
          <w:lang w:bidi="bn-BD"/>
        </w:rPr>
        <w:t xml:space="preserve">Висловлюємо щиру вдячність співробітникам 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bidi="bn-BD"/>
        </w:rPr>
        <w:t xml:space="preserve">відділу фізіології рослин </w:t>
      </w:r>
      <w:r w:rsidRPr="007321B8">
        <w:rPr>
          <w:rFonts w:ascii="Times New Roman" w:eastAsia="Calibri" w:hAnsi="Times New Roman" w:cs="Times New Roman"/>
          <w:color w:val="000000"/>
          <w:sz w:val="28"/>
          <w:szCs w:val="28"/>
          <w:lang w:bidi="bn-BD"/>
        </w:rPr>
        <w:t>ННЦ Інституту виноградарства та виноробства ім. В.Є. Таїрова.</w:t>
      </w: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Default="007321B8">
      <w:pPr>
        <w:rPr>
          <w:lang w:val="ru-RU"/>
        </w:rPr>
      </w:pPr>
    </w:p>
    <w:p w:rsidR="007321B8" w:rsidRPr="007321B8" w:rsidRDefault="007321B8" w:rsidP="007321B8">
      <w:pPr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 w:bidi="bn-BD"/>
        </w:rPr>
      </w:pPr>
      <w:r w:rsidRPr="007321B8">
        <w:rPr>
          <w:rFonts w:ascii="Times New Roman" w:eastAsia="Times New Roman" w:hAnsi="Times New Roman" w:cs="Times New Roman"/>
          <w:b/>
          <w:sz w:val="28"/>
          <w:szCs w:val="28"/>
          <w:lang w:eastAsia="ru-RU" w:bidi="bn-BD"/>
        </w:rPr>
        <w:t>ВИСНОВКИ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1. Біометричні показники росту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садженців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 винограду сорту Каберне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Совіньон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 при їх обробці препаратами Альбіт та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Лігногумат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 значно покращувались: приріст пагонів, кількість та довжина коренів зазнали змін на 70 -79% за дії обох біопрепаратів.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2. Обробка біопрепаратами листків рослин призвела до підвищення в них кількості пігментів в середньому на 50%.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3. Препарат Альбіт покращив показники водного режиму листків за трьома параметрами (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обводненість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водоутримуюча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 здатність, відсоток легко утримуючої води) у середньому на 14,5%, препарат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Лігногумат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 – на 13,9%.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4. Триразова обробка Альбітом стимулювала інтенсивність дихання рослин винограду, збільшивши його на 35,7% та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Лігногуматом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 - на 42,3%.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5. Вміст цукрів в листках збільшився на 51% за дії препарату Альбіт та на 48% – препарату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>Лігногумат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t xml:space="preserve">.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Обробка Альбітом збільшила кількість крохмалю на 43%, використання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Лігногумату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на 47% у період достигання ягід.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</w:pPr>
    </w:p>
    <w:p w:rsidR="007321B8" w:rsidRPr="007321B8" w:rsidRDefault="007321B8" w:rsidP="007321B8">
      <w:pPr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 w:bidi="bn-BD"/>
        </w:rPr>
        <w:br w:type="page"/>
      </w:r>
    </w:p>
    <w:p w:rsidR="007321B8" w:rsidRPr="007321B8" w:rsidRDefault="007321B8" w:rsidP="007321B8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СПИСОК ЛІТЕРАТУРИ</w:t>
      </w:r>
    </w:p>
    <w:p w:rsidR="007321B8" w:rsidRPr="007321B8" w:rsidRDefault="007321B8" w:rsidP="007321B8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Алексеев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В. А.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Световой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режим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леса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- Л.: Наука, 1975, 227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Батукаев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, А.А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Реакция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семенных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сортов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различных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эколого-географических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групп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применение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гиббереллина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монография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/А.А.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Батукаев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.- М: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-во МСХА, 1996 - 140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 w:line="360" w:lineRule="auto"/>
        <w:jc w:val="both"/>
        <w:rPr>
          <w:rFonts w:ascii="Times New Roman" w:eastAsia="Times New Roman" w:hAnsi="Times New Roman" w:cs="Times New Roman"/>
          <w:spacing w:val="-2"/>
          <w:sz w:val="28"/>
          <w:szCs w:val="28"/>
        </w:rPr>
      </w:pPr>
      <w:proofErr w:type="spellStart"/>
      <w:r w:rsidRPr="007321B8">
        <w:rPr>
          <w:rFonts w:ascii="Times New Roman" w:eastAsia="Times New Roman" w:hAnsi="Times New Roman" w:cs="Times New Roman"/>
          <w:i/>
          <w:iCs/>
          <w:spacing w:val="-2"/>
          <w:sz w:val="28"/>
          <w:szCs w:val="28"/>
        </w:rPr>
        <w:t>Болотова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spacing w:val="-2"/>
          <w:sz w:val="28"/>
          <w:szCs w:val="28"/>
        </w:rPr>
        <w:t xml:space="preserve"> А.С.</w:t>
      </w:r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Водный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дефицит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в 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предгорной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зоне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южного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Кыргызстана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  <w:lang w:val="en-US" w:bidi="ru-RU"/>
        </w:rPr>
        <w:t> </w:t>
      </w:r>
      <w:r w:rsidRPr="007321B8">
        <w:rPr>
          <w:rFonts w:ascii="Times New Roman" w:eastAsia="Times New Roman" w:hAnsi="Times New Roman" w:cs="Times New Roman"/>
          <w:spacing w:val="-2"/>
          <w:sz w:val="28"/>
          <w:szCs w:val="28"/>
          <w:lang w:bidi="ru-RU"/>
        </w:rPr>
        <w:t>//</w:t>
      </w:r>
      <w:r w:rsidRPr="007321B8">
        <w:rPr>
          <w:rFonts w:ascii="Times New Roman" w:eastAsia="Times New Roman" w:hAnsi="Times New Roman" w:cs="Times New Roman"/>
          <w:spacing w:val="-2"/>
          <w:sz w:val="28"/>
          <w:szCs w:val="28"/>
          <w:lang w:val="en-US" w:bidi="ru-RU"/>
        </w:rPr>
        <w:t> 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Международный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журнал 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прикладных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фундаментальных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исследований</w:t>
      </w:r>
      <w:proofErr w:type="spellEnd"/>
      <w:r w:rsidRPr="007321B8">
        <w:rPr>
          <w:rFonts w:ascii="Times New Roman" w:eastAsia="Times New Roman" w:hAnsi="Times New Roman" w:cs="Times New Roman"/>
          <w:spacing w:val="-2"/>
          <w:sz w:val="28"/>
          <w:szCs w:val="28"/>
        </w:rPr>
        <w:t>. - 2016. - № 2-2. - С. 238-243;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539"/>
        </w:tabs>
        <w:spacing w:after="0" w:line="360" w:lineRule="auto"/>
        <w:ind w:right="3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Ванюшин Б.Ф.</w:t>
      </w:r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>Молекулярные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>механизмы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>действия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>фитогормонов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 xml:space="preserve"> //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>Сельскохозяйственная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>биология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bidi="ru-RU"/>
        </w:rPr>
        <w:t>. - 1985. - №5. - С. 112 - 114.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Влияние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на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регенерационные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свойства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черенков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 Л.М.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Малтабар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, А.А.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Гугучкин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, Е.Н. Котова, И.М.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Панкин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Виноделие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виноградарство. — 2002. — № 2. — С. 36-38.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539"/>
        </w:tabs>
        <w:spacing w:after="0" w:line="360" w:lineRule="auto"/>
        <w:ind w:right="38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Гадиев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, Р. Ш.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Применение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виноградарстве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питомниководстве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Р.Ш.Гадиев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В.А.Шерер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Киев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: Урожай, 1991.-51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Гамбург К.З.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Фитогормоны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клетки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.-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М.:Наука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, 1970. - 103с.</w:t>
      </w:r>
    </w:p>
    <w:p w:rsidR="007321B8" w:rsidRPr="007321B8" w:rsidRDefault="007321B8" w:rsidP="007321B8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 w:bidi="bn-BD"/>
        </w:rPr>
      </w:pPr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AFAFA"/>
          <w:lang w:eastAsia="ru-RU" w:bidi="bn-BD"/>
        </w:rPr>
        <w:t xml:space="preserve"> Горшкова А.А., </w:t>
      </w:r>
      <w:proofErr w:type="spellStart"/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AFAFA"/>
          <w:lang w:eastAsia="ru-RU" w:bidi="bn-BD"/>
        </w:rPr>
        <w:t>Копытева</w:t>
      </w:r>
      <w:proofErr w:type="spellEnd"/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AFAFA"/>
          <w:lang w:eastAsia="ru-RU" w:bidi="bn-BD"/>
        </w:rPr>
        <w:t xml:space="preserve"> Л.Д.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Запас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воды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в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сообществах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расход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на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транспирацию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//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Экология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пастбищная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дигрессия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степных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сообществ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Забайкалья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. –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Новосибирск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, 1977. – С. 53–94.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508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Дерфлинг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 xml:space="preserve"> К.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Гормоны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- М.: Мир, 1985. - 304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Использование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Альбита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для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предпосевной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обработки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семян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гречихи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 Е.В.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Кирсанова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, З.И.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Глазова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А.К.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Злотников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др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//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Вестник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РАСХН. 2006. - № 5. - С. 34-35.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539"/>
        </w:tabs>
        <w:spacing w:after="0" w:line="360" w:lineRule="auto"/>
        <w:ind w:right="3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Калинин Ф. Л.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Биологически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активные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вещества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растениеводстве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.— К.: Наук, думка, 1984.— 320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539"/>
        </w:tabs>
        <w:spacing w:after="0" w:line="360" w:lineRule="auto"/>
        <w:ind w:right="3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uk-UA" w:bidi="uk-UA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Кефели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 xml:space="preserve"> В.И.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Рост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Учебное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пособие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- М.: Колос, 1984. - 175 с.</w:t>
      </w:r>
    </w:p>
    <w:p w:rsidR="007321B8" w:rsidRPr="007321B8" w:rsidRDefault="007321B8" w:rsidP="007321B8">
      <w:pPr>
        <w:widowControl w:val="0"/>
        <w:tabs>
          <w:tab w:val="left" w:pos="539"/>
        </w:tabs>
        <w:spacing w:after="0" w:line="360" w:lineRule="auto"/>
        <w:ind w:left="426" w:right="38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:rsidR="007321B8" w:rsidRPr="007321B8" w:rsidRDefault="007321B8" w:rsidP="007321B8">
      <w:pPr>
        <w:widowControl w:val="0"/>
        <w:numPr>
          <w:ilvl w:val="0"/>
          <w:numId w:val="2"/>
        </w:numPr>
        <w:shd w:val="clear" w:color="auto" w:fill="FFFFFF"/>
        <w:tabs>
          <w:tab w:val="left" w:pos="114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Кефели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В.И.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ab/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Фитогормоны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поиск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новых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Кишинёв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, 1992. - 44 с.</w:t>
      </w:r>
    </w:p>
    <w:p w:rsidR="007321B8" w:rsidRPr="007321B8" w:rsidRDefault="007321B8" w:rsidP="007321B8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Клешнин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А. Ф., Шульгин И. А.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Водный режим растений в связи с обменом веществ и продуктивностью. Москва: Изд-во АН СССР, 1963, с. 111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120.</w:t>
      </w:r>
    </w:p>
    <w:p w:rsidR="007321B8" w:rsidRPr="007321B8" w:rsidRDefault="007321B8" w:rsidP="007321B8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Коваль Н.М.,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Тавадзе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Л.Е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Зависимость урожая и его качества от величины нагрузки кустов и длины плодовых лоз у технических сортов винограда// Сб. научных трудов. Одесса: Од. СХИ, 1970. -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 83.84. 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Кулаева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О.Н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Достижения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перспективы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исследовании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фитогормонов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По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материалам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XI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Международной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конференции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по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ростовым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веществам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//Агрохимия.-1984.№ 1.-е. 106-128.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539"/>
        </w:tabs>
        <w:spacing w:after="0" w:line="360" w:lineRule="auto"/>
        <w:ind w:right="3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iCs/>
          <w:sz w:val="28"/>
          <w:szCs w:val="28"/>
        </w:rPr>
        <w:t>Лихолат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Т. В.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древесных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.— М.: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Лесн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пром-сть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.— 1983.— 240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539"/>
        </w:tabs>
        <w:spacing w:after="0" w:line="360" w:lineRule="auto"/>
        <w:ind w:right="3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iCs/>
          <w:sz w:val="28"/>
          <w:szCs w:val="28"/>
        </w:rPr>
        <w:t>Лянной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sz w:val="28"/>
          <w:szCs w:val="28"/>
        </w:rPr>
        <w:t xml:space="preserve"> А. Д. 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Влияние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гиббереллина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на виноград//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Садоводство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, виноградарство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виноделие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Молдавии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.— 1965. - № 10. - С. 29.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539"/>
        </w:tabs>
        <w:spacing w:after="0" w:line="360" w:lineRule="auto"/>
        <w:ind w:right="38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Марутян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С. А.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К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изучению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влияния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различной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нагрузки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биохимические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процессы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виноградного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Труды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НИИВВиП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АСХН Арм. ССР, 1960, с. 112—126.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Мишуренко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 xml:space="preserve"> А.Г., Краток М.М.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Виноградный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питомник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- Москва: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Агропромиздат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, 1987. - 267с.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uk-UA" w:bidi="uk-UA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Никкел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Л.Дж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Применение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сельском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хозяйстве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-М.: Колос, 1984. - 192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shd w:val="clear" w:color="auto" w:fill="FFFFFF"/>
        <w:tabs>
          <w:tab w:val="left" w:pos="114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Петренко В.С.,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Карабанов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Ю.В.,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Лозинский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М.О.,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Синица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АД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Новые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синтетические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Киев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: РДЗНТП, 1992. - С.66 – 78.</w:t>
      </w:r>
    </w:p>
    <w:p w:rsidR="007321B8" w:rsidRPr="007321B8" w:rsidRDefault="007321B8" w:rsidP="007321B8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Плохинский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Н.А.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Математические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биологии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-во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Моск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ун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-та, 1978. – 265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Полевой В.В.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Фитогормоны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.-Л. :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-во ЛГУ, 1982.-248 с.</w:t>
      </w:r>
    </w:p>
    <w:p w:rsidR="007321B8" w:rsidRPr="007321B8" w:rsidRDefault="007321B8" w:rsidP="007321B8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ru-RU" w:eastAsia="ru-RU"/>
        </w:rPr>
        <w:t xml:space="preserve"> Починок</w:t>
      </w:r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i/>
          <w:color w:val="222222"/>
          <w:sz w:val="28"/>
          <w:szCs w:val="28"/>
          <w:lang w:val="ru-RU" w:eastAsia="ru-RU"/>
        </w:rPr>
        <w:t>Х. Н.</w:t>
      </w:r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 xml:space="preserve"> Методы биохимического анализа растений</w:t>
      </w:r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/АН</w:t>
      </w:r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УССР, Ин-т физиологии растений. - Киев</w:t>
      </w:r>
      <w:proofErr w:type="gramStart"/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 xml:space="preserve"> :</w:t>
      </w:r>
      <w:proofErr w:type="gramEnd"/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 xml:space="preserve"> Наук</w:t>
      </w:r>
      <w:proofErr w:type="gramStart"/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.</w:t>
      </w:r>
      <w:proofErr w:type="gramEnd"/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 xml:space="preserve"> </w:t>
      </w:r>
      <w:proofErr w:type="gramStart"/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д</w:t>
      </w:r>
      <w:proofErr w:type="gramEnd"/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val="ru-RU" w:eastAsia="ru-RU"/>
        </w:rPr>
        <w:t>умка, 1976. – 334</w:t>
      </w:r>
      <w:r w:rsidRPr="007321B8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Раджабов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, А.К.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Формирование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продуктивности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агротехнические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экологические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особенности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монография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 А.К.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Раджабов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- М.: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-во МСХА, 2000.- 197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uk-UA" w:bidi="uk-UA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Регуляторы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 xml:space="preserve"> роста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развития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биотехнологиях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Тез.докл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6-й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международной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конф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2001. - М.: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-во МСХА, 2001. - 341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Родопуло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А. К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Основы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биохимии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виноделия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- 2-е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- Москва, 1983. </w:t>
      </w:r>
    </w:p>
    <w:p w:rsidR="007321B8" w:rsidRPr="007321B8" w:rsidRDefault="007321B8" w:rsidP="007321B8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</w:pPr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AFAFA"/>
          <w:lang w:eastAsia="ru-RU" w:bidi="bn-BD"/>
        </w:rPr>
        <w:t>Свешникова</w:t>
      </w:r>
      <w:proofErr w:type="spellEnd"/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AFAFA"/>
          <w:lang w:eastAsia="ru-RU" w:bidi="bn-BD"/>
        </w:rPr>
        <w:t xml:space="preserve"> В.М., </w:t>
      </w:r>
      <w:proofErr w:type="spellStart"/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AFAFA"/>
          <w:lang w:eastAsia="ru-RU" w:bidi="bn-BD"/>
        </w:rPr>
        <w:t>Заленский</w:t>
      </w:r>
      <w:proofErr w:type="spellEnd"/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AFAFA"/>
          <w:lang w:eastAsia="ru-RU" w:bidi="bn-BD"/>
        </w:rPr>
        <w:t xml:space="preserve"> О.В.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Водный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режим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аридной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зоны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территории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Средней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Азии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Казахстана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//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Вопросы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гегорафии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  <w:t>. – М.-Л., 1956. – С. 227–237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Сисакян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Н. М.,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Егоров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И. А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Биохимия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виноделия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Сборник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4,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АН СССР, 1953.</w:t>
      </w:r>
    </w:p>
    <w:p w:rsidR="007321B8" w:rsidRPr="007321B8" w:rsidRDefault="007321B8" w:rsidP="007321B8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Смирнов К.В.,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Перепелицина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Е.П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Действие и последействие гиббереллина на виноградное растение // Химия в сельском хозяйстве. -1970.-N12.- С. 53.55.</w:t>
      </w:r>
    </w:p>
    <w:p w:rsidR="007321B8" w:rsidRPr="007321B8" w:rsidRDefault="007321B8" w:rsidP="007321B8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321B8">
        <w:rPr>
          <w:rFonts w:ascii="Calibri" w:eastAsia="Times New Roman" w:hAnsi="Calibri" w:cs="Vrinda"/>
          <w:i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Слейчер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Р.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Водный режим растений.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М.: Мир, 1970.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365 с.</w:t>
      </w:r>
    </w:p>
    <w:p w:rsidR="007321B8" w:rsidRPr="007321B8" w:rsidRDefault="007321B8" w:rsidP="007321B8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Солдатова Р. Ю.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Роль листьев разных ярусов побега в формировании урожая.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Труды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НИИСВиВ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им. Р. Р. Шредера, 1976,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вып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37, с. 57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 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64.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shd w:val="clear" w:color="auto" w:fill="FFFFFF"/>
        <w:tabs>
          <w:tab w:val="left" w:pos="114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Стоев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К.Д.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основы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его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возделывания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София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Издательство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АН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Болгарии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, 1981. - 4.1. - 369 с.11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shd w:val="clear" w:color="auto" w:fill="FFFFFF"/>
        <w:tabs>
          <w:tab w:val="left" w:pos="114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Тавадзе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П. Г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Влияние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света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различной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интенсивности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содержание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пигментов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листьях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виноградной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лозы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- ДАН СССР, 1957, т. 115, № 3, с. 623 - 625.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shd w:val="clear" w:color="auto" w:fill="FFFFFF"/>
        <w:tabs>
          <w:tab w:val="left" w:pos="114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Тавадзе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П. Г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Усвоение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минеральных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веществ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почвы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лозами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различной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формировки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- 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Труды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НИИСВиВ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ГрузССР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, 1963, т. 15, с. 50 -  57.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shd w:val="clear" w:color="auto" w:fill="FFFFFF"/>
        <w:tabs>
          <w:tab w:val="left" w:pos="114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Тавадзе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П. Г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Влияние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света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рост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развитие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лоз. - 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Труды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Груз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НИИСВиВ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, 1971, т. 19 - 20, с. 190 - 201.</w:t>
      </w:r>
    </w:p>
    <w:p w:rsidR="007321B8" w:rsidRPr="007321B8" w:rsidRDefault="007321B8" w:rsidP="007321B8">
      <w:pPr>
        <w:numPr>
          <w:ilvl w:val="0"/>
          <w:numId w:val="2"/>
        </w:numPr>
        <w:shd w:val="clear" w:color="auto" w:fill="FFFFFF"/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7321B8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eastAsia="ru-RU"/>
        </w:rPr>
        <w:t xml:space="preserve"> Тарасюк В</w:t>
      </w:r>
      <w:r w:rsidRPr="007321B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. Особливості застосування Альбіту, </w:t>
      </w:r>
      <w:proofErr w:type="spellStart"/>
      <w:r w:rsidRPr="007321B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Лігногумату</w:t>
      </w:r>
      <w:proofErr w:type="spellEnd"/>
      <w:r w:rsidRPr="007321B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, </w:t>
      </w:r>
      <w:proofErr w:type="spellStart"/>
      <w:r w:rsidRPr="007321B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Акваринів,та</w:t>
      </w:r>
      <w:proofErr w:type="spellEnd"/>
      <w:r w:rsidRPr="007321B8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Магнію сульфату на етапах активної вегетації сільськогосподарських культур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Пропозиція -2012 - № 2 - С. 62-63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 xml:space="preserve"> Титов О.В.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Физиология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действия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экзогенных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десикантов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на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злаковые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Экзогенные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роль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развитии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продуктивности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- Ярославль ЯГПИ, 1980. -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Вып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 187. -С. 5 - 18.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uk-UA" w:bidi="uk-UA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Турянский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Г. Ф.,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Плеухова.А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. К.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Водопотребление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виноградной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лозы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Новая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Каховка, 1961. - 60 с.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uk-UA" w:bidi="uk-UA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Урбах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В. Ю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Биометрические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методы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.— М.: Наука, 1964.— 415 с.</w:t>
      </w:r>
    </w:p>
    <w:p w:rsidR="007321B8" w:rsidRPr="007321B8" w:rsidRDefault="007321B8" w:rsidP="007321B8">
      <w:pPr>
        <w:numPr>
          <w:ilvl w:val="0"/>
          <w:numId w:val="2"/>
        </w:numPr>
        <w:shd w:val="clear" w:color="auto" w:fill="FFFFFF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Фогт Э., </w:t>
      </w:r>
      <w:proofErr w:type="spellStart"/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Гётц</w:t>
      </w:r>
      <w:proofErr w:type="spellEnd"/>
      <w:r w:rsidRPr="007321B8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Б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Руководство по виноградарству. М.: Колос. - 1981. -288 </w:t>
      </w:r>
      <w:proofErr w:type="gram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</w:t>
      </w:r>
      <w:proofErr w:type="gramEnd"/>
    </w:p>
    <w:p w:rsidR="007321B8" w:rsidRPr="007321B8" w:rsidRDefault="007321B8" w:rsidP="007321B8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7321B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Фотосинтез: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Методические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указания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проведению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спецпрактикума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обучения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Сост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eastAsia="ru-RU"/>
        </w:rPr>
        <w:t>. В.Т. Коваль. – Одесса: ОГУ, 1990. – 28 с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5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uk-UA" w:bidi="uk-UA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Чайлахян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 xml:space="preserve"> М.Х.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жизни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практике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сельского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хозяйства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//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Вестник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АН СССР. - 1982. - № 1. - С. 1 - 26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Чайлахян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М.Х.,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Саркисова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М.М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у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виноградной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лозы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плодовых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культур.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Ереван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: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Изд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АН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Армянской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ССР, 1980. - 188 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>Чайлахян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</w:rPr>
        <w:t xml:space="preserve"> М.Х.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Регуляция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цветения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высших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растений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Гормональная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регуляция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 растений.-М.:Наука,1984.- с.-28.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val="ru-RU" w:eastAsia="uk-UA" w:bidi="uk-UA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Шерер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 xml:space="preserve"> В.А., </w:t>
      </w:r>
      <w:proofErr w:type="spellStart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>Гядиее</w:t>
      </w:r>
      <w:proofErr w:type="spellEnd"/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shd w:val="clear" w:color="auto" w:fill="FFFFFF"/>
          <w:lang w:eastAsia="uk-UA" w:bidi="uk-UA"/>
        </w:rPr>
        <w:t xml:space="preserve"> Р.Ш.</w:t>
      </w:r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Применение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регуляторов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роста в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виноградарстве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 и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питомниководстве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 xml:space="preserve">. -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</w:rPr>
        <w:t>Киев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</w:rPr>
        <w:t>: Урожай, 1991. - 112 с.</w:t>
      </w:r>
    </w:p>
    <w:p w:rsidR="007321B8" w:rsidRPr="007321B8" w:rsidRDefault="007321B8" w:rsidP="007321B8">
      <w:pPr>
        <w:numPr>
          <w:ilvl w:val="0"/>
          <w:numId w:val="2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</w:pP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Энциклопедия виноградарства в 3-х томах./Гл. ред. А. И.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Тимуш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; ред. коллегия А. С.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Субботович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 др. Кишинев: Гл. ред.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Молд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Сов. Энциклопедии, 1986.</w:t>
      </w:r>
    </w:p>
    <w:p w:rsidR="007321B8" w:rsidRPr="007321B8" w:rsidRDefault="007321B8" w:rsidP="007321B8">
      <w:pPr>
        <w:numPr>
          <w:ilvl w:val="0"/>
          <w:numId w:val="2"/>
        </w:numPr>
        <w:spacing w:after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Arumugam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R., Rao V.N.M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Note of the effect of growth-retardants on pollen production and fruit set in grapes // Ind. J.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Agr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 Sci.-1974</w:t>
      </w:r>
      <w:proofErr w:type="gram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.-</w:t>
      </w:r>
      <w:proofErr w:type="gram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43.- 6.- p.619. </w:t>
      </w:r>
    </w:p>
    <w:p w:rsidR="007321B8" w:rsidRPr="007321B8" w:rsidRDefault="007321B8" w:rsidP="007321B8">
      <w:pPr>
        <w:numPr>
          <w:ilvl w:val="0"/>
          <w:numId w:val="2"/>
        </w:num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AFAFA"/>
          <w:lang w:eastAsia="ru-RU" w:bidi="bn-BD"/>
        </w:rPr>
      </w:pPr>
      <w:r w:rsidRPr="007321B8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>Consldlne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J.A.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Concepts and practice of use of plant growth regulating chemicals </w:t>
      </w:r>
      <w:proofErr w:type="gramStart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</w:t>
      </w:r>
      <w:proofErr w:type="gramEnd"/>
      <w:r w:rsidRPr="007321B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viticulture // In: Plant Growth Regulating Chemicals. 1983. Vol.1. P.89-183.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shd w:val="clear" w:color="auto" w:fill="FFFFFF"/>
        <w:tabs>
          <w:tab w:val="left" w:pos="939"/>
        </w:tabs>
        <w:spacing w:after="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Coombe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B.G., Hale C.R.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The hormone content of repining grape berries and the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>effect's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of growth substance treatments // Plant. Physiol. 1973. - V. 51. -p.634-640. 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shd w:val="clear" w:color="auto" w:fill="FFFFFF"/>
        <w:tabs>
          <w:tab w:val="left" w:pos="939"/>
        </w:tabs>
        <w:spacing w:after="0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Filimon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V.R., </w:t>
      </w:r>
      <w:proofErr w:type="spellStart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Filimon</w:t>
      </w:r>
      <w:proofErr w:type="spellEnd"/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M.R.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321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Assessment of quality characteristics of new </w:t>
      </w:r>
      <w:proofErr w:type="spellStart"/>
      <w:r w:rsidRPr="007321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Vitis</w:t>
      </w:r>
      <w:proofErr w:type="spellEnd"/>
      <w:r w:rsidRPr="007321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>vinifera</w:t>
      </w:r>
      <w:proofErr w:type="spellEnd"/>
      <w:r w:rsidRPr="007321B8">
        <w:rPr>
          <w:rFonts w:ascii="Times New Roman" w:eastAsia="Times New Roman" w:hAnsi="Times New Roman" w:cs="Times New Roman"/>
          <w:bCs/>
          <w:sz w:val="28"/>
          <w:szCs w:val="28"/>
          <w:lang w:val="en-US"/>
        </w:rPr>
        <w:t xml:space="preserve"> L. cultivars for temperate climate vineyards</w:t>
      </w:r>
      <w:r w:rsidRPr="007321B8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/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>Acta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>Agriculturae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>Scandinavica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>, Section B - Soil &amp; Plant Science. 2016. Vol.1. P.37.</w:t>
      </w:r>
    </w:p>
    <w:p w:rsidR="007321B8" w:rsidRPr="007321B8" w:rsidRDefault="007321B8" w:rsidP="007321B8">
      <w:pPr>
        <w:widowControl w:val="0"/>
        <w:numPr>
          <w:ilvl w:val="0"/>
          <w:numId w:val="2"/>
        </w:numPr>
        <w:tabs>
          <w:tab w:val="left" w:pos="939"/>
        </w:tabs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7321B8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Low V. H. K.</w:t>
      </w:r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Role of gibberellins in root and shoot growth.// Gibberellins and plant growth.—</w:t>
      </w:r>
      <w:proofErr w:type="gramStart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>New</w:t>
      </w:r>
      <w:proofErr w:type="gramEnd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Delhi: Univ. </w:t>
      </w:r>
      <w:proofErr w:type="spellStart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>Hissar</w:t>
      </w:r>
      <w:proofErr w:type="spellEnd"/>
      <w:r w:rsidRPr="007321B8">
        <w:rPr>
          <w:rFonts w:ascii="Times New Roman" w:eastAsia="Times New Roman" w:hAnsi="Times New Roman" w:cs="Times New Roman"/>
          <w:sz w:val="28"/>
          <w:szCs w:val="28"/>
          <w:lang w:val="en-US"/>
        </w:rPr>
        <w:t>, 1975. - P. 101—113.</w:t>
      </w:r>
    </w:p>
    <w:p w:rsidR="007321B8" w:rsidRPr="007321B8" w:rsidRDefault="007321B8" w:rsidP="007321B8">
      <w:pPr>
        <w:numPr>
          <w:ilvl w:val="0"/>
          <w:numId w:val="2"/>
        </w:numPr>
        <w:spacing w:after="0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</w:pPr>
      <w:r w:rsidRPr="007321B8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en-US" w:eastAsia="ru-RU"/>
        </w:rPr>
        <w:t xml:space="preserve"> Lucille A., Don G.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</w:t>
      </w:r>
      <w:hyperlink r:id="rId6" w:history="1">
        <w:r w:rsidRPr="007321B8">
          <w:rPr>
            <w:rFonts w:ascii="Times New Roman" w:eastAsia="Times New Roman" w:hAnsi="Times New Roman" w:cs="Times New Roman"/>
            <w:color w:val="000000"/>
            <w:sz w:val="28"/>
            <w:szCs w:val="28"/>
            <w:lang w:val="en-US" w:eastAsia="ru-RU"/>
          </w:rPr>
          <w:t>Ethylene biosynthesis and action in tomato: a model for climacteric fruit ripening</w:t>
        </w:r>
      </w:hyperlink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// Journal of Experimental Botany. — October 2002. — 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53, </w:t>
      </w:r>
      <w:proofErr w:type="spellStart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вып</w:t>
      </w:r>
      <w:proofErr w:type="spellEnd"/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. 377. — 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</w:t>
      </w:r>
      <w:r w:rsidRPr="007321B8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. 239–255.</w:t>
      </w:r>
    </w:p>
    <w:p w:rsidR="007321B8" w:rsidRPr="007321B8" w:rsidRDefault="007321B8">
      <w:pPr>
        <w:rPr>
          <w:lang w:val="en-US"/>
        </w:rPr>
      </w:pPr>
      <w:bookmarkStart w:id="0" w:name="_GoBack"/>
      <w:bookmarkEnd w:id="0"/>
    </w:p>
    <w:sectPr w:rsidR="007321B8" w:rsidRPr="007321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380AE1"/>
    <w:multiLevelType w:val="hybridMultilevel"/>
    <w:tmpl w:val="CA2A4FB8"/>
    <w:lvl w:ilvl="0" w:tplc="AE14CF7A">
      <w:start w:val="1"/>
      <w:numFmt w:val="decimal"/>
      <w:lvlText w:val="%1."/>
      <w:lvlJc w:val="left"/>
      <w:pPr>
        <w:ind w:left="786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6AD82659"/>
    <w:multiLevelType w:val="hybridMultilevel"/>
    <w:tmpl w:val="3A3C8E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32F8"/>
    <w:rsid w:val="005F32F8"/>
    <w:rsid w:val="007321B8"/>
    <w:rsid w:val="00BC75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573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7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ncbi.nlm.nih.gov/pubmed/1232452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10</Pages>
  <Words>9725</Words>
  <Characters>5544</Characters>
  <Application>Microsoft Office Word</Application>
  <DocSecurity>0</DocSecurity>
  <Lines>46</Lines>
  <Paragraphs>30</Paragraphs>
  <ScaleCrop>false</ScaleCrop>
  <Company/>
  <LinksUpToDate>false</LinksUpToDate>
  <CharactersWithSpaces>15239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2019-01-22T08:55:00Z</dcterms:created>
  <dcterms:modified xsi:type="dcterms:W3CDTF">2019-01-22T09:47:00Z</dcterms:modified>
</cp:coreProperties>
</file>