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00000001" w14:textId="77777777" w:rsidR="005A21D6" w:rsidRDefault="000571AE">
      <w:pPr>
        <w:pBdr>
          <w:top w:val="nil"/>
          <w:left w:val="nil"/>
          <w:bottom w:val="single" w:sz="4" w:space="1" w:color="000000"/>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ОДЕСЬКИЙ НАЦІОНАЛЬНИЙ УНІВЕРСІТЕТ ІМЕНІ І. І. МЕЧНИКОВА</w:t>
      </w:r>
    </w:p>
    <w:p w14:paraId="00000002" w14:textId="77777777" w:rsidR="005A21D6" w:rsidRDefault="000571AE">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(повне найменування вищого навчального закладу)</w:t>
      </w:r>
    </w:p>
    <w:p w14:paraId="00000003" w14:textId="77777777" w:rsidR="005A21D6" w:rsidRDefault="000571AE">
      <w:pPr>
        <w:pBdr>
          <w:top w:val="nil"/>
          <w:left w:val="nil"/>
          <w:bottom w:val="single" w:sz="4" w:space="1" w:color="000000"/>
          <w:right w:val="nil"/>
          <w:between w:val="nil"/>
        </w:pBdr>
        <w:spacing w:before="24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Факультет психології та соціальної роботи</w:t>
      </w:r>
    </w:p>
    <w:p w14:paraId="00000004" w14:textId="77777777" w:rsidR="005A21D6" w:rsidRDefault="000571AE">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(повне найменування інституту/факультету)</w:t>
      </w:r>
    </w:p>
    <w:p w14:paraId="00000005" w14:textId="77777777" w:rsidR="005A21D6" w:rsidRDefault="000571AE">
      <w:pPr>
        <w:pBdr>
          <w:top w:val="nil"/>
          <w:left w:val="nil"/>
          <w:bottom w:val="single" w:sz="4" w:space="1" w:color="000000"/>
          <w:right w:val="nil"/>
          <w:between w:val="nil"/>
        </w:pBdr>
        <w:spacing w:before="24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кафедра соціальної психології </w:t>
      </w:r>
    </w:p>
    <w:p w14:paraId="00000006" w14:textId="77777777" w:rsidR="005A21D6" w:rsidRDefault="000571AE">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(повна назва кафедри)</w:t>
      </w:r>
    </w:p>
    <w:p w14:paraId="00000007" w14:textId="77777777" w:rsidR="005A21D6" w:rsidRDefault="005A21D6">
      <w:pPr>
        <w:pBdr>
          <w:top w:val="nil"/>
          <w:left w:val="nil"/>
          <w:bottom w:val="nil"/>
          <w:right w:val="nil"/>
          <w:between w:val="nil"/>
        </w:pBdr>
        <w:spacing w:line="240" w:lineRule="auto"/>
        <w:rPr>
          <w:rFonts w:ascii="Times New Roman" w:eastAsia="Times New Roman" w:hAnsi="Times New Roman" w:cs="Times New Roman"/>
          <w:color w:val="000000"/>
          <w:sz w:val="28"/>
          <w:szCs w:val="28"/>
        </w:rPr>
      </w:pPr>
    </w:p>
    <w:p w14:paraId="00000008" w14:textId="77777777" w:rsidR="005A21D6" w:rsidRDefault="005A21D6">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00000009" w14:textId="77777777" w:rsidR="005A21D6" w:rsidRDefault="000571AE">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Кваліфікаційна робота</w:t>
      </w:r>
    </w:p>
    <w:p w14:paraId="0000000A" w14:textId="77777777" w:rsidR="005A21D6" w:rsidRDefault="005A21D6">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0000000B" w14:textId="77777777" w:rsidR="005A21D6" w:rsidRDefault="000571AE">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u w:val="single"/>
        </w:rPr>
      </w:pPr>
      <w:r>
        <w:rPr>
          <w:rFonts w:ascii="Times New Roman" w:eastAsia="Times New Roman" w:hAnsi="Times New Roman" w:cs="Times New Roman"/>
          <w:color w:val="000000"/>
          <w:sz w:val="28"/>
          <w:szCs w:val="28"/>
          <w:u w:val="single"/>
        </w:rPr>
        <w:t>на здобуття ступеня вищої освіти «магістр»</w:t>
      </w:r>
    </w:p>
    <w:p w14:paraId="0000000C" w14:textId="77777777" w:rsidR="005A21D6" w:rsidRDefault="005A21D6">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p>
    <w:p w14:paraId="0000000D" w14:textId="77777777" w:rsidR="005A21D6" w:rsidRDefault="000571AE">
      <w:pPr>
        <w:pBdr>
          <w:top w:val="nil"/>
          <w:left w:val="nil"/>
          <w:bottom w:val="nil"/>
          <w:right w:val="nil"/>
          <w:between w:val="nil"/>
        </w:pBdr>
        <w:tabs>
          <w:tab w:val="right" w:pos="9355"/>
        </w:tabs>
        <w:spacing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«Рівень резіл</w:t>
      </w:r>
      <w:r>
        <w:rPr>
          <w:rFonts w:ascii="Times New Roman" w:eastAsia="Times New Roman" w:hAnsi="Times New Roman" w:cs="Times New Roman"/>
          <w:b/>
          <w:sz w:val="28"/>
          <w:szCs w:val="28"/>
        </w:rPr>
        <w:t>ь</w:t>
      </w:r>
      <w:r>
        <w:rPr>
          <w:rFonts w:ascii="Times New Roman" w:eastAsia="Times New Roman" w:hAnsi="Times New Roman" w:cs="Times New Roman"/>
          <w:b/>
          <w:color w:val="000000"/>
          <w:sz w:val="28"/>
          <w:szCs w:val="28"/>
        </w:rPr>
        <w:t xml:space="preserve">єнтності особистості з тривожними розладами» </w:t>
      </w:r>
    </w:p>
    <w:p w14:paraId="0000000E" w14:textId="77777777" w:rsidR="005A21D6" w:rsidRDefault="005A21D6">
      <w:pPr>
        <w:pBdr>
          <w:top w:val="nil"/>
          <w:left w:val="nil"/>
          <w:bottom w:val="nil"/>
          <w:right w:val="nil"/>
          <w:between w:val="nil"/>
        </w:pBdr>
        <w:tabs>
          <w:tab w:val="right" w:pos="9355"/>
        </w:tabs>
        <w:spacing w:line="240" w:lineRule="auto"/>
        <w:jc w:val="center"/>
        <w:rPr>
          <w:rFonts w:ascii="Times New Roman" w:eastAsia="Times New Roman" w:hAnsi="Times New Roman" w:cs="Times New Roman"/>
          <w:b/>
          <w:color w:val="000000"/>
          <w:sz w:val="28"/>
          <w:szCs w:val="28"/>
        </w:rPr>
      </w:pPr>
    </w:p>
    <w:p w14:paraId="0000000F" w14:textId="77777777" w:rsidR="005A21D6" w:rsidRPr="00835927" w:rsidRDefault="000571AE">
      <w:pPr>
        <w:pBdr>
          <w:top w:val="nil"/>
          <w:left w:val="nil"/>
          <w:bottom w:val="nil"/>
          <w:right w:val="nil"/>
          <w:between w:val="nil"/>
        </w:pBdr>
        <w:tabs>
          <w:tab w:val="right" w:pos="9355"/>
        </w:tabs>
        <w:spacing w:line="240" w:lineRule="auto"/>
        <w:jc w:val="center"/>
        <w:rPr>
          <w:rFonts w:ascii="Times New Roman" w:eastAsia="Times New Roman" w:hAnsi="Times New Roman" w:cs="Times New Roman"/>
          <w:b/>
          <w:color w:val="000000"/>
          <w:sz w:val="28"/>
          <w:szCs w:val="28"/>
          <w:lang w:val="en-US"/>
        </w:rPr>
      </w:pPr>
      <w:r w:rsidRPr="00835927">
        <w:rPr>
          <w:rFonts w:ascii="Times New Roman" w:eastAsia="Times New Roman" w:hAnsi="Times New Roman" w:cs="Times New Roman"/>
          <w:b/>
          <w:color w:val="000000"/>
          <w:sz w:val="28"/>
          <w:szCs w:val="28"/>
          <w:lang w:val="en-US"/>
        </w:rPr>
        <w:t>«The level of resilience of a personality with anxiety disorders»</w:t>
      </w:r>
    </w:p>
    <w:p w14:paraId="00000010" w14:textId="77777777" w:rsidR="005A21D6" w:rsidRPr="00835927" w:rsidRDefault="005A21D6">
      <w:pPr>
        <w:pBdr>
          <w:top w:val="nil"/>
          <w:left w:val="nil"/>
          <w:bottom w:val="nil"/>
          <w:right w:val="nil"/>
          <w:between w:val="nil"/>
        </w:pBdr>
        <w:tabs>
          <w:tab w:val="right" w:pos="9355"/>
        </w:tabs>
        <w:spacing w:line="240" w:lineRule="auto"/>
        <w:jc w:val="center"/>
        <w:rPr>
          <w:rFonts w:ascii="Times New Roman" w:eastAsia="Times New Roman" w:hAnsi="Times New Roman" w:cs="Times New Roman"/>
          <w:color w:val="000000"/>
          <w:sz w:val="28"/>
          <w:szCs w:val="28"/>
          <w:lang w:val="en-US"/>
        </w:rPr>
      </w:pPr>
    </w:p>
    <w:p w14:paraId="00000011" w14:textId="77777777" w:rsidR="005A21D6" w:rsidRPr="00835927" w:rsidRDefault="005A21D6">
      <w:pPr>
        <w:pBdr>
          <w:top w:val="nil"/>
          <w:left w:val="nil"/>
          <w:bottom w:val="nil"/>
          <w:right w:val="nil"/>
          <w:between w:val="nil"/>
        </w:pBdr>
        <w:tabs>
          <w:tab w:val="right" w:pos="9355"/>
        </w:tabs>
        <w:spacing w:line="240" w:lineRule="auto"/>
        <w:jc w:val="center"/>
        <w:rPr>
          <w:rFonts w:ascii="Times New Roman" w:eastAsia="Times New Roman" w:hAnsi="Times New Roman" w:cs="Times New Roman"/>
          <w:color w:val="000000"/>
          <w:sz w:val="28"/>
          <w:szCs w:val="28"/>
          <w:u w:val="single"/>
          <w:lang w:val="en-US"/>
        </w:rPr>
      </w:pPr>
    </w:p>
    <w:p w14:paraId="00000012" w14:textId="77777777" w:rsidR="005A21D6" w:rsidRPr="00835927" w:rsidRDefault="005A21D6">
      <w:pPr>
        <w:pBdr>
          <w:top w:val="nil"/>
          <w:left w:val="nil"/>
          <w:bottom w:val="nil"/>
          <w:right w:val="nil"/>
          <w:between w:val="nil"/>
        </w:pBdr>
        <w:tabs>
          <w:tab w:val="right" w:pos="9355"/>
        </w:tabs>
        <w:spacing w:line="240" w:lineRule="auto"/>
        <w:rPr>
          <w:rFonts w:ascii="Times New Roman" w:eastAsia="Times New Roman" w:hAnsi="Times New Roman" w:cs="Times New Roman"/>
          <w:color w:val="000000"/>
          <w:sz w:val="28"/>
          <w:szCs w:val="28"/>
          <w:u w:val="single"/>
          <w:lang w:val="en-US"/>
        </w:rPr>
      </w:pPr>
    </w:p>
    <w:p w14:paraId="00000013" w14:textId="77777777" w:rsidR="005A21D6" w:rsidRPr="00835927" w:rsidRDefault="005A21D6">
      <w:pPr>
        <w:pBdr>
          <w:top w:val="nil"/>
          <w:left w:val="nil"/>
          <w:bottom w:val="nil"/>
          <w:right w:val="nil"/>
          <w:between w:val="nil"/>
        </w:pBdr>
        <w:tabs>
          <w:tab w:val="right" w:pos="9355"/>
        </w:tabs>
        <w:spacing w:line="240" w:lineRule="auto"/>
        <w:rPr>
          <w:rFonts w:ascii="Times New Roman" w:eastAsia="Times New Roman" w:hAnsi="Times New Roman" w:cs="Times New Roman"/>
          <w:color w:val="000000"/>
          <w:sz w:val="28"/>
          <w:szCs w:val="28"/>
          <w:u w:val="single"/>
          <w:lang w:val="en-US"/>
        </w:rPr>
      </w:pPr>
    </w:p>
    <w:p w14:paraId="00000014" w14:textId="77777777" w:rsidR="005A21D6" w:rsidRDefault="000571AE">
      <w:pPr>
        <w:pBdr>
          <w:top w:val="nil"/>
          <w:left w:val="nil"/>
          <w:bottom w:val="nil"/>
          <w:right w:val="nil"/>
          <w:between w:val="nil"/>
        </w:pBdr>
        <w:spacing w:line="240" w:lineRule="auto"/>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Виконала: здобувачка денної форми навчання</w:t>
      </w:r>
    </w:p>
    <w:p w14:paraId="00000015" w14:textId="77777777" w:rsidR="005A21D6" w:rsidRDefault="000571AE">
      <w:pPr>
        <w:pBdr>
          <w:top w:val="nil"/>
          <w:left w:val="nil"/>
          <w:bottom w:val="nil"/>
          <w:right w:val="nil"/>
          <w:between w:val="nil"/>
        </w:pBdr>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спеціальність 053 Психологія</w:t>
      </w:r>
    </w:p>
    <w:p w14:paraId="00000016" w14:textId="77777777" w:rsidR="005A21D6" w:rsidRDefault="000571AE">
      <w:pPr>
        <w:pBdr>
          <w:top w:val="nil"/>
          <w:left w:val="nil"/>
          <w:bottom w:val="nil"/>
          <w:right w:val="nil"/>
          <w:between w:val="nil"/>
        </w:pBdr>
        <w:spacing w:line="240" w:lineRule="auto"/>
        <w:ind w:left="288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Освітня програма магістр</w:t>
      </w:r>
    </w:p>
    <w:p w14:paraId="00000017" w14:textId="77777777" w:rsidR="005A21D6" w:rsidRDefault="000571AE">
      <w:pPr>
        <w:pBdr>
          <w:top w:val="nil"/>
          <w:left w:val="nil"/>
          <w:bottom w:val="nil"/>
          <w:right w:val="nil"/>
          <w:between w:val="nil"/>
        </w:pBdr>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Бєляєвська Таїсія Вікторівна</w:t>
      </w:r>
    </w:p>
    <w:p w14:paraId="00000018" w14:textId="77777777" w:rsidR="005A21D6" w:rsidRDefault="000571AE">
      <w:pPr>
        <w:pBdr>
          <w:top w:val="nil"/>
          <w:left w:val="nil"/>
          <w:bottom w:val="nil"/>
          <w:right w:val="nil"/>
          <w:between w:val="nil"/>
        </w:pBdr>
        <w:tabs>
          <w:tab w:val="left" w:pos="5245"/>
          <w:tab w:val="right" w:pos="9355"/>
        </w:tabs>
        <w:spacing w:before="120" w:line="240" w:lineRule="auto"/>
        <w:rPr>
          <w:rFonts w:ascii="Times New Roman" w:eastAsia="Times New Roman" w:hAnsi="Times New Roman" w:cs="Times New Roman"/>
          <w:color w:val="000000"/>
          <w:sz w:val="28"/>
          <w:szCs w:val="28"/>
          <w:u w:val="single"/>
        </w:rPr>
      </w:pPr>
      <w:r>
        <w:rPr>
          <w:rFonts w:ascii="Times New Roman" w:eastAsia="Times New Roman" w:hAnsi="Times New Roman" w:cs="Times New Roman"/>
          <w:color w:val="000000"/>
          <w:sz w:val="28"/>
          <w:szCs w:val="28"/>
        </w:rPr>
        <w:t xml:space="preserve">                                           Керівник     </w:t>
      </w:r>
      <w:r>
        <w:rPr>
          <w:rFonts w:ascii="Times New Roman" w:eastAsia="Times New Roman" w:hAnsi="Times New Roman" w:cs="Times New Roman"/>
          <w:color w:val="000000"/>
          <w:sz w:val="28"/>
          <w:szCs w:val="28"/>
          <w:u w:val="single"/>
        </w:rPr>
        <w:t xml:space="preserve">к.психол.н., доц. Дементьєва К.Г. </w:t>
      </w:r>
    </w:p>
    <w:p w14:paraId="00000019" w14:textId="77777777" w:rsidR="005A21D6" w:rsidRDefault="000571AE">
      <w:pPr>
        <w:pBdr>
          <w:top w:val="nil"/>
          <w:left w:val="nil"/>
          <w:bottom w:val="nil"/>
          <w:right w:val="nil"/>
          <w:between w:val="nil"/>
        </w:pBdr>
        <w:tabs>
          <w:tab w:val="left" w:pos="5245"/>
          <w:tab w:val="right" w:pos="9355"/>
        </w:tabs>
        <w:spacing w:before="12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_________________</w:t>
      </w:r>
    </w:p>
    <w:p w14:paraId="0000001A" w14:textId="77777777" w:rsidR="005A21D6" w:rsidRDefault="000571AE">
      <w:pPr>
        <w:pBdr>
          <w:top w:val="nil"/>
          <w:left w:val="nil"/>
          <w:bottom w:val="nil"/>
          <w:right w:val="nil"/>
          <w:between w:val="nil"/>
        </w:pBdr>
        <w:tabs>
          <w:tab w:val="left" w:pos="5245"/>
          <w:tab w:val="right" w:pos="9355"/>
        </w:tabs>
        <w:spacing w:line="168" w:lineRule="auto"/>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4"/>
          <w:szCs w:val="24"/>
          <w:vertAlign w:val="superscript"/>
        </w:rPr>
        <w:t xml:space="preserve"> підпис </w:t>
      </w:r>
    </w:p>
    <w:p w14:paraId="0000001B" w14:textId="77777777" w:rsidR="005A21D6" w:rsidRDefault="000571AE">
      <w:pPr>
        <w:pBdr>
          <w:top w:val="nil"/>
          <w:left w:val="nil"/>
          <w:bottom w:val="nil"/>
          <w:right w:val="nil"/>
          <w:between w:val="nil"/>
        </w:pBdr>
        <w:shd w:val="clear" w:color="auto" w:fill="FFFFFF"/>
        <w:spacing w:line="240" w:lineRule="auto"/>
        <w:ind w:right="-108"/>
        <w:rPr>
          <w:rFonts w:ascii="Times New Roman" w:eastAsia="Times New Roman" w:hAnsi="Times New Roman" w:cs="Times New Roman"/>
          <w:color w:val="000000"/>
          <w:sz w:val="28"/>
          <w:szCs w:val="28"/>
          <w:u w:val="single"/>
        </w:rPr>
      </w:pPr>
      <w:r>
        <w:rPr>
          <w:rFonts w:ascii="Times New Roman" w:eastAsia="Times New Roman" w:hAnsi="Times New Roman" w:cs="Times New Roman"/>
          <w:color w:val="000000"/>
          <w:sz w:val="28"/>
          <w:szCs w:val="28"/>
        </w:rPr>
        <w:t xml:space="preserve">                                           Рецензент    </w:t>
      </w:r>
      <w:r>
        <w:rPr>
          <w:rFonts w:ascii="Times New Roman" w:eastAsia="Times New Roman" w:hAnsi="Times New Roman" w:cs="Times New Roman"/>
          <w:color w:val="000000"/>
          <w:sz w:val="28"/>
          <w:szCs w:val="28"/>
          <w:u w:val="single"/>
        </w:rPr>
        <w:t>к.психол.н., доц. Бринза І.В.</w:t>
      </w:r>
    </w:p>
    <w:p w14:paraId="0000001C" w14:textId="77777777" w:rsidR="005A21D6" w:rsidRDefault="005A21D6">
      <w:pPr>
        <w:pBdr>
          <w:top w:val="nil"/>
          <w:left w:val="nil"/>
          <w:bottom w:val="nil"/>
          <w:right w:val="nil"/>
          <w:between w:val="nil"/>
        </w:pBdr>
        <w:shd w:val="clear" w:color="auto" w:fill="FFFFFF"/>
        <w:spacing w:line="240" w:lineRule="auto"/>
        <w:ind w:right="-108"/>
        <w:rPr>
          <w:rFonts w:ascii="Times New Roman" w:eastAsia="Times New Roman" w:hAnsi="Times New Roman" w:cs="Times New Roman"/>
          <w:color w:val="000000"/>
          <w:sz w:val="28"/>
          <w:szCs w:val="28"/>
          <w:u w:val="single"/>
        </w:rPr>
      </w:pPr>
    </w:p>
    <w:p w14:paraId="0000001D" w14:textId="77777777" w:rsidR="005A21D6" w:rsidRDefault="005A21D6">
      <w:pPr>
        <w:pBdr>
          <w:top w:val="nil"/>
          <w:left w:val="nil"/>
          <w:bottom w:val="nil"/>
          <w:right w:val="nil"/>
          <w:between w:val="nil"/>
        </w:pBdr>
        <w:shd w:val="clear" w:color="auto" w:fill="FFFFFF"/>
        <w:spacing w:line="240" w:lineRule="auto"/>
        <w:ind w:right="-108"/>
        <w:rPr>
          <w:rFonts w:ascii="Times New Roman" w:eastAsia="Times New Roman" w:hAnsi="Times New Roman" w:cs="Times New Roman"/>
          <w:color w:val="000000"/>
          <w:sz w:val="24"/>
          <w:szCs w:val="24"/>
        </w:rPr>
      </w:pPr>
    </w:p>
    <w:tbl>
      <w:tblPr>
        <w:tblStyle w:val="afc"/>
        <w:tblW w:w="9867" w:type="dxa"/>
        <w:jc w:val="center"/>
        <w:tblInd w:w="0" w:type="dxa"/>
        <w:tblLayout w:type="fixed"/>
        <w:tblLook w:val="0000" w:firstRow="0" w:lastRow="0" w:firstColumn="0" w:lastColumn="0" w:noHBand="0" w:noVBand="0"/>
      </w:tblPr>
      <w:tblGrid>
        <w:gridCol w:w="5081"/>
        <w:gridCol w:w="4786"/>
      </w:tblGrid>
      <w:tr w:rsidR="005A21D6" w14:paraId="36D89434" w14:textId="77777777">
        <w:trPr>
          <w:jc w:val="center"/>
        </w:trPr>
        <w:tc>
          <w:tcPr>
            <w:tcW w:w="5081" w:type="dxa"/>
          </w:tcPr>
          <w:p w14:paraId="0000001E" w14:textId="77777777" w:rsidR="005A21D6" w:rsidRDefault="000571AE">
            <w:pPr>
              <w:pBdr>
                <w:top w:val="nil"/>
                <w:left w:val="nil"/>
                <w:bottom w:val="nil"/>
                <w:right w:val="nil"/>
                <w:between w:val="nil"/>
              </w:pBdr>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Рекомендовано до захисту:</w:t>
            </w:r>
          </w:p>
          <w:p w14:paraId="0000001F" w14:textId="77777777" w:rsidR="005A21D6" w:rsidRDefault="000571AE">
            <w:pPr>
              <w:pBdr>
                <w:top w:val="nil"/>
                <w:left w:val="nil"/>
                <w:bottom w:val="nil"/>
                <w:right w:val="nil"/>
                <w:between w:val="nil"/>
              </w:pBdr>
              <w:spacing w:before="12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Протокол засідання кафедри</w:t>
            </w:r>
          </w:p>
          <w:p w14:paraId="00000020" w14:textId="77777777" w:rsidR="005A21D6" w:rsidRDefault="000571AE">
            <w:pPr>
              <w:pBdr>
                <w:top w:val="nil"/>
                <w:left w:val="nil"/>
                <w:bottom w:val="nil"/>
                <w:right w:val="nil"/>
                <w:between w:val="nil"/>
              </w:pBdr>
              <w:spacing w:before="12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3 від  28.11.2022р. </w:t>
            </w:r>
          </w:p>
          <w:p w14:paraId="00000021" w14:textId="77777777" w:rsidR="005A21D6" w:rsidRDefault="000571AE">
            <w:pPr>
              <w:pBdr>
                <w:top w:val="nil"/>
                <w:left w:val="nil"/>
                <w:bottom w:val="nil"/>
                <w:right w:val="nil"/>
                <w:between w:val="nil"/>
              </w:pBdr>
              <w:spacing w:before="60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Завідувач кафедри</w:t>
            </w:r>
          </w:p>
          <w:p w14:paraId="00000022" w14:textId="77777777" w:rsidR="005A21D6" w:rsidRDefault="000571AE">
            <w:pPr>
              <w:pBdr>
                <w:top w:val="nil"/>
                <w:left w:val="nil"/>
                <w:bottom w:val="nil"/>
                <w:right w:val="nil"/>
                <w:between w:val="nil"/>
              </w:pBdr>
              <w:tabs>
                <w:tab w:val="left" w:pos="1168"/>
                <w:tab w:val="left" w:pos="3861"/>
              </w:tabs>
              <w:spacing w:before="360" w:line="240" w:lineRule="auto"/>
              <w:rPr>
                <w:rFonts w:ascii="Times New Roman" w:eastAsia="Times New Roman" w:hAnsi="Times New Roman" w:cs="Times New Roman"/>
                <w:color w:val="000000"/>
                <w:sz w:val="28"/>
                <w:szCs w:val="28"/>
                <w:u w:val="single"/>
              </w:rPr>
            </w:pPr>
            <w:r>
              <w:rPr>
                <w:rFonts w:ascii="Times New Roman" w:eastAsia="Times New Roman" w:hAnsi="Times New Roman" w:cs="Times New Roman"/>
                <w:color w:val="000000"/>
                <w:sz w:val="28"/>
                <w:szCs w:val="28"/>
                <w:u w:val="single"/>
              </w:rPr>
              <w:tab/>
            </w:r>
            <w:r>
              <w:rPr>
                <w:rFonts w:ascii="Times New Roman" w:eastAsia="Times New Roman" w:hAnsi="Times New Roman" w:cs="Times New Roman"/>
                <w:color w:val="000000"/>
                <w:sz w:val="28"/>
                <w:szCs w:val="28"/>
              </w:rPr>
              <w:t xml:space="preserve">              Кононенко О.І.</w:t>
            </w:r>
          </w:p>
          <w:p w14:paraId="00000023" w14:textId="77777777" w:rsidR="005A21D6" w:rsidRDefault="000571AE">
            <w:pPr>
              <w:pBdr>
                <w:top w:val="nil"/>
                <w:left w:val="nil"/>
                <w:bottom w:val="nil"/>
                <w:right w:val="nil"/>
                <w:between w:val="nil"/>
              </w:pBdr>
              <w:tabs>
                <w:tab w:val="left" w:pos="284"/>
                <w:tab w:val="left" w:pos="1767"/>
              </w:tabs>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(підпис)</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 xml:space="preserve">     </w:t>
            </w:r>
          </w:p>
        </w:tc>
        <w:tc>
          <w:tcPr>
            <w:tcW w:w="4786" w:type="dxa"/>
          </w:tcPr>
          <w:p w14:paraId="00000024" w14:textId="77777777" w:rsidR="005A21D6" w:rsidRDefault="000571AE">
            <w:pPr>
              <w:pBdr>
                <w:top w:val="nil"/>
                <w:left w:val="nil"/>
                <w:bottom w:val="nil"/>
                <w:right w:val="nil"/>
                <w:between w:val="nil"/>
              </w:pBdr>
              <w:tabs>
                <w:tab w:val="right" w:pos="4462"/>
              </w:tabs>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Захищено на засіданні ЕК № _</w:t>
            </w:r>
          </w:p>
          <w:p w14:paraId="00000025" w14:textId="77777777" w:rsidR="005A21D6" w:rsidRDefault="000571AE">
            <w:pPr>
              <w:pBdr>
                <w:top w:val="nil"/>
                <w:left w:val="nil"/>
                <w:bottom w:val="nil"/>
                <w:right w:val="nil"/>
                <w:between w:val="nil"/>
              </w:pBdr>
              <w:tabs>
                <w:tab w:val="right" w:pos="4462"/>
              </w:tabs>
              <w:spacing w:before="12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протокол № _ від _____202</w:t>
            </w:r>
            <w:r>
              <w:rPr>
                <w:rFonts w:ascii="Times New Roman" w:eastAsia="Times New Roman" w:hAnsi="Times New Roman" w:cs="Times New Roman"/>
                <w:sz w:val="28"/>
                <w:szCs w:val="28"/>
              </w:rPr>
              <w:t>2</w:t>
            </w:r>
            <w:r>
              <w:rPr>
                <w:rFonts w:ascii="Times New Roman" w:eastAsia="Times New Roman" w:hAnsi="Times New Roman" w:cs="Times New Roman"/>
                <w:color w:val="000000"/>
                <w:sz w:val="28"/>
                <w:szCs w:val="28"/>
              </w:rPr>
              <w:t>р.</w:t>
            </w:r>
            <w:r>
              <w:rPr>
                <w:rFonts w:ascii="Times New Roman" w:eastAsia="Times New Roman" w:hAnsi="Times New Roman" w:cs="Times New Roman"/>
                <w:color w:val="000000"/>
                <w:sz w:val="28"/>
                <w:szCs w:val="28"/>
              </w:rPr>
              <w:tab/>
            </w:r>
          </w:p>
          <w:p w14:paraId="00000026" w14:textId="77777777" w:rsidR="005A21D6" w:rsidRDefault="000571AE">
            <w:pPr>
              <w:pBdr>
                <w:top w:val="nil"/>
                <w:left w:val="nil"/>
                <w:bottom w:val="nil"/>
                <w:right w:val="nil"/>
                <w:between w:val="nil"/>
              </w:pBdr>
              <w:tabs>
                <w:tab w:val="right" w:pos="4462"/>
              </w:tabs>
              <w:spacing w:before="12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Оцінка______________/___</w:t>
            </w:r>
            <w:r>
              <w:rPr>
                <w:rFonts w:ascii="Times New Roman" w:eastAsia="Times New Roman" w:hAnsi="Times New Roman" w:cs="Times New Roman"/>
                <w:color w:val="000000"/>
                <w:sz w:val="28"/>
                <w:szCs w:val="28"/>
              </w:rPr>
              <w:tab/>
              <w:t>___/_____</w:t>
            </w:r>
          </w:p>
          <w:p w14:paraId="00000027" w14:textId="77777777" w:rsidR="005A21D6" w:rsidRDefault="000571AE">
            <w:pPr>
              <w:pBdr>
                <w:top w:val="nil"/>
                <w:left w:val="nil"/>
                <w:bottom w:val="nil"/>
                <w:right w:val="nil"/>
                <w:between w:val="nil"/>
              </w:pBdr>
              <w:spacing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національною шкалою, шкалою ЕСТS, бали)</w:t>
            </w:r>
          </w:p>
          <w:p w14:paraId="00000028" w14:textId="77777777" w:rsidR="005A21D6" w:rsidRDefault="000571AE">
            <w:pPr>
              <w:pBdr>
                <w:top w:val="nil"/>
                <w:left w:val="nil"/>
                <w:bottom w:val="nil"/>
                <w:right w:val="nil"/>
                <w:between w:val="nil"/>
              </w:pBdr>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Голова ЕК________</w:t>
            </w:r>
          </w:p>
          <w:p w14:paraId="00000029" w14:textId="77777777" w:rsidR="005A21D6" w:rsidRDefault="000571AE">
            <w:pPr>
              <w:pBdr>
                <w:top w:val="nil"/>
                <w:left w:val="nil"/>
                <w:bottom w:val="nil"/>
                <w:right w:val="nil"/>
                <w:between w:val="nil"/>
              </w:pBdr>
              <w:tabs>
                <w:tab w:val="left" w:pos="1446"/>
                <w:tab w:val="right" w:pos="4462"/>
              </w:tabs>
              <w:spacing w:before="360" w:line="240" w:lineRule="auto"/>
              <w:rPr>
                <w:rFonts w:ascii="Times New Roman" w:eastAsia="Times New Roman" w:hAnsi="Times New Roman" w:cs="Times New Roman"/>
                <w:color w:val="000000"/>
                <w:sz w:val="28"/>
                <w:szCs w:val="28"/>
                <w:u w:val="single"/>
              </w:rPr>
            </w:pPr>
            <w:r>
              <w:rPr>
                <w:rFonts w:ascii="Times New Roman" w:eastAsia="Times New Roman" w:hAnsi="Times New Roman" w:cs="Times New Roman"/>
                <w:color w:val="000000"/>
                <w:sz w:val="28"/>
                <w:szCs w:val="28"/>
                <w:u w:val="single"/>
              </w:rPr>
              <w:tab/>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u w:val="single"/>
              </w:rPr>
              <w:t xml:space="preserve"> </w:t>
            </w:r>
            <w:r>
              <w:rPr>
                <w:rFonts w:ascii="Times New Roman" w:eastAsia="Times New Roman" w:hAnsi="Times New Roman" w:cs="Times New Roman"/>
                <w:sz w:val="28"/>
                <w:szCs w:val="28"/>
                <w:u w:val="single"/>
              </w:rPr>
              <w:t>Родіна Н.В.</w:t>
            </w:r>
          </w:p>
          <w:p w14:paraId="0000002A" w14:textId="77777777" w:rsidR="005A21D6" w:rsidRDefault="000571AE">
            <w:pPr>
              <w:pBdr>
                <w:top w:val="nil"/>
                <w:left w:val="nil"/>
                <w:bottom w:val="nil"/>
                <w:right w:val="nil"/>
                <w:between w:val="nil"/>
              </w:pBdr>
              <w:tabs>
                <w:tab w:val="left" w:pos="454"/>
                <w:tab w:val="left" w:pos="2155"/>
              </w:tabs>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(підпис)</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p>
        </w:tc>
      </w:tr>
      <w:tr w:rsidR="005A21D6" w14:paraId="2DBA7039" w14:textId="77777777">
        <w:trPr>
          <w:jc w:val="center"/>
        </w:trPr>
        <w:tc>
          <w:tcPr>
            <w:tcW w:w="5081" w:type="dxa"/>
          </w:tcPr>
          <w:p w14:paraId="0000002B" w14:textId="77777777" w:rsidR="005A21D6" w:rsidRDefault="005A21D6">
            <w:pPr>
              <w:pBdr>
                <w:top w:val="nil"/>
                <w:left w:val="nil"/>
                <w:bottom w:val="nil"/>
                <w:right w:val="nil"/>
                <w:between w:val="nil"/>
              </w:pBdr>
              <w:spacing w:line="240" w:lineRule="auto"/>
              <w:rPr>
                <w:rFonts w:ascii="Times New Roman" w:eastAsia="Times New Roman" w:hAnsi="Times New Roman" w:cs="Times New Roman"/>
                <w:color w:val="000000"/>
                <w:sz w:val="28"/>
                <w:szCs w:val="28"/>
              </w:rPr>
            </w:pPr>
          </w:p>
        </w:tc>
        <w:tc>
          <w:tcPr>
            <w:tcW w:w="4786" w:type="dxa"/>
          </w:tcPr>
          <w:p w14:paraId="0000002C" w14:textId="77777777" w:rsidR="005A21D6" w:rsidRDefault="005A21D6">
            <w:pPr>
              <w:pBdr>
                <w:top w:val="nil"/>
                <w:left w:val="nil"/>
                <w:bottom w:val="nil"/>
                <w:right w:val="nil"/>
                <w:between w:val="nil"/>
              </w:pBdr>
              <w:spacing w:line="240" w:lineRule="auto"/>
              <w:rPr>
                <w:rFonts w:ascii="Times New Roman" w:eastAsia="Times New Roman" w:hAnsi="Times New Roman" w:cs="Times New Roman"/>
                <w:color w:val="000000"/>
                <w:sz w:val="28"/>
                <w:szCs w:val="28"/>
              </w:rPr>
            </w:pPr>
          </w:p>
        </w:tc>
      </w:tr>
    </w:tbl>
    <w:p w14:paraId="0000002D" w14:textId="77777777" w:rsidR="005A21D6" w:rsidRDefault="005A21D6">
      <w:pPr>
        <w:widowControl w:val="0"/>
        <w:pBdr>
          <w:top w:val="nil"/>
          <w:left w:val="nil"/>
          <w:bottom w:val="nil"/>
          <w:right w:val="nil"/>
          <w:between w:val="nil"/>
        </w:pBdr>
        <w:tabs>
          <w:tab w:val="left" w:pos="993"/>
        </w:tabs>
        <w:spacing w:line="300" w:lineRule="auto"/>
        <w:ind w:firstLine="567"/>
        <w:jc w:val="center"/>
        <w:rPr>
          <w:rFonts w:ascii="Times New Roman" w:eastAsia="Times New Roman" w:hAnsi="Times New Roman" w:cs="Times New Roman"/>
          <w:color w:val="000000"/>
          <w:sz w:val="24"/>
          <w:szCs w:val="24"/>
        </w:rPr>
      </w:pPr>
    </w:p>
    <w:p w14:paraId="0000002E" w14:textId="77777777" w:rsidR="005A21D6" w:rsidRDefault="000571AE">
      <w:pPr>
        <w:pBdr>
          <w:top w:val="nil"/>
          <w:left w:val="nil"/>
          <w:bottom w:val="nil"/>
          <w:right w:val="nil"/>
          <w:between w:val="nil"/>
        </w:pBdr>
        <w:spacing w:after="160" w:line="259"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Одеса – 2022</w:t>
      </w:r>
    </w:p>
    <w:p w14:paraId="0000002F" w14:textId="77777777" w:rsidR="005A21D6" w:rsidRDefault="000571AE" w:rsidP="00E07A17">
      <w:pPr>
        <w:pStyle w:val="1"/>
        <w:spacing w:line="360" w:lineRule="auto"/>
        <w:jc w:val="center"/>
      </w:pPr>
      <w:bookmarkStart w:id="0" w:name="_heading=h.gjdgxs" w:colFirst="0" w:colLast="0"/>
      <w:bookmarkEnd w:id="0"/>
      <w:r>
        <w:lastRenderedPageBreak/>
        <w:t>ЗМІСТ</w:t>
      </w:r>
    </w:p>
    <w:tbl>
      <w:tblPr>
        <w:tblStyle w:val="afd"/>
        <w:tblW w:w="9570" w:type="dxa"/>
        <w:tblInd w:w="-338" w:type="dxa"/>
        <w:tblLayout w:type="fixed"/>
        <w:tblLook w:val="0000" w:firstRow="0" w:lastRow="0" w:firstColumn="0" w:lastColumn="0" w:noHBand="0" w:noVBand="0"/>
      </w:tblPr>
      <w:tblGrid>
        <w:gridCol w:w="8080"/>
        <w:gridCol w:w="1490"/>
      </w:tblGrid>
      <w:tr w:rsidR="005A21D6" w14:paraId="647012AC" w14:textId="77777777">
        <w:tc>
          <w:tcPr>
            <w:tcW w:w="8080" w:type="dxa"/>
          </w:tcPr>
          <w:p w14:paraId="00000030"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ВСТУП ...........................................................................................</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w:t>
            </w:r>
          </w:p>
        </w:tc>
        <w:tc>
          <w:tcPr>
            <w:tcW w:w="1490" w:type="dxa"/>
          </w:tcPr>
          <w:p w14:paraId="00000031"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r>
      <w:tr w:rsidR="005A21D6" w14:paraId="3A8933C4" w14:textId="77777777">
        <w:tc>
          <w:tcPr>
            <w:tcW w:w="8080" w:type="dxa"/>
          </w:tcPr>
          <w:p w14:paraId="00000032"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1. ТЕОРЕТИЧНІ ОСНОВИ ДОСЛІДЖЕНЬ РЕЗІЛЬЄТНОСТІ ОСОБИСТОСТІ З ТРИВОЖНИМИ РОЗЛАДАМИ…………………………………………………</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w:t>
            </w:r>
          </w:p>
        </w:tc>
        <w:tc>
          <w:tcPr>
            <w:tcW w:w="1490" w:type="dxa"/>
          </w:tcPr>
          <w:p w14:paraId="00000033" w14:textId="77777777" w:rsidR="005A21D6" w:rsidRDefault="005A21D6">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14:paraId="00000034" w14:textId="77777777" w:rsidR="005A21D6" w:rsidRDefault="005A21D6">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14:paraId="00000035"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r>
      <w:tr w:rsidR="005A21D6" w14:paraId="3C93B388" w14:textId="77777777">
        <w:tc>
          <w:tcPr>
            <w:tcW w:w="8080" w:type="dxa"/>
          </w:tcPr>
          <w:p w14:paraId="00000036"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1.1.Резільєнтність: Концептуалізація понять та зв’язок з суміжними психологічними поняттями...........................................</w:t>
            </w:r>
          </w:p>
        </w:tc>
        <w:tc>
          <w:tcPr>
            <w:tcW w:w="1490" w:type="dxa"/>
          </w:tcPr>
          <w:p w14:paraId="00000037" w14:textId="77777777" w:rsidR="005A21D6" w:rsidRDefault="005A21D6">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14:paraId="00000038"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r>
      <w:tr w:rsidR="005A21D6" w14:paraId="095B2D45" w14:textId="77777777">
        <w:tc>
          <w:tcPr>
            <w:tcW w:w="8080" w:type="dxa"/>
          </w:tcPr>
          <w:p w14:paraId="00000039"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1.2.Історія дослідження резільєнтності, підходи до його розгляду</w:t>
            </w:r>
            <w:r>
              <w:rPr>
                <w:rFonts w:ascii="Times New Roman" w:eastAsia="Times New Roman" w:hAnsi="Times New Roman" w:cs="Times New Roman"/>
                <w:sz w:val="28"/>
                <w:szCs w:val="28"/>
              </w:rPr>
              <w:t>……………………………………………………………</w:t>
            </w:r>
          </w:p>
        </w:tc>
        <w:tc>
          <w:tcPr>
            <w:tcW w:w="1490" w:type="dxa"/>
          </w:tcPr>
          <w:p w14:paraId="0000003A" w14:textId="77777777" w:rsidR="005A21D6" w:rsidRDefault="005A21D6">
            <w:pPr>
              <w:pBdr>
                <w:top w:val="nil"/>
                <w:left w:val="nil"/>
                <w:bottom w:val="nil"/>
                <w:right w:val="nil"/>
                <w:between w:val="nil"/>
              </w:pBdr>
              <w:spacing w:line="360" w:lineRule="auto"/>
              <w:jc w:val="both"/>
              <w:rPr>
                <w:rFonts w:ascii="Times New Roman" w:eastAsia="Times New Roman" w:hAnsi="Times New Roman" w:cs="Times New Roman"/>
                <w:sz w:val="28"/>
                <w:szCs w:val="28"/>
              </w:rPr>
            </w:pPr>
          </w:p>
          <w:p w14:paraId="0000003B"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r>
      <w:tr w:rsidR="005A21D6" w14:paraId="09E460C6" w14:textId="77777777">
        <w:tc>
          <w:tcPr>
            <w:tcW w:w="8080" w:type="dxa"/>
          </w:tcPr>
          <w:p w14:paraId="0000003C"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1.3.Особливості особистості з тривожними розладами…………</w:t>
            </w:r>
            <w:r>
              <w:rPr>
                <w:rFonts w:ascii="Times New Roman" w:eastAsia="Times New Roman" w:hAnsi="Times New Roman" w:cs="Times New Roman"/>
                <w:sz w:val="28"/>
                <w:szCs w:val="28"/>
              </w:rPr>
              <w:t>…………………………………………………</w:t>
            </w:r>
          </w:p>
        </w:tc>
        <w:tc>
          <w:tcPr>
            <w:tcW w:w="1490" w:type="dxa"/>
          </w:tcPr>
          <w:p w14:paraId="0000003D" w14:textId="77777777" w:rsidR="005A21D6" w:rsidRDefault="005A21D6">
            <w:pPr>
              <w:pBdr>
                <w:top w:val="nil"/>
                <w:left w:val="nil"/>
                <w:bottom w:val="nil"/>
                <w:right w:val="nil"/>
                <w:between w:val="nil"/>
              </w:pBdr>
              <w:spacing w:line="360" w:lineRule="auto"/>
              <w:jc w:val="both"/>
              <w:rPr>
                <w:rFonts w:ascii="Times New Roman" w:eastAsia="Times New Roman" w:hAnsi="Times New Roman" w:cs="Times New Roman"/>
                <w:sz w:val="28"/>
                <w:szCs w:val="28"/>
              </w:rPr>
            </w:pPr>
          </w:p>
          <w:p w14:paraId="0000003E"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w:t>
            </w:r>
          </w:p>
        </w:tc>
      </w:tr>
      <w:tr w:rsidR="005A21D6" w14:paraId="196141F5" w14:textId="77777777">
        <w:tc>
          <w:tcPr>
            <w:tcW w:w="8080" w:type="dxa"/>
          </w:tcPr>
          <w:p w14:paraId="0000003F"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1 розділу ......................................................................</w:t>
            </w:r>
          </w:p>
        </w:tc>
        <w:tc>
          <w:tcPr>
            <w:tcW w:w="1490" w:type="dxa"/>
          </w:tcPr>
          <w:p w14:paraId="00000040"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w:t>
            </w:r>
          </w:p>
        </w:tc>
      </w:tr>
      <w:tr w:rsidR="005A21D6" w14:paraId="432C060E" w14:textId="77777777">
        <w:tc>
          <w:tcPr>
            <w:tcW w:w="8080" w:type="dxa"/>
          </w:tcPr>
          <w:p w14:paraId="00000041"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2. МЕТОДОЛОГІЧНІ ДОСЛІДЖЕННЯ РІВНЯ РЕЗІЛЬЄТНОСТІ………………………………………………</w:t>
            </w:r>
            <w:r>
              <w:rPr>
                <w:rFonts w:ascii="Times New Roman" w:eastAsia="Times New Roman" w:hAnsi="Times New Roman" w:cs="Times New Roman"/>
                <w:sz w:val="28"/>
                <w:szCs w:val="28"/>
              </w:rPr>
              <w:t>…...</w:t>
            </w:r>
          </w:p>
        </w:tc>
        <w:tc>
          <w:tcPr>
            <w:tcW w:w="1490" w:type="dxa"/>
          </w:tcPr>
          <w:p w14:paraId="00000042" w14:textId="77777777" w:rsidR="005A21D6" w:rsidRDefault="005A21D6">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14:paraId="00000043"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w:t>
            </w:r>
          </w:p>
        </w:tc>
      </w:tr>
      <w:tr w:rsidR="005A21D6" w14:paraId="0AF12DD1" w14:textId="77777777">
        <w:tc>
          <w:tcPr>
            <w:tcW w:w="8080" w:type="dxa"/>
          </w:tcPr>
          <w:p w14:paraId="00000044"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2.1.Огляд сучасних досліджень резільєнтністі...............................</w:t>
            </w:r>
          </w:p>
        </w:tc>
        <w:tc>
          <w:tcPr>
            <w:tcW w:w="1490" w:type="dxa"/>
          </w:tcPr>
          <w:p w14:paraId="00000045"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w:t>
            </w:r>
          </w:p>
        </w:tc>
      </w:tr>
      <w:tr w:rsidR="005A21D6" w14:paraId="61775F86" w14:textId="77777777">
        <w:tc>
          <w:tcPr>
            <w:tcW w:w="8080" w:type="dxa"/>
          </w:tcPr>
          <w:p w14:paraId="00000046"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Діагностичні методики вимірювання резільєнтност</w:t>
            </w:r>
            <w:r>
              <w:rPr>
                <w:rFonts w:ascii="Times New Roman" w:eastAsia="Times New Roman" w:hAnsi="Times New Roman" w:cs="Times New Roman"/>
                <w:sz w:val="28"/>
                <w:szCs w:val="28"/>
              </w:rPr>
              <w:t>і………..</w:t>
            </w:r>
          </w:p>
        </w:tc>
        <w:tc>
          <w:tcPr>
            <w:tcW w:w="1490" w:type="dxa"/>
          </w:tcPr>
          <w:p w14:paraId="00000047"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29</w:t>
            </w:r>
          </w:p>
        </w:tc>
      </w:tr>
      <w:tr w:rsidR="005A21D6" w14:paraId="3B988527" w14:textId="77777777">
        <w:tc>
          <w:tcPr>
            <w:tcW w:w="8080" w:type="dxa"/>
          </w:tcPr>
          <w:p w14:paraId="00000048"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до 2 розділу ........</w:t>
            </w:r>
            <w:r>
              <w:rPr>
                <w:rFonts w:ascii="Times New Roman" w:eastAsia="Times New Roman" w:hAnsi="Times New Roman" w:cs="Times New Roman"/>
                <w:sz w:val="28"/>
                <w:szCs w:val="28"/>
              </w:rPr>
              <w:t>..............................................................</w:t>
            </w:r>
          </w:p>
        </w:tc>
        <w:tc>
          <w:tcPr>
            <w:tcW w:w="1490" w:type="dxa"/>
          </w:tcPr>
          <w:p w14:paraId="00000049"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35</w:t>
            </w:r>
          </w:p>
        </w:tc>
      </w:tr>
      <w:tr w:rsidR="005A21D6" w14:paraId="6538EB1A" w14:textId="77777777">
        <w:tc>
          <w:tcPr>
            <w:tcW w:w="8080" w:type="dxa"/>
          </w:tcPr>
          <w:p w14:paraId="0000004A"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РОЗДІЛ 3. ЕМПІРИЧНЕ ДОСЛІДЖЕННЯ РІВНЯ РЕЗІЛЬЄТНОСТІ ОСОБИСТОСТЕЙ З ТРИВОЖНИМИ РОЗЛАДАМИ.....................................................................................</w:t>
            </w:r>
          </w:p>
        </w:tc>
        <w:tc>
          <w:tcPr>
            <w:tcW w:w="1490" w:type="dxa"/>
          </w:tcPr>
          <w:p w14:paraId="0000004B" w14:textId="77777777" w:rsidR="005A21D6" w:rsidRDefault="005A21D6">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14:paraId="0000004C" w14:textId="77777777" w:rsidR="005A21D6" w:rsidRDefault="005A21D6">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14:paraId="0000004D"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37</w:t>
            </w:r>
          </w:p>
        </w:tc>
      </w:tr>
      <w:tr w:rsidR="005A21D6" w14:paraId="53A03EA7" w14:textId="77777777">
        <w:tc>
          <w:tcPr>
            <w:tcW w:w="8080" w:type="dxa"/>
          </w:tcPr>
          <w:p w14:paraId="0000004E"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3.1.Організація дослідження та опис методик...............................</w:t>
            </w:r>
          </w:p>
        </w:tc>
        <w:tc>
          <w:tcPr>
            <w:tcW w:w="1490" w:type="dxa"/>
          </w:tcPr>
          <w:p w14:paraId="0000004F"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37</w:t>
            </w:r>
          </w:p>
        </w:tc>
      </w:tr>
      <w:tr w:rsidR="005A21D6" w14:paraId="45907053" w14:textId="77777777">
        <w:tc>
          <w:tcPr>
            <w:tcW w:w="8080" w:type="dxa"/>
          </w:tcPr>
          <w:p w14:paraId="00000050"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3.2.Аналіз отриманих результатів...................................................</w:t>
            </w:r>
          </w:p>
        </w:tc>
        <w:tc>
          <w:tcPr>
            <w:tcW w:w="1490" w:type="dxa"/>
          </w:tcPr>
          <w:p w14:paraId="00000051"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42</w:t>
            </w:r>
          </w:p>
        </w:tc>
      </w:tr>
      <w:tr w:rsidR="005A21D6" w14:paraId="0C884026" w14:textId="77777777">
        <w:tc>
          <w:tcPr>
            <w:tcW w:w="8080" w:type="dxa"/>
          </w:tcPr>
          <w:p w14:paraId="00000052"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3.3.Рекомендації до розвитку</w:t>
            </w:r>
            <w:sdt>
              <w:sdtPr>
                <w:tag w:val="goog_rdk_0"/>
                <w:id w:val="2073853285"/>
              </w:sdtPr>
              <w:sdtEndPr/>
              <w:sdtContent>
                <w:commentRangeStart w:id="1"/>
              </w:sdtContent>
            </w:sdt>
            <w:r>
              <w:rPr>
                <w:rFonts w:ascii="Times New Roman" w:eastAsia="Times New Roman" w:hAnsi="Times New Roman" w:cs="Times New Roman"/>
                <w:color w:val="000000"/>
                <w:sz w:val="28"/>
                <w:szCs w:val="28"/>
              </w:rPr>
              <w:t xml:space="preserve"> резілієнтності</w:t>
            </w:r>
            <w:commentRangeEnd w:id="1"/>
            <w:r>
              <w:commentReference w:id="1"/>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w:t>
            </w:r>
          </w:p>
        </w:tc>
        <w:tc>
          <w:tcPr>
            <w:tcW w:w="1490" w:type="dxa"/>
          </w:tcPr>
          <w:p w14:paraId="00000053"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55</w:t>
            </w:r>
          </w:p>
        </w:tc>
      </w:tr>
      <w:tr w:rsidR="005A21D6" w14:paraId="62119C83" w14:textId="77777777">
        <w:tc>
          <w:tcPr>
            <w:tcW w:w="8080" w:type="dxa"/>
          </w:tcPr>
          <w:p w14:paraId="00000054" w14:textId="77777777" w:rsidR="005A21D6" w:rsidRDefault="000571A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3 розділу ......................................................................</w:t>
            </w:r>
          </w:p>
        </w:tc>
        <w:tc>
          <w:tcPr>
            <w:tcW w:w="1490" w:type="dxa"/>
          </w:tcPr>
          <w:p w14:paraId="00000055" w14:textId="77777777" w:rsidR="005A21D6" w:rsidRDefault="000571AE">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67</w:t>
            </w:r>
          </w:p>
        </w:tc>
      </w:tr>
      <w:tr w:rsidR="005A21D6" w14:paraId="58AE3BF5" w14:textId="77777777">
        <w:tc>
          <w:tcPr>
            <w:tcW w:w="8080" w:type="dxa"/>
          </w:tcPr>
          <w:p w14:paraId="00000056"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 ......................................................................................</w:t>
            </w:r>
          </w:p>
        </w:tc>
        <w:tc>
          <w:tcPr>
            <w:tcW w:w="1490" w:type="dxa"/>
          </w:tcPr>
          <w:p w14:paraId="00000057"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70</w:t>
            </w:r>
          </w:p>
        </w:tc>
      </w:tr>
      <w:tr w:rsidR="005A21D6" w14:paraId="2F3F1533" w14:textId="77777777">
        <w:tc>
          <w:tcPr>
            <w:tcW w:w="8080" w:type="dxa"/>
          </w:tcPr>
          <w:p w14:paraId="00000058"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СПИСОК ВИКОРИСТАНОЇ ЛІТЕРАТУРИ....................................</w:t>
            </w:r>
          </w:p>
        </w:tc>
        <w:tc>
          <w:tcPr>
            <w:tcW w:w="1490" w:type="dxa"/>
          </w:tcPr>
          <w:p w14:paraId="00000059"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r>
              <w:rPr>
                <w:rFonts w:ascii="Times New Roman" w:eastAsia="Times New Roman" w:hAnsi="Times New Roman" w:cs="Times New Roman"/>
                <w:sz w:val="28"/>
                <w:szCs w:val="28"/>
              </w:rPr>
              <w:t>3</w:t>
            </w:r>
          </w:p>
        </w:tc>
      </w:tr>
      <w:tr w:rsidR="005A21D6" w14:paraId="221D0E49" w14:textId="77777777">
        <w:tc>
          <w:tcPr>
            <w:tcW w:w="8080" w:type="dxa"/>
          </w:tcPr>
          <w:p w14:paraId="0000005A"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ДОДАТКИ ...................................................................................</w:t>
            </w:r>
            <w:r>
              <w:rPr>
                <w:rFonts w:ascii="Times New Roman" w:eastAsia="Times New Roman" w:hAnsi="Times New Roman" w:cs="Times New Roman"/>
                <w:sz w:val="28"/>
                <w:szCs w:val="28"/>
              </w:rPr>
              <w:t>.......</w:t>
            </w:r>
          </w:p>
        </w:tc>
        <w:tc>
          <w:tcPr>
            <w:tcW w:w="1490" w:type="dxa"/>
          </w:tcPr>
          <w:p w14:paraId="0000005B"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82</w:t>
            </w:r>
          </w:p>
        </w:tc>
      </w:tr>
    </w:tbl>
    <w:p w14:paraId="0000005C" w14:textId="77777777" w:rsidR="005A21D6" w:rsidRDefault="000571AE" w:rsidP="00E07A17">
      <w:pPr>
        <w:pStyle w:val="20"/>
        <w:jc w:val="center"/>
      </w:pPr>
      <w:bookmarkStart w:id="2" w:name="_heading=h.30j0zll" w:colFirst="0" w:colLast="0"/>
      <w:bookmarkEnd w:id="2"/>
      <w:r>
        <w:br w:type="page"/>
      </w:r>
      <w:r>
        <w:lastRenderedPageBreak/>
        <w:t>ВСТУП</w:t>
      </w:r>
    </w:p>
    <w:p w14:paraId="0000005D" w14:textId="77777777" w:rsidR="005A21D6" w:rsidRDefault="005A21D6">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14:paraId="0000005E"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Актуальність проблеми: Війна, яка триває в Україні, завдала значної емоційної та фізичної шкоди багатьом громадянам. Більш того, соціальні та політичні проблеми країни травмували багатьох людей. Щоб підтримувати психологічне благополуччя наших громадян, особливо тих, хто переживає хронічний стрес або травматичні події. Саме тому перед експертам у сфері психічного здоров’я  постає потреба в глибокому вивченні умов  для збереження психологічної стабільності та резільєнтності людини.</w:t>
      </w:r>
    </w:p>
    <w:p w14:paraId="0000005F"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Термін «резільєнтність» часто асоціюється з психологічною здатністю відновлюватися після несприятливих умов. Психологам і психотерапевтам важливо зрозуміти, як і яким чином деякі люди здатні вистояти, відновитися і навіть психологічно вирости, зміцнитись після важких життєвих негараздів або катастроф. Вивчення резільєнтності є важливим, оскільки розуміння здатності людини до психологічно позитивної адаптації в несприятливих ситуаціях може допомогти фахівцям у сфері психічного здоров’я розробити конкретні психологічні техніки психологічної профілактики для розвитку резільєнтності та здатності самостійно долати стресові ситуації.</w:t>
      </w:r>
    </w:p>
    <w:p w14:paraId="00000060"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Починаючи з 1970-х років питання резільєнтності особистості є предметом багатьох зарубіжних досліджень (Дж. Боннано, С. Мадді, Е. Мастен, Е. Вернер і Р. Сміт, К. Коннор, Дж. Девідсон), а пізніше вітчизняними психологами (Н. Гусак, В. Чернобровкін, В. Чернобровкіна, С. Богданов, О. Бойко). В Україні Ющенко І. М.  у 2015 році охарактеризував резільєнтність дітей, а Кравчук С. Гусак та інші у 2018 році, досліджували резільєнтність, як чинник попередження негативних наслідків в умовах воєнного конфлікту, як метод у надзвичайних ситуаціях. Однак наразі в Україні мало досліджень, які з’ясовують зв’язок між резільєнтністю та тривогою.</w:t>
      </w:r>
    </w:p>
    <w:p w14:paraId="00000061"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Резільєнтність - це здатність переживати проблеми, невдачі, збентеження, проблеми та не лише повертатися до попереднього рівня, але й досягати більшого успіху, щастя та духовної сили (Grotberg, 2003; Fletcher and </w:t>
      </w:r>
      <w:r>
        <w:rPr>
          <w:rFonts w:ascii="Times New Roman" w:eastAsia="Times New Roman" w:hAnsi="Times New Roman" w:cs="Times New Roman"/>
          <w:color w:val="000000"/>
          <w:sz w:val="28"/>
          <w:szCs w:val="28"/>
        </w:rPr>
        <w:lastRenderedPageBreak/>
        <w:t>Sarkar, 2013; Everly et al., 2015 р.) Стародавня китайська ідіома «невдача — це успіх» (Bossman, 2015, стор. 130) свідчить про те, що невдача є необхідною умовою успіху. У цьому відношенні концепція резільєнтності визнає, що невдача, трагедія та стрес створюють можливості для навчання та адаптації для подолання, відновлення та зростання (Charney and Nemeroff, 2004; Shi et al., 2019).</w:t>
      </w:r>
    </w:p>
    <w:p w14:paraId="00000062"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Резільєнтність може допомогти людям зменшити чи усунути виснажливі симптоми тривоги та депресії. За допомогою резільєнтності тригери тривоги можуть з часом стати можливостями для подолання симптомів і підвищення продуктивності. Метою дослідження було дослідити зв’язок між резільєнтністю та тривогою серед українців. Грунтуючись на потенціалі резільєнтності, щоб допомогти людям впоратися з тривогою. Сподіваємося, що результати цього дослідження допоможуть розробити ефективні варіанти лікування.</w:t>
      </w:r>
    </w:p>
    <w:p w14:paraId="00000063"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Мета дослідження: виявити рівень резільєнтності у осіб з тривожними розладами. </w:t>
      </w:r>
    </w:p>
    <w:p w14:paraId="00000064"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Завдання дослідження: </w:t>
      </w:r>
    </w:p>
    <w:p w14:paraId="00000065"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Розглянути резільєнтність, як психологічний феномен</w:t>
      </w:r>
    </w:p>
    <w:p w14:paraId="00000066"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2.Емпірично дослідити рівень резільєнтності у особистостей з тривожними розладами.</w:t>
      </w:r>
    </w:p>
    <w:p w14:paraId="00000067"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Виявити зв'язок між рівнем резільєнтності та рівнем тривоги.</w:t>
      </w:r>
    </w:p>
    <w:p w14:paraId="00000068"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4.Розробити рекомендації щодо підвищення рівня резільєнтності у особистостей з тривожними розладами. </w:t>
      </w:r>
    </w:p>
    <w:p w14:paraId="00000069"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Об’єкт дослідження: резільєнтність у особистостей з тривожними розладами</w:t>
      </w:r>
    </w:p>
    <w:p w14:paraId="0000006A"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Предмет дослідження: рівень резілієнтності особистості з тривожними розладами</w:t>
      </w:r>
    </w:p>
    <w:p w14:paraId="0000006B" w14:textId="77777777" w:rsidR="005A21D6" w:rsidRDefault="005A21D6">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14:paraId="0000006C"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Методи дослідження: Для проведення дослідження використовувались загально наукові методи, а для проведення опитування - наступні методики: </w:t>
      </w:r>
      <w:r>
        <w:rPr>
          <w:rFonts w:ascii="Times New Roman" w:eastAsia="Times New Roman" w:hAnsi="Times New Roman" w:cs="Times New Roman"/>
          <w:color w:val="000000"/>
          <w:sz w:val="28"/>
          <w:szCs w:val="28"/>
        </w:rPr>
        <w:lastRenderedPageBreak/>
        <w:t>Інвентаризація тривоги Бека (BAI), Шкала резільєнтності Коннора-Девідсона (CD-RISC 25), Коротка шкала резільєнтність (BRS – Brief Resilience Scale)</w:t>
      </w:r>
    </w:p>
    <w:p w14:paraId="0000006D"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Опис вибірки: для проведення емпіричного дослідження була сформована вибірка серед особистостей з тривожними розладами. До вибірки увійшли дані осіб, які зверлалися із запитом тривожного розладу.  В дослідженні взяли участь 73 респондентів, віком від 22 до 35 років.</w:t>
      </w:r>
    </w:p>
    <w:p w14:paraId="0000006E"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База проведення емпіричного дослідження: на базі пацієнтів клініки Лектаріум м. Одеса</w:t>
      </w:r>
    </w:p>
    <w:p w14:paraId="0000006F"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shd w:val="clear" w:color="auto" w:fill="D9EAD3"/>
        </w:rPr>
      </w:pPr>
      <w:r>
        <w:rPr>
          <w:rFonts w:ascii="Times New Roman" w:eastAsia="Times New Roman" w:hAnsi="Times New Roman" w:cs="Times New Roman"/>
          <w:color w:val="000000"/>
          <w:sz w:val="28"/>
          <w:szCs w:val="28"/>
        </w:rPr>
        <w:t>Практична значущість дослідження: Дослідження цієї проблеми практично вагоме для фахівців у галузі психології, спеціалістів реабілітаційних центрів, волонтерів та спеціалістів різних організацій для подальшої діагностики досліджуваних. резільєнтність може допомогти людям полегшити чи усунути виснажливі симптоми тривоги та депресії. Завдяки резільєнтності тригери тривоги в кінцевому підсумку можуть стати можливістю подолати симптоми та підвищити продуктивність. Проведене мною дослідження дозволяє побачити подальші перспективи вивчення цієї проблеми. Грунтуючись на потенціалі резільєнтності, щоб допомогти людям впоратися з тривогою.</w:t>
      </w:r>
    </w:p>
    <w:p w14:paraId="00000070" w14:textId="77777777" w:rsidR="005A21D6" w:rsidRDefault="000571AE">
      <w:pPr>
        <w:widowControl w:val="0"/>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Структура роботи: магістерська робота складається зі вступу, трьох розділів, висновків, списку посилань та додатків. Загальний обсяг роботи складає </w:t>
      </w:r>
      <w:r>
        <w:rPr>
          <w:rFonts w:ascii="Times New Roman" w:eastAsia="Times New Roman" w:hAnsi="Times New Roman" w:cs="Times New Roman"/>
          <w:sz w:val="28"/>
          <w:szCs w:val="28"/>
        </w:rPr>
        <w:t>87</w:t>
      </w:r>
      <w:r>
        <w:rPr>
          <w:rFonts w:ascii="Times New Roman" w:eastAsia="Times New Roman" w:hAnsi="Times New Roman" w:cs="Times New Roman"/>
          <w:color w:val="000000"/>
          <w:sz w:val="28"/>
          <w:szCs w:val="28"/>
        </w:rPr>
        <w:t xml:space="preserve"> сторінок, з яких основний об’єм - </w:t>
      </w:r>
      <w:r>
        <w:rPr>
          <w:rFonts w:ascii="Times New Roman" w:eastAsia="Times New Roman" w:hAnsi="Times New Roman" w:cs="Times New Roman"/>
          <w:sz w:val="28"/>
          <w:szCs w:val="28"/>
        </w:rPr>
        <w:t>71</w:t>
      </w:r>
      <w:r>
        <w:rPr>
          <w:rFonts w:ascii="Times New Roman" w:eastAsia="Times New Roman" w:hAnsi="Times New Roman" w:cs="Times New Roman"/>
          <w:color w:val="000000"/>
          <w:sz w:val="28"/>
          <w:szCs w:val="28"/>
        </w:rPr>
        <w:t xml:space="preserve"> сторін</w:t>
      </w:r>
      <w:r>
        <w:rPr>
          <w:rFonts w:ascii="Times New Roman" w:eastAsia="Times New Roman" w:hAnsi="Times New Roman" w:cs="Times New Roman"/>
          <w:sz w:val="28"/>
          <w:szCs w:val="28"/>
        </w:rPr>
        <w:t>ки</w:t>
      </w:r>
      <w:r>
        <w:rPr>
          <w:rFonts w:ascii="Times New Roman" w:eastAsia="Times New Roman" w:hAnsi="Times New Roman" w:cs="Times New Roman"/>
          <w:color w:val="000000"/>
          <w:sz w:val="28"/>
          <w:szCs w:val="28"/>
        </w:rPr>
        <w:t>.</w:t>
      </w:r>
    </w:p>
    <w:p w14:paraId="00000071" w14:textId="77777777" w:rsidR="005A21D6" w:rsidRDefault="000571AE">
      <w:bookmarkStart w:id="3" w:name="_heading=h.1fob9te" w:colFirst="0" w:colLast="0"/>
      <w:bookmarkEnd w:id="3"/>
      <w:r>
        <w:br w:type="page"/>
      </w:r>
    </w:p>
    <w:p w14:paraId="000001F8" w14:textId="77777777" w:rsidR="005A21D6" w:rsidRDefault="005A21D6">
      <w:pPr>
        <w:spacing w:line="360" w:lineRule="auto"/>
        <w:rPr>
          <w:rFonts w:ascii="Times New Roman" w:eastAsia="Times New Roman" w:hAnsi="Times New Roman" w:cs="Times New Roman"/>
          <w:b/>
          <w:sz w:val="28"/>
          <w:szCs w:val="28"/>
        </w:rPr>
      </w:pPr>
    </w:p>
    <w:p w14:paraId="000001F9" w14:textId="77777777" w:rsidR="005A21D6" w:rsidRDefault="000571AE" w:rsidP="00E07A17">
      <w:pPr>
        <w:pStyle w:val="20"/>
        <w:jc w:val="center"/>
      </w:pPr>
      <w:bookmarkStart w:id="4" w:name="_heading=h.tyofr1a6nzob" w:colFirst="0" w:colLast="0"/>
      <w:bookmarkEnd w:id="4"/>
      <w:r>
        <w:t>ВИСНОВКИ</w:t>
      </w:r>
    </w:p>
    <w:p w14:paraId="000001FA" w14:textId="77777777" w:rsidR="005A21D6" w:rsidRDefault="005A21D6">
      <w:pPr>
        <w:spacing w:line="360" w:lineRule="auto"/>
        <w:rPr>
          <w:rFonts w:ascii="Times New Roman" w:eastAsia="Times New Roman" w:hAnsi="Times New Roman" w:cs="Times New Roman"/>
          <w:b/>
          <w:sz w:val="28"/>
          <w:szCs w:val="28"/>
        </w:rPr>
      </w:pPr>
    </w:p>
    <w:p w14:paraId="000001FB" w14:textId="77777777" w:rsidR="005A21D6" w:rsidRDefault="005A21D6">
      <w:pPr>
        <w:spacing w:line="360" w:lineRule="auto"/>
        <w:rPr>
          <w:rFonts w:ascii="Times New Roman" w:eastAsia="Times New Roman" w:hAnsi="Times New Roman" w:cs="Times New Roman"/>
          <w:b/>
          <w:sz w:val="28"/>
          <w:szCs w:val="28"/>
        </w:rPr>
      </w:pPr>
    </w:p>
    <w:p w14:paraId="000001FC"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Розглянувши резільєнтність, як психологічний феномен ми виокремили, що резильєнтість слід розглядати як відносно стабільну рису, що визначається внутрішніми та зовнішніми факторами, а також як динамічний процес, оскільки резильєнтість формується, розвивається та має власну динаміку протягом життя. Резильєнтість також може бути відповіддю на історію травматичних подій або несприятливих стресових подій, які накопичуються з дитинства протягом усього життя. Резильєнтість може як супроводжувати психічні розлади, так і передбачати психічне здоров'я.</w:t>
      </w:r>
    </w:p>
    <w:p w14:paraId="000001FD"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ми зробили наступні висновки:</w:t>
      </w:r>
    </w:p>
    <w:p w14:paraId="000001FE"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резильєнтість – це біо-психо-соціальний феномен, що включає особистий, міжособистісний і соціальний досвід, який є природнім результатом різних процесів розвитку з часом.</w:t>
      </w:r>
    </w:p>
    <w:p w14:paraId="000001FF"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резильєнтість часто пов’язана з психологічною здатністю відновлюватися після несприятливих умов.</w:t>
      </w:r>
    </w:p>
    <w:p w14:paraId="00000200"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Залежно від спрямованості та теми дослідження резильєнтість можна розглядати або як рису особистості, притаманну тій чи іншій людині, або як динамічний процес.</w:t>
      </w:r>
    </w:p>
    <w:p w14:paraId="00000201"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резильєнтість відіграє важливу роль у здатності та формуванні людини зберігати психічне здоров'я</w:t>
      </w:r>
    </w:p>
    <w:p w14:paraId="00000202"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резильєнтість - це свого роду доброякісна адаптаційна здатність людей протистояти серйозним стресовим подіям, таким як життєві труднощі, зовнішні небезпеки, фізичні та психічні травми. Рівень резільєнтності відіграє важливу роль у психічному здоров’ї. </w:t>
      </w:r>
    </w:p>
    <w:p w14:paraId="00000203"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 емпірично дослідили рівень резільєнтності на вибірці особистостей з тривожними розладами на базі пацієнтів кліники Лекраміум місто Одеса. Ми виявили та проаналізували зв'язки між рівнем резільєнтності та рівнем тривоги </w:t>
      </w:r>
      <w:r>
        <w:rPr>
          <w:rFonts w:ascii="Times New Roman" w:eastAsia="Times New Roman" w:hAnsi="Times New Roman" w:cs="Times New Roman"/>
          <w:color w:val="000000"/>
          <w:sz w:val="28"/>
          <w:szCs w:val="28"/>
        </w:rPr>
        <w:lastRenderedPageBreak/>
        <w:t>за допомогою методів: Інвентаризація тривоги Бека (BAI); Шкала резільєнтності Коннора-Девідсона (CD-RISC 25); Коротка шкала резільєнтності (BRS - Brief Resilience Scale).</w:t>
      </w:r>
    </w:p>
    <w:p w14:paraId="00000204"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оцінки кореляцій між результатами дослідження за трьома методиками резилієнтності у осіб з тривожним розладом ми використали кореляцію Пірсона та побудували кореляційну матрицю для результатів за цими методиками. Ми виявили, що Шкала резільєнтності Коннора-Девідсона і Коротка шкала резільєнтність, сильно корелюють між собою та з балами тривоги за опитувальником Інвентаризація тривоги Бека. </w:t>
      </w:r>
    </w:p>
    <w:p w14:paraId="00000205"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Для того, щоб виміряти здатність «відштовхуватися» від стресу, тобто повертатись у стабільний стан ми зробили порівняльний аналіз та можемо зазначити, що у паціентів с важким рівнем тривоги здатність «відштовхуватися» набагато нижча ніж у паціентів з помірним рівнем тривоги. </w:t>
      </w:r>
    </w:p>
    <w:p w14:paraId="00000206"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результати аналізу  цього дослідженні показали, що високий рівень тривоги був важливою змінною для нізького рівня резільєнтності.</w:t>
      </w:r>
    </w:p>
    <w:p w14:paraId="00000207"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Високий рівень резільєнтності може принести користь психічному здоров’ю та вплинути на зменшення рівня тривоги. Низький рівень може серйозно вплинути на підвишення рівня тривоги та на якість життя згодом. </w:t>
      </w:r>
    </w:p>
    <w:p w14:paraId="00000208" w14:textId="77777777" w:rsidR="005A21D6" w:rsidRDefault="000571AE">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втручання з підвищенням рівня резільєнтності може покращити здатність пацієнтів справлятися з тривогою та покращити якість життя. Це значення має важливі наслідки для майбутніх досліджень резільєнтності та благополуччя українців. </w:t>
      </w:r>
    </w:p>
    <w:p w14:paraId="00000209"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у цій роботі ми розробили рекомендаціх щодо розвитку рівня резільєнтності у особистостей з тривожними розладами на основі принципів когнітивно-поведінковій терапії. Виділили вправи, які спрямовані на розвиток позитивного внутрішнього діалогу, сприйняття невдач як способу отримання нового досвіду, здатності оцінювати робочий процес як цінність, пошук і закріплення ефективних стратегій подолання та управління тривогою.</w:t>
      </w:r>
    </w:p>
    <w:p w14:paraId="0000020A" w14:textId="77777777" w:rsidR="005A21D6" w:rsidRDefault="000571AE">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розвиток резільєнтності відбувається через свідомі зміни базової поведінки та моделей мислення, згідно концепції когнітивно-поведінковій </w:t>
      </w:r>
      <w:r>
        <w:rPr>
          <w:rFonts w:ascii="Times New Roman" w:eastAsia="Times New Roman" w:hAnsi="Times New Roman" w:cs="Times New Roman"/>
          <w:color w:val="000000"/>
          <w:sz w:val="28"/>
          <w:szCs w:val="28"/>
        </w:rPr>
        <w:lastRenderedPageBreak/>
        <w:t>терапії. Приборкання тривоги починається зі зміни стилю саморозмови - внутрішнього монологу людини, який підтримує його цінності щодо самооцінки, власної гідності, ставлення до роботи тощо. Іншими словами, щоб розвинути резильєнтість, людині потрібно відійти від негативних внутрішніх монологів до позитивних, наприклад, замінити «я не можу» на «я можу навчитися», «я більше не можу» і «я можу витримати". Ця невелика зміна в моделях мислення допомагає зняти тривогу, коли людина стикається з труднощами. Крім того ці кроки безперечно практичні і точно стануть у нагоді, такий план може допомогти зрозуміти тривогу та подолати цього “хулігана” згодом.</w:t>
      </w:r>
    </w:p>
    <w:p w14:paraId="0000020B" w14:textId="77777777" w:rsidR="005A21D6" w:rsidRDefault="005A21D6">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14:paraId="0000020C" w14:textId="77777777" w:rsidR="005A21D6" w:rsidRDefault="005A21D6">
      <w:pPr>
        <w:pStyle w:val="20"/>
      </w:pPr>
      <w:bookmarkStart w:id="5" w:name="_heading=h.2r0uhxc" w:colFirst="0" w:colLast="0"/>
      <w:bookmarkEnd w:id="5"/>
    </w:p>
    <w:p w14:paraId="0000020D" w14:textId="77777777" w:rsidR="005A21D6" w:rsidRDefault="005A21D6">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tbl>
      <w:tblPr>
        <w:tblStyle w:val="aff"/>
        <w:tblW w:w="10130" w:type="dxa"/>
        <w:tblInd w:w="-338" w:type="dxa"/>
        <w:tblLayout w:type="fixed"/>
        <w:tblLook w:val="0000" w:firstRow="0" w:lastRow="0" w:firstColumn="0" w:lastColumn="0" w:noHBand="0" w:noVBand="0"/>
      </w:tblPr>
      <w:tblGrid>
        <w:gridCol w:w="10130"/>
      </w:tblGrid>
      <w:tr w:rsidR="005A21D6" w14:paraId="2FBE2661" w14:textId="77777777">
        <w:tc>
          <w:tcPr>
            <w:tcW w:w="10130" w:type="dxa"/>
          </w:tcPr>
          <w:p w14:paraId="0000020E" w14:textId="77777777" w:rsidR="005A21D6" w:rsidRDefault="005A21D6">
            <w:p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p>
        </w:tc>
      </w:tr>
      <w:tr w:rsidR="005A21D6" w14:paraId="2CD32A2F" w14:textId="77777777">
        <w:tc>
          <w:tcPr>
            <w:tcW w:w="10130" w:type="dxa"/>
          </w:tcPr>
          <w:p w14:paraId="0000020F" w14:textId="77777777" w:rsidR="005A21D6" w:rsidRDefault="005A21D6">
            <w:p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p>
        </w:tc>
      </w:tr>
    </w:tbl>
    <w:p w14:paraId="00000210" w14:textId="77777777" w:rsidR="005A21D6" w:rsidRDefault="000571AE">
      <w:bookmarkStart w:id="6" w:name="_heading=h.1664s55" w:colFirst="0" w:colLast="0"/>
      <w:bookmarkEnd w:id="6"/>
      <w:r>
        <w:br w:type="page"/>
      </w:r>
    </w:p>
    <w:tbl>
      <w:tblPr>
        <w:tblStyle w:val="aff0"/>
        <w:tblW w:w="10130" w:type="dxa"/>
        <w:tblInd w:w="-338" w:type="dxa"/>
        <w:tblLayout w:type="fixed"/>
        <w:tblLook w:val="0000" w:firstRow="0" w:lastRow="0" w:firstColumn="0" w:lastColumn="0" w:noHBand="0" w:noVBand="0"/>
      </w:tblPr>
      <w:tblGrid>
        <w:gridCol w:w="10130"/>
      </w:tblGrid>
      <w:tr w:rsidR="005A21D6" w:rsidRPr="00E07A17" w14:paraId="5C310614" w14:textId="77777777">
        <w:tc>
          <w:tcPr>
            <w:tcW w:w="10130" w:type="dxa"/>
          </w:tcPr>
          <w:p w14:paraId="00000211" w14:textId="77777777" w:rsidR="005A21D6" w:rsidRDefault="00DE5A58" w:rsidP="00E07A17">
            <w:pPr>
              <w:pStyle w:val="1"/>
              <w:spacing w:line="360" w:lineRule="auto"/>
              <w:ind w:right="530"/>
              <w:jc w:val="center"/>
            </w:pPr>
            <w:sdt>
              <w:sdtPr>
                <w:tag w:val="goog_rdk_20"/>
                <w:id w:val="2014029566"/>
              </w:sdtPr>
              <w:sdtEndPr/>
              <w:sdtContent>
                <w:commentRangeStart w:id="7"/>
              </w:sdtContent>
            </w:sdt>
            <w:r w:rsidR="000571AE">
              <w:rPr>
                <w:b/>
              </w:rPr>
              <w:t>СПИСОК ВИКОРИСТАНОЇ ЛІТЕРАТУРИ</w:t>
            </w:r>
            <w:commentRangeEnd w:id="7"/>
            <w:r w:rsidR="000571AE">
              <w:commentReference w:id="7"/>
            </w:r>
            <w:bookmarkStart w:id="8" w:name="_GoBack"/>
            <w:bookmarkEnd w:id="8"/>
          </w:p>
          <w:p w14:paraId="00000212" w14:textId="77777777" w:rsidR="005A21D6" w:rsidRDefault="000571AE">
            <w:pPr>
              <w:numPr>
                <w:ilvl w:val="0"/>
                <w:numId w:val="1"/>
              </w:numPr>
              <w:pBdr>
                <w:top w:val="nil"/>
                <w:left w:val="nil"/>
                <w:bottom w:val="nil"/>
                <w:right w:val="nil"/>
                <w:between w:val="nil"/>
              </w:pBdr>
              <w:spacing w:before="240" w:line="360" w:lineRule="auto"/>
              <w:ind w:right="53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Гусак, Н., Чернобровкін, В., Чернобровкіна, В., Максименко, А., Богданов, С., Бойко, О. Психосоціальна підтримка в умовах надзвичайних ситуацій : підхід резилієнтність : посібник з проведення тренінгу. Київ: НаУКМА, 2015.</w:t>
            </w:r>
          </w:p>
          <w:p w14:paraId="00000213"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Гулько Г. (2017). Психологічні чинники актуалізації особистісних властивостей тривожного спектру в ситуації досягнення : дис. ... канд. псих. наук :48.19.00.01. Київ. -249с.</w:t>
            </w:r>
          </w:p>
          <w:p w14:paraId="00000214"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Досвід переживання пандемії covid-19: дистанційні психологічні дослідження, дистанційна психологічна підтримка / [за наук. ред. М.М. Слюсаревського, Л.А. Найдьонової, О.Л. Вознесенської]. – К. : ІСПП НАПН України, 2020. – 121 с.</w:t>
            </w:r>
          </w:p>
          <w:p w14:paraId="00000215"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Киреева З.А., Односталко Е.С., Бірон Б.В. Психомертричний аналіз адаптованої версії шкали резільєнтності (</w:t>
            </w:r>
            <w:r>
              <w:rPr>
                <w:rFonts w:ascii="Times New Roman" w:eastAsia="Times New Roman" w:hAnsi="Times New Roman" w:cs="Times New Roman"/>
                <w:b/>
                <w:color w:val="000000"/>
                <w:sz w:val="28"/>
                <w:szCs w:val="28"/>
              </w:rPr>
              <w:t xml:space="preserve">CD-RISC-10) </w:t>
            </w:r>
            <w:r>
              <w:rPr>
                <w:rFonts w:ascii="Times New Roman" w:eastAsia="Times New Roman" w:hAnsi="Times New Roman" w:cs="Times New Roman"/>
                <w:color w:val="000000"/>
                <w:sz w:val="28"/>
                <w:szCs w:val="28"/>
              </w:rPr>
              <w:t>Габітус. No.14. 2022</w:t>
            </w:r>
          </w:p>
          <w:p w14:paraId="00000216"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Кучук, Е. А. (2016). От стресса к резилиенсу. Журнал неврології ім. БМ Маньковського, (1), 72-76.</w:t>
            </w:r>
          </w:p>
          <w:p w14:paraId="00000217"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Кравчук, С. Л. (2018). Особливості життєстійкості як фактора психологічної резільєнтності особистості юнацького віку в умовах воєнного конфлікту. Науковий вісник Херсонського державного університету. Серія" Психологічні науки"</w:t>
            </w:r>
          </w:p>
          <w:p w14:paraId="00000218"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​​Національне дослідження STEPS в Україні. (2019). Опублікованоонлайн:https://www.phc.org.ua/sites/default/files/users/user90/2019_STEPS_stat.pdf</w:t>
            </w:r>
          </w:p>
          <w:p w14:paraId="00000219"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Жиенбаева Н. Б. Психологические особенности развития личности в младшем школьном возрасте [Електронний ресурс] / Н. Б. Жиенбаева // No 11 (197). – 2018. – Режим доступу до ресурсу: https://moluch.ru/archive/197/48818/.</w:t>
            </w:r>
          </w:p>
          <w:p w14:paraId="0000021A"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Хамініч О. М. Резільєнтність: життєстійкість, життєздатність або резільєнтність? / О. М. Хамініч // Науковий вісник Херсонського державного університету. Серія : Психологічні науки. - 2016. - Вип. 6(2). - С. 160-165. - Режим доступу: </w:t>
            </w:r>
            <w:hyperlink r:id="rId10">
              <w:r>
                <w:rPr>
                  <w:rFonts w:ascii="Times New Roman" w:eastAsia="Times New Roman" w:hAnsi="Times New Roman" w:cs="Times New Roman"/>
                  <w:color w:val="1155CC"/>
                  <w:sz w:val="28"/>
                  <w:szCs w:val="28"/>
                  <w:u w:val="single"/>
                </w:rPr>
                <w:t>http://nbuv.gov.ua/UJRN/nvkhp_2016_6(2)__30</w:t>
              </w:r>
            </w:hyperlink>
            <w:r>
              <w:rPr>
                <w:rFonts w:ascii="Times New Roman" w:eastAsia="Times New Roman" w:hAnsi="Times New Roman" w:cs="Times New Roman"/>
                <w:color w:val="000000"/>
                <w:sz w:val="28"/>
                <w:szCs w:val="28"/>
              </w:rPr>
              <w:t>.</w:t>
            </w:r>
          </w:p>
          <w:p w14:paraId="0000021B"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Титаренко Т. М. Життєстійкість особистості: соціальна необхідність та безпека : [навч. посіб.] / Титаренко Т. М., Ларіна Т. О. – К. : Марич, 2009 – 105 с. </w:t>
            </w:r>
          </w:p>
          <w:p w14:paraId="0000021C"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w:t>
            </w:r>
            <w:r w:rsidRPr="00835927">
              <w:rPr>
                <w:rFonts w:ascii="Times New Roman" w:eastAsia="Times New Roman" w:hAnsi="Times New Roman" w:cs="Times New Roman"/>
                <w:color w:val="000000"/>
                <w:sz w:val="28"/>
                <w:szCs w:val="28"/>
                <w:lang w:val="en-US"/>
              </w:rPr>
              <w:t xml:space="preserve">Aburn G, Gott M, Hoare K (2016) What is resilience? An integrative review of the empirical literature. </w:t>
            </w:r>
            <w:r>
              <w:rPr>
                <w:rFonts w:ascii="Times New Roman" w:eastAsia="Times New Roman" w:hAnsi="Times New Roman" w:cs="Times New Roman"/>
                <w:color w:val="000000"/>
                <w:sz w:val="28"/>
                <w:szCs w:val="28"/>
              </w:rPr>
              <w:t>J Adv Nurs. doi:</w:t>
            </w:r>
            <w:r>
              <w:rPr>
                <w:rFonts w:ascii="Times New Roman" w:eastAsia="Times New Roman" w:hAnsi="Times New Roman" w:cs="Times New Roman"/>
                <w:color w:val="0000FF"/>
                <w:sz w:val="28"/>
                <w:szCs w:val="28"/>
              </w:rPr>
              <w:t>10.1111/jan.12888</w:t>
            </w:r>
          </w:p>
          <w:p w14:paraId="0000021D"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de-DE"/>
              </w:rPr>
              <w:t xml:space="preserve">Bonanno, G. A., Romero, S. A., &amp; Klein, S. I. (2015). </w:t>
            </w:r>
            <w:r w:rsidRPr="00835927">
              <w:rPr>
                <w:rFonts w:ascii="Times New Roman" w:eastAsia="Times New Roman" w:hAnsi="Times New Roman" w:cs="Times New Roman"/>
                <w:color w:val="000000"/>
                <w:sz w:val="28"/>
                <w:szCs w:val="28"/>
                <w:lang w:val="en-US"/>
              </w:rPr>
              <w:t xml:space="preserve">The temporal elements of psychological resilience: An integrative framework for the study of individuals, families, and communities. </w:t>
            </w:r>
            <w:r>
              <w:rPr>
                <w:rFonts w:ascii="Times New Roman" w:eastAsia="Times New Roman" w:hAnsi="Times New Roman" w:cs="Times New Roman"/>
                <w:color w:val="000000"/>
                <w:sz w:val="28"/>
                <w:szCs w:val="28"/>
              </w:rPr>
              <w:t>Psychological Inquiry, 26(2), 139- 169</w:t>
            </w:r>
          </w:p>
          <w:p w14:paraId="0000021E"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Beesdo ., Knappe S., Pine D. (2009). Anxiety and Anxiety Disorders in Children and Adolescents: Developmental Issues and Implications for DSM-V. </w:t>
            </w:r>
            <w:r>
              <w:rPr>
                <w:rFonts w:ascii="Times New Roman" w:eastAsia="Times New Roman" w:hAnsi="Times New Roman" w:cs="Times New Roman"/>
                <w:i/>
                <w:color w:val="000000"/>
                <w:sz w:val="28"/>
                <w:szCs w:val="28"/>
              </w:rPr>
              <w:t>Psychiatric Clinics of North America</w:t>
            </w:r>
            <w:r>
              <w:rPr>
                <w:rFonts w:ascii="Times New Roman" w:eastAsia="Times New Roman" w:hAnsi="Times New Roman" w:cs="Times New Roman"/>
                <w:color w:val="000000"/>
                <w:sz w:val="28"/>
                <w:szCs w:val="28"/>
              </w:rPr>
              <w:t>. September; 32(3): 483–524. doi:10. 1016/j.psc.2009.06.002</w:t>
            </w:r>
          </w:p>
          <w:p w14:paraId="0000021F" w14:textId="77777777" w:rsidR="005A21D6" w:rsidRPr="0083592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en-US"/>
              </w:rPr>
              <w:t>Cassidy, S. (2016). The Academic Resilience Scale (ARS-30): a new multidimensional construct measure. Frontiers in psychology, 7, 1787. Directorate of Psychology and Public Health, University of Salford, Salford, UK</w:t>
            </w:r>
          </w:p>
          <w:p w14:paraId="00000220"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Coping strategy.(2019).American Psychological Association,In APA dictionary of psychology. </w:t>
            </w:r>
            <w:r>
              <w:rPr>
                <w:rFonts w:ascii="Times New Roman" w:eastAsia="Times New Roman" w:hAnsi="Times New Roman" w:cs="Times New Roman"/>
                <w:color w:val="000000"/>
                <w:sz w:val="28"/>
                <w:szCs w:val="28"/>
              </w:rPr>
              <w:t xml:space="preserve">(2018)  </w:t>
            </w:r>
          </w:p>
          <w:p w14:paraId="00000221"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Connor, K. M., &amp; Davidson, J. R. (2003). Development of a new resilience scale: The Connor‐Davidson resilience scale (CD‐RISC). </w:t>
            </w:r>
            <w:r>
              <w:rPr>
                <w:rFonts w:ascii="Times New Roman" w:eastAsia="Times New Roman" w:hAnsi="Times New Roman" w:cs="Times New Roman"/>
                <w:color w:val="000000"/>
                <w:sz w:val="28"/>
                <w:szCs w:val="28"/>
              </w:rPr>
              <w:t>Depression and anxiety, 18(2), 76-82.</w:t>
            </w:r>
          </w:p>
          <w:p w14:paraId="00000222" w14:textId="77777777" w:rsidR="005A21D6" w:rsidRPr="0083592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en-US"/>
              </w:rPr>
              <w:t>Cunningham, M., Francois, S., Rodriguez, G., &amp; Lee, X. W. (2018). Resilience and coping: An example in African American adolescents. Research in Human Development, 15(3-4), 317-331</w:t>
            </w:r>
          </w:p>
          <w:p w14:paraId="00000223"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de-DE"/>
              </w:rPr>
              <w:lastRenderedPageBreak/>
              <w:t xml:space="preserve">Chen Y., Huang X., Chien C., Cheng J. (2016). </w:t>
            </w:r>
            <w:r w:rsidRPr="00835927">
              <w:rPr>
                <w:rFonts w:ascii="Times New Roman" w:eastAsia="Times New Roman" w:hAnsi="Times New Roman" w:cs="Times New Roman"/>
                <w:color w:val="000000"/>
                <w:sz w:val="28"/>
                <w:szCs w:val="28"/>
                <w:lang w:val="en-US"/>
              </w:rPr>
              <w:t xml:space="preserve">The Effectiveness of Diaphragmatic Breathing Relaxation Training for Reducing Anxiety. </w:t>
            </w:r>
            <w:r>
              <w:rPr>
                <w:rFonts w:ascii="Times New Roman" w:eastAsia="Times New Roman" w:hAnsi="Times New Roman" w:cs="Times New Roman"/>
                <w:color w:val="000000"/>
                <w:sz w:val="28"/>
                <w:szCs w:val="28"/>
              </w:rPr>
              <w:t>Perspectives in Psychiatric Care. doi:10.1111/ppc.12184</w:t>
            </w:r>
          </w:p>
          <w:p w14:paraId="00000224" w14:textId="77777777" w:rsidR="005A21D6" w:rsidRPr="0083592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en-US"/>
              </w:rPr>
              <w:t>Davidson, J. (2015). Connor-Davidson Resilience Scale (CD-RISC) Manual.</w:t>
            </w:r>
          </w:p>
          <w:p w14:paraId="00000225"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Davydov, D. M., Stewart, R., Ritchie, K., &amp; Chaudieu, I. (2010). Resilience and mental health. </w:t>
            </w:r>
            <w:r>
              <w:rPr>
                <w:rFonts w:ascii="Times New Roman" w:eastAsia="Times New Roman" w:hAnsi="Times New Roman" w:cs="Times New Roman"/>
                <w:color w:val="000000"/>
                <w:sz w:val="28"/>
                <w:szCs w:val="28"/>
              </w:rPr>
              <w:t>Clinical psychology review, 30(5), 479-495.</w:t>
            </w:r>
          </w:p>
          <w:p w14:paraId="00000226"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Dias, C., Feng, J., Sun, H., yi Shao, N., Mazei-Robison, M. S., Damez-Werno, D., ... &amp; Liu, X. (2014). </w:t>
            </w:r>
            <w:r>
              <w:rPr>
                <w:rFonts w:ascii="Times New Roman" w:eastAsia="Times New Roman" w:hAnsi="Times New Roman" w:cs="Times New Roman"/>
                <w:color w:val="000000"/>
                <w:sz w:val="28"/>
                <w:szCs w:val="28"/>
              </w:rPr>
              <w:t>β</w:t>
            </w:r>
            <w:r w:rsidRPr="00835927">
              <w:rPr>
                <w:rFonts w:ascii="Times New Roman" w:eastAsia="Times New Roman" w:hAnsi="Times New Roman" w:cs="Times New Roman"/>
                <w:color w:val="000000"/>
                <w:sz w:val="28"/>
                <w:szCs w:val="28"/>
                <w:lang w:val="en-US"/>
              </w:rPr>
              <w:t xml:space="preserve">-catenin mediates stress resilience through Dicer1/microRNA regulation. </w:t>
            </w:r>
            <w:r>
              <w:rPr>
                <w:rFonts w:ascii="Times New Roman" w:eastAsia="Times New Roman" w:hAnsi="Times New Roman" w:cs="Times New Roman"/>
                <w:color w:val="000000"/>
                <w:sz w:val="28"/>
                <w:szCs w:val="28"/>
              </w:rPr>
              <w:t>Nature, 516(7529), 51. doi: 10.1038/nature13976. [rRK]</w:t>
            </w:r>
          </w:p>
          <w:p w14:paraId="00000227"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de-DE"/>
              </w:rPr>
              <w:t xml:space="preserve">Franklin, T. B., Saab, B. J., &amp; Mansuy, I. M. (2012). </w:t>
            </w:r>
            <w:r w:rsidRPr="00835927">
              <w:rPr>
                <w:rFonts w:ascii="Times New Roman" w:eastAsia="Times New Roman" w:hAnsi="Times New Roman" w:cs="Times New Roman"/>
                <w:color w:val="000000"/>
                <w:sz w:val="28"/>
                <w:szCs w:val="28"/>
                <w:lang w:val="en-US"/>
              </w:rPr>
              <w:t xml:space="preserve">Neural mechanisms of stress resilience and vulnerability. </w:t>
            </w:r>
            <w:r>
              <w:rPr>
                <w:rFonts w:ascii="Times New Roman" w:eastAsia="Times New Roman" w:hAnsi="Times New Roman" w:cs="Times New Roman"/>
                <w:color w:val="000000"/>
                <w:sz w:val="28"/>
                <w:szCs w:val="28"/>
              </w:rPr>
              <w:t xml:space="preserve">Neuron, 75(5), 747-761. </w:t>
            </w:r>
            <w:r>
              <w:rPr>
                <w:rFonts w:ascii="Times New Roman" w:eastAsia="Times New Roman" w:hAnsi="Times New Roman" w:cs="Times New Roman"/>
                <w:color w:val="0000FF"/>
                <w:sz w:val="28"/>
                <w:szCs w:val="28"/>
              </w:rPr>
              <w:t>http://dx.doi.org/10.1016/j.neuron.2012.08.016</w:t>
            </w:r>
          </w:p>
          <w:p w14:paraId="00000228"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Gupta, A., Love, A., Kilpatrick, L. A., Labus, J. S., Bhatt, R., Chang, L., ... &amp; Mayer, E. A. (2017). Morphological brain measures of cortico‐limbic inhibition related to resilience. </w:t>
            </w:r>
            <w:r>
              <w:rPr>
                <w:rFonts w:ascii="Times New Roman" w:eastAsia="Times New Roman" w:hAnsi="Times New Roman" w:cs="Times New Roman"/>
                <w:color w:val="000000"/>
                <w:sz w:val="28"/>
                <w:szCs w:val="28"/>
              </w:rPr>
              <w:t>Journal of neuroscience research, 95(9), 1760-1775.</w:t>
            </w:r>
          </w:p>
          <w:p w14:paraId="00000229" w14:textId="77777777" w:rsidR="005A21D6" w:rsidRPr="0083592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en-US"/>
              </w:rPr>
              <w:t xml:space="preserve">Ghebreyesus T. (2022). Director-General's report to Member States at the 75th World Health Assembly. </w:t>
            </w:r>
            <w:r>
              <w:rPr>
                <w:rFonts w:ascii="Times New Roman" w:eastAsia="Times New Roman" w:hAnsi="Times New Roman" w:cs="Times New Roman"/>
                <w:color w:val="000000"/>
                <w:sz w:val="28"/>
                <w:szCs w:val="28"/>
              </w:rPr>
              <w:t>Опубліковано</w:t>
            </w:r>
            <w:r w:rsidRPr="00835927">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онлаи</w:t>
            </w:r>
            <w:r w:rsidRPr="00835927">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rPr>
              <w:t>н</w:t>
            </w:r>
            <w:r w:rsidRPr="00835927">
              <w:rPr>
                <w:rFonts w:ascii="Times New Roman" w:eastAsia="Times New Roman" w:hAnsi="Times New Roman" w:cs="Times New Roman"/>
                <w:color w:val="000000"/>
                <w:sz w:val="28"/>
                <w:szCs w:val="28"/>
                <w:lang w:val="en-US"/>
              </w:rPr>
              <w:t xml:space="preserve">: 23 </w:t>
            </w:r>
            <w:r>
              <w:rPr>
                <w:rFonts w:ascii="Times New Roman" w:eastAsia="Times New Roman" w:hAnsi="Times New Roman" w:cs="Times New Roman"/>
                <w:color w:val="000000"/>
                <w:sz w:val="28"/>
                <w:szCs w:val="28"/>
              </w:rPr>
              <w:t>травня</w:t>
            </w:r>
            <w:r w:rsidRPr="00835927">
              <w:rPr>
                <w:rFonts w:ascii="Times New Roman" w:eastAsia="Times New Roman" w:hAnsi="Times New Roman" w:cs="Times New Roman"/>
                <w:color w:val="000000"/>
                <w:sz w:val="28"/>
                <w:szCs w:val="28"/>
                <w:lang w:val="en-US"/>
              </w:rPr>
              <w:t>, 2022: https://www.who.int/director-general/speeches/detail/who-director-general-s- opening-address-at-the-75th-world-health-assembly---23-may-2022</w:t>
            </w:r>
          </w:p>
          <w:p w14:paraId="0000022A"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.Harrison O., Nanz L., Marino S., Lüchinger R., Hennel F., Hess A., Frässle S., Iglesias S., Vinckier F., Petzschner F., Harrison S., Klaas E. (2021). Interoception of breathing and its relationship with anxiety. </w:t>
            </w:r>
            <w:r w:rsidRPr="00835927">
              <w:rPr>
                <w:rFonts w:ascii="Times New Roman" w:eastAsia="Times New Roman" w:hAnsi="Times New Roman" w:cs="Times New Roman"/>
                <w:i/>
                <w:color w:val="000000"/>
                <w:sz w:val="28"/>
                <w:szCs w:val="28"/>
                <w:lang w:val="en-US"/>
              </w:rPr>
              <w:t xml:space="preserve">Neuron, Volume </w:t>
            </w:r>
            <w:r w:rsidRPr="00835927">
              <w:rPr>
                <w:rFonts w:ascii="Times New Roman" w:eastAsia="Times New Roman" w:hAnsi="Times New Roman" w:cs="Times New Roman"/>
                <w:color w:val="000000"/>
                <w:sz w:val="28"/>
                <w:szCs w:val="28"/>
                <w:lang w:val="en-US"/>
              </w:rPr>
              <w:t xml:space="preserve">109, Issue 24. doi: https://doi.org/10.1101/2021. </w:t>
            </w:r>
            <w:r>
              <w:rPr>
                <w:rFonts w:ascii="Times New Roman" w:eastAsia="Times New Roman" w:hAnsi="Times New Roman" w:cs="Times New Roman"/>
                <w:color w:val="000000"/>
                <w:sz w:val="28"/>
                <w:szCs w:val="28"/>
              </w:rPr>
              <w:t>03.24. 436881</w:t>
            </w:r>
          </w:p>
          <w:p w14:paraId="0000022B"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Hamilton-West K., Pellatt-Higgins T., Sharief F. (2019). Evaluation of a Sudarshan Kriya Yoga (SKY) based breath intervention for patients with mild- to-moderate depression and anxiety disorders*. </w:t>
            </w:r>
            <w:r>
              <w:rPr>
                <w:rFonts w:ascii="Times New Roman" w:eastAsia="Times New Roman" w:hAnsi="Times New Roman" w:cs="Times New Roman"/>
                <w:color w:val="000000"/>
                <w:sz w:val="28"/>
                <w:szCs w:val="28"/>
              </w:rPr>
              <w:t>Primary Health Care Research &amp; Development. doi:10.1017/S1463423619000045</w:t>
            </w:r>
          </w:p>
          <w:p w14:paraId="0000022C" w14:textId="77777777" w:rsidR="005A21D6" w:rsidRPr="0083592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en-US"/>
              </w:rPr>
              <w:lastRenderedPageBreak/>
              <w:t>Halfon, N.; Forrest, C.B. The emerging theoretical framework of life course health development. In Handbook of Life Course Health Development; Halfon, N., Forrest, C.B., Lerner, R., Faustman, E., Eds.; Springer: Cham, Switzerland, 2018; pp. 19–43.</w:t>
            </w:r>
          </w:p>
          <w:p w14:paraId="0000022D"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Hermans, E. J., &amp; Fernández, G. (2015). Heterogeneity of cognitive- neurobiological determinants of resilience. </w:t>
            </w:r>
            <w:r>
              <w:rPr>
                <w:rFonts w:ascii="Times New Roman" w:eastAsia="Times New Roman" w:hAnsi="Times New Roman" w:cs="Times New Roman"/>
                <w:color w:val="000000"/>
                <w:sz w:val="28"/>
                <w:szCs w:val="28"/>
              </w:rPr>
              <w:t>Behavioral and Brain Sciences, 38.</w:t>
            </w:r>
          </w:p>
          <w:p w14:paraId="0000022E"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de-DE"/>
              </w:rPr>
              <w:t xml:space="preserve">Hu, T., Zhang, D., &amp; Wang, J. (2015). </w:t>
            </w:r>
            <w:r w:rsidRPr="00835927">
              <w:rPr>
                <w:rFonts w:ascii="Times New Roman" w:eastAsia="Times New Roman" w:hAnsi="Times New Roman" w:cs="Times New Roman"/>
                <w:color w:val="000000"/>
                <w:sz w:val="28"/>
                <w:szCs w:val="28"/>
                <w:lang w:val="en-US"/>
              </w:rPr>
              <w:t xml:space="preserve">A meta-analysis of the trait resilience and mental health. </w:t>
            </w:r>
            <w:r>
              <w:rPr>
                <w:rFonts w:ascii="Times New Roman" w:eastAsia="Times New Roman" w:hAnsi="Times New Roman" w:cs="Times New Roman"/>
                <w:color w:val="000000"/>
                <w:sz w:val="28"/>
                <w:szCs w:val="28"/>
              </w:rPr>
              <w:t>Personality and Individual Differences, 76, 18-27.</w:t>
            </w:r>
          </w:p>
          <w:p w14:paraId="0000022F"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de-DE"/>
              </w:rPr>
              <w:t xml:space="preserve">Hutnik, N., Smith, P., &amp; Koch, T. (2016). </w:t>
            </w:r>
            <w:r w:rsidRPr="00835927">
              <w:rPr>
                <w:rFonts w:ascii="Times New Roman" w:eastAsia="Times New Roman" w:hAnsi="Times New Roman" w:cs="Times New Roman"/>
                <w:color w:val="000000"/>
                <w:sz w:val="28"/>
                <w:szCs w:val="28"/>
                <w:lang w:val="en-US"/>
              </w:rPr>
              <w:t xml:space="preserve">Using cognitive behaviour therapy to explore resilience in the life‐stories of 16 UK centenarians. </w:t>
            </w:r>
            <w:r>
              <w:rPr>
                <w:rFonts w:ascii="Times New Roman" w:eastAsia="Times New Roman" w:hAnsi="Times New Roman" w:cs="Times New Roman"/>
                <w:color w:val="000000"/>
                <w:sz w:val="28"/>
                <w:szCs w:val="28"/>
              </w:rPr>
              <w:t>Nursing open, 3(2), 110-118.</w:t>
            </w:r>
          </w:p>
          <w:p w14:paraId="00000230"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.Hayes SC, Villatte M, Levin M, Hildebrandt M. (2011).Open, aware, and active: contextual approaches as an emerging trend in the behavioral and cognitive therapies. </w:t>
            </w:r>
            <w:r>
              <w:rPr>
                <w:rFonts w:ascii="Times New Roman" w:eastAsia="Times New Roman" w:hAnsi="Times New Roman" w:cs="Times New Roman"/>
                <w:color w:val="000000"/>
                <w:sz w:val="28"/>
                <w:szCs w:val="28"/>
              </w:rPr>
              <w:t>Annu Rev Clin Psychol. 7:141-168</w:t>
            </w:r>
          </w:p>
          <w:p w14:paraId="00000231"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Jayawickreme, E., Forgeard, M., &amp; Blackie, L. E. (2015). Personality science, resilience, and posttraumatic growth. </w:t>
            </w:r>
            <w:r>
              <w:rPr>
                <w:rFonts w:ascii="Times New Roman" w:eastAsia="Times New Roman" w:hAnsi="Times New Roman" w:cs="Times New Roman"/>
                <w:color w:val="000000"/>
                <w:sz w:val="28"/>
                <w:szCs w:val="28"/>
              </w:rPr>
              <w:t>Behavioral and Brain Sciences, 38(e105), 33.</w:t>
            </w:r>
          </w:p>
          <w:p w14:paraId="00000232"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John, O. P., &amp; Srivastava, S. (1999). </w:t>
            </w:r>
            <w:r w:rsidRPr="00835927">
              <w:rPr>
                <w:rFonts w:ascii="Times New Roman" w:eastAsia="Times New Roman" w:hAnsi="Times New Roman" w:cs="Times New Roman"/>
                <w:color w:val="0000FF"/>
                <w:sz w:val="28"/>
                <w:szCs w:val="28"/>
                <w:lang w:val="en-US"/>
              </w:rPr>
              <w:t>The Big-Five trait taxonomy: History, measurement, and theoretical perspectives</w:t>
            </w:r>
            <w:r w:rsidRPr="00835927">
              <w:rPr>
                <w:rFonts w:ascii="Times New Roman" w:eastAsia="Times New Roman" w:hAnsi="Times New Roman" w:cs="Times New Roman"/>
                <w:color w:val="000000"/>
                <w:sz w:val="28"/>
                <w:szCs w:val="28"/>
                <w:lang w:val="en-US"/>
              </w:rPr>
              <w:t xml:space="preserve">. In L. A. Pervin &amp; O. P. John (Eds.), Handbook of personality: Theory and research (Vol. 2, pp. 102–138). </w:t>
            </w:r>
            <w:r>
              <w:rPr>
                <w:rFonts w:ascii="Times New Roman" w:eastAsia="Times New Roman" w:hAnsi="Times New Roman" w:cs="Times New Roman"/>
                <w:color w:val="000000"/>
                <w:sz w:val="28"/>
                <w:szCs w:val="28"/>
              </w:rPr>
              <w:t>New York: Guilford Press.</w:t>
            </w:r>
          </w:p>
          <w:p w14:paraId="00000233"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de-DE"/>
              </w:rPr>
              <w:t xml:space="preserve">Kalisch, R., Müller, M. B., &amp; Tüscher, O. (2015). </w:t>
            </w:r>
            <w:r w:rsidRPr="00835927">
              <w:rPr>
                <w:rFonts w:ascii="Times New Roman" w:eastAsia="Times New Roman" w:hAnsi="Times New Roman" w:cs="Times New Roman"/>
                <w:color w:val="000000"/>
                <w:sz w:val="28"/>
                <w:szCs w:val="28"/>
                <w:lang w:val="en-US"/>
              </w:rPr>
              <w:t xml:space="preserve">A conceptual framework for the neurobiological study of resilience. </w:t>
            </w:r>
            <w:r>
              <w:rPr>
                <w:rFonts w:ascii="Times New Roman" w:eastAsia="Times New Roman" w:hAnsi="Times New Roman" w:cs="Times New Roman"/>
                <w:color w:val="000000"/>
                <w:sz w:val="28"/>
                <w:szCs w:val="28"/>
              </w:rPr>
              <w:t>Behavioral and brain sciences, 38.</w:t>
            </w:r>
          </w:p>
          <w:p w14:paraId="00000234"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Kautz, M., Charney, D. S., &amp; Murrough, J. W. (2017). Neuropeptide Y, resilience, and PTSD therapeutics. </w:t>
            </w:r>
            <w:r>
              <w:rPr>
                <w:rFonts w:ascii="Times New Roman" w:eastAsia="Times New Roman" w:hAnsi="Times New Roman" w:cs="Times New Roman"/>
                <w:color w:val="000000"/>
                <w:sz w:val="28"/>
                <w:szCs w:val="28"/>
              </w:rPr>
              <w:t>Neuroscience letters, 649, 164-169.</w:t>
            </w:r>
          </w:p>
          <w:p w14:paraId="00000235"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Kong, F., Ma, X., You, X., &amp; Xiang, Y. (2018). The resilient brain: psychological resilience mediates the effect of amplitude of low-frequency fluctuations in orbitofrontal cortex on subjective well-being in young healthy adults. </w:t>
            </w:r>
            <w:r>
              <w:rPr>
                <w:rFonts w:ascii="Times New Roman" w:eastAsia="Times New Roman" w:hAnsi="Times New Roman" w:cs="Times New Roman"/>
                <w:color w:val="000000"/>
                <w:sz w:val="28"/>
                <w:szCs w:val="28"/>
              </w:rPr>
              <w:t>Social cognitive and affective neuroscience, 13(7), 755-763.</w:t>
            </w:r>
          </w:p>
          <w:p w14:paraId="00000236"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lastRenderedPageBreak/>
              <w:t xml:space="preserve">Kyrios M., Mouding R., Nedeljkovic M. (2011). Anxiety disorders – assessment and management in general practice. </w:t>
            </w:r>
            <w:r>
              <w:rPr>
                <w:rFonts w:ascii="Times New Roman" w:eastAsia="Times New Roman" w:hAnsi="Times New Roman" w:cs="Times New Roman"/>
                <w:color w:val="000000"/>
                <w:sz w:val="28"/>
                <w:szCs w:val="28"/>
              </w:rPr>
              <w:t>Aust Fam Physician 2011; 40: 370-374</w:t>
            </w:r>
          </w:p>
          <w:p w14:paraId="00000237"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de-DE"/>
              </w:rPr>
              <w:t xml:space="preserve">Lee, J. H., Nam, S. K., Kim, A. R., Kim, B., Lee, M. Y., &amp; Lee, S. M. (2013). </w:t>
            </w:r>
            <w:r>
              <w:rPr>
                <w:rFonts w:ascii="Times New Roman" w:eastAsia="Times New Roman" w:hAnsi="Times New Roman" w:cs="Times New Roman"/>
                <w:color w:val="000000"/>
                <w:sz w:val="28"/>
                <w:szCs w:val="28"/>
              </w:rPr>
              <w:t>Resilience: a meta‐analytic approach. Journal of Counseling &amp; Development, 91(3), 269-279.</w:t>
            </w:r>
          </w:p>
          <w:p w14:paraId="00000238"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de-DE"/>
              </w:rPr>
              <w:t xml:space="preserve">Li, W. W., &amp; Miller, D. J. (2017). </w:t>
            </w:r>
            <w:r w:rsidRPr="00835927">
              <w:rPr>
                <w:rFonts w:ascii="Times New Roman" w:eastAsia="Times New Roman" w:hAnsi="Times New Roman" w:cs="Times New Roman"/>
                <w:color w:val="000000"/>
                <w:sz w:val="28"/>
                <w:szCs w:val="28"/>
                <w:lang w:val="en-US"/>
              </w:rPr>
              <w:t xml:space="preserve">The impact of coping and resilience on anxiety among older Australians. </w:t>
            </w:r>
            <w:r>
              <w:rPr>
                <w:rFonts w:ascii="Times New Roman" w:eastAsia="Times New Roman" w:hAnsi="Times New Roman" w:cs="Times New Roman"/>
                <w:color w:val="000000"/>
                <w:sz w:val="28"/>
                <w:szCs w:val="28"/>
              </w:rPr>
              <w:t>Australian Journal of Psychology, 69(4), 263-272.</w:t>
            </w:r>
          </w:p>
          <w:p w14:paraId="00000239"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de-DE"/>
              </w:rPr>
              <w:t xml:space="preserve">Lü, W., Wang, Z., Liu, Y., &amp; Zhang, H. (2014). </w:t>
            </w:r>
            <w:r w:rsidRPr="00835927">
              <w:rPr>
                <w:rFonts w:ascii="Times New Roman" w:eastAsia="Times New Roman" w:hAnsi="Times New Roman" w:cs="Times New Roman"/>
                <w:color w:val="000000"/>
                <w:sz w:val="28"/>
                <w:szCs w:val="28"/>
                <w:lang w:val="en-US"/>
              </w:rPr>
              <w:t xml:space="preserve">Resilience as a mediator between extraversion, neuroticism and happiness, PA and NA. </w:t>
            </w:r>
            <w:r>
              <w:rPr>
                <w:rFonts w:ascii="Times New Roman" w:eastAsia="Times New Roman" w:hAnsi="Times New Roman" w:cs="Times New Roman"/>
                <w:color w:val="000000"/>
                <w:sz w:val="28"/>
                <w:szCs w:val="28"/>
              </w:rPr>
              <w:t>Personality and Individual Differences, 63, 128-133.</w:t>
            </w:r>
          </w:p>
          <w:p w14:paraId="0000023A"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Mancini, A. D., &amp; Bonanno, G. A. (2009). Predictors and parameters of resilience to loss: Toward an individual differences model. </w:t>
            </w:r>
            <w:r>
              <w:rPr>
                <w:rFonts w:ascii="Times New Roman" w:eastAsia="Times New Roman" w:hAnsi="Times New Roman" w:cs="Times New Roman"/>
                <w:color w:val="000000"/>
                <w:sz w:val="28"/>
                <w:szCs w:val="28"/>
              </w:rPr>
              <w:t>Journal of personality, 77(6), 1805-1832. doi:10.1111/j.1467-6494.2009.00601.x.</w:t>
            </w:r>
          </w:p>
          <w:p w14:paraId="0000023B"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Masuda A., Tully E. (2012). The Role of Mindfulness and Psychological Flexibility in Somatization, Depression, Anxiety, and General Psychological Distress in a Nonclinical College Sample. </w:t>
            </w:r>
            <w:r>
              <w:rPr>
                <w:rFonts w:ascii="Times New Roman" w:eastAsia="Times New Roman" w:hAnsi="Times New Roman" w:cs="Times New Roman"/>
                <w:i/>
                <w:color w:val="000000"/>
                <w:sz w:val="28"/>
                <w:szCs w:val="28"/>
              </w:rPr>
              <w:t xml:space="preserve">Journal of Evidence-Based Complementary &amp; Alternative Medicine, </w:t>
            </w:r>
            <w:r>
              <w:rPr>
                <w:rFonts w:ascii="Times New Roman" w:eastAsia="Times New Roman" w:hAnsi="Times New Roman" w:cs="Times New Roman"/>
                <w:color w:val="000000"/>
                <w:sz w:val="28"/>
                <w:szCs w:val="28"/>
              </w:rPr>
              <w:t>17(1), 66–71. doi:10.1177/2156587211423400</w:t>
            </w:r>
          </w:p>
          <w:p w14:paraId="0000023C"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Masten, A. S. (2001). Ordinary magic: Resilience process in development. </w:t>
            </w:r>
            <w:r>
              <w:rPr>
                <w:rFonts w:ascii="Times New Roman" w:eastAsia="Times New Roman" w:hAnsi="Times New Roman" w:cs="Times New Roman"/>
                <w:color w:val="000000"/>
                <w:sz w:val="28"/>
                <w:szCs w:val="28"/>
              </w:rPr>
              <w:t xml:space="preserve">American Psychologist, 56, 227–238. </w:t>
            </w:r>
            <w:r>
              <w:rPr>
                <w:rFonts w:ascii="Times New Roman" w:eastAsia="Times New Roman" w:hAnsi="Times New Roman" w:cs="Times New Roman"/>
                <w:color w:val="0000FF"/>
                <w:sz w:val="28"/>
                <w:szCs w:val="28"/>
              </w:rPr>
              <w:t>http://dx.doi.org/10.1037//0003- 066X.56.3.22</w:t>
            </w:r>
          </w:p>
          <w:p w14:paraId="0000023D" w14:textId="77777777" w:rsidR="005A21D6" w:rsidRPr="0083592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en-US"/>
              </w:rPr>
              <w:t xml:space="preserve">Mental Health(2019).American Psychological Association, In APA dictionary of psychology.(2018) Retrieved from </w:t>
            </w:r>
            <w:hyperlink r:id="rId11">
              <w:r w:rsidRPr="00835927">
                <w:rPr>
                  <w:rFonts w:ascii="Times New Roman" w:eastAsia="Times New Roman" w:hAnsi="Times New Roman" w:cs="Times New Roman"/>
                  <w:color w:val="1155CC"/>
                  <w:sz w:val="28"/>
                  <w:szCs w:val="28"/>
                  <w:u w:val="single"/>
                  <w:lang w:val="en-US"/>
                </w:rPr>
                <w:t>https://dictionary.apa.org/mental-health(2018)</w:t>
              </w:r>
            </w:hyperlink>
          </w:p>
          <w:p w14:paraId="0000023E"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FF"/>
                <w:sz w:val="28"/>
                <w:szCs w:val="28"/>
                <w:lang w:val="en-US"/>
              </w:rPr>
              <w:t xml:space="preserve">Padesky Ch., Mooney K. A. Strengths-Based Cognitive–Behavioural Therapy: A Four-Step Model to Build Resilience. </w:t>
            </w:r>
            <w:r>
              <w:rPr>
                <w:rFonts w:ascii="Times New Roman" w:eastAsia="Times New Roman" w:hAnsi="Times New Roman" w:cs="Times New Roman"/>
                <w:color w:val="0000FF"/>
                <w:sz w:val="28"/>
                <w:szCs w:val="28"/>
              </w:rPr>
              <w:t>Clinical Psychology and Psychotheraphy. 2012. 19, (4). 283–290.</w:t>
            </w:r>
          </w:p>
          <w:p w14:paraId="0000023F"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lastRenderedPageBreak/>
              <w:t xml:space="preserve">Oshio, A., Taku, K., Hirano, M., &amp; Saeed, G. (2018). Resilience and Big Five personality traits: A meta-analysis. </w:t>
            </w:r>
            <w:r>
              <w:rPr>
                <w:rFonts w:ascii="Times New Roman" w:eastAsia="Times New Roman" w:hAnsi="Times New Roman" w:cs="Times New Roman"/>
                <w:color w:val="000000"/>
                <w:sz w:val="28"/>
                <w:szCs w:val="28"/>
              </w:rPr>
              <w:t>Personality and Individual Differences, 127, 54-60. https://doi.org/10.1016/j.paid.2018.01.048</w:t>
            </w:r>
          </w:p>
          <w:p w14:paraId="00000240"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Padesky, C. A., &amp; Mooney, K. A. (2012). Strengths‐based cognitive–behavioural therapy: A four‐step model to build resilience. </w:t>
            </w:r>
            <w:r>
              <w:rPr>
                <w:rFonts w:ascii="Times New Roman" w:eastAsia="Times New Roman" w:hAnsi="Times New Roman" w:cs="Times New Roman"/>
                <w:color w:val="000000"/>
                <w:sz w:val="28"/>
                <w:szCs w:val="28"/>
              </w:rPr>
              <w:t>Clinical psychology &amp; psychotherapy, 19(4), 283-290.</w:t>
            </w:r>
          </w:p>
          <w:p w14:paraId="00000241" w14:textId="77777777" w:rsidR="005A21D6" w:rsidRPr="0083592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en-US"/>
              </w:rPr>
              <w:t xml:space="preserve">Personality trait.(2019)American Psychological Association, In APA dictionary of psychology.(2018) Retrieved from </w:t>
            </w:r>
            <w:r w:rsidRPr="00835927">
              <w:rPr>
                <w:rFonts w:ascii="Times New Roman" w:eastAsia="Times New Roman" w:hAnsi="Times New Roman" w:cs="Times New Roman"/>
                <w:color w:val="0000FF"/>
                <w:sz w:val="28"/>
                <w:szCs w:val="28"/>
                <w:lang w:val="en-US"/>
              </w:rPr>
              <w:t>https://dictionary.apa.org/personality- trait(2019)</w:t>
            </w:r>
          </w:p>
          <w:p w14:paraId="00000242" w14:textId="77777777" w:rsidR="005A21D6" w:rsidRDefault="000571AE">
            <w:pPr>
              <w:numPr>
                <w:ilvl w:val="0"/>
                <w:numId w:val="1"/>
              </w:numPr>
              <w:pBdr>
                <w:top w:val="nil"/>
                <w:left w:val="nil"/>
                <w:bottom w:val="nil"/>
                <w:right w:val="nil"/>
                <w:between w:val="nil"/>
              </w:pBdr>
              <w:shd w:val="clear" w:color="auto" w:fill="FFFFFF"/>
              <w:spacing w:line="360" w:lineRule="auto"/>
              <w:ind w:right="530"/>
              <w:jc w:val="both"/>
              <w:rPr>
                <w:rFonts w:ascii="Times New Roman" w:eastAsia="Times New Roman" w:hAnsi="Times New Roman" w:cs="Times New Roman"/>
                <w:color w:val="0000FF"/>
                <w:sz w:val="28"/>
                <w:szCs w:val="28"/>
              </w:rPr>
            </w:pPr>
            <w:r w:rsidRPr="00835927">
              <w:rPr>
                <w:rFonts w:ascii="Times New Roman" w:eastAsia="Times New Roman" w:hAnsi="Times New Roman" w:cs="Times New Roman"/>
                <w:color w:val="0000FF"/>
                <w:sz w:val="28"/>
                <w:szCs w:val="28"/>
                <w:lang w:val="en-US"/>
              </w:rPr>
              <w:t xml:space="preserve">Razmpush </w:t>
            </w:r>
            <w:r>
              <w:rPr>
                <w:rFonts w:ascii="Times New Roman" w:eastAsia="Times New Roman" w:hAnsi="Times New Roman" w:cs="Times New Roman"/>
                <w:color w:val="0000FF"/>
                <w:sz w:val="28"/>
                <w:szCs w:val="28"/>
              </w:rPr>
              <w:t>М</w:t>
            </w:r>
            <w:r w:rsidRPr="00835927">
              <w:rPr>
                <w:rFonts w:ascii="Times New Roman" w:eastAsia="Times New Roman" w:hAnsi="Times New Roman" w:cs="Times New Roman"/>
                <w:color w:val="0000FF"/>
                <w:sz w:val="28"/>
                <w:szCs w:val="28"/>
                <w:lang w:val="en-US"/>
              </w:rPr>
              <w:t xml:space="preserve">. The Effect of Acceptance and Commitment Training on Quality of Life and Resilience of Nurses. </w:t>
            </w:r>
            <w:r>
              <w:rPr>
                <w:rFonts w:ascii="Times New Roman" w:eastAsia="Times New Roman" w:hAnsi="Times New Roman" w:cs="Times New Roman"/>
                <w:color w:val="0000FF"/>
                <w:sz w:val="28"/>
                <w:szCs w:val="28"/>
              </w:rPr>
              <w:t>The Neuroscience Journal of Shefaye Khatam. 2019. 7(1). р. 62-51.</w:t>
            </w:r>
          </w:p>
          <w:p w14:paraId="00000243" w14:textId="77777777" w:rsidR="005A21D6" w:rsidRPr="0083592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en-US"/>
              </w:rPr>
              <w:t xml:space="preserve">Resilience.(2019).American Psychological Association,In APA dictionary of psychology.(2018) Retrieved from </w:t>
            </w:r>
            <w:r w:rsidRPr="00835927">
              <w:rPr>
                <w:rFonts w:ascii="Times New Roman" w:eastAsia="Times New Roman" w:hAnsi="Times New Roman" w:cs="Times New Roman"/>
                <w:color w:val="0000FF"/>
                <w:sz w:val="28"/>
                <w:szCs w:val="28"/>
                <w:lang w:val="en-US"/>
              </w:rPr>
              <w:t>https://dictionary.apa.org/resilience</w:t>
            </w:r>
          </w:p>
          <w:p w14:paraId="00000244" w14:textId="77777777" w:rsidR="005A21D6" w:rsidRPr="0083592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en-US"/>
              </w:rPr>
              <w:t>Rettger, M. B. (2018). Finding the silver lining: How positive psychology can help you use critical feedback to flourish.</w:t>
            </w:r>
          </w:p>
          <w:p w14:paraId="00000245"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Robertson, D (2012). Build your Resilience. </w:t>
            </w:r>
            <w:r>
              <w:rPr>
                <w:rFonts w:ascii="Times New Roman" w:eastAsia="Times New Roman" w:hAnsi="Times New Roman" w:cs="Times New Roman"/>
                <w:color w:val="000000"/>
                <w:sz w:val="28"/>
                <w:szCs w:val="28"/>
              </w:rPr>
              <w:t xml:space="preserve">London: Hodder [Електронний ресурс]. – Режим доступу до сайту : </w:t>
            </w:r>
            <w:r>
              <w:rPr>
                <w:rFonts w:ascii="Times New Roman" w:eastAsia="Times New Roman" w:hAnsi="Times New Roman" w:cs="Times New Roman"/>
                <w:color w:val="0563C1"/>
                <w:sz w:val="28"/>
                <w:szCs w:val="28"/>
              </w:rPr>
              <w:t>https://books.google.ru/books?id=QwIstsEgkBMC&amp;redir_esc=y&amp;hl=ru</w:t>
            </w:r>
          </w:p>
          <w:p w14:paraId="00000246"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Santomauro D. (2021). Global prevalence and burden of depressive and anxiety disorders in 204 countries and territories in 2020 due to the COVID-19 pandemic. </w:t>
            </w:r>
            <w:r>
              <w:rPr>
                <w:rFonts w:ascii="Times New Roman" w:eastAsia="Times New Roman" w:hAnsi="Times New Roman" w:cs="Times New Roman"/>
                <w:i/>
                <w:color w:val="000000"/>
                <w:sz w:val="28"/>
                <w:szCs w:val="28"/>
              </w:rPr>
              <w:t xml:space="preserve">Lancet, </w:t>
            </w:r>
            <w:r>
              <w:rPr>
                <w:rFonts w:ascii="Times New Roman" w:eastAsia="Times New Roman" w:hAnsi="Times New Roman" w:cs="Times New Roman"/>
                <w:color w:val="000000"/>
                <w:sz w:val="28"/>
                <w:szCs w:val="28"/>
              </w:rPr>
              <w:t>398: 1700–12 Опубліковано онлайн: 8 жовтня, 2021: https://doi.org/10.1016/ S0140-6736(21)02143-7</w:t>
            </w:r>
          </w:p>
          <w:p w14:paraId="00000247"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Salisu, I., &amp; Hashim, N. (2017). A critical review of scales used in resilience research. </w:t>
            </w:r>
            <w:r>
              <w:rPr>
                <w:rFonts w:ascii="Times New Roman" w:eastAsia="Times New Roman" w:hAnsi="Times New Roman" w:cs="Times New Roman"/>
                <w:color w:val="000000"/>
                <w:sz w:val="28"/>
                <w:szCs w:val="28"/>
              </w:rPr>
              <w:t>IOSR Journal of Business and Management, 19(4), 23-33.</w:t>
            </w:r>
          </w:p>
          <w:p w14:paraId="00000248" w14:textId="77777777" w:rsidR="005A21D6" w:rsidRPr="0083592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de-DE"/>
              </w:rPr>
              <w:t xml:space="preserve">Schultze-Lutter, F., Schimmelmann, B. G., &amp; Schmidt, S. J. (2016). </w:t>
            </w:r>
            <w:r w:rsidRPr="00835927">
              <w:rPr>
                <w:rFonts w:ascii="Times New Roman" w:eastAsia="Times New Roman" w:hAnsi="Times New Roman" w:cs="Times New Roman"/>
                <w:color w:val="000000"/>
                <w:sz w:val="28"/>
                <w:szCs w:val="28"/>
                <w:lang w:val="en-US"/>
              </w:rPr>
              <w:t>Resilience, risk, mental health and well-being: associations and conceptual differences.</w:t>
            </w:r>
          </w:p>
          <w:p w14:paraId="00000249" w14:textId="77777777" w:rsidR="005A21D6" w:rsidRPr="0083592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en-US"/>
              </w:rPr>
              <w:t xml:space="preserve">Shchebetenko, S. (2014). “The best man in the world”: Attitudes toward personality traits. Psychology. Journal of Higher School of Economics, 11(3), </w:t>
            </w:r>
            <w:r w:rsidRPr="00835927">
              <w:rPr>
                <w:rFonts w:ascii="Times New Roman" w:eastAsia="Times New Roman" w:hAnsi="Times New Roman" w:cs="Times New Roman"/>
                <w:color w:val="000000"/>
                <w:sz w:val="28"/>
                <w:szCs w:val="28"/>
                <w:lang w:val="en-US"/>
              </w:rPr>
              <w:lastRenderedPageBreak/>
              <w:t xml:space="preserve">129-148. Retrieved from </w:t>
            </w:r>
            <w:r w:rsidRPr="00835927">
              <w:rPr>
                <w:rFonts w:ascii="Times New Roman" w:eastAsia="Times New Roman" w:hAnsi="Times New Roman" w:cs="Times New Roman"/>
                <w:color w:val="0000FF"/>
                <w:sz w:val="28"/>
                <w:szCs w:val="28"/>
                <w:lang w:val="en-US"/>
              </w:rPr>
              <w:t>http://psy- journal.hse.ru/data/2015/02/24/1090738157/Shchebetenko_3_2014_129_ 148.pdf</w:t>
            </w:r>
          </w:p>
          <w:p w14:paraId="0000024A"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de-DE"/>
              </w:rPr>
              <w:t xml:space="preserve">Shi, M., Liu, L., Wang, Z.Y., &amp; Wang, L. (2015). </w:t>
            </w:r>
            <w:r w:rsidRPr="00835927">
              <w:rPr>
                <w:rFonts w:ascii="Times New Roman" w:eastAsia="Times New Roman" w:hAnsi="Times New Roman" w:cs="Times New Roman"/>
                <w:color w:val="000000"/>
                <w:sz w:val="28"/>
                <w:szCs w:val="28"/>
                <w:lang w:val="en-US"/>
              </w:rPr>
              <w:t xml:space="preserve">The Mediating Role of Resilience in the Relationship between Big Five Personality and Anxiety among Chinese Medical Students: A Cross-Sectional Study. </w:t>
            </w:r>
            <w:r>
              <w:rPr>
                <w:rFonts w:ascii="Times New Roman" w:eastAsia="Times New Roman" w:hAnsi="Times New Roman" w:cs="Times New Roman"/>
                <w:color w:val="000000"/>
                <w:sz w:val="28"/>
                <w:szCs w:val="28"/>
              </w:rPr>
              <w:t>PloS one.</w:t>
            </w:r>
          </w:p>
          <w:p w14:paraId="0000024B"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Southwick, S. M., Bonanno, G. A., Masten, A. S., Panter-Brick, C., &amp; Yehuda, R. (2014). Resilience definitions, theory, and challenges: interdisciplinary perspectives. </w:t>
            </w:r>
            <w:r w:rsidRPr="00E07A17">
              <w:rPr>
                <w:rFonts w:ascii="Times New Roman" w:eastAsia="Times New Roman" w:hAnsi="Times New Roman" w:cs="Times New Roman"/>
                <w:color w:val="000000"/>
                <w:sz w:val="28"/>
                <w:szCs w:val="28"/>
                <w:lang w:val="en-US"/>
              </w:rPr>
              <w:t xml:space="preserve">European journal of psychotraumatology, 5(1), 25338. </w:t>
            </w:r>
            <w:r>
              <w:rPr>
                <w:rFonts w:ascii="Times New Roman" w:eastAsia="Times New Roman" w:hAnsi="Times New Roman" w:cs="Times New Roman"/>
                <w:color w:val="000000"/>
                <w:sz w:val="28"/>
                <w:szCs w:val="28"/>
              </w:rPr>
              <w:t xml:space="preserve">DOI: </w:t>
            </w:r>
            <w:r>
              <w:rPr>
                <w:rFonts w:ascii="Times New Roman" w:eastAsia="Times New Roman" w:hAnsi="Times New Roman" w:cs="Times New Roman"/>
                <w:color w:val="0000FF"/>
                <w:sz w:val="28"/>
                <w:szCs w:val="28"/>
              </w:rPr>
              <w:t>10.3402/ejpt.v5.25338</w:t>
            </w:r>
          </w:p>
          <w:p w14:paraId="0000024C" w14:textId="77777777" w:rsidR="005A21D6" w:rsidRPr="00E07A1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FF"/>
                <w:sz w:val="28"/>
                <w:szCs w:val="28"/>
                <w:lang w:val="en-US"/>
              </w:rPr>
            </w:pPr>
            <w:r w:rsidRPr="00835927">
              <w:rPr>
                <w:rFonts w:ascii="Times New Roman" w:eastAsia="Times New Roman" w:hAnsi="Times New Roman" w:cs="Times New Roman"/>
                <w:color w:val="0000FF"/>
                <w:sz w:val="28"/>
                <w:szCs w:val="28"/>
                <w:lang w:val="en-US"/>
              </w:rPr>
              <w:t xml:space="preserve">Solomon C., Stein M., Sareen J., (2015). Generalized Anxiety Disorder. </w:t>
            </w:r>
            <w:r w:rsidRPr="00E07A17">
              <w:rPr>
                <w:rFonts w:ascii="Times New Roman" w:eastAsia="Times New Roman" w:hAnsi="Times New Roman" w:cs="Times New Roman"/>
                <w:i/>
                <w:color w:val="0000FF"/>
                <w:sz w:val="28"/>
                <w:szCs w:val="28"/>
                <w:lang w:val="en-US"/>
              </w:rPr>
              <w:t xml:space="preserve">New England Journal of Medicine, </w:t>
            </w:r>
            <w:r w:rsidRPr="00E07A17">
              <w:rPr>
                <w:rFonts w:ascii="Times New Roman" w:eastAsia="Times New Roman" w:hAnsi="Times New Roman" w:cs="Times New Roman"/>
                <w:color w:val="0000FF"/>
                <w:sz w:val="28"/>
                <w:szCs w:val="28"/>
                <w:lang w:val="en-US"/>
              </w:rPr>
              <w:t>373(21), 2059–2068. doi:10.1056/nejmcp 1502514</w:t>
            </w:r>
          </w:p>
          <w:p w14:paraId="0000024D"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Vaishnavi, S., Connor, K., &amp; Davidson, J. R. (2007). An abbreviated version of the Connor-Davidson Resilience Scale (CD-RISC), the CD-RISC2: Psychometric properties and applications in psychopharmacological trials. </w:t>
            </w:r>
            <w:r>
              <w:rPr>
                <w:rFonts w:ascii="Times New Roman" w:eastAsia="Times New Roman" w:hAnsi="Times New Roman" w:cs="Times New Roman"/>
                <w:color w:val="000000"/>
                <w:sz w:val="28"/>
                <w:szCs w:val="28"/>
              </w:rPr>
              <w:t>Psychiatry research,</w:t>
            </w:r>
          </w:p>
          <w:p w14:paraId="0000024E" w14:textId="77777777" w:rsidR="005A21D6" w:rsidRPr="0083592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de-DE"/>
              </w:rPr>
              <w:t xml:space="preserve">van der Werff, S. J., van den Berg, S. M., Pannekoek, J. N., Elzinga, B. M., &amp; Van Der Wee, N. J. (2013). </w:t>
            </w:r>
            <w:r w:rsidRPr="00835927">
              <w:rPr>
                <w:rFonts w:ascii="Times New Roman" w:eastAsia="Times New Roman" w:hAnsi="Times New Roman" w:cs="Times New Roman"/>
                <w:color w:val="000000"/>
                <w:sz w:val="28"/>
                <w:szCs w:val="28"/>
                <w:lang w:val="en-US"/>
              </w:rPr>
              <w:t>Neuroimaging resilience to stress: a review. Frontiers in Behavioral Neuroscience, 7, 39</w:t>
            </w:r>
          </w:p>
          <w:p w14:paraId="0000024F" w14:textId="77777777" w:rsidR="005A21D6" w:rsidRPr="0083592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en-US"/>
              </w:rPr>
              <w:t>VanLandingham, H. B. (2017). Just Give Up: A Decline in Psychological Resiliency from Past to Present (Doctoral dissertation, San Diego State University).</w:t>
            </w:r>
          </w:p>
          <w:p w14:paraId="00000250"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en-US"/>
              </w:rPr>
              <w:t xml:space="preserve">Waaktaar, T., &amp; Torgersen, S. (2012). Genetic and environmental causes of variation in trait resilience in young people. </w:t>
            </w:r>
            <w:r>
              <w:rPr>
                <w:rFonts w:ascii="Times New Roman" w:eastAsia="Times New Roman" w:hAnsi="Times New Roman" w:cs="Times New Roman"/>
                <w:color w:val="000000"/>
                <w:sz w:val="28"/>
                <w:szCs w:val="28"/>
              </w:rPr>
              <w:t>Behavior genetics, 42(3), 366- 377.</w:t>
            </w:r>
          </w:p>
          <w:p w14:paraId="00000251"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de-DE"/>
              </w:rPr>
              <w:t xml:space="preserve">Wang, J. L., Zhang, D. J., &amp; Zimmerman, M. A. (2015). </w:t>
            </w:r>
            <w:r w:rsidRPr="00835927">
              <w:rPr>
                <w:rFonts w:ascii="Times New Roman" w:eastAsia="Times New Roman" w:hAnsi="Times New Roman" w:cs="Times New Roman"/>
                <w:color w:val="000000"/>
                <w:sz w:val="28"/>
                <w:szCs w:val="28"/>
                <w:lang w:val="en-US"/>
              </w:rPr>
              <w:t xml:space="preserve">Resilience theory and its implications for Chinese adolescents. </w:t>
            </w:r>
            <w:r>
              <w:rPr>
                <w:rFonts w:ascii="Times New Roman" w:eastAsia="Times New Roman" w:hAnsi="Times New Roman" w:cs="Times New Roman"/>
                <w:color w:val="000000"/>
                <w:sz w:val="28"/>
                <w:szCs w:val="28"/>
              </w:rPr>
              <w:t xml:space="preserve">Psychological Reports, 117(2), 354- 375. </w:t>
            </w:r>
            <w:r>
              <w:rPr>
                <w:rFonts w:ascii="Times New Roman" w:eastAsia="Times New Roman" w:hAnsi="Times New Roman" w:cs="Times New Roman"/>
                <w:color w:val="0000FF"/>
                <w:sz w:val="28"/>
                <w:szCs w:val="28"/>
              </w:rPr>
              <w:t>https://doi.org/10.2466/16.17.PR0.117c21z8</w:t>
            </w:r>
          </w:p>
          <w:p w14:paraId="00000252" w14:textId="77777777" w:rsidR="005A21D6" w:rsidRPr="0083592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en-US"/>
              </w:rPr>
              <w:lastRenderedPageBreak/>
              <w:t xml:space="preserve">Well-being(2019).American Psychological Association,In APA dictionary of psychology.(2018) Retrieved from </w:t>
            </w:r>
            <w:r w:rsidRPr="00835927">
              <w:rPr>
                <w:rFonts w:ascii="Times New Roman" w:eastAsia="Times New Roman" w:hAnsi="Times New Roman" w:cs="Times New Roman"/>
                <w:color w:val="0000FF"/>
                <w:sz w:val="28"/>
                <w:szCs w:val="28"/>
                <w:lang w:val="en-US"/>
              </w:rPr>
              <w:t>https://dictionary.apa.org/well-being</w:t>
            </w:r>
          </w:p>
          <w:p w14:paraId="00000253" w14:textId="77777777" w:rsidR="005A21D6" w:rsidRPr="0083592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en-US"/>
              </w:rPr>
              <w:t>Wiley, R. (2013). " Who Am I Now?": Distress and Growth After Trauma (Doctoral dissertation, Arizona State University).</w:t>
            </w:r>
          </w:p>
          <w:p w14:paraId="00000254" w14:textId="77777777" w:rsidR="005A21D6"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rPr>
            </w:pPr>
            <w:r w:rsidRPr="00835927">
              <w:rPr>
                <w:rFonts w:ascii="Times New Roman" w:eastAsia="Times New Roman" w:hAnsi="Times New Roman" w:cs="Times New Roman"/>
                <w:color w:val="000000"/>
                <w:sz w:val="28"/>
                <w:szCs w:val="28"/>
                <w:lang w:val="de-DE"/>
              </w:rPr>
              <w:t xml:space="preserve">Windle, G., Bennett, K. M., &amp; Noyes, J. (2011). </w:t>
            </w:r>
            <w:r w:rsidRPr="00835927">
              <w:rPr>
                <w:rFonts w:ascii="Times New Roman" w:eastAsia="Times New Roman" w:hAnsi="Times New Roman" w:cs="Times New Roman"/>
                <w:color w:val="000000"/>
                <w:sz w:val="28"/>
                <w:szCs w:val="28"/>
                <w:lang w:val="en-US"/>
              </w:rPr>
              <w:t xml:space="preserve">A methodological review of resilience measurement scales. </w:t>
            </w:r>
            <w:r>
              <w:rPr>
                <w:rFonts w:ascii="Times New Roman" w:eastAsia="Times New Roman" w:hAnsi="Times New Roman" w:cs="Times New Roman"/>
                <w:color w:val="000000"/>
                <w:sz w:val="28"/>
                <w:szCs w:val="28"/>
              </w:rPr>
              <w:t>Health and quality of life outcomes, 9(1), 8.</w:t>
            </w:r>
          </w:p>
          <w:p w14:paraId="00000255" w14:textId="77777777" w:rsidR="005A21D6" w:rsidRPr="00835927" w:rsidRDefault="000571AE">
            <w:pPr>
              <w:numPr>
                <w:ilvl w:val="0"/>
                <w:numId w:val="1"/>
              </w:num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en-US"/>
              </w:rPr>
              <w:t>Weathers, F. W., Blake, D. D., Schnurr, P. P., Kaloupek, D. G., Marx, B. P., &amp; Keane, T. M. The life events checklist for DSM-5 (LEC-5). / F. W. Weathers, D. D, Blake, P. P. Schnurr, D. G. Kaloupek, B. P. Marx, T. M. Keane / National Center for PTSD, 2013. – 378 p.</w:t>
            </w:r>
          </w:p>
          <w:p w14:paraId="00000256" w14:textId="77777777" w:rsidR="005A21D6" w:rsidRPr="00835927" w:rsidRDefault="000571AE">
            <w:pPr>
              <w:numPr>
                <w:ilvl w:val="0"/>
                <w:numId w:val="1"/>
              </w:numPr>
              <w:pBdr>
                <w:top w:val="nil"/>
                <w:left w:val="nil"/>
                <w:bottom w:val="nil"/>
                <w:right w:val="nil"/>
                <w:between w:val="nil"/>
              </w:pBdr>
              <w:spacing w:after="240" w:line="360" w:lineRule="auto"/>
              <w:ind w:right="530"/>
              <w:jc w:val="both"/>
              <w:rPr>
                <w:rFonts w:ascii="Times New Roman" w:eastAsia="Times New Roman" w:hAnsi="Times New Roman" w:cs="Times New Roman"/>
                <w:color w:val="000000"/>
                <w:sz w:val="28"/>
                <w:szCs w:val="28"/>
                <w:lang w:val="en-US"/>
              </w:rPr>
            </w:pPr>
            <w:r w:rsidRPr="00835927">
              <w:rPr>
                <w:rFonts w:ascii="Times New Roman" w:eastAsia="Times New Roman" w:hAnsi="Times New Roman" w:cs="Times New Roman"/>
                <w:color w:val="000000"/>
                <w:sz w:val="28"/>
                <w:szCs w:val="28"/>
                <w:lang w:val="en-US"/>
              </w:rPr>
              <w:t xml:space="preserve">Zarocostas J. How to fight an infodemic. The Lancet. – 2020 Feb 29. Vol. 395, No 10225. – 676 </w:t>
            </w:r>
            <w:r>
              <w:rPr>
                <w:rFonts w:ascii="Times New Roman" w:eastAsia="Times New Roman" w:hAnsi="Times New Roman" w:cs="Times New Roman"/>
                <w:color w:val="000000"/>
                <w:sz w:val="28"/>
                <w:szCs w:val="28"/>
              </w:rPr>
              <w:t>р</w:t>
            </w:r>
            <w:r w:rsidRPr="00835927">
              <w:rPr>
                <w:rFonts w:ascii="Times New Roman" w:eastAsia="Times New Roman" w:hAnsi="Times New Roman" w:cs="Times New Roman"/>
                <w:color w:val="000000"/>
                <w:sz w:val="28"/>
                <w:szCs w:val="28"/>
                <w:lang w:val="en-US"/>
              </w:rPr>
              <w:t>.</w:t>
            </w:r>
          </w:p>
          <w:p w14:paraId="00000257" w14:textId="77777777" w:rsidR="005A21D6" w:rsidRPr="00835927" w:rsidRDefault="005A21D6">
            <w:pPr>
              <w:pBdr>
                <w:top w:val="nil"/>
                <w:left w:val="nil"/>
                <w:bottom w:val="nil"/>
                <w:right w:val="nil"/>
                <w:between w:val="nil"/>
              </w:pBdr>
              <w:spacing w:before="240" w:after="240" w:line="360" w:lineRule="auto"/>
              <w:ind w:right="530"/>
              <w:jc w:val="both"/>
              <w:rPr>
                <w:rFonts w:ascii="Times New Roman" w:eastAsia="Times New Roman" w:hAnsi="Times New Roman" w:cs="Times New Roman"/>
                <w:color w:val="000000"/>
                <w:sz w:val="28"/>
                <w:szCs w:val="28"/>
                <w:lang w:val="en-US"/>
              </w:rPr>
            </w:pPr>
          </w:p>
          <w:p w14:paraId="00000258" w14:textId="77777777" w:rsidR="005A21D6" w:rsidRPr="00835927" w:rsidRDefault="005A21D6">
            <w:pPr>
              <w:pBdr>
                <w:top w:val="nil"/>
                <w:left w:val="nil"/>
                <w:bottom w:val="nil"/>
                <w:right w:val="nil"/>
                <w:between w:val="nil"/>
              </w:pBdr>
              <w:spacing w:before="240" w:after="240" w:line="360" w:lineRule="auto"/>
              <w:ind w:right="530"/>
              <w:jc w:val="both"/>
              <w:rPr>
                <w:rFonts w:ascii="Times New Roman" w:eastAsia="Times New Roman" w:hAnsi="Times New Roman" w:cs="Times New Roman"/>
                <w:color w:val="000000"/>
                <w:sz w:val="28"/>
                <w:szCs w:val="28"/>
                <w:lang w:val="en-US"/>
              </w:rPr>
            </w:pPr>
          </w:p>
          <w:p w14:paraId="00000259" w14:textId="77777777" w:rsidR="005A21D6" w:rsidRPr="00835927" w:rsidRDefault="005A21D6">
            <w:pPr>
              <w:pStyle w:val="20"/>
              <w:ind w:right="530"/>
              <w:rPr>
                <w:lang w:val="en-US"/>
              </w:rPr>
            </w:pPr>
            <w:bookmarkStart w:id="9" w:name="_heading=h.3q5sasy" w:colFirst="0" w:colLast="0"/>
            <w:bookmarkEnd w:id="9"/>
          </w:p>
          <w:p w14:paraId="0000025A" w14:textId="77777777" w:rsidR="005A21D6" w:rsidRPr="00835927" w:rsidRDefault="005A21D6">
            <w:pPr>
              <w:pStyle w:val="20"/>
              <w:ind w:right="530"/>
              <w:rPr>
                <w:lang w:val="en-US"/>
              </w:rPr>
            </w:pPr>
          </w:p>
          <w:p w14:paraId="0000025B" w14:textId="77777777" w:rsidR="005A21D6" w:rsidRPr="00835927" w:rsidRDefault="005A21D6">
            <w:pPr>
              <w:pStyle w:val="20"/>
              <w:ind w:right="530"/>
              <w:rPr>
                <w:lang w:val="en-US"/>
              </w:rPr>
            </w:pPr>
          </w:p>
          <w:p w14:paraId="0000025C" w14:textId="77777777" w:rsidR="005A21D6" w:rsidRPr="00835927" w:rsidRDefault="005A21D6">
            <w:pPr>
              <w:pStyle w:val="20"/>
              <w:ind w:right="530"/>
              <w:rPr>
                <w:lang w:val="en-US"/>
              </w:rPr>
            </w:pPr>
          </w:p>
          <w:p w14:paraId="0000025D" w14:textId="77777777" w:rsidR="005A21D6" w:rsidRPr="00835927" w:rsidRDefault="005A21D6">
            <w:pPr>
              <w:pStyle w:val="20"/>
              <w:ind w:right="530"/>
              <w:rPr>
                <w:lang w:val="en-US"/>
              </w:rPr>
            </w:pPr>
          </w:p>
          <w:p w14:paraId="0000025E" w14:textId="77777777" w:rsidR="005A21D6" w:rsidRPr="00835927" w:rsidRDefault="005A21D6">
            <w:pPr>
              <w:pStyle w:val="20"/>
              <w:ind w:right="530"/>
              <w:rPr>
                <w:lang w:val="en-US"/>
              </w:rPr>
            </w:pPr>
          </w:p>
          <w:p w14:paraId="0000025F" w14:textId="77777777" w:rsidR="005A21D6" w:rsidRPr="00835927" w:rsidRDefault="005A21D6">
            <w:pPr>
              <w:pStyle w:val="20"/>
              <w:ind w:right="530"/>
              <w:rPr>
                <w:lang w:val="en-US"/>
              </w:rPr>
            </w:pPr>
          </w:p>
          <w:p w14:paraId="00000260" w14:textId="37FE44CE" w:rsidR="005A21D6" w:rsidRPr="00E07A17" w:rsidRDefault="005A21D6">
            <w:pPr>
              <w:pStyle w:val="20"/>
              <w:ind w:right="530"/>
              <w:rPr>
                <w:lang w:val="en-US"/>
              </w:rPr>
            </w:pPr>
          </w:p>
        </w:tc>
      </w:tr>
      <w:tr w:rsidR="005A21D6" w:rsidRPr="00E07A17" w14:paraId="5FC30920" w14:textId="77777777">
        <w:tc>
          <w:tcPr>
            <w:tcW w:w="10130" w:type="dxa"/>
          </w:tcPr>
          <w:p w14:paraId="00000261" w14:textId="77777777" w:rsidR="005A21D6" w:rsidRPr="00E07A17" w:rsidRDefault="005A21D6">
            <w:pPr>
              <w:pStyle w:val="1"/>
              <w:spacing w:line="360" w:lineRule="auto"/>
              <w:ind w:right="530"/>
              <w:jc w:val="both"/>
              <w:rPr>
                <w:b/>
                <w:lang w:val="en-US"/>
              </w:rPr>
            </w:pPr>
            <w:bookmarkStart w:id="10" w:name="_heading=h.25b2l0r" w:colFirst="0" w:colLast="0"/>
            <w:bookmarkEnd w:id="10"/>
          </w:p>
        </w:tc>
      </w:tr>
    </w:tbl>
    <w:p w14:paraId="00000262" w14:textId="62A01579" w:rsidR="005A21D6" w:rsidRPr="00E07A17" w:rsidRDefault="005A21D6">
      <w:pPr>
        <w:widowControl w:val="0"/>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p>
    <w:p w14:paraId="00000264" w14:textId="77777777" w:rsidR="005A21D6" w:rsidRPr="00E07A17" w:rsidRDefault="005A21D6">
      <w:pPr>
        <w:pBdr>
          <w:top w:val="nil"/>
          <w:left w:val="nil"/>
          <w:bottom w:val="nil"/>
          <w:right w:val="nil"/>
          <w:between w:val="nil"/>
        </w:pBdr>
        <w:spacing w:line="360" w:lineRule="auto"/>
        <w:ind w:right="530"/>
        <w:jc w:val="both"/>
        <w:rPr>
          <w:rFonts w:ascii="Times New Roman" w:eastAsia="Times New Roman" w:hAnsi="Times New Roman" w:cs="Times New Roman"/>
          <w:color w:val="000000"/>
          <w:sz w:val="28"/>
          <w:szCs w:val="28"/>
          <w:lang w:val="en-US"/>
        </w:rPr>
      </w:pPr>
    </w:p>
    <w:sectPr w:rsidR="005A21D6" w:rsidRPr="00E07A17">
      <w:headerReference w:type="default" r:id="rId12"/>
      <w:pgSz w:w="11906" w:h="16838"/>
      <w:pgMar w:top="1133" w:right="850" w:bottom="1133" w:left="1700" w:header="720" w:footer="720" w:gutter="0"/>
      <w:pgNumType w:start="1"/>
      <w:cols w:space="720"/>
      <w:titlePg/>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Оксана Іванівна Кононенко" w:date="2022-12-08T14:47:00Z" w:initials="">
    <w:p w14:paraId="000002CA" w14:textId="77777777" w:rsidR="005A21D6" w:rsidRDefault="000571AE">
      <w:pPr>
        <w:widowControl w:val="0"/>
        <w:pBdr>
          <w:top w:val="nil"/>
          <w:left w:val="nil"/>
          <w:bottom w:val="nil"/>
          <w:right w:val="nil"/>
          <w:between w:val="nil"/>
        </w:pBdr>
        <w:spacing w:line="240" w:lineRule="auto"/>
        <w:rPr>
          <w:color w:val="000000"/>
        </w:rPr>
      </w:pPr>
      <w:r>
        <w:rPr>
          <w:color w:val="000000"/>
        </w:rPr>
        <w:t>в разных местах по-разному пишите</w:t>
      </w:r>
    </w:p>
  </w:comment>
  <w:comment w:id="7" w:author="Оксана Іванівна Кононенко" w:date="2022-12-08T14:48:00Z" w:initials="">
    <w:p w14:paraId="000002D2" w14:textId="77777777" w:rsidR="005A21D6" w:rsidRDefault="000571AE">
      <w:pPr>
        <w:widowControl w:val="0"/>
        <w:pBdr>
          <w:top w:val="nil"/>
          <w:left w:val="nil"/>
          <w:bottom w:val="nil"/>
          <w:right w:val="nil"/>
          <w:between w:val="nil"/>
        </w:pBdr>
        <w:spacing w:line="240" w:lineRule="auto"/>
        <w:rPr>
          <w:color w:val="000000"/>
        </w:rPr>
      </w:pPr>
      <w:r>
        <w:rPr>
          <w:color w:val="000000"/>
        </w:rPr>
        <w:t>смущает такое количество иностранной литературы</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00002CA" w15:done="0"/>
  <w15:commentEx w15:paraId="000002D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80ED6E" w14:textId="77777777" w:rsidR="00DE5A58" w:rsidRDefault="00DE5A58">
      <w:pPr>
        <w:spacing w:line="240" w:lineRule="auto"/>
      </w:pPr>
      <w:r>
        <w:separator/>
      </w:r>
    </w:p>
  </w:endnote>
  <w:endnote w:type="continuationSeparator" w:id="0">
    <w:p w14:paraId="70D7BB49" w14:textId="77777777" w:rsidR="00DE5A58" w:rsidRDefault="00DE5A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roman"/>
    <w:notTrueType/>
    <w:pitch w:val="default"/>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E29853" w14:textId="77777777" w:rsidR="00DE5A58" w:rsidRDefault="00DE5A58">
      <w:pPr>
        <w:spacing w:line="240" w:lineRule="auto"/>
      </w:pPr>
      <w:r>
        <w:separator/>
      </w:r>
    </w:p>
  </w:footnote>
  <w:footnote w:type="continuationSeparator" w:id="0">
    <w:p w14:paraId="3703AE56" w14:textId="77777777" w:rsidR="00DE5A58" w:rsidRDefault="00DE5A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2C8" w14:textId="77777777" w:rsidR="005A21D6" w:rsidRDefault="000571AE">
    <w:pPr>
      <w:pBdr>
        <w:top w:val="nil"/>
        <w:left w:val="nil"/>
        <w:bottom w:val="nil"/>
        <w:right w:val="nil"/>
        <w:between w:val="nil"/>
      </w:pBdr>
      <w:jc w:val="right"/>
      <w:rPr>
        <w:color w:val="000000"/>
      </w:rPr>
    </w:pPr>
    <w:r>
      <w:rPr>
        <w:color w:val="000000"/>
      </w:rPr>
      <w:fldChar w:fldCharType="begin"/>
    </w:r>
    <w:r>
      <w:rPr>
        <w:color w:val="000000"/>
      </w:rPr>
      <w:instrText>PAGE</w:instrText>
    </w:r>
    <w:r>
      <w:rPr>
        <w:color w:val="000000"/>
      </w:rPr>
      <w:fldChar w:fldCharType="separate"/>
    </w:r>
    <w:r w:rsidR="00E07A17">
      <w:rPr>
        <w:noProof/>
        <w:color w:val="000000"/>
      </w:rPr>
      <w:t>16</w:t>
    </w:r>
    <w:r>
      <w:rPr>
        <w:color w:val="000000"/>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0E773A"/>
    <w:multiLevelType w:val="multilevel"/>
    <w:tmpl w:val="9B22D4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5E3C77A5"/>
    <w:multiLevelType w:val="multilevel"/>
    <w:tmpl w:val="8BC23814"/>
    <w:lvl w:ilvl="0">
      <w:start w:val="1"/>
      <w:numFmt w:val="decimal"/>
      <w:lvlText w:val="%1."/>
      <w:lvlJc w:val="left"/>
      <w:pPr>
        <w:ind w:left="585" w:hanging="585"/>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21D6"/>
    <w:rsid w:val="000571AE"/>
    <w:rsid w:val="005A21D6"/>
    <w:rsid w:val="00835927"/>
    <w:rsid w:val="00DE5A58"/>
    <w:rsid w:val="00E07A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F7E7804-05AF-46A9-AAFE-17AC41227F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40F0C"/>
  </w:style>
  <w:style w:type="paragraph" w:styleId="1">
    <w:name w:val="heading 1"/>
    <w:basedOn w:val="2"/>
    <w:next w:val="2"/>
    <w:rsid w:val="00AF033D"/>
    <w:pPr>
      <w:keepNext/>
      <w:keepLines/>
      <w:spacing w:before="240" w:after="240" w:line="240" w:lineRule="auto"/>
      <w:outlineLvl w:val="0"/>
    </w:pPr>
    <w:rPr>
      <w:rFonts w:ascii="Times New Roman" w:eastAsia="Times New Roman" w:hAnsi="Times New Roman" w:cs="Times New Roman"/>
      <w:sz w:val="28"/>
      <w:szCs w:val="28"/>
    </w:rPr>
  </w:style>
  <w:style w:type="paragraph" w:styleId="20">
    <w:name w:val="heading 2"/>
    <w:basedOn w:val="2"/>
    <w:next w:val="2"/>
    <w:rsid w:val="00AF033D"/>
    <w:pPr>
      <w:keepNext/>
      <w:keepLines/>
      <w:spacing w:line="360" w:lineRule="auto"/>
      <w:jc w:val="both"/>
      <w:outlineLvl w:val="1"/>
    </w:pPr>
    <w:rPr>
      <w:rFonts w:ascii="Times New Roman" w:eastAsia="Times New Roman" w:hAnsi="Times New Roman" w:cs="Times New Roman"/>
      <w:b/>
      <w:sz w:val="28"/>
      <w:szCs w:val="28"/>
    </w:rPr>
  </w:style>
  <w:style w:type="paragraph" w:styleId="3">
    <w:name w:val="heading 3"/>
    <w:basedOn w:val="2"/>
    <w:next w:val="2"/>
    <w:rsid w:val="00AF033D"/>
    <w:pPr>
      <w:keepNext/>
      <w:keepLines/>
      <w:spacing w:line="360" w:lineRule="auto"/>
      <w:jc w:val="both"/>
      <w:outlineLvl w:val="2"/>
    </w:pPr>
    <w:rPr>
      <w:rFonts w:ascii="Times New Roman" w:eastAsia="Times New Roman" w:hAnsi="Times New Roman" w:cs="Times New Roman"/>
      <w:b/>
      <w:sz w:val="28"/>
      <w:szCs w:val="28"/>
    </w:rPr>
  </w:style>
  <w:style w:type="paragraph" w:styleId="4">
    <w:name w:val="heading 4"/>
    <w:basedOn w:val="2"/>
    <w:next w:val="2"/>
    <w:rsid w:val="00AF033D"/>
    <w:pPr>
      <w:keepNext/>
      <w:keepLines/>
      <w:spacing w:before="280" w:after="80"/>
      <w:outlineLvl w:val="3"/>
    </w:pPr>
    <w:rPr>
      <w:color w:val="666666"/>
      <w:sz w:val="24"/>
      <w:szCs w:val="24"/>
    </w:rPr>
  </w:style>
  <w:style w:type="paragraph" w:styleId="5">
    <w:name w:val="heading 5"/>
    <w:basedOn w:val="2"/>
    <w:next w:val="2"/>
    <w:rsid w:val="00AF033D"/>
    <w:pPr>
      <w:keepNext/>
      <w:keepLines/>
      <w:spacing w:before="240" w:after="80"/>
      <w:outlineLvl w:val="4"/>
    </w:pPr>
    <w:rPr>
      <w:color w:val="666666"/>
    </w:rPr>
  </w:style>
  <w:style w:type="paragraph" w:styleId="6">
    <w:name w:val="heading 6"/>
    <w:basedOn w:val="2"/>
    <w:next w:val="2"/>
    <w:rsid w:val="00AF033D"/>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2"/>
    <w:next w:val="2"/>
    <w:rsid w:val="00AF033D"/>
    <w:pPr>
      <w:keepNext/>
      <w:keepLines/>
      <w:spacing w:line="360" w:lineRule="auto"/>
    </w:pPr>
    <w:rPr>
      <w:rFonts w:ascii="Times New Roman" w:eastAsia="Times New Roman" w:hAnsi="Times New Roman" w:cs="Times New Roman"/>
      <w:b/>
      <w:sz w:val="28"/>
      <w:szCs w:val="28"/>
    </w:rPr>
  </w:style>
  <w:style w:type="paragraph" w:customStyle="1" w:styleId="10">
    <w:name w:val="Обычный1"/>
    <w:rsid w:val="00340F0C"/>
  </w:style>
  <w:style w:type="table" w:customStyle="1" w:styleId="TableNormal0">
    <w:name w:val="Table Normal"/>
    <w:rsid w:val="00340F0C"/>
    <w:tblPr>
      <w:tblCellMar>
        <w:top w:w="0" w:type="dxa"/>
        <w:left w:w="0" w:type="dxa"/>
        <w:bottom w:w="0" w:type="dxa"/>
        <w:right w:w="0" w:type="dxa"/>
      </w:tblCellMar>
    </w:tblPr>
  </w:style>
  <w:style w:type="paragraph" w:customStyle="1" w:styleId="2">
    <w:name w:val="Обычный2"/>
    <w:rsid w:val="00AF033D"/>
  </w:style>
  <w:style w:type="table" w:customStyle="1" w:styleId="TableNormal1">
    <w:name w:val="Table Normal"/>
    <w:rsid w:val="00AF033D"/>
    <w:tblPr>
      <w:tblCellMar>
        <w:top w:w="0" w:type="dxa"/>
        <w:left w:w="0" w:type="dxa"/>
        <w:bottom w:w="0" w:type="dxa"/>
        <w:right w:w="0" w:type="dxa"/>
      </w:tblCellMar>
    </w:tblPr>
  </w:style>
  <w:style w:type="paragraph" w:styleId="a4">
    <w:name w:val="Subtitle"/>
    <w:basedOn w:val="a"/>
    <w:next w:val="a"/>
    <w:pPr>
      <w:keepNext/>
      <w:keepLines/>
      <w:pBdr>
        <w:top w:val="nil"/>
        <w:left w:val="nil"/>
        <w:bottom w:val="nil"/>
        <w:right w:val="nil"/>
        <w:between w:val="nil"/>
      </w:pBdr>
      <w:spacing w:after="320"/>
    </w:pPr>
    <w:rPr>
      <w:color w:val="666666"/>
      <w:sz w:val="30"/>
      <w:szCs w:val="30"/>
    </w:rPr>
  </w:style>
  <w:style w:type="table" w:customStyle="1" w:styleId="a5">
    <w:basedOn w:val="TableNormal1"/>
    <w:rsid w:val="00AF033D"/>
    <w:tblPr>
      <w:tblStyleRowBandSize w:val="1"/>
      <w:tblStyleColBandSize w:val="1"/>
      <w:tblCellMar>
        <w:left w:w="108" w:type="dxa"/>
        <w:right w:w="108" w:type="dxa"/>
      </w:tblCellMar>
    </w:tblPr>
  </w:style>
  <w:style w:type="table" w:customStyle="1" w:styleId="a6">
    <w:basedOn w:val="TableNormal1"/>
    <w:rsid w:val="00AF033D"/>
    <w:tblPr>
      <w:tblStyleRowBandSize w:val="1"/>
      <w:tblStyleColBandSize w:val="1"/>
      <w:tblCellMar>
        <w:left w:w="108" w:type="dxa"/>
        <w:right w:w="108" w:type="dxa"/>
      </w:tblCellMar>
    </w:tblPr>
  </w:style>
  <w:style w:type="table" w:customStyle="1" w:styleId="a7">
    <w:basedOn w:val="TableNormal1"/>
    <w:rsid w:val="00AF033D"/>
    <w:tblPr>
      <w:tblStyleRowBandSize w:val="1"/>
      <w:tblStyleColBandSize w:val="1"/>
      <w:tblCellMar>
        <w:left w:w="108" w:type="dxa"/>
        <w:right w:w="108" w:type="dxa"/>
      </w:tblCellMar>
    </w:tblPr>
  </w:style>
  <w:style w:type="table" w:customStyle="1" w:styleId="a8">
    <w:basedOn w:val="TableNormal1"/>
    <w:rsid w:val="00AF033D"/>
    <w:tblPr>
      <w:tblStyleRowBandSize w:val="1"/>
      <w:tblStyleColBandSize w:val="1"/>
      <w:tblCellMar>
        <w:left w:w="108" w:type="dxa"/>
        <w:right w:w="108" w:type="dxa"/>
      </w:tblCellMar>
    </w:tblPr>
  </w:style>
  <w:style w:type="table" w:customStyle="1" w:styleId="a9">
    <w:basedOn w:val="TableNormal1"/>
    <w:rsid w:val="00AF033D"/>
    <w:tblPr>
      <w:tblStyleRowBandSize w:val="1"/>
      <w:tblStyleColBandSize w:val="1"/>
      <w:tblCellMar>
        <w:top w:w="100" w:type="dxa"/>
        <w:left w:w="100" w:type="dxa"/>
        <w:bottom w:w="100" w:type="dxa"/>
        <w:right w:w="100" w:type="dxa"/>
      </w:tblCellMar>
    </w:tblPr>
    <w:tcPr>
      <w:shd w:val="clear" w:color="auto" w:fill="FFFFFF"/>
    </w:tcPr>
  </w:style>
  <w:style w:type="table" w:customStyle="1" w:styleId="aa">
    <w:basedOn w:val="TableNormal1"/>
    <w:rsid w:val="00AF033D"/>
    <w:tblPr>
      <w:tblStyleRowBandSize w:val="1"/>
      <w:tblStyleColBandSize w:val="1"/>
      <w:tblCellMar>
        <w:top w:w="100" w:type="dxa"/>
        <w:left w:w="100" w:type="dxa"/>
        <w:bottom w:w="100" w:type="dxa"/>
        <w:right w:w="100" w:type="dxa"/>
      </w:tblCellMar>
    </w:tblPr>
    <w:tcPr>
      <w:shd w:val="clear" w:color="auto" w:fill="FFFFFF"/>
    </w:tcPr>
  </w:style>
  <w:style w:type="table" w:customStyle="1" w:styleId="ab">
    <w:basedOn w:val="TableNormal1"/>
    <w:rsid w:val="00AF033D"/>
    <w:tblPr>
      <w:tblStyleRowBandSize w:val="1"/>
      <w:tblStyleColBandSize w:val="1"/>
      <w:tblCellMar>
        <w:top w:w="100" w:type="dxa"/>
        <w:left w:w="100" w:type="dxa"/>
        <w:bottom w:w="100" w:type="dxa"/>
        <w:right w:w="100" w:type="dxa"/>
      </w:tblCellMar>
    </w:tblPr>
    <w:tcPr>
      <w:shd w:val="clear" w:color="auto" w:fill="FFFFFF"/>
    </w:tcPr>
  </w:style>
  <w:style w:type="table" w:customStyle="1" w:styleId="ac">
    <w:basedOn w:val="TableNormal1"/>
    <w:rsid w:val="00AF033D"/>
    <w:tblPr>
      <w:tblStyleRowBandSize w:val="1"/>
      <w:tblStyleColBandSize w:val="1"/>
      <w:tblCellMar>
        <w:top w:w="100" w:type="dxa"/>
        <w:left w:w="100" w:type="dxa"/>
        <w:bottom w:w="100" w:type="dxa"/>
        <w:right w:w="100" w:type="dxa"/>
      </w:tblCellMar>
    </w:tblPr>
    <w:tcPr>
      <w:shd w:val="clear" w:color="auto" w:fill="FFFFFF"/>
    </w:tcPr>
  </w:style>
  <w:style w:type="paragraph" w:styleId="ad">
    <w:name w:val="Balloon Text"/>
    <w:basedOn w:val="a"/>
    <w:link w:val="ae"/>
    <w:uiPriority w:val="99"/>
    <w:semiHidden/>
    <w:unhideWhenUsed/>
    <w:rsid w:val="005757AA"/>
    <w:pPr>
      <w:spacing w:line="240" w:lineRule="auto"/>
    </w:pPr>
    <w:rPr>
      <w:rFonts w:ascii="Tahoma" w:hAnsi="Tahoma" w:cs="Tahoma"/>
      <w:sz w:val="16"/>
      <w:szCs w:val="16"/>
    </w:rPr>
  </w:style>
  <w:style w:type="character" w:customStyle="1" w:styleId="ae">
    <w:name w:val="Текст выноски Знак"/>
    <w:basedOn w:val="a0"/>
    <w:link w:val="ad"/>
    <w:uiPriority w:val="99"/>
    <w:semiHidden/>
    <w:rsid w:val="005757AA"/>
    <w:rPr>
      <w:rFonts w:ascii="Tahoma" w:hAnsi="Tahoma" w:cs="Tahoma"/>
      <w:sz w:val="16"/>
      <w:szCs w:val="16"/>
    </w:rPr>
  </w:style>
  <w:style w:type="paragraph" w:styleId="af">
    <w:name w:val="header"/>
    <w:basedOn w:val="a"/>
    <w:link w:val="af0"/>
    <w:uiPriority w:val="99"/>
    <w:semiHidden/>
    <w:unhideWhenUsed/>
    <w:rsid w:val="00445647"/>
    <w:pPr>
      <w:tabs>
        <w:tab w:val="center" w:pos="4677"/>
        <w:tab w:val="right" w:pos="9355"/>
      </w:tabs>
      <w:spacing w:line="240" w:lineRule="auto"/>
    </w:pPr>
  </w:style>
  <w:style w:type="character" w:customStyle="1" w:styleId="af0">
    <w:name w:val="Верхний колонтитул Знак"/>
    <w:basedOn w:val="a0"/>
    <w:link w:val="af"/>
    <w:uiPriority w:val="99"/>
    <w:semiHidden/>
    <w:rsid w:val="00445647"/>
  </w:style>
  <w:style w:type="paragraph" w:styleId="af1">
    <w:name w:val="footer"/>
    <w:basedOn w:val="a"/>
    <w:link w:val="af2"/>
    <w:uiPriority w:val="99"/>
    <w:semiHidden/>
    <w:unhideWhenUsed/>
    <w:rsid w:val="00445647"/>
    <w:pPr>
      <w:tabs>
        <w:tab w:val="center" w:pos="4677"/>
        <w:tab w:val="right" w:pos="9355"/>
      </w:tabs>
      <w:spacing w:line="240" w:lineRule="auto"/>
    </w:pPr>
  </w:style>
  <w:style w:type="character" w:customStyle="1" w:styleId="af2">
    <w:name w:val="Нижний колонтитул Знак"/>
    <w:basedOn w:val="a0"/>
    <w:link w:val="af1"/>
    <w:uiPriority w:val="99"/>
    <w:semiHidden/>
    <w:rsid w:val="00445647"/>
  </w:style>
  <w:style w:type="table" w:customStyle="1" w:styleId="af3">
    <w:basedOn w:val="TableNormal1"/>
    <w:rsid w:val="00340F0C"/>
    <w:tblPr>
      <w:tblStyleRowBandSize w:val="1"/>
      <w:tblStyleColBandSize w:val="1"/>
      <w:tblCellMar>
        <w:left w:w="115" w:type="dxa"/>
        <w:right w:w="115" w:type="dxa"/>
      </w:tblCellMar>
    </w:tblPr>
    <w:tcPr>
      <w:shd w:val="clear" w:color="auto" w:fill="FFFFFF"/>
    </w:tcPr>
  </w:style>
  <w:style w:type="table" w:customStyle="1" w:styleId="af4">
    <w:basedOn w:val="TableNormal1"/>
    <w:rsid w:val="00340F0C"/>
    <w:tblPr>
      <w:tblStyleRowBandSize w:val="1"/>
      <w:tblStyleColBandSize w:val="1"/>
      <w:tblCellMar>
        <w:left w:w="115" w:type="dxa"/>
        <w:right w:w="115" w:type="dxa"/>
      </w:tblCellMar>
    </w:tblPr>
    <w:tcPr>
      <w:shd w:val="clear" w:color="auto" w:fill="FFFFFF"/>
    </w:tcPr>
  </w:style>
  <w:style w:type="table" w:customStyle="1" w:styleId="af5">
    <w:basedOn w:val="TableNormal1"/>
    <w:rsid w:val="00340F0C"/>
    <w:tblPr>
      <w:tblStyleRowBandSize w:val="1"/>
      <w:tblStyleColBandSize w:val="1"/>
      <w:tblCellMar>
        <w:left w:w="115" w:type="dxa"/>
        <w:right w:w="115" w:type="dxa"/>
      </w:tblCellMar>
    </w:tblPr>
    <w:tcPr>
      <w:shd w:val="clear" w:color="auto" w:fill="FFFFFF"/>
    </w:tcPr>
  </w:style>
  <w:style w:type="table" w:customStyle="1" w:styleId="af6">
    <w:basedOn w:val="TableNormal1"/>
    <w:rsid w:val="00340F0C"/>
    <w:tblPr>
      <w:tblStyleRowBandSize w:val="1"/>
      <w:tblStyleColBandSize w:val="1"/>
      <w:tblCellMar>
        <w:left w:w="115" w:type="dxa"/>
        <w:right w:w="115" w:type="dxa"/>
      </w:tblCellMar>
    </w:tblPr>
    <w:tcPr>
      <w:shd w:val="clear" w:color="auto" w:fill="FFFFFF"/>
    </w:tcPr>
  </w:style>
  <w:style w:type="table" w:customStyle="1" w:styleId="af7">
    <w:basedOn w:val="TableNormal1"/>
    <w:rsid w:val="00340F0C"/>
    <w:tblPr>
      <w:tblStyleRowBandSize w:val="1"/>
      <w:tblStyleColBandSize w:val="1"/>
      <w:tblCellMar>
        <w:left w:w="115" w:type="dxa"/>
        <w:right w:w="115" w:type="dxa"/>
      </w:tblCellMar>
    </w:tblPr>
    <w:tcPr>
      <w:shd w:val="clear" w:color="auto" w:fill="FFFFFF"/>
    </w:tcPr>
  </w:style>
  <w:style w:type="table" w:customStyle="1" w:styleId="af8">
    <w:basedOn w:val="TableNormal1"/>
    <w:rsid w:val="00340F0C"/>
    <w:tblPr>
      <w:tblStyleRowBandSize w:val="1"/>
      <w:tblStyleColBandSize w:val="1"/>
      <w:tblCellMar>
        <w:left w:w="115" w:type="dxa"/>
        <w:right w:w="115" w:type="dxa"/>
      </w:tblCellMar>
    </w:tblPr>
    <w:tcPr>
      <w:shd w:val="clear" w:color="auto" w:fill="FFFFFF"/>
    </w:tcPr>
  </w:style>
  <w:style w:type="table" w:customStyle="1" w:styleId="af9">
    <w:basedOn w:val="TableNormal1"/>
    <w:rsid w:val="00340F0C"/>
    <w:tblPr>
      <w:tblStyleRowBandSize w:val="1"/>
      <w:tblStyleColBandSize w:val="1"/>
      <w:tblCellMar>
        <w:left w:w="115" w:type="dxa"/>
        <w:right w:w="115" w:type="dxa"/>
      </w:tblCellMar>
    </w:tblPr>
    <w:tcPr>
      <w:shd w:val="clear" w:color="auto" w:fill="FFFFFF"/>
    </w:tcPr>
  </w:style>
  <w:style w:type="table" w:customStyle="1" w:styleId="afa">
    <w:basedOn w:val="TableNormal1"/>
    <w:rsid w:val="00340F0C"/>
    <w:tblPr>
      <w:tblStyleRowBandSize w:val="1"/>
      <w:tblStyleColBandSize w:val="1"/>
      <w:tblCellMar>
        <w:left w:w="115" w:type="dxa"/>
        <w:right w:w="115" w:type="dxa"/>
      </w:tblCellMar>
    </w:tblPr>
    <w:tcPr>
      <w:shd w:val="clear" w:color="auto" w:fill="FFFFFF"/>
    </w:tcPr>
  </w:style>
  <w:style w:type="table" w:customStyle="1" w:styleId="afb">
    <w:basedOn w:val="TableNormal1"/>
    <w:rsid w:val="00340F0C"/>
    <w:tblPr>
      <w:tblStyleRowBandSize w:val="1"/>
      <w:tblStyleColBandSize w:val="1"/>
      <w:tblCellMar>
        <w:left w:w="115" w:type="dxa"/>
        <w:right w:w="115" w:type="dxa"/>
      </w:tblCellMar>
    </w:tblPr>
    <w:tcPr>
      <w:shd w:val="clear" w:color="auto" w:fill="FFFFFF"/>
    </w:tcPr>
  </w:style>
  <w:style w:type="table" w:customStyle="1" w:styleId="afc">
    <w:basedOn w:val="TableNormal0"/>
    <w:tblPr>
      <w:tblStyleRowBandSize w:val="1"/>
      <w:tblStyleColBandSize w:val="1"/>
      <w:tblCellMar>
        <w:left w:w="115" w:type="dxa"/>
        <w:right w:w="115" w:type="dxa"/>
      </w:tblCellMar>
    </w:tblPr>
    <w:tcPr>
      <w:shd w:val="clear" w:color="auto" w:fill="FFFFFF"/>
    </w:tcPr>
  </w:style>
  <w:style w:type="table" w:customStyle="1" w:styleId="afd">
    <w:basedOn w:val="TableNormal0"/>
    <w:tblPr>
      <w:tblStyleRowBandSize w:val="1"/>
      <w:tblStyleColBandSize w:val="1"/>
      <w:tblCellMar>
        <w:left w:w="115" w:type="dxa"/>
        <w:right w:w="115" w:type="dxa"/>
      </w:tblCellMar>
    </w:tblPr>
    <w:tcPr>
      <w:shd w:val="clear" w:color="auto" w:fill="FFFFFF"/>
    </w:tcPr>
  </w:style>
  <w:style w:type="table" w:customStyle="1" w:styleId="afe">
    <w:basedOn w:val="TableNormal0"/>
    <w:tblPr>
      <w:tblStyleRowBandSize w:val="1"/>
      <w:tblStyleColBandSize w:val="1"/>
      <w:tblCellMar>
        <w:left w:w="115" w:type="dxa"/>
        <w:right w:w="115" w:type="dxa"/>
      </w:tblCellMar>
    </w:tblPr>
    <w:tcPr>
      <w:shd w:val="clear" w:color="auto" w:fill="FFFFFF"/>
    </w:tcPr>
  </w:style>
  <w:style w:type="table" w:customStyle="1" w:styleId="aff">
    <w:basedOn w:val="TableNormal0"/>
    <w:tblPr>
      <w:tblStyleRowBandSize w:val="1"/>
      <w:tblStyleColBandSize w:val="1"/>
      <w:tblCellMar>
        <w:left w:w="115" w:type="dxa"/>
        <w:right w:w="115" w:type="dxa"/>
      </w:tblCellMar>
    </w:tblPr>
    <w:tcPr>
      <w:shd w:val="clear" w:color="auto" w:fill="FFFFFF"/>
    </w:tcPr>
  </w:style>
  <w:style w:type="table" w:customStyle="1" w:styleId="aff0">
    <w:basedOn w:val="TableNormal0"/>
    <w:tblPr>
      <w:tblStyleRowBandSize w:val="1"/>
      <w:tblStyleColBandSize w:val="1"/>
      <w:tblCellMar>
        <w:left w:w="115" w:type="dxa"/>
        <w:right w:w="115" w:type="dxa"/>
      </w:tblCellMar>
    </w:tblPr>
    <w:tcPr>
      <w:shd w:val="clear" w:color="auto" w:fill="FFFFFF"/>
    </w:tcPr>
  </w:style>
  <w:style w:type="table" w:customStyle="1" w:styleId="aff1">
    <w:basedOn w:val="TableNormal0"/>
    <w:tblPr>
      <w:tblStyleRowBandSize w:val="1"/>
      <w:tblStyleColBandSize w:val="1"/>
      <w:tblCellMar>
        <w:left w:w="115" w:type="dxa"/>
        <w:right w:w="115" w:type="dxa"/>
      </w:tblCellMar>
    </w:tblPr>
    <w:tcPr>
      <w:shd w:val="clear" w:color="auto" w:fill="FFFFFF"/>
    </w:tcPr>
  </w:style>
  <w:style w:type="table" w:customStyle="1" w:styleId="aff2">
    <w:basedOn w:val="TableNormal0"/>
    <w:tblPr>
      <w:tblStyleRowBandSize w:val="1"/>
      <w:tblStyleColBandSize w:val="1"/>
      <w:tblCellMar>
        <w:left w:w="115" w:type="dxa"/>
        <w:right w:w="115" w:type="dxa"/>
      </w:tblCellMar>
    </w:tblPr>
    <w:tcPr>
      <w:shd w:val="clear" w:color="auto" w:fill="FFFFFF"/>
    </w:tcPr>
  </w:style>
  <w:style w:type="table" w:customStyle="1" w:styleId="aff3">
    <w:basedOn w:val="TableNormal0"/>
    <w:tblPr>
      <w:tblStyleRowBandSize w:val="1"/>
      <w:tblStyleColBandSize w:val="1"/>
      <w:tblCellMar>
        <w:left w:w="115" w:type="dxa"/>
        <w:right w:w="115" w:type="dxa"/>
      </w:tblCellMar>
    </w:tblPr>
    <w:tcPr>
      <w:shd w:val="clear" w:color="auto" w:fill="FFFFFF"/>
    </w:tcPr>
  </w:style>
  <w:style w:type="table" w:customStyle="1" w:styleId="aff4">
    <w:basedOn w:val="TableNormal0"/>
    <w:tblPr>
      <w:tblStyleRowBandSize w:val="1"/>
      <w:tblStyleColBandSize w:val="1"/>
      <w:tblCellMar>
        <w:left w:w="115" w:type="dxa"/>
        <w:right w:w="115" w:type="dxa"/>
      </w:tblCellMar>
    </w:tblPr>
    <w:tcPr>
      <w:shd w:val="clear" w:color="auto" w:fill="FFFFFF"/>
    </w:tcPr>
  </w:style>
  <w:style w:type="paragraph" w:styleId="aff5">
    <w:name w:val="annotation text"/>
    <w:basedOn w:val="a"/>
    <w:link w:val="aff6"/>
    <w:uiPriority w:val="99"/>
    <w:semiHidden/>
    <w:unhideWhenUsed/>
    <w:pPr>
      <w:spacing w:line="240" w:lineRule="auto"/>
    </w:pPr>
    <w:rPr>
      <w:sz w:val="20"/>
      <w:szCs w:val="20"/>
    </w:rPr>
  </w:style>
  <w:style w:type="character" w:customStyle="1" w:styleId="aff6">
    <w:name w:val="Текст примечания Знак"/>
    <w:basedOn w:val="a0"/>
    <w:link w:val="aff5"/>
    <w:uiPriority w:val="99"/>
    <w:semiHidden/>
    <w:rPr>
      <w:sz w:val="20"/>
      <w:szCs w:val="20"/>
    </w:rPr>
  </w:style>
  <w:style w:type="character" w:styleId="aff7">
    <w:name w:val="annotation reference"/>
    <w:basedOn w:val="a0"/>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ictionary.apa.org/mental-health(2018)" TargetMode="External"/><Relationship Id="rId5" Type="http://schemas.openxmlformats.org/officeDocument/2006/relationships/webSettings" Target="webSettings.xml"/><Relationship Id="rId10" Type="http://schemas.openxmlformats.org/officeDocument/2006/relationships/hyperlink" Target="http://nbuv.gov.ua/UJRN/nvkhp_2016_6(2)__30"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oKAJ2gJ/lDjftYDwfXhHNkptgpA==">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</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3818</Words>
  <Characters>21763</Characters>
  <Application>Microsoft Office Word</Application>
  <DocSecurity>0</DocSecurity>
  <Lines>181</Lines>
  <Paragraphs>51</Paragraphs>
  <ScaleCrop>false</ScaleCrop>
  <Company/>
  <LinksUpToDate>false</LinksUpToDate>
  <CharactersWithSpaces>25530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4</cp:revision>
  <dcterms:created xsi:type="dcterms:W3CDTF">2022-11-30T17:26:00Z</dcterms:created>
  <dcterms:modified xsi:type="dcterms:W3CDTF">2023-11-15T11:00:00Z</dcterms:modified>
</cp:coreProperties>
</file>