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6186170</wp:posOffset>
                </wp:positionH>
                <wp:positionV relativeFrom="paragraph">
                  <wp:posOffset>-471170</wp:posOffset>
                </wp:positionV>
                <wp:extent cx="182880" cy="396240"/>
                <wp:effectExtent l="0" t="0" r="0" b="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100F" w:rsidRDefault="006A100F" w:rsidP="006A10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487.1pt;margin-top:-37.1pt;width:14.4pt;height:3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" stroked="f">
                <v:textbox>
                  <w:txbxContent>
                    <w:p w:rsidR="006A100F" w:rsidRDefault="006A100F" w:rsidP="006A100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>Одеський національний університет імені I.I. Мечникова</w:t>
      </w: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Геолого-географічний факультет</w:t>
      </w: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економічної та соціальної географії i туризму</w:t>
      </w:r>
    </w:p>
    <w:p w:rsidR="006A100F" w:rsidRDefault="006A100F" w:rsidP="006A100F">
      <w:pPr>
        <w:spacing w:after="0" w:line="360" w:lineRule="auto"/>
        <w:rPr>
          <w:rFonts w:ascii="Times New Roman" w:hAnsi="Times New Roman"/>
          <w:sz w:val="36"/>
          <w:szCs w:val="28"/>
        </w:rPr>
      </w:pPr>
    </w:p>
    <w:p w:rsidR="006A100F" w:rsidRDefault="006A100F" w:rsidP="006A100F">
      <w:pPr>
        <w:spacing w:after="0"/>
        <w:jc w:val="center"/>
        <w:rPr>
          <w:rFonts w:ascii="Times New Roman" w:hAnsi="Times New Roman"/>
          <w:b/>
          <w:noProof/>
          <w:sz w:val="32"/>
          <w:szCs w:val="32"/>
        </w:rPr>
      </w:pPr>
    </w:p>
    <w:p w:rsidR="006A100F" w:rsidRDefault="006A100F" w:rsidP="006A100F">
      <w:pPr>
        <w:spacing w:after="0"/>
        <w:jc w:val="center"/>
        <w:rPr>
          <w:rFonts w:ascii="Times New Roman" w:hAnsi="Times New Roman"/>
          <w:b/>
          <w:noProof/>
          <w:sz w:val="32"/>
          <w:szCs w:val="32"/>
        </w:rPr>
      </w:pPr>
    </w:p>
    <w:p w:rsidR="006A100F" w:rsidRDefault="006A100F" w:rsidP="006A100F">
      <w:pPr>
        <w:pStyle w:val="a8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6A100F" w:rsidRDefault="006A100F" w:rsidP="006A100F">
      <w:pPr>
        <w:pStyle w:val="a8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6A100F" w:rsidRDefault="006A100F" w:rsidP="006A100F">
      <w:pPr>
        <w:pStyle w:val="a8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sz w:val="16"/>
          <w:szCs w:val="16"/>
          <w:u w:val="single"/>
        </w:rPr>
      </w:pP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</w:rPr>
      </w:pPr>
      <w:r>
        <w:rPr>
          <w:rFonts w:ascii="Times New Roman" w:hAnsi="Times New Roman"/>
          <w:b/>
          <w:sz w:val="28"/>
          <w:szCs w:val="32"/>
        </w:rPr>
        <w:t xml:space="preserve">«Адміністративно-територіальна реформа в Україні: </w:t>
      </w: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b/>
          <w:sz w:val="28"/>
          <w:szCs w:val="32"/>
        </w:rPr>
      </w:pPr>
      <w:r>
        <w:rPr>
          <w:rFonts w:ascii="Times New Roman" w:hAnsi="Times New Roman"/>
          <w:b/>
          <w:sz w:val="28"/>
          <w:szCs w:val="32"/>
        </w:rPr>
        <w:t>суспільно-географічні аспекти»</w:t>
      </w:r>
    </w:p>
    <w:p w:rsidR="006A100F" w:rsidRPr="001202A3" w:rsidRDefault="006A100F" w:rsidP="006A10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1202A3">
        <w:rPr>
          <w:rFonts w:ascii="Times New Roman" w:hAnsi="Times New Roman"/>
          <w:b/>
          <w:sz w:val="28"/>
          <w:szCs w:val="28"/>
        </w:rPr>
        <w:t>Administrative and territorial reform in Ukraine:</w:t>
      </w:r>
    </w:p>
    <w:p w:rsidR="006A100F" w:rsidRDefault="006A100F" w:rsidP="006A100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202A3">
        <w:rPr>
          <w:rFonts w:ascii="Times New Roman" w:hAnsi="Times New Roman"/>
          <w:b/>
          <w:sz w:val="28"/>
          <w:szCs w:val="28"/>
        </w:rPr>
        <w:t>socio-geographical aspects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6A100F" w:rsidRDefault="006A100F" w:rsidP="006A100F">
      <w:pPr>
        <w:jc w:val="center"/>
        <w:rPr>
          <w:rFonts w:ascii="Times New Roman" w:hAnsi="Times New Roman"/>
          <w:b/>
          <w:sz w:val="28"/>
          <w:szCs w:val="28"/>
        </w:rPr>
      </w:pP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Виконав студент 5-го курсу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заочної форми навчання 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напряму підготовки 106 Географія 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Освітня програма «Географія»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Поліщук Іван Васильович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Керівник:  </w:t>
      </w:r>
      <w:r>
        <w:rPr>
          <w:rFonts w:ascii="Times New Roman" w:hAnsi="Times New Roman"/>
          <w:sz w:val="28"/>
          <w:szCs w:val="28"/>
          <w:u w:val="single"/>
        </w:rPr>
        <w:t>к.г.н., дoц. Приходько З.В.</w:t>
      </w:r>
      <w:r>
        <w:rPr>
          <w:rFonts w:ascii="Times New Roman" w:hAnsi="Times New Roman"/>
          <w:sz w:val="28"/>
          <w:szCs w:val="28"/>
        </w:rPr>
        <w:t xml:space="preserve"> _______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</w:rPr>
      </w:pP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Рецензент: к</w:t>
      </w:r>
      <w:r>
        <w:rPr>
          <w:rFonts w:ascii="Times New Roman" w:hAnsi="Times New Roman"/>
          <w:sz w:val="28"/>
          <w:szCs w:val="28"/>
          <w:u w:val="single"/>
        </w:rPr>
        <w:t>.г.н., доц.Тригуб В.І.</w:t>
      </w:r>
    </w:p>
    <w:p w:rsidR="006A100F" w:rsidRDefault="006A100F" w:rsidP="006A100F">
      <w:pPr>
        <w:spacing w:after="0"/>
        <w:ind w:firstLine="4140"/>
        <w:jc w:val="both"/>
        <w:rPr>
          <w:rFonts w:ascii="Times New Roman" w:hAnsi="Times New Roman"/>
          <w:sz w:val="28"/>
          <w:szCs w:val="28"/>
          <w:u w:val="single"/>
        </w:rPr>
      </w:pPr>
    </w:p>
    <w:p w:rsidR="006A100F" w:rsidRDefault="006A100F" w:rsidP="006A100F">
      <w:pPr>
        <w:spacing w:after="0"/>
        <w:jc w:val="both"/>
        <w:rPr>
          <w:rFonts w:ascii="Times New Roman" w:hAnsi="Times New Roman"/>
          <w:sz w:val="28"/>
          <w:szCs w:val="28"/>
          <w:u w:val="single"/>
        </w:rPr>
      </w:pPr>
    </w:p>
    <w:p w:rsidR="006A100F" w:rsidRDefault="006A100F" w:rsidP="006A100F">
      <w:pPr>
        <w:tabs>
          <w:tab w:val="center" w:pos="4396"/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ab/>
        <w:t xml:space="preserve">  </w:t>
      </w:r>
      <w:r>
        <w:rPr>
          <w:rFonts w:ascii="Times New Roman" w:hAnsi="Times New Roman"/>
          <w:sz w:val="28"/>
          <w:szCs w:val="28"/>
        </w:rPr>
        <w:t>Захищено на засіданні ДЕК №</w:t>
      </w:r>
    </w:p>
    <w:p w:rsidR="006A100F" w:rsidRDefault="006A100F" w:rsidP="006A100F">
      <w:pPr>
        <w:tabs>
          <w:tab w:val="center" w:pos="4396"/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протокол засідання кафедри </w:t>
      </w:r>
      <w:r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ab/>
        <w:t xml:space="preserve">  протокол №  від «»</w:t>
      </w:r>
      <w:r>
        <w:rPr>
          <w:rFonts w:ascii="Times New Roman" w:hAnsi="Times New Roman"/>
          <w:sz w:val="28"/>
          <w:szCs w:val="28"/>
          <w:u w:val="single"/>
          <w:lang w:val="ru-RU"/>
        </w:rPr>
        <w:t xml:space="preserve">2023 р. </w:t>
      </w:r>
    </w:p>
    <w:p w:rsidR="006A100F" w:rsidRDefault="006A100F" w:rsidP="006A100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№9від «29» травня 2023 р.</w:t>
      </w:r>
      <w:r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ab/>
      </w:r>
      <w:r>
        <w:rPr>
          <w:rFonts w:ascii="Times New Roman" w:hAnsi="Times New Roman"/>
          <w:sz w:val="28"/>
          <w:szCs w:val="28"/>
          <w:lang w:val="ru-RU"/>
        </w:rPr>
        <w:tab/>
        <w:t xml:space="preserve">Оцінка  </w:t>
      </w:r>
      <w:r>
        <w:rPr>
          <w:rFonts w:ascii="Times New Roman" w:hAnsi="Times New Roman"/>
          <w:sz w:val="28"/>
          <w:szCs w:val="28"/>
        </w:rPr>
        <w:t>_______/________/________</w:t>
      </w:r>
    </w:p>
    <w:p w:rsidR="006A100F" w:rsidRDefault="006A100F" w:rsidP="006A100F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(за національною шкалою, за шкалою ECTS, бал)</w:t>
      </w:r>
    </w:p>
    <w:p w:rsidR="006A100F" w:rsidRDefault="006A100F" w:rsidP="006A100F">
      <w:pPr>
        <w:tabs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Завідувач кафедри </w:t>
      </w:r>
      <w:r>
        <w:rPr>
          <w:rFonts w:ascii="Times New Roman" w:hAnsi="Times New Roman"/>
          <w:sz w:val="28"/>
          <w:szCs w:val="28"/>
          <w:lang w:val="ru-RU"/>
        </w:rPr>
        <w:tab/>
        <w:t xml:space="preserve">   Голова ЕК </w:t>
      </w:r>
    </w:p>
    <w:p w:rsidR="006A100F" w:rsidRDefault="006A100F" w:rsidP="006A100F">
      <w:pPr>
        <w:tabs>
          <w:tab w:val="left" w:pos="4848"/>
        </w:tabs>
        <w:spacing w:line="240" w:lineRule="auto"/>
        <w:ind w:right="49"/>
        <w:rPr>
          <w:rFonts w:ascii="Times New Roman" w:hAnsi="Times New Roman"/>
          <w:sz w:val="28"/>
          <w:szCs w:val="28"/>
          <w:u w:val="single"/>
          <w:lang w:val="ru-RU"/>
        </w:rPr>
      </w:pPr>
      <w:r>
        <w:rPr>
          <w:rFonts w:ascii="Times New Roman" w:hAnsi="Times New Roman"/>
          <w:sz w:val="28"/>
          <w:szCs w:val="28"/>
          <w:u w:val="single"/>
          <w:lang w:val="ru-RU"/>
        </w:rPr>
        <w:t xml:space="preserve">               проф. Олександр ТОПЧІЄВ</w:t>
      </w:r>
      <w:r w:rsidRPr="001202A3">
        <w:rPr>
          <w:rFonts w:ascii="Times New Roman" w:hAnsi="Times New Roman"/>
          <w:sz w:val="28"/>
          <w:szCs w:val="28"/>
          <w:lang w:val="ru-RU"/>
        </w:rPr>
        <w:t xml:space="preserve">          </w:t>
      </w:r>
      <w:r>
        <w:rPr>
          <w:rFonts w:ascii="Times New Roman" w:hAnsi="Times New Roman"/>
          <w:sz w:val="28"/>
          <w:szCs w:val="28"/>
          <w:u w:val="single"/>
          <w:lang w:val="ru-RU"/>
        </w:rPr>
        <w:t xml:space="preserve">                 проф. Галина ВИХОВАНЕЦЬ</w:t>
      </w:r>
    </w:p>
    <w:p w:rsidR="006A100F" w:rsidRDefault="006A100F" w:rsidP="006A100F">
      <w:pPr>
        <w:spacing w:line="240" w:lineRule="auto"/>
        <w:ind w:right="567"/>
        <w:rPr>
          <w:rFonts w:ascii="Times New Roman" w:hAnsi="Times New Roman"/>
          <w:sz w:val="28"/>
          <w:szCs w:val="28"/>
          <w:lang w:val="ru-RU"/>
        </w:rPr>
      </w:pPr>
    </w:p>
    <w:p w:rsidR="006A100F" w:rsidRDefault="006A100F" w:rsidP="006A100F">
      <w:pPr>
        <w:tabs>
          <w:tab w:val="left" w:pos="3432"/>
        </w:tabs>
        <w:spacing w:line="360" w:lineRule="auto"/>
        <w:ind w:right="567"/>
        <w:jc w:val="center"/>
        <w:rPr>
          <w:rFonts w:ascii="Times New Roman" w:hAnsi="Times New Roman"/>
          <w:sz w:val="28"/>
          <w:szCs w:val="28"/>
          <w:lang w:val="ru-RU"/>
        </w:rPr>
        <w:sectPr w:rsidR="006A100F" w:rsidSect="007C64AB">
          <w:headerReference w:type="default" r:id="rId5"/>
          <w:footerReference w:type="default" r:id="rId6"/>
          <w:headerReference w:type="first" r:id="rId7"/>
          <w:pgSz w:w="11906" w:h="16838"/>
          <w:pgMar w:top="1134" w:right="567" w:bottom="1134" w:left="1418" w:header="709" w:footer="709" w:gutter="0"/>
          <w:cols w:space="708"/>
          <w:titlePg/>
          <w:docGrid w:linePitch="360"/>
        </w:sectPr>
      </w:pPr>
      <w:r>
        <w:rPr>
          <w:rFonts w:ascii="Times New Roman" w:hAnsi="Times New Roman"/>
          <w:sz w:val="28"/>
          <w:szCs w:val="28"/>
          <w:lang w:val="ru-RU"/>
        </w:rPr>
        <w:t>Одеса 2023</w:t>
      </w:r>
    </w:p>
    <w:p w:rsidR="006A100F" w:rsidRDefault="006A100F" w:rsidP="006A100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6A100F" w:rsidRDefault="006A100F" w:rsidP="006A100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A100F" w:rsidRDefault="006A100F" w:rsidP="006A100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Вступ ……………………………………………………………………………..3</w:t>
      </w:r>
    </w:p>
    <w:p w:rsidR="006A100F" w:rsidRDefault="006A100F" w:rsidP="006A100F">
      <w:pPr>
        <w:spacing w:after="0" w:line="360" w:lineRule="auto"/>
        <w:ind w:firstLine="70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Розділ 1.Суспільно-географічне обґрунтування реформування адміністративно-територіального устрою</w:t>
      </w:r>
      <w:r>
        <w:rPr>
          <w:rFonts w:ascii="Times New Roman" w:hAnsi="Times New Roman" w:cs="Times New Roman"/>
          <w:sz w:val="28"/>
        </w:rPr>
        <w:t>…………………………………………….6</w:t>
      </w:r>
    </w:p>
    <w:p w:rsidR="006A100F" w:rsidRDefault="006A100F" w:rsidP="006A100F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 Суспільно-географічні основи  адміністративно-територіального реформування …………………………………………………………………………..6</w:t>
      </w:r>
    </w:p>
    <w:p w:rsidR="006A100F" w:rsidRDefault="006A100F" w:rsidP="006A100F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color w:val="221E1F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>
        <w:rPr>
          <w:rFonts w:ascii="Times New Roman" w:hAnsi="Times New Roman" w:cs="Times New Roman"/>
          <w:color w:val="221E1F"/>
          <w:sz w:val="28"/>
          <w:szCs w:val="28"/>
        </w:rPr>
        <w:t>Світові   тенденції сучасного адміністративно-територіального реформування …………………………………………………………………………17</w:t>
      </w:r>
    </w:p>
    <w:p w:rsidR="006A100F" w:rsidRDefault="006A100F" w:rsidP="006A100F">
      <w:pPr>
        <w:pStyle w:val="a3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1.3. Європейський досвід адміністративно-територіального реформування ………………………………………………………………………………………….22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Розділ 2. Адміністративно-територіальне  реформування в Україні ………27</w:t>
      </w:r>
    </w:p>
    <w:p w:rsidR="006A100F" w:rsidRDefault="006A100F" w:rsidP="006A100F">
      <w:pPr>
        <w:pStyle w:val="a3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 Історичні етапи формування адміністративно-територіального устрою України ……………………………………………………………………………….27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 Основні причини необхідності  сучасного адміністративно-територіального реформування України…………………………………………….42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2.3.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Основні пореформенні зміни в адміністративно- територіальному устрої України………………………………………………………………………………...49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Розділ 3.Адміністративно-територіальне реформування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ru-RU"/>
        </w:rPr>
        <w:t xml:space="preserve"> Одеської області..59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sz w:val="28"/>
          <w:szCs w:val="28"/>
        </w:rPr>
        <w:t>3.1.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ru-RU"/>
        </w:rPr>
        <w:t xml:space="preserve">Передумови адміністративно-територіального реформування  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Одеської області………………………………………………………………………………….59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3.2. Особливості адміністративно-територіального реформування Одеської області………………………………………………………………………………….66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3.3. Суспільно-географічний аналіз змін в адміністративно-територіальному устрої Одеської області……………………………………………………………….74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Висновки ……………………………………………………………………….89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Список використаних джерел…………………………………………………94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left="360" w:firstLine="709"/>
        <w:rPr>
          <w:rFonts w:ascii="Times New Roman" w:hAnsi="Times New Roman" w:cs="Times New Roman"/>
          <w:sz w:val="28"/>
          <w:szCs w:val="28"/>
        </w:rPr>
        <w:sectPr w:rsidR="006A100F" w:rsidSect="007C64AB">
          <w:pgSz w:w="11906" w:h="16838"/>
          <w:pgMar w:top="1134" w:right="567" w:bottom="1134" w:left="1418" w:header="709" w:footer="709" w:gutter="0"/>
          <w:cols w:space="708"/>
          <w:titlePg/>
          <w:docGrid w:linePitch="360"/>
        </w:sectPr>
      </w:pPr>
    </w:p>
    <w:p w:rsidR="006A100F" w:rsidRDefault="006A100F" w:rsidP="006A100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6A100F" w:rsidRDefault="006A100F" w:rsidP="006A10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100F" w:rsidRDefault="006A100F" w:rsidP="006A10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Територія – одна з критеріальних ознак будь-якої держави. Одночасно вона є життєвим простором людей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Тому для кожної держави питання територіального устрою мають велике, подекуди стратегічне значення. Ефективність впорядкування  життєвого простору – один із основних показників для оцінки сучасних держав, а його раціональне використання  є важливим чинником збалансованого ефективного та безпечного розвитку будь-якої країни.</w:t>
      </w:r>
    </w:p>
    <w:p w:rsidR="006A100F" w:rsidRDefault="006A100F" w:rsidP="006A10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«Територіальний устрій» - категорія більш широка, а «адміністративно-територіальний устрій» - його невідємна (одна із) складова частина. Якщо «територіальний устрій» - це передбачена законом форма територіальної організації держави з метою забезпечення найбільш оптимального вирішення завдань та здійснення функцій держави та суспільства, то «адміністративно-територіальний устрій»- це територіально організація держави з її внутрішнім поділом на складові частини – адміністративно-територіальні одиниці, які є просторовою основою для утворення та діяльності  відповідних органів державної влади та органів місцевого самоврядування. [12].</w:t>
      </w:r>
    </w:p>
    <w:p w:rsidR="006A100F" w:rsidRDefault="006A100F" w:rsidP="006A10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Адміністративно-територіальний устрій як процес формування і засіб здійснення територіальної організації органів управління та самоуправління суспільства розглядається як складний суспільний феномен, що є об’єктом міждисциплінарних досліджень політико-правових, філософських, географічних наук. Прикладний вихід географічних досліджень має бути спрямований  на вирішенні питань, пов'язаних із вирішенням  усіх складних процесів, що відбуваються на конкретній території, забезпеченні її ефективної організації.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40F2">
        <w:rPr>
          <w:rFonts w:ascii="Times New Roman" w:hAnsi="Times New Roman" w:cs="Times New Roman"/>
          <w:sz w:val="28"/>
          <w:szCs w:val="28"/>
        </w:rPr>
        <w:t xml:space="preserve">Завжди існувала потреба у вирішенні проблеми знаходження та впровадження ефективної моделі управління, яка гармонійно взаємодіє з територіальною структурою держави і оптимально використовує потенціал </w:t>
      </w:r>
      <w:r w:rsidRPr="001140F2">
        <w:rPr>
          <w:rFonts w:ascii="Times New Roman" w:hAnsi="Times New Roman" w:cs="Times New Roman"/>
          <w:sz w:val="28"/>
          <w:szCs w:val="28"/>
        </w:rPr>
        <w:lastRenderedPageBreak/>
        <w:t>ресурсів на території. Ця проблема залишається актуальною і в сучасному світі, особливо в умовах глобалізації.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 Україні  існуючий на початок XXI ст. адміністративно-територіальний устрій став на заваді демократичним перетворенням у державі, здійсненню ефективної регіональної політики, стримував розвиток місцевої ініціативи та становлення базового інституту демократії - місцевого самоврядування. 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40F2">
        <w:rPr>
          <w:rFonts w:ascii="Times New Roman" w:hAnsi="Times New Roman" w:cs="Times New Roman"/>
          <w:sz w:val="28"/>
          <w:szCs w:val="28"/>
        </w:rPr>
        <w:t>Тому, відповідно до цього періоду, реформування організації влади на територіальному рівні шляхом децентралізації стало одним з основних шляхів системних соціальних змін в Україні. Головною метою таких змін є створення ефективної системи публічного управління на адміністративно-територіальному рівні, яка забезпечує сприятливі умови для життя громадян і сприяє стійкому соціально-економічному розвитку всіх регіонів шляхом раціонального використання їх потенціалу.</w:t>
      </w:r>
      <w:r>
        <w:rPr>
          <w:rFonts w:ascii="Times New Roman" w:hAnsi="Times New Roman" w:cs="Times New Roman"/>
          <w:sz w:val="28"/>
          <w:szCs w:val="28"/>
        </w:rPr>
        <w:t xml:space="preserve"> Тому проблема  побудови нової моделі територіальної організації влади і адміністративно-територіального устрою в Україні,  яка розглядається в даній робот,</w:t>
      </w:r>
      <w:r w:rsidRPr="001140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 актуальною.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Мета роботи полягає  у визначенні особливостей адміністративно-територіального реформування України і  суспільно-географічній оцінці змін в адміністративно-територіальному устрої України, викликаних адміністративно-територіальною реформою.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Об'єктом дослідження стали територія України та Одеська область та їх адміністративно-територіальний устрій.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Предмет дослідження -  виявлення суспільно-географічних особливостей та проблем адміністративно-територіального реформування.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досягнення поставленої мети в роботі були розглянуті наступні питання:</w:t>
      </w:r>
    </w:p>
    <w:p w:rsidR="006A100F" w:rsidRDefault="006A100F" w:rsidP="006A100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Визначення суспільно-географічних аспектів адміністративно-територіального реформування.</w:t>
      </w:r>
    </w:p>
    <w:p w:rsidR="006A100F" w:rsidRDefault="006A100F" w:rsidP="006A100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світових тенденцій та європейського досвіду адміністративно-територіального реформування .</w:t>
      </w:r>
    </w:p>
    <w:p w:rsidR="006A100F" w:rsidRDefault="006A100F" w:rsidP="006A100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Аналіз історичних етапів формування адміністративно-територіального устрою України, виявлення  недоліків і викликів дореформенного  адміністративно-територіального устрою України, визначення актуальності і суті пореформенних адміністративно-територіальних змін в Україні.</w:t>
      </w:r>
    </w:p>
    <w:p w:rsidR="006A100F" w:rsidRDefault="006A100F" w:rsidP="006A100F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Встановлення особливостей адміністративно-територіального реформування Одеської області та проведення  суспільно-географічного аналізу пореформених змін у адміністративно-територіальному поділі Одеської області.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роботі використовувались наступні методи географічних досліджень: описовий, літературний, порівняльно-географічний, картографічний, математичний, статистичний.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Дипломна робота написана на основі літературних,  картографічних джерел, відомчих, стати</w:t>
      </w:r>
      <w:r>
        <w:rPr>
          <w:rFonts w:ascii="Times New Roman" w:hAnsi="Times New Roman" w:cs="Times New Roman"/>
          <w:sz w:val="28"/>
          <w:szCs w:val="28"/>
          <w:lang w:val="ru-RU"/>
        </w:rPr>
        <w:t>сти</w:t>
      </w:r>
      <w:r>
        <w:rPr>
          <w:rFonts w:ascii="Times New Roman" w:hAnsi="Times New Roman" w:cs="Times New Roman"/>
          <w:sz w:val="28"/>
          <w:szCs w:val="28"/>
        </w:rPr>
        <w:t>чних матеріалів.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Робота складається із вступу, трьох розділів, висновків, списку літератури, додатків.</w:t>
      </w: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100F" w:rsidRDefault="006A100F" w:rsidP="006A100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100F" w:rsidRDefault="006A100F" w:rsidP="006A10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A100F" w:rsidRDefault="006A100F" w:rsidP="006A10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100F" w:rsidRDefault="006A100F" w:rsidP="006A10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8033A" w:rsidRDefault="0088033A"/>
    <w:p w:rsidR="00550EE2" w:rsidRDefault="00550EE2"/>
    <w:p w:rsidR="00550EE2" w:rsidRDefault="00550EE2"/>
    <w:p w:rsidR="00550EE2" w:rsidRDefault="00550EE2"/>
    <w:p w:rsidR="00550EE2" w:rsidRDefault="00550EE2"/>
    <w:p w:rsidR="00550EE2" w:rsidRDefault="00550EE2"/>
    <w:p w:rsidR="00550EE2" w:rsidRDefault="00550EE2"/>
    <w:p w:rsidR="00550EE2" w:rsidRDefault="00550EE2"/>
    <w:p w:rsidR="00550EE2" w:rsidRDefault="00550EE2"/>
    <w:p w:rsidR="00550EE2" w:rsidRPr="00624DF6" w:rsidRDefault="00550EE2" w:rsidP="00550EE2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9455D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550EE2" w:rsidRPr="00D552CB" w:rsidRDefault="00550EE2" w:rsidP="00550E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Проведені в роботі дослідження дозволяють зробити наступні висновки:</w:t>
      </w:r>
    </w:p>
    <w:p w:rsidR="00550EE2" w:rsidRPr="003955C4" w:rsidRDefault="00550EE2" w:rsidP="00550EE2">
      <w:pPr>
        <w:pStyle w:val="2"/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3955C4">
        <w:rPr>
          <w:rFonts w:ascii="Times New Roman" w:hAnsi="Times New Roman" w:cs="Times New Roman"/>
          <w:sz w:val="28"/>
          <w:szCs w:val="28"/>
        </w:rPr>
        <w:t>Адміністративно-територіальне реформування розглядається як поєднання двох складових: адміністративної реформи, спрямованої на підвищення ефективності системи державного управління, його організаційних структур, функцій, взаємовідно</w:t>
      </w:r>
      <w:r>
        <w:rPr>
          <w:rFonts w:ascii="Times New Roman" w:hAnsi="Times New Roman" w:cs="Times New Roman"/>
          <w:sz w:val="28"/>
          <w:szCs w:val="28"/>
        </w:rPr>
        <w:t xml:space="preserve">син з місцевим самоврядуванням і </w:t>
      </w:r>
      <w:r w:rsidRPr="003955C4">
        <w:rPr>
          <w:rFonts w:ascii="Times New Roman" w:hAnsi="Times New Roman" w:cs="Times New Roman"/>
          <w:sz w:val="28"/>
          <w:szCs w:val="28"/>
        </w:rPr>
        <w:t xml:space="preserve">територіальної реформи – комплексу заходів з оптимізації територіальної основи діяльності державної влади і місцевого самоврядування з метою досягнення збалансованого розвитку території держави, забезпечення населення належними державними і громадськими послугами. </w:t>
      </w:r>
    </w:p>
    <w:p w:rsidR="00550EE2" w:rsidRPr="003008FF" w:rsidRDefault="00550EE2" w:rsidP="00550EE2">
      <w:pPr>
        <w:pStyle w:val="2"/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Серед суспільно-географічних</w:t>
      </w:r>
      <w:r w:rsidRPr="003955C4">
        <w:rPr>
          <w:rFonts w:ascii="Times New Roman" w:hAnsi="Times New Roman" w:cs="Times New Roman"/>
          <w:sz w:val="28"/>
          <w:szCs w:val="28"/>
        </w:rPr>
        <w:t xml:space="preserve"> критеріїв адміністративно- територіального  реформування</w:t>
      </w:r>
      <w:r>
        <w:rPr>
          <w:rFonts w:ascii="Times New Roman" w:hAnsi="Times New Roman" w:cs="Times New Roman"/>
          <w:sz w:val="28"/>
          <w:szCs w:val="28"/>
        </w:rPr>
        <w:t xml:space="preserve"> виділяють</w:t>
      </w:r>
      <w:r w:rsidRPr="003955C4">
        <w:rPr>
          <w:rFonts w:ascii="Times New Roman" w:hAnsi="Times New Roman" w:cs="Times New Roman"/>
          <w:sz w:val="28"/>
          <w:szCs w:val="28"/>
        </w:rPr>
        <w:t xml:space="preserve">: критерій </w:t>
      </w:r>
      <w:r w:rsidRPr="003955C4">
        <w:rPr>
          <w:rFonts w:ascii="Times New Roman" w:hAnsi="Times New Roman" w:cs="Times New Roman"/>
          <w:iCs/>
          <w:sz w:val="28"/>
          <w:szCs w:val="28"/>
        </w:rPr>
        <w:t>збалансованості площі та чисельності населення</w:t>
      </w:r>
      <w:r>
        <w:rPr>
          <w:rFonts w:ascii="Times New Roman" w:hAnsi="Times New Roman" w:cs="Times New Roman"/>
          <w:iCs/>
          <w:sz w:val="28"/>
          <w:szCs w:val="28"/>
        </w:rPr>
        <w:t>;</w:t>
      </w:r>
      <w:r w:rsidRPr="003955C4">
        <w:rPr>
          <w:rFonts w:ascii="Times New Roman" w:hAnsi="Times New Roman" w:cs="Times New Roman"/>
          <w:sz w:val="28"/>
          <w:szCs w:val="28"/>
        </w:rPr>
        <w:t>принцип субсидіарності</w:t>
      </w:r>
      <w:r>
        <w:rPr>
          <w:rFonts w:ascii="Times New Roman" w:hAnsi="Times New Roman" w:cs="Times New Roman"/>
          <w:sz w:val="28"/>
          <w:szCs w:val="28"/>
        </w:rPr>
        <w:t>,к</w:t>
      </w:r>
      <w:r w:rsidRPr="003008FF">
        <w:rPr>
          <w:rFonts w:ascii="Times New Roman" w:hAnsi="Times New Roman" w:cs="Times New Roman"/>
          <w:sz w:val="28"/>
          <w:szCs w:val="28"/>
        </w:rPr>
        <w:t xml:space="preserve">ритерій </w:t>
      </w:r>
      <w:r w:rsidRPr="003008FF">
        <w:rPr>
          <w:rFonts w:ascii="Times New Roman" w:hAnsi="Times New Roman" w:cs="Times New Roman"/>
          <w:iCs/>
          <w:sz w:val="28"/>
          <w:szCs w:val="28"/>
        </w:rPr>
        <w:t>відповідності зонам обслуговування населених пунктів</w:t>
      </w:r>
      <w:r>
        <w:rPr>
          <w:rFonts w:ascii="Times New Roman" w:hAnsi="Times New Roman" w:cs="Times New Roman"/>
          <w:iCs/>
          <w:sz w:val="28"/>
          <w:szCs w:val="28"/>
        </w:rPr>
        <w:t>.</w:t>
      </w:r>
    </w:p>
    <w:p w:rsidR="00550EE2" w:rsidRDefault="00550EE2" w:rsidP="00550EE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>
        <w:rPr>
          <w:rFonts w:ascii="Times New Roman" w:hAnsi="Times New Roman" w:cs="Times New Roman"/>
          <w:color w:val="221E1F"/>
          <w:sz w:val="28"/>
          <w:szCs w:val="28"/>
        </w:rPr>
        <w:t xml:space="preserve">3. </w:t>
      </w:r>
      <w:r w:rsidRPr="003955C4">
        <w:rPr>
          <w:rFonts w:ascii="Times New Roman" w:hAnsi="Times New Roman" w:cs="Times New Roman"/>
          <w:color w:val="221E1F"/>
          <w:sz w:val="28"/>
          <w:szCs w:val="28"/>
        </w:rPr>
        <w:t xml:space="preserve">Основними  </w:t>
      </w:r>
      <w:r>
        <w:rPr>
          <w:rFonts w:ascii="Times New Roman" w:hAnsi="Times New Roman" w:cs="Times New Roman"/>
          <w:color w:val="221E1F"/>
          <w:sz w:val="28"/>
          <w:szCs w:val="28"/>
        </w:rPr>
        <w:t>завданнями</w:t>
      </w:r>
      <w:r w:rsidRPr="003955C4">
        <w:rPr>
          <w:rFonts w:ascii="Times New Roman" w:hAnsi="Times New Roman" w:cs="Times New Roman"/>
          <w:color w:val="221E1F"/>
          <w:sz w:val="28"/>
          <w:szCs w:val="28"/>
        </w:rPr>
        <w:t xml:space="preserve"> реалізації сучасних територіальних реформ у європейських країнах є:</w:t>
      </w:r>
      <w:r w:rsidRPr="00D552CB">
        <w:rPr>
          <w:rFonts w:ascii="Times New Roman" w:hAnsi="Times New Roman" w:cs="Times New Roman"/>
          <w:color w:val="221E1F"/>
          <w:sz w:val="28"/>
          <w:szCs w:val="28"/>
        </w:rPr>
        <w:t>підвищення ефективності органів  місцевого самоврядування;поліпшення добробуту мешканців;розв'язання демографічних проблем; зокрема таких як старіння населення і знелюднення сільської місцевості; зміцнення інституту місцевої демократії;збільшення розмірів та компетенцій органів місцевого самоврядування; адаптування до наслідків європеїзації</w:t>
      </w:r>
      <w:r>
        <w:rPr>
          <w:rFonts w:ascii="Times New Roman" w:hAnsi="Times New Roman" w:cs="Times New Roman"/>
          <w:color w:val="221E1F"/>
          <w:sz w:val="28"/>
          <w:szCs w:val="28"/>
        </w:rPr>
        <w:t>.</w:t>
      </w:r>
    </w:p>
    <w:p w:rsidR="00550EE2" w:rsidRDefault="00550EE2" w:rsidP="00550EE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>
        <w:rPr>
          <w:rFonts w:ascii="Times New Roman" w:hAnsi="Times New Roman" w:cs="Times New Roman"/>
          <w:color w:val="221E1F"/>
          <w:sz w:val="28"/>
          <w:szCs w:val="28"/>
        </w:rPr>
        <w:t xml:space="preserve">4. Досвід реформування </w:t>
      </w:r>
      <w:r w:rsidRPr="003008FF">
        <w:rPr>
          <w:rFonts w:ascii="Times New Roman" w:hAnsi="Times New Roman" w:cs="Times New Roman"/>
          <w:iCs/>
          <w:sz w:val="28"/>
          <w:szCs w:val="28"/>
        </w:rPr>
        <w:t>адміністративно-територіального устрою і місцевого самоврядування</w:t>
      </w:r>
      <w:r>
        <w:rPr>
          <w:rFonts w:ascii="Times New Roman" w:hAnsi="Times New Roman" w:cs="Times New Roman"/>
          <w:color w:val="221E1F"/>
          <w:sz w:val="28"/>
          <w:szCs w:val="28"/>
        </w:rPr>
        <w:t xml:space="preserve">  20 країн Європи свідчить про наступне:</w:t>
      </w:r>
    </w:p>
    <w:p w:rsidR="00550EE2" w:rsidRPr="00471D04" w:rsidRDefault="00550EE2" w:rsidP="00550EE2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21E1F"/>
          <w:sz w:val="28"/>
          <w:szCs w:val="28"/>
        </w:rPr>
      </w:pPr>
      <w:r>
        <w:rPr>
          <w:rFonts w:ascii="Times New Roman" w:hAnsi="Times New Roman" w:cs="Times New Roman"/>
          <w:color w:val="221E1F"/>
          <w:sz w:val="28"/>
          <w:szCs w:val="28"/>
        </w:rPr>
        <w:t>н</w:t>
      </w:r>
      <w:r w:rsidRPr="00471D04">
        <w:rPr>
          <w:rFonts w:ascii="Times New Roman" w:hAnsi="Times New Roman" w:cs="Times New Roman"/>
          <w:color w:val="221E1F"/>
          <w:sz w:val="28"/>
          <w:szCs w:val="28"/>
        </w:rPr>
        <w:t>айчастіше  останні територіальні реформи  в Європі відбуваю</w:t>
      </w:r>
      <w:r>
        <w:rPr>
          <w:rFonts w:ascii="Times New Roman" w:hAnsi="Times New Roman" w:cs="Times New Roman"/>
          <w:color w:val="221E1F"/>
          <w:sz w:val="28"/>
          <w:szCs w:val="28"/>
        </w:rPr>
        <w:t xml:space="preserve">ться за </w:t>
      </w:r>
      <w:r w:rsidRPr="00471D04">
        <w:rPr>
          <w:rFonts w:ascii="Times New Roman" w:hAnsi="Times New Roman" w:cs="Times New Roman"/>
          <w:color w:val="221E1F"/>
          <w:sz w:val="28"/>
          <w:szCs w:val="28"/>
        </w:rPr>
        <w:t xml:space="preserve">моделлю укрупнення органів місцевого самоврядування та розширення їх </w:t>
      </w:r>
      <w:r>
        <w:rPr>
          <w:rFonts w:ascii="Times New Roman" w:hAnsi="Times New Roman" w:cs="Times New Roman"/>
          <w:color w:val="221E1F"/>
          <w:sz w:val="28"/>
          <w:szCs w:val="28"/>
        </w:rPr>
        <w:t>компетенцій:</w:t>
      </w:r>
    </w:p>
    <w:p w:rsidR="00550EE2" w:rsidRDefault="00550EE2" w:rsidP="00550EE2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</w:t>
      </w:r>
      <w:r w:rsidRPr="00471D04">
        <w:rPr>
          <w:rFonts w:ascii="Times New Roman" w:hAnsi="Times New Roman" w:cs="Times New Roman"/>
          <w:sz w:val="28"/>
          <w:szCs w:val="28"/>
        </w:rPr>
        <w:t>сновною тенденцією процесів адміністративно-територіального реформування є утворення міцних базових адміністративно-територіальних одиниць, спроможних зді</w:t>
      </w:r>
      <w:r>
        <w:rPr>
          <w:rFonts w:ascii="Times New Roman" w:hAnsi="Times New Roman" w:cs="Times New Roman"/>
          <w:sz w:val="28"/>
          <w:szCs w:val="28"/>
        </w:rPr>
        <w:t>йснювати місцеве самоврядування:</w:t>
      </w:r>
    </w:p>
    <w:p w:rsidR="00550EE2" w:rsidRPr="00D552CB" w:rsidRDefault="00550EE2" w:rsidP="00550EE2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</w:t>
      </w:r>
      <w:r w:rsidRPr="00471D0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орогові критерії для утворення таких одиниць  </w:t>
      </w:r>
      <w:r w:rsidRPr="00471D04">
        <w:rPr>
          <w:rFonts w:ascii="Times New Roman" w:hAnsi="Times New Roman" w:cs="Times New Roman"/>
          <w:color w:val="333333"/>
          <w:sz w:val="28"/>
          <w:szCs w:val="28"/>
        </w:rPr>
        <w:t>пов’язані з мінімальною чисельністю населення</w:t>
      </w:r>
      <w:r w:rsidRPr="00471D0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однак,</w:t>
      </w:r>
      <w:r w:rsidRPr="00471D04">
        <w:rPr>
          <w:rFonts w:ascii="Times New Roman" w:hAnsi="Times New Roman" w:cs="Times New Roman"/>
          <w:sz w:val="28"/>
          <w:szCs w:val="28"/>
        </w:rPr>
        <w:t xml:space="preserve">  питання розмірів та й функцій адміністративно- територіальних одиниць, які вони повинні виконувати, є індивідуальним не тільки для країни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0EE2" w:rsidRPr="001E7F64" w:rsidRDefault="00550EE2" w:rsidP="00550EE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5. </w:t>
      </w:r>
      <w:r>
        <w:rPr>
          <w:rFonts w:ascii="Times New Roman" w:hAnsi="Times New Roman" w:cs="Times New Roman"/>
          <w:sz w:val="28"/>
          <w:szCs w:val="28"/>
        </w:rPr>
        <w:t xml:space="preserve">Аналіз історичних етапів </w:t>
      </w:r>
      <w:r w:rsidRPr="004858FE">
        <w:rPr>
          <w:rFonts w:ascii="Times New Roman" w:hAnsi="Times New Roman" w:cs="Times New Roman"/>
          <w:sz w:val="28"/>
          <w:szCs w:val="28"/>
        </w:rPr>
        <w:t>формування вітчизняного адміністративно-територіального устро</w:t>
      </w:r>
      <w:r>
        <w:rPr>
          <w:rFonts w:ascii="Times New Roman" w:hAnsi="Times New Roman" w:cs="Times New Roman"/>
          <w:sz w:val="28"/>
          <w:szCs w:val="28"/>
        </w:rPr>
        <w:t>ю дозволяє виділити декілька прикладів ефективного і дуже віддаленого</w:t>
      </w:r>
      <w:r w:rsidRPr="00845CB3">
        <w:rPr>
          <w:rFonts w:ascii="Times New Roman" w:hAnsi="Times New Roman" w:cs="Times New Roman"/>
          <w:sz w:val="28"/>
          <w:szCs w:val="28"/>
        </w:rPr>
        <w:t xml:space="preserve"> в часі досвід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845CB3">
        <w:rPr>
          <w:rFonts w:ascii="Times New Roman" w:hAnsi="Times New Roman" w:cs="Times New Roman"/>
          <w:sz w:val="28"/>
          <w:szCs w:val="28"/>
        </w:rPr>
        <w:t xml:space="preserve"> самоорганізації людських спільнот</w:t>
      </w:r>
      <w:r>
        <w:rPr>
          <w:rFonts w:ascii="Times New Roman" w:hAnsi="Times New Roman" w:cs="Times New Roman"/>
          <w:sz w:val="28"/>
          <w:szCs w:val="28"/>
        </w:rPr>
        <w:t xml:space="preserve"> :</w:t>
      </w:r>
      <w:r w:rsidRPr="001E7F64">
        <w:rPr>
          <w:rFonts w:ascii="Times New Roman" w:hAnsi="Times New Roman" w:cs="Times New Roman"/>
          <w:sz w:val="28"/>
          <w:szCs w:val="28"/>
        </w:rPr>
        <w:t>полково-сотенний адміністративний устрій часів формування власної української державності в результаті завоювань Національної революції середини ХVІІ;земельний адміністративно-територіальнийподілчасів нетривалого існування УНР та ЗУНР;</w:t>
      </w:r>
    </w:p>
    <w:p w:rsidR="00550EE2" w:rsidRPr="001E7F64" w:rsidRDefault="00550EE2" w:rsidP="00550EE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7F64">
        <w:rPr>
          <w:rFonts w:ascii="Times New Roman" w:hAnsi="Times New Roman" w:cs="Times New Roman"/>
          <w:sz w:val="28"/>
          <w:szCs w:val="28"/>
        </w:rPr>
        <w:t>частково таким прикладом  можна вважати і  поділ території України в 1925 р. на компактні за територією округи,  (максимально наближеним до земельного поділу часів УНР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550EE2" w:rsidRPr="00F952EF" w:rsidRDefault="00550EE2" w:rsidP="00550EE2">
      <w:pPr>
        <w:tabs>
          <w:tab w:val="left" w:pos="78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Pr="00011EDE">
        <w:rPr>
          <w:rFonts w:ascii="Times New Roman" w:hAnsi="Times New Roman" w:cs="Times New Roman"/>
          <w:sz w:val="28"/>
          <w:szCs w:val="28"/>
        </w:rPr>
        <w:t xml:space="preserve"> </w:t>
      </w:r>
      <w:r w:rsidRPr="007D7F30">
        <w:rPr>
          <w:rFonts w:ascii="Times New Roman" w:hAnsi="Times New Roman" w:cs="Times New Roman"/>
          <w:iCs/>
          <w:sz w:val="28"/>
          <w:szCs w:val="28"/>
        </w:rPr>
        <w:t>Іншими важливими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7D7F30">
        <w:rPr>
          <w:rFonts w:ascii="Times New Roman" w:hAnsi="Times New Roman" w:cs="Times New Roman"/>
          <w:iCs/>
          <w:sz w:val="28"/>
          <w:szCs w:val="28"/>
        </w:rPr>
        <w:t>висновками аналізу історії адміністративно-територіального поділу, які необхідно враховувати при чинному реформування є наступні</w:t>
      </w:r>
      <w:r>
        <w:rPr>
          <w:rFonts w:ascii="Times New Roman" w:hAnsi="Times New Roman" w:cs="Times New Roman"/>
          <w:iCs/>
          <w:sz w:val="28"/>
          <w:szCs w:val="28"/>
        </w:rPr>
        <w:t>:</w:t>
      </w:r>
      <w:r w:rsidRPr="001E7F64">
        <w:rPr>
          <w:rFonts w:ascii="Times New Roman" w:hAnsi="Times New Roman" w:cs="Times New Roman"/>
          <w:sz w:val="28"/>
          <w:szCs w:val="28"/>
        </w:rPr>
        <w:t xml:space="preserve">  нинішні внутрішні межі і зовнішні  кордони України  складалися в різні часи, під впливом різних чинників – війн, династичних угод, спонтанних переміщень великих мас населення і т. і., що дозволяє  пояснити причини регіональної строкатості і мінімізувати її ймовірні негативні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7F64">
        <w:rPr>
          <w:rFonts w:ascii="Times New Roman" w:hAnsi="Times New Roman" w:cs="Times New Roman"/>
          <w:sz w:val="28"/>
          <w:szCs w:val="28"/>
        </w:rPr>
        <w:t>наслідки</w:t>
      </w:r>
      <w:r w:rsidRPr="00886922">
        <w:rPr>
          <w:rFonts w:ascii="Times New Roman" w:hAnsi="Times New Roman" w:cs="Times New Roman"/>
          <w:sz w:val="28"/>
          <w:szCs w:val="28"/>
        </w:rPr>
        <w:t>;</w:t>
      </w:r>
      <w:r w:rsidRPr="00F952EF">
        <w:rPr>
          <w:rFonts w:ascii="Times New Roman" w:hAnsi="Times New Roman" w:cs="Times New Roman"/>
          <w:sz w:val="28"/>
          <w:szCs w:val="28"/>
        </w:rPr>
        <w:t xml:space="preserve">серед причин неуспішності жодної з адміністративно- територіальних реформ, здійснюваних і у 20-30-х, і у 50-60-х рр минулого століття було те, що у  радянському баченні адміністративно-територіальна одиниця являла собою штучно створений просторово-політичний інститут, підпорядкований модернізаційним завданням  створення вузлових пунктів реалізації директив партії і радянської влади. Саме ця штучність, яка допускала нескінченні зміни територіальних конфігурацій, і зумовлювала </w:t>
      </w:r>
      <w:r w:rsidRPr="00F952EF">
        <w:rPr>
          <w:rFonts w:ascii="Times New Roman" w:hAnsi="Times New Roman" w:cs="Times New Roman"/>
          <w:sz w:val="28"/>
          <w:szCs w:val="28"/>
        </w:rPr>
        <w:lastRenderedPageBreak/>
        <w:t>крайню нестійкість територіальних утворень і нестабільність специфічних місцевих (регіональних) інтересів.</w:t>
      </w:r>
    </w:p>
    <w:p w:rsidR="00550EE2" w:rsidRDefault="00550EE2" w:rsidP="00550EE2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22222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115BCF">
        <w:rPr>
          <w:rFonts w:ascii="Times New Roman" w:hAnsi="Times New Roman" w:cs="Times New Roman"/>
          <w:bCs/>
          <w:color w:val="222222"/>
          <w:sz w:val="28"/>
          <w:szCs w:val="28"/>
        </w:rPr>
        <w:t>Необхідність адміністративно-територіального реформування в Україні на сучасному етапі викликано як внутрішніми, так і зовнішніми обставинами. Зовнішні обставини були зумовлені євроінтеграційним вектором розвитку України і необхідністю реагувати на глобальні виклики.</w:t>
      </w:r>
      <w:r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Одним із таких викликів </w:t>
      </w:r>
      <w:r w:rsidRPr="00866FF0">
        <w:rPr>
          <w:rFonts w:ascii="Times New Roman" w:hAnsi="Times New Roman" w:cs="Times New Roman"/>
          <w:sz w:val="28"/>
          <w:szCs w:val="28"/>
        </w:rPr>
        <w:t>є загострення проблеми, пов'язаною з деградацією  системи сільського розселення та прискореною  депопуляцією населення в малих сільських радах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66FF0">
        <w:rPr>
          <w:rFonts w:ascii="Times New Roman" w:hAnsi="Times New Roman" w:cs="Times New Roman"/>
          <w:color w:val="211D1E"/>
          <w:sz w:val="28"/>
          <w:szCs w:val="28"/>
        </w:rPr>
        <w:t>З огляду на надзвичайну важливість сільської місцевості для формування ментальності українця іг</w:t>
      </w:r>
      <w:r w:rsidRPr="00866FF0">
        <w:rPr>
          <w:rFonts w:ascii="Times New Roman" w:hAnsi="Times New Roman" w:cs="Times New Roman"/>
          <w:color w:val="211D1E"/>
          <w:sz w:val="28"/>
          <w:szCs w:val="28"/>
        </w:rPr>
        <w:softHyphen/>
        <w:t>норування проблеми знищення села</w:t>
      </w:r>
      <w:r>
        <w:rPr>
          <w:rFonts w:ascii="Times New Roman" w:hAnsi="Times New Roman" w:cs="Times New Roman"/>
          <w:color w:val="211D1E"/>
          <w:sz w:val="28"/>
          <w:szCs w:val="28"/>
        </w:rPr>
        <w:t xml:space="preserve"> в Україні</w:t>
      </w:r>
      <w:r w:rsidRPr="00866FF0">
        <w:rPr>
          <w:rFonts w:ascii="Times New Roman" w:hAnsi="Times New Roman" w:cs="Times New Roman"/>
          <w:color w:val="211D1E"/>
          <w:sz w:val="28"/>
          <w:szCs w:val="28"/>
        </w:rPr>
        <w:t xml:space="preserve"> є рівнозначне ліквідації самобутності українського етносу</w:t>
      </w:r>
      <w:r>
        <w:rPr>
          <w:rFonts w:ascii="Times New Roman" w:hAnsi="Times New Roman" w:cs="Times New Roman"/>
          <w:color w:val="211D1E"/>
          <w:sz w:val="28"/>
          <w:szCs w:val="28"/>
        </w:rPr>
        <w:t>.</w:t>
      </w:r>
      <w:r w:rsidRPr="00115BCF"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</w:t>
      </w:r>
    </w:p>
    <w:p w:rsidR="00550EE2" w:rsidRDefault="00550EE2" w:rsidP="00550EE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11D1E"/>
          <w:sz w:val="28"/>
          <w:szCs w:val="28"/>
        </w:rPr>
      </w:pPr>
      <w:r w:rsidRPr="00115BCF">
        <w:rPr>
          <w:rFonts w:ascii="Times New Roman" w:hAnsi="Times New Roman" w:cs="Times New Roman"/>
          <w:bCs/>
          <w:color w:val="222222"/>
          <w:sz w:val="28"/>
          <w:szCs w:val="28"/>
        </w:rPr>
        <w:t>Внутрішні обставини визначались</w:t>
      </w:r>
      <w:r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і</w:t>
      </w:r>
      <w:r w:rsidRPr="00115BCF"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доведеною часом неефективністю командно-адміністративного управління, яке дісталось нам в спадок з радянських часів</w:t>
      </w:r>
      <w:r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та  вкрай недосконалим адміністративно-територіальним устроєм. </w:t>
      </w:r>
      <w:r>
        <w:rPr>
          <w:rFonts w:ascii="Times New Roman" w:hAnsi="Times New Roman" w:cs="Times New Roman"/>
          <w:color w:val="222222"/>
          <w:sz w:val="28"/>
          <w:szCs w:val="28"/>
        </w:rPr>
        <w:t xml:space="preserve">Серед його основних  недоліків виділяють наступні : </w:t>
      </w:r>
      <w:r w:rsidRPr="00ED593A">
        <w:rPr>
          <w:rFonts w:ascii="Times New Roman" w:hAnsi="Times New Roman" w:cs="Times New Roman"/>
          <w:color w:val="211D1E"/>
          <w:sz w:val="28"/>
          <w:szCs w:val="28"/>
        </w:rPr>
        <w:t>складну, ієрархічно невпорядковану чотириступеневу структуру</w:t>
      </w:r>
      <w:r>
        <w:rPr>
          <w:rFonts w:ascii="Times New Roman" w:hAnsi="Times New Roman" w:cs="Times New Roman"/>
          <w:sz w:val="28"/>
          <w:szCs w:val="28"/>
        </w:rPr>
        <w:t xml:space="preserve"> з численними </w:t>
      </w:r>
      <w:r w:rsidRPr="00ED593A">
        <w:rPr>
          <w:rFonts w:ascii="Times New Roman" w:hAnsi="Times New Roman" w:cs="Times New Roman"/>
          <w:sz w:val="28"/>
          <w:szCs w:val="28"/>
        </w:rPr>
        <w:t xml:space="preserve"> неточ</w:t>
      </w:r>
      <w:r w:rsidRPr="00624DF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остями і суперечностями</w:t>
      </w:r>
      <w:r w:rsidRPr="00ED593A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93A">
        <w:rPr>
          <w:rFonts w:ascii="Times New Roman" w:hAnsi="Times New Roman" w:cs="Times New Roman"/>
          <w:color w:val="211D1E"/>
          <w:sz w:val="28"/>
          <w:szCs w:val="28"/>
        </w:rPr>
        <w:t>недосконалість та неоднозначність понятійного апарату;надмірна подрібненість адміністративно-територіальних одиниць на базовому рівні;</w:t>
      </w:r>
      <w:r>
        <w:rPr>
          <w:rFonts w:ascii="Times New Roman" w:hAnsi="Times New Roman" w:cs="Times New Roman"/>
          <w:color w:val="211D1E"/>
          <w:sz w:val="28"/>
          <w:szCs w:val="28"/>
        </w:rPr>
        <w:t xml:space="preserve"> </w:t>
      </w:r>
      <w:r w:rsidRPr="00ED593A">
        <w:rPr>
          <w:rFonts w:ascii="Times New Roman" w:hAnsi="Times New Roman" w:cs="Times New Roman"/>
          <w:color w:val="211D1E"/>
          <w:sz w:val="28"/>
          <w:szCs w:val="28"/>
        </w:rPr>
        <w:t>нерівномірна доступність жителів до центрів надання адмінпослуг та віддаленість жителів від адміністративного центру</w:t>
      </w:r>
      <w:r>
        <w:rPr>
          <w:rFonts w:ascii="Times New Roman" w:hAnsi="Times New Roman" w:cs="Times New Roman"/>
          <w:color w:val="211D1E"/>
          <w:sz w:val="28"/>
          <w:szCs w:val="28"/>
        </w:rPr>
        <w:t>.</w:t>
      </w:r>
    </w:p>
    <w:p w:rsidR="00550EE2" w:rsidRPr="009E4DEE" w:rsidRDefault="00550EE2" w:rsidP="00550EE2">
      <w:pPr>
        <w:tabs>
          <w:tab w:val="left" w:pos="78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color w:val="211D1E"/>
          <w:sz w:val="28"/>
          <w:szCs w:val="28"/>
        </w:rPr>
        <w:t xml:space="preserve">8. </w:t>
      </w:r>
      <w:r w:rsidRPr="00ED593A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За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 результатами </w:t>
      </w:r>
      <w:r w:rsidRPr="00ED593A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 сучасної адміністративно-територіальної  реформи в Україні запропонована трьохрівнева система адміністративно-територіального устрою України.  До її складу входить</w:t>
      </w:r>
      <w:r w:rsidRPr="00ED593A">
        <w:rPr>
          <w:rFonts w:ascii="Times New Roman" w:hAnsi="Times New Roman" w:cs="Times New Roman"/>
          <w:color w:val="040C28"/>
          <w:sz w:val="28"/>
          <w:szCs w:val="28"/>
        </w:rPr>
        <w:t xml:space="preserve">  27 регіонів: 24 області, 1 автономна республіка (АР Крим) і 2 міста зі спеціальним статусом: Київ і Севастополь, субрегіональний рівень представляють –райони, а базовий –громади.</w:t>
      </w:r>
    </w:p>
    <w:p w:rsidR="00550EE2" w:rsidRPr="000213D8" w:rsidRDefault="00550EE2" w:rsidP="00550EE2">
      <w:pPr>
        <w:pStyle w:val="Pa14"/>
        <w:spacing w:line="360" w:lineRule="auto"/>
        <w:ind w:firstLine="709"/>
        <w:jc w:val="both"/>
        <w:rPr>
          <w:rFonts w:ascii="Times New Roman" w:hAnsi="Times New Roman" w:cs="Times New Roman"/>
          <w:color w:val="211D1E"/>
          <w:sz w:val="28"/>
          <w:szCs w:val="28"/>
        </w:rPr>
      </w:pPr>
      <w:r>
        <w:rPr>
          <w:rFonts w:ascii="Times New Roman" w:hAnsi="Times New Roman" w:cs="Times New Roman"/>
          <w:color w:val="040C28"/>
          <w:sz w:val="28"/>
          <w:szCs w:val="28"/>
        </w:rPr>
        <w:t xml:space="preserve">9. </w:t>
      </w:r>
      <w:r w:rsidRPr="00C446DC">
        <w:rPr>
          <w:rFonts w:ascii="Times New Roman" w:hAnsi="Times New Roman" w:cs="Times New Roman"/>
          <w:sz w:val="28"/>
          <w:szCs w:val="28"/>
        </w:rPr>
        <w:t xml:space="preserve">За роки впровадження децентралізації влади в Україні вже можна виділити як певні досягнення, так і проблеми, які ще потребують свого вирішення. Серед вагомих досягнень цього процесу можна визначити </w:t>
      </w:r>
      <w:r w:rsidRPr="00C446DC">
        <w:rPr>
          <w:rFonts w:ascii="Times New Roman" w:hAnsi="Times New Roman" w:cs="Times New Roman"/>
          <w:sz w:val="28"/>
          <w:szCs w:val="28"/>
        </w:rPr>
        <w:lastRenderedPageBreak/>
        <w:t xml:space="preserve">завершення об’єднання територіальних </w:t>
      </w:r>
      <w:r w:rsidRPr="00886922">
        <w:rPr>
          <w:rFonts w:ascii="Times New Roman" w:hAnsi="Times New Roman" w:cs="Times New Roman"/>
          <w:sz w:val="28"/>
          <w:szCs w:val="28"/>
        </w:rPr>
        <w:t>громад і ліквідацію надмірної подрібненості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46DC">
        <w:rPr>
          <w:rFonts w:ascii="Times New Roman" w:hAnsi="Times New Roman" w:cs="Times New Roman"/>
          <w:color w:val="211D1E"/>
          <w:sz w:val="28"/>
          <w:szCs w:val="28"/>
        </w:rPr>
        <w:t xml:space="preserve">адміністративно-територіальних одиниць на базовому рівні, проведення укрупнення районів як середньої ланки адміністративно-територіального устрою. </w:t>
      </w:r>
      <w:r w:rsidRPr="000213D8">
        <w:rPr>
          <w:rFonts w:ascii="Times New Roman" w:hAnsi="Times New Roman" w:cs="Times New Roman"/>
          <w:color w:val="333333"/>
          <w:sz w:val="28"/>
          <w:szCs w:val="28"/>
        </w:rPr>
        <w:t>В адміністративно-територіальний устрій були внесені зміни, які значно спрощують загальну схему територіального управління, створюють більш</w:t>
      </w:r>
      <w:r w:rsidRPr="000213D8">
        <w:rPr>
          <w:rFonts w:ascii="Times New Roman" w:hAnsi="Times New Roman" w:cs="Times New Roman"/>
          <w:color w:val="211D1E"/>
          <w:sz w:val="28"/>
          <w:szCs w:val="28"/>
        </w:rPr>
        <w:t xml:space="preserve"> чітку ієрархічно  впорядковану триступеневу  структура адміністративно- територіального устрою,</w:t>
      </w:r>
      <w:r w:rsidRPr="000213D8">
        <w:rPr>
          <w:rFonts w:ascii="Times New Roman" w:hAnsi="Times New Roman" w:cs="Times New Roman"/>
          <w:color w:val="333333"/>
          <w:sz w:val="28"/>
          <w:szCs w:val="28"/>
        </w:rPr>
        <w:t xml:space="preserve"> виправляють   ряд наявних в ньому неточностей, неузгодженостей, унормовують  та приводять до </w:t>
      </w:r>
      <w:r w:rsidRPr="000213D8">
        <w:rPr>
          <w:rFonts w:ascii="Times New Roman" w:hAnsi="Times New Roman" w:cs="Times New Roman"/>
          <w:sz w:val="28"/>
          <w:szCs w:val="28"/>
        </w:rPr>
        <w:t>конституційних норм понятійний апарат</w:t>
      </w:r>
      <w:r w:rsidRPr="00C446DC">
        <w:rPr>
          <w:sz w:val="28"/>
          <w:szCs w:val="28"/>
        </w:rPr>
        <w:t>.</w:t>
      </w:r>
    </w:p>
    <w:p w:rsidR="00550EE2" w:rsidRDefault="00550EE2" w:rsidP="00550EE2">
      <w:pPr>
        <w:pStyle w:val="Default"/>
        <w:spacing w:line="360" w:lineRule="auto"/>
        <w:ind w:firstLine="709"/>
        <w:jc w:val="both"/>
        <w:rPr>
          <w:color w:val="333333"/>
          <w:sz w:val="28"/>
          <w:szCs w:val="28"/>
        </w:rPr>
      </w:pPr>
      <w:r w:rsidRPr="002D3499">
        <w:rPr>
          <w:color w:val="333333"/>
          <w:sz w:val="28"/>
          <w:szCs w:val="28"/>
        </w:rPr>
        <w:t>Разом з тим, фахівці відмічають і ряд ускладнень, ризиків і недоопрацювань</w:t>
      </w:r>
      <w:r>
        <w:rPr>
          <w:color w:val="333333"/>
          <w:sz w:val="28"/>
          <w:szCs w:val="28"/>
        </w:rPr>
        <w:t xml:space="preserve"> реформування, які пов'язують із впливом триваючих військових дій і окупації частини території України Росією; політизацією реформи, і  утворення ряду прикордонних районів України, які стали можливими через  кулуарні домовленості з іншими державами і </w:t>
      </w:r>
      <w:r w:rsidRPr="002D3499">
        <w:rPr>
          <w:color w:val="333333"/>
          <w:sz w:val="28"/>
          <w:szCs w:val="28"/>
        </w:rPr>
        <w:t>які</w:t>
      </w:r>
      <w:r>
        <w:rPr>
          <w:color w:val="333333"/>
          <w:sz w:val="28"/>
          <w:szCs w:val="28"/>
        </w:rPr>
        <w:t>, по суті, є певними «анклавами » за етнічною та мовною ознакою. Недотримання інших критеріїв виділення адміністративно-територіальних одиниць базового і субрегіонального  рівня обумовили  недостатню спроможность створених громад, ефективность</w:t>
      </w:r>
      <w:r w:rsidRPr="002D3499">
        <w:rPr>
          <w:color w:val="333333"/>
          <w:sz w:val="28"/>
          <w:szCs w:val="28"/>
        </w:rPr>
        <w:t xml:space="preserve"> функціонування</w:t>
      </w:r>
      <w:r>
        <w:rPr>
          <w:color w:val="333333"/>
          <w:sz w:val="28"/>
          <w:szCs w:val="28"/>
        </w:rPr>
        <w:t xml:space="preserve"> новоутворених </w:t>
      </w:r>
      <w:r w:rsidRPr="002D3499">
        <w:rPr>
          <w:color w:val="333333"/>
          <w:sz w:val="28"/>
          <w:szCs w:val="28"/>
        </w:rPr>
        <w:t xml:space="preserve"> районів</w:t>
      </w:r>
      <w:r>
        <w:rPr>
          <w:color w:val="333333"/>
          <w:sz w:val="28"/>
          <w:szCs w:val="28"/>
        </w:rPr>
        <w:t>, залишається необхідність реформування областей як  регіональних одиниць адміністративно-територіального устрою України.</w:t>
      </w:r>
    </w:p>
    <w:p w:rsidR="00550EE2" w:rsidRPr="00C446DC" w:rsidRDefault="00550EE2" w:rsidP="00550EE2">
      <w:pPr>
        <w:pStyle w:val="Default"/>
        <w:spacing w:line="360" w:lineRule="auto"/>
        <w:ind w:firstLine="709"/>
        <w:jc w:val="both"/>
        <w:rPr>
          <w:color w:val="1D1D1B"/>
          <w:sz w:val="28"/>
          <w:szCs w:val="28"/>
        </w:rPr>
      </w:pPr>
      <w:r>
        <w:rPr>
          <w:color w:val="333333"/>
          <w:sz w:val="28"/>
          <w:szCs w:val="28"/>
        </w:rPr>
        <w:t xml:space="preserve">10. Серед чинників адміністративно-територіального реформування Одеської області виділяють як природні особливості, так </w:t>
      </w:r>
      <w:r w:rsidRPr="00C446DC">
        <w:rPr>
          <w:color w:val="333333"/>
          <w:sz w:val="28"/>
          <w:szCs w:val="28"/>
        </w:rPr>
        <w:t xml:space="preserve">і </w:t>
      </w:r>
      <w:r>
        <w:rPr>
          <w:color w:val="333333"/>
          <w:sz w:val="28"/>
          <w:szCs w:val="28"/>
        </w:rPr>
        <w:t>численні</w:t>
      </w:r>
      <w:r>
        <w:rPr>
          <w:color w:val="1D1D1B"/>
          <w:sz w:val="28"/>
          <w:szCs w:val="28"/>
        </w:rPr>
        <w:t xml:space="preserve"> історичні  </w:t>
      </w:r>
      <w:r w:rsidRPr="00C446DC">
        <w:rPr>
          <w:color w:val="1D1D1B"/>
          <w:sz w:val="28"/>
          <w:szCs w:val="28"/>
        </w:rPr>
        <w:t xml:space="preserve"> зміни адміністративних районів, контурів самої області.</w:t>
      </w:r>
    </w:p>
    <w:p w:rsidR="00550EE2" w:rsidRPr="004E029D" w:rsidRDefault="00550EE2" w:rsidP="00550EE2">
      <w:pPr>
        <w:pStyle w:val="Default"/>
        <w:spacing w:line="360" w:lineRule="auto"/>
        <w:ind w:firstLine="709"/>
        <w:jc w:val="both"/>
        <w:rPr>
          <w:color w:val="040C28"/>
          <w:sz w:val="28"/>
          <w:szCs w:val="28"/>
        </w:rPr>
      </w:pPr>
      <w:r w:rsidRPr="00C446DC">
        <w:rPr>
          <w:color w:val="1D1D1B"/>
          <w:sz w:val="28"/>
          <w:szCs w:val="28"/>
        </w:rPr>
        <w:t>11. Серед особливостей реформування області виділимо</w:t>
      </w:r>
      <w:r>
        <w:rPr>
          <w:color w:val="1D1D1B"/>
          <w:sz w:val="28"/>
          <w:szCs w:val="28"/>
        </w:rPr>
        <w:t xml:space="preserve"> наступні</w:t>
      </w:r>
      <w:r w:rsidRPr="00C446DC">
        <w:rPr>
          <w:color w:val="1D1D1B"/>
          <w:sz w:val="28"/>
          <w:szCs w:val="28"/>
        </w:rPr>
        <w:t>: керування принципом добровільності у створенні громад і зволікання від об'єднання за розробленими міністерськими планами; особлива  безініціативність на шляху об'єднання громад міст і приміських населених пунктів; політизація питання проведення реформи; розігрування «етнічної карти» у створенні Болградського району.</w:t>
      </w:r>
    </w:p>
    <w:p w:rsidR="00550EE2" w:rsidRPr="00C446DC" w:rsidRDefault="00550EE2" w:rsidP="00550EE2">
      <w:pPr>
        <w:tabs>
          <w:tab w:val="left" w:pos="78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iCs/>
          <w:sz w:val="28"/>
          <w:szCs w:val="28"/>
        </w:rPr>
      </w:pPr>
      <w:r w:rsidRPr="00C446DC">
        <w:rPr>
          <w:rFonts w:ascii="Times New Roman" w:hAnsi="Times New Roman" w:cs="Times New Roman"/>
          <w:sz w:val="28"/>
          <w:szCs w:val="28"/>
        </w:rPr>
        <w:lastRenderedPageBreak/>
        <w:t>12. У рамках реформи децентралізації змінився адміністративно-територіальний поділ Одеської області зі збереженням її загальних меж.Замість Замість 490 сільських, селищних і міських рад утворено 91 об'єднану територіальну громаду, а замість 26 районів – 7 укрупнених районів.</w:t>
      </w:r>
    </w:p>
    <w:p w:rsidR="00550EE2" w:rsidRPr="00C446DC" w:rsidRDefault="00550EE2" w:rsidP="00550EE2">
      <w:pPr>
        <w:tabs>
          <w:tab w:val="left" w:pos="78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DC">
        <w:rPr>
          <w:rFonts w:ascii="Times New Roman" w:hAnsi="Times New Roman" w:cs="Times New Roman"/>
          <w:bCs/>
          <w:sz w:val="28"/>
          <w:szCs w:val="28"/>
        </w:rPr>
        <w:t xml:space="preserve">13. Оцінка спроможності громад Одеської області проводилася за </w:t>
      </w:r>
      <w:r>
        <w:rPr>
          <w:rFonts w:ascii="Times New Roman" w:hAnsi="Times New Roman" w:cs="Times New Roman"/>
          <w:bCs/>
          <w:sz w:val="28"/>
          <w:szCs w:val="28"/>
        </w:rPr>
        <w:t xml:space="preserve">критеріями, які </w:t>
      </w:r>
      <w:r w:rsidRPr="00C446DC">
        <w:rPr>
          <w:rFonts w:ascii="Times New Roman" w:hAnsi="Times New Roman" w:cs="Times New Roman"/>
          <w:sz w:val="28"/>
          <w:szCs w:val="28"/>
        </w:rPr>
        <w:t xml:space="preserve">можуть </w:t>
      </w:r>
      <w:r w:rsidRPr="00C446DC">
        <w:rPr>
          <w:rFonts w:ascii="Times New Roman" w:hAnsi="Times New Roman" w:cs="Times New Roman"/>
          <w:bCs/>
          <w:sz w:val="28"/>
          <w:szCs w:val="28"/>
        </w:rPr>
        <w:t xml:space="preserve">безпосередньо впливати на </w:t>
      </w:r>
      <w:r w:rsidRPr="00C446DC">
        <w:rPr>
          <w:rFonts w:ascii="Times New Roman" w:hAnsi="Times New Roman" w:cs="Times New Roman"/>
          <w:sz w:val="28"/>
          <w:szCs w:val="28"/>
        </w:rPr>
        <w:t>зручність одержання публічних адміністративних послуг і поширення інформації, і, відповідно на ефективність управління</w:t>
      </w:r>
      <w:r>
        <w:rPr>
          <w:rFonts w:ascii="Times New Roman" w:hAnsi="Times New Roman" w:cs="Times New Roman"/>
          <w:sz w:val="28"/>
          <w:szCs w:val="28"/>
        </w:rPr>
        <w:t xml:space="preserve">, зокрема за розмірами </w:t>
      </w:r>
      <w:r w:rsidRPr="00C446DC">
        <w:rPr>
          <w:rFonts w:ascii="Times New Roman" w:hAnsi="Times New Roman" w:cs="Times New Roman"/>
          <w:bCs/>
          <w:sz w:val="28"/>
          <w:szCs w:val="28"/>
        </w:rPr>
        <w:t xml:space="preserve"> (площа,</w:t>
      </w:r>
      <w:r>
        <w:rPr>
          <w:rFonts w:ascii="Times New Roman" w:hAnsi="Times New Roman" w:cs="Times New Roman"/>
          <w:bCs/>
          <w:sz w:val="28"/>
          <w:szCs w:val="28"/>
        </w:rPr>
        <w:t xml:space="preserve"> населення), формою</w:t>
      </w:r>
      <w:r w:rsidRPr="00C446DC">
        <w:rPr>
          <w:rFonts w:ascii="Times New Roman" w:hAnsi="Times New Roman" w:cs="Times New Roman"/>
          <w:bCs/>
          <w:sz w:val="28"/>
          <w:szCs w:val="28"/>
        </w:rPr>
        <w:t xml:space="preserve"> (компактні</w:t>
      </w:r>
      <w:r>
        <w:rPr>
          <w:rFonts w:ascii="Times New Roman" w:hAnsi="Times New Roman" w:cs="Times New Roman"/>
          <w:bCs/>
          <w:sz w:val="28"/>
          <w:szCs w:val="28"/>
        </w:rPr>
        <w:t>сть), особливістю</w:t>
      </w:r>
      <w:r w:rsidRPr="00C446DC">
        <w:rPr>
          <w:rFonts w:ascii="Times New Roman" w:hAnsi="Times New Roman" w:cs="Times New Roman"/>
          <w:sz w:val="28"/>
          <w:szCs w:val="28"/>
        </w:rPr>
        <w:t xml:space="preserve"> розміщення адміністративного центру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46DC">
        <w:rPr>
          <w:rFonts w:ascii="Times New Roman" w:hAnsi="Times New Roman" w:cs="Times New Roman"/>
          <w:sz w:val="28"/>
          <w:szCs w:val="28"/>
        </w:rPr>
        <w:t>.</w:t>
      </w:r>
    </w:p>
    <w:p w:rsidR="00550EE2" w:rsidRPr="00C446DC" w:rsidRDefault="00550EE2" w:rsidP="00550EE2">
      <w:pPr>
        <w:tabs>
          <w:tab w:val="left" w:pos="78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DC">
        <w:rPr>
          <w:rFonts w:ascii="Times New Roman" w:hAnsi="Times New Roman" w:cs="Times New Roman"/>
          <w:sz w:val="28"/>
          <w:szCs w:val="28"/>
        </w:rPr>
        <w:t xml:space="preserve"> 14. Загалом в </w:t>
      </w:r>
      <w:r>
        <w:rPr>
          <w:rFonts w:ascii="Times New Roman" w:hAnsi="Times New Roman" w:cs="Times New Roman"/>
          <w:sz w:val="28"/>
          <w:szCs w:val="28"/>
        </w:rPr>
        <w:t xml:space="preserve">Одеській </w:t>
      </w:r>
      <w:r w:rsidRPr="00C446DC">
        <w:rPr>
          <w:rFonts w:ascii="Times New Roman" w:hAnsi="Times New Roman" w:cs="Times New Roman"/>
          <w:sz w:val="28"/>
          <w:szCs w:val="28"/>
        </w:rPr>
        <w:t>області склалася достатньо сприятлива ситуація із спроможністю виділених громад щодо критерію кількості населення – 85% високоспроможних громад і лише 2% - низькоспроможних. Спроможність громад Одеської області щодо критерію площі  виглядає трохи інакше. Більшість громад (44%) відносяться до середньоспроможних, лише  32% - високоспроможні, а 24% - низькоспроможні.</w:t>
      </w:r>
    </w:p>
    <w:p w:rsidR="00550EE2" w:rsidRPr="00C446DC" w:rsidRDefault="00550EE2" w:rsidP="00550EE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 вирішені проблеми відповідності необхідним вимогам деяких адміністративних центрів громад, компактностності нових виділених районів ,нерівномірності </w:t>
      </w:r>
      <w:r w:rsidRPr="00C446DC">
        <w:rPr>
          <w:rFonts w:ascii="Times New Roman" w:hAnsi="Times New Roman" w:cs="Times New Roman"/>
          <w:bCs/>
          <w:color w:val="222222"/>
          <w:sz w:val="28"/>
          <w:szCs w:val="28"/>
        </w:rPr>
        <w:t>доступ</w:t>
      </w:r>
      <w:r>
        <w:rPr>
          <w:rFonts w:ascii="Times New Roman" w:hAnsi="Times New Roman" w:cs="Times New Roman"/>
          <w:bCs/>
          <w:color w:val="222222"/>
          <w:sz w:val="28"/>
          <w:szCs w:val="28"/>
        </w:rPr>
        <w:t>у</w:t>
      </w:r>
      <w:r w:rsidRPr="00C446DC">
        <w:rPr>
          <w:rFonts w:ascii="Times New Roman" w:hAnsi="Times New Roman" w:cs="Times New Roman"/>
          <w:bCs/>
          <w:color w:val="222222"/>
          <w:sz w:val="28"/>
          <w:szCs w:val="28"/>
        </w:rPr>
        <w:t xml:space="preserve"> до послуг соціальної сфери мешканців різних населених пунктів</w:t>
      </w:r>
      <w:r>
        <w:rPr>
          <w:rFonts w:ascii="Times New Roman" w:hAnsi="Times New Roman" w:cs="Times New Roman"/>
          <w:bCs/>
          <w:color w:val="222222"/>
          <w:sz w:val="28"/>
          <w:szCs w:val="28"/>
        </w:rPr>
        <w:t>,.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DB76B3">
        <w:rPr>
          <w:rFonts w:ascii="Times New Roman" w:hAnsi="Times New Roman" w:cs="Times New Roman"/>
          <w:sz w:val="28"/>
          <w:szCs w:val="28"/>
        </w:rPr>
        <w:t>еспівпадіння географічного і адміністративного центру області</w:t>
      </w:r>
      <w:r>
        <w:rPr>
          <w:rFonts w:ascii="Times New Roman" w:hAnsi="Times New Roman" w:cs="Times New Roman"/>
          <w:sz w:val="28"/>
          <w:szCs w:val="28"/>
        </w:rPr>
        <w:t>, оптимальної для ефективності управління кількості громад у районі</w:t>
      </w:r>
      <w:r w:rsidRPr="00C446DC">
        <w:rPr>
          <w:rFonts w:ascii="Times New Roman" w:hAnsi="Times New Roman" w:cs="Times New Roman"/>
          <w:bCs/>
          <w:color w:val="222222"/>
          <w:sz w:val="28"/>
          <w:szCs w:val="28"/>
        </w:rPr>
        <w:t>.</w:t>
      </w:r>
    </w:p>
    <w:p w:rsidR="00550EE2" w:rsidRPr="00624DF6" w:rsidRDefault="00550EE2" w:rsidP="00550E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DC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Таким чином, слід констатувати, що адміністративно-територіальна реформа, яка  розпочалась в 2015 році  в силу різних причин на сьогоднішній день не є завершеною. Якщо ж  уявити  адміністративно-територіальний поділ  </w:t>
      </w:r>
      <w:r w:rsidRPr="00C446DC">
        <w:rPr>
          <w:rFonts w:ascii="Times New Roman" w:hAnsi="Times New Roman" w:cs="Times New Roman"/>
          <w:sz w:val="28"/>
          <w:szCs w:val="28"/>
        </w:rPr>
        <w:t>як своєрідний каркас просторової організації держави та зміст її територіального устрою то на сьогоднішній день він не виглядає досить надій</w:t>
      </w:r>
      <w:r>
        <w:rPr>
          <w:rFonts w:ascii="Times New Roman" w:hAnsi="Times New Roman" w:cs="Times New Roman"/>
          <w:sz w:val="28"/>
          <w:szCs w:val="28"/>
        </w:rPr>
        <w:t>ним.</w:t>
      </w:r>
    </w:p>
    <w:p w:rsidR="00550EE2" w:rsidRDefault="00550EE2" w:rsidP="00550EE2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202122"/>
          <w:sz w:val="28"/>
          <w:szCs w:val="28"/>
        </w:rPr>
      </w:pPr>
    </w:p>
    <w:p w:rsidR="00550EE2" w:rsidRDefault="00550EE2" w:rsidP="00550EE2">
      <w:pPr>
        <w:rPr>
          <w:rFonts w:ascii="Times New Roman" w:hAnsi="Times New Roman" w:cs="Times New Roman"/>
          <w:b/>
          <w:color w:val="202122"/>
          <w:sz w:val="28"/>
          <w:szCs w:val="28"/>
        </w:rPr>
      </w:pPr>
      <w:r>
        <w:rPr>
          <w:rFonts w:ascii="Times New Roman" w:hAnsi="Times New Roman" w:cs="Times New Roman"/>
          <w:b/>
          <w:color w:val="202122"/>
          <w:sz w:val="28"/>
          <w:szCs w:val="28"/>
        </w:rPr>
        <w:br w:type="page"/>
      </w:r>
    </w:p>
    <w:p w:rsidR="00550EE2" w:rsidRDefault="00550EE2" w:rsidP="00550EE2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202122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olor w:val="202122"/>
          <w:sz w:val="28"/>
          <w:szCs w:val="28"/>
        </w:rPr>
        <w:lastRenderedPageBreak/>
        <w:t>СПИСОК ВИКОРИСТАНИХ ДЖЕРЕЛ</w:t>
      </w:r>
    </w:p>
    <w:p w:rsidR="00550EE2" w:rsidRDefault="00550EE2" w:rsidP="00550EE2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202122"/>
          <w:sz w:val="28"/>
          <w:szCs w:val="28"/>
          <w:lang w:val="ru-RU"/>
        </w:rPr>
      </w:pPr>
    </w:p>
    <w:p w:rsidR="00550EE2" w:rsidRDefault="00550EE2" w:rsidP="00550EE2">
      <w:pPr>
        <w:pStyle w:val="a3"/>
        <w:numPr>
          <w:ilvl w:val="0"/>
          <w:numId w:val="2"/>
        </w:numPr>
        <w:spacing w:after="0" w:line="360" w:lineRule="auto"/>
        <w:ind w:left="0" w:firstLine="709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>Адміністративний поділ Української  РСР</w:t>
      </w:r>
      <w:r>
        <w:rPr>
          <w:rFonts w:ascii="Times New Roman" w:hAnsi="Times New Roman" w:cs="Times New Roman"/>
          <w:bCs/>
          <w:sz w:val="28"/>
          <w:szCs w:val="28"/>
        </w:rPr>
        <w:t xml:space="preserve"> https://uk.wikipedia.org › wiki (дата звернення 11.01. 2023)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Адміністративний устрій Одеської області.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bCs/>
          <w:sz w:val="28"/>
          <w:szCs w:val="28"/>
        </w:rPr>
        <w:t>: https://uk.wikipedia.org › wiki файл : карта районів та громад Одеської області.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jjp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Адміністративно-територіальний </w:t>
      </w:r>
      <w:r>
        <w:rPr>
          <w:rFonts w:ascii="Times New Roman" w:hAnsi="Times New Roman" w:cs="Times New Roman"/>
          <w:sz w:val="28"/>
          <w:szCs w:val="28"/>
        </w:rPr>
        <w:t>устрій країн Європейського Союзу : навч. посіб. / за заг. ред. Ю. В. Ковбасюка, М. К. Орлатого. К. : НАДУ, 2015. 628 с.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</w:rPr>
        <w:t>Адміністративно-територіальний устрій України. Історія. Сучасність. Перспективи / В. С. Куйбіда  та ін. Київ, : Секретаріат КМУ,</w:t>
      </w:r>
      <w:r>
        <w:rPr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</w:rPr>
        <w:t>2009. 618 с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Адміністративно-територіальний устрій України. Історія. Сучасність. Перспективи. Київ : Секретаріат КМУ, 2009. 615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</w:rPr>
        <w:t>www.economy.in.ua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(дата звернення 20.12. 2022)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ascii="Times New Roman" w:hAnsi="Times New Roman" w:cs="Times New Roman"/>
          <w:bCs/>
          <w:iCs/>
          <w:sz w:val="28"/>
          <w:szCs w:val="28"/>
        </w:rPr>
        <w:t>Верменич Я. В., Андрощук О.В. Зміни адміністративно-територіального устрою України ХХ-ХХІ ст. К.:Інститут історії України НАН України, 2014. 182 с.</w:t>
      </w:r>
    </w:p>
    <w:p w:rsidR="00550EE2" w:rsidRDefault="00550EE2" w:rsidP="00550EE2">
      <w:pPr>
        <w:pStyle w:val="Default"/>
        <w:numPr>
          <w:ilvl w:val="0"/>
          <w:numId w:val="2"/>
        </w:numPr>
        <w:spacing w:line="360" w:lineRule="auto"/>
        <w:ind w:left="0" w:firstLine="709"/>
        <w:jc w:val="both"/>
        <w:rPr>
          <w:color w:val="211D1E"/>
          <w:sz w:val="28"/>
          <w:szCs w:val="28"/>
        </w:rPr>
      </w:pPr>
      <w:r>
        <w:rPr>
          <w:rStyle w:val="A00"/>
          <w:sz w:val="28"/>
          <w:szCs w:val="28"/>
        </w:rPr>
        <w:t xml:space="preserve">Ганущак Ю. </w:t>
      </w:r>
      <w:r>
        <w:rPr>
          <w:bCs/>
          <w:color w:val="211D1E"/>
          <w:sz w:val="28"/>
          <w:szCs w:val="28"/>
        </w:rPr>
        <w:t>Реформа територіальної організації влади</w:t>
      </w:r>
      <w:r>
        <w:rPr>
          <w:bCs/>
          <w:color w:val="211D1E"/>
          <w:sz w:val="28"/>
          <w:szCs w:val="28"/>
          <w:lang w:val="ru-RU"/>
        </w:rPr>
        <w:t>.</w:t>
      </w:r>
      <w:r>
        <w:rPr>
          <w:bCs/>
          <w:color w:val="211D1E"/>
          <w:sz w:val="28"/>
          <w:szCs w:val="28"/>
        </w:rPr>
        <w:t xml:space="preserve"> Швейцарсько-український проект «Підтримка децентралізації в Україні – DESPRO»</w:t>
      </w:r>
      <w:r>
        <w:rPr>
          <w:color w:val="211D1E"/>
          <w:sz w:val="28"/>
          <w:szCs w:val="28"/>
        </w:rPr>
        <w:t xml:space="preserve"> К. : ТОВ «Софія-A». 2013. 160 с.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Децентралізація </w:t>
      </w:r>
      <w:r>
        <w:rPr>
          <w:rFonts w:ascii="Times New Roman" w:hAnsi="Times New Roman" w:cs="Times New Roman"/>
          <w:color w:val="000000"/>
          <w:sz w:val="28"/>
          <w:szCs w:val="28"/>
        </w:rPr>
        <w:t>і формування політики регіонального розвитку в Україні : наук. доп. / О. В. Шевченко та ін. Київ : НІСД, 2020. 153 с. спроможності термін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Децентралізація в Україні. URL: https://decentralization.gov.ua (дата звернення: 25.03.2023)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Закон про поділ України на землі </w:t>
      </w:r>
      <w:r>
        <w:rPr>
          <w:rFonts w:ascii="Times New Roman" w:hAnsi="Times New Roman" w:cs="Times New Roman"/>
          <w:bCs/>
          <w:sz w:val="28"/>
          <w:szCs w:val="28"/>
        </w:rPr>
        <w:t>https://uk.wikipedia.org › wiki (дата звернення 1.02. 2023)</w:t>
      </w:r>
    </w:p>
    <w:p w:rsidR="00550EE2" w:rsidRDefault="00550EE2" w:rsidP="00550EE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Європейська хартія місцевого самоврядування, ратифікована Законом України від 15.07.1997 № 452/97-ВР.URL: </w:t>
      </w:r>
      <w:r>
        <w:rPr>
          <w:rFonts w:ascii="Times New Roman" w:hAnsi="Times New Roman" w:cs="Times New Roman"/>
          <w:sz w:val="28"/>
          <w:szCs w:val="28"/>
          <w:lang w:val="en-US"/>
        </w:rPr>
        <w:t>http</w:t>
      </w:r>
      <w:r>
        <w:rPr>
          <w:rFonts w:ascii="Times New Roman" w:hAnsi="Times New Roman" w:cs="Times New Roman"/>
          <w:sz w:val="28"/>
          <w:szCs w:val="28"/>
        </w:rPr>
        <w:t>://</w:t>
      </w:r>
      <w:r>
        <w:rPr>
          <w:rFonts w:ascii="Times New Roman" w:hAnsi="Times New Roman" w:cs="Times New Roman"/>
          <w:sz w:val="28"/>
          <w:szCs w:val="28"/>
          <w:lang w:val="en-US"/>
        </w:rPr>
        <w:t>zakon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rada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gov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ua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en-US"/>
        </w:rPr>
        <w:t>laws</w:t>
      </w:r>
      <w:r>
        <w:rPr>
          <w:rFonts w:ascii="Times New Roman" w:hAnsi="Times New Roman" w:cs="Times New Roman"/>
          <w:sz w:val="28"/>
          <w:szCs w:val="28"/>
        </w:rPr>
        <w:t xml:space="preserve"> show/994_036#Text  (дата звернення:14.02.2023).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Матвієнко А.С..</w:t>
      </w:r>
      <w:r>
        <w:rPr>
          <w:rFonts w:ascii="Times New Roman" w:eastAsia="NewtonC" w:hAnsi="Times New Roman" w:cs="Times New Roman"/>
          <w:sz w:val="28"/>
          <w:szCs w:val="28"/>
        </w:rPr>
        <w:t>Політико-правові засади територіальної організації держави: світовий досвід і Україна : монографія. К. : Ін-т держави і праваім. В.М. Корецького НАН України, 2015. 376 с.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NewtonC" w:hAnsi="Times New Roman" w:cs="Times New Roman"/>
          <w:sz w:val="28"/>
          <w:szCs w:val="28"/>
        </w:rPr>
        <w:t xml:space="preserve"> Маринич О.М., Шищенко П.Г. Фізична географія України: Підручник. К. : Знання, 2005. 511с</w:t>
      </w:r>
    </w:p>
    <w:p w:rsidR="00550EE2" w:rsidRDefault="00550EE2" w:rsidP="00550EE2">
      <w:pPr>
        <w:pStyle w:val="Default"/>
        <w:numPr>
          <w:ilvl w:val="0"/>
          <w:numId w:val="2"/>
        </w:numPr>
        <w:spacing w:line="360" w:lineRule="auto"/>
        <w:ind w:left="0" w:firstLine="709"/>
        <w:jc w:val="both"/>
        <w:rPr>
          <w:rStyle w:val="ab"/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Методика формування спроможних територіальних громад : Постанова Кабінету Міністрів України від 08.04.2015 № 214 (в редакції Постанови Кабінету Міністрів України від 24.01.2020 № 34). URL: </w:t>
      </w:r>
      <w:r>
        <w:rPr>
          <w:sz w:val="28"/>
          <w:szCs w:val="28"/>
        </w:rPr>
        <w:t>https://zakon.rada.gov.ua/laws/show/34-2020-%D0%BF</w:t>
      </w:r>
    </w:p>
    <w:p w:rsidR="00550EE2" w:rsidRDefault="00550EE2" w:rsidP="00550EE2">
      <w:pPr>
        <w:pStyle w:val="Default"/>
        <w:numPr>
          <w:ilvl w:val="0"/>
          <w:numId w:val="2"/>
        </w:numPr>
        <w:spacing w:line="360" w:lineRule="auto"/>
        <w:ind w:left="0" w:firstLine="709"/>
        <w:jc w:val="both"/>
        <w:rPr>
          <w:color w:val="auto"/>
          <w:sz w:val="28"/>
          <w:szCs w:val="28"/>
        </w:rPr>
      </w:pPr>
      <w:r>
        <w:rPr>
          <w:sz w:val="28"/>
          <w:szCs w:val="28"/>
        </w:rPr>
        <w:t xml:space="preserve"> Моніторинг процесу децентралізаціївлади та реформування місцевого самоврядування станом на 10 січня 2022 р.</w:t>
      </w:r>
      <w:r>
        <w:rPr>
          <w:sz w:val="28"/>
          <w:szCs w:val="28"/>
          <w:lang w:val="ru-RU"/>
        </w:rPr>
        <w:t xml:space="preserve"> </w:t>
      </w:r>
      <w:r>
        <w:rPr>
          <w:iCs/>
          <w:sz w:val="28"/>
          <w:szCs w:val="28"/>
        </w:rPr>
        <w:t>Децентралізація в Україні</w:t>
      </w:r>
      <w:r>
        <w:rPr>
          <w:sz w:val="28"/>
          <w:szCs w:val="28"/>
        </w:rPr>
        <w:t>: сайт.URL:https://decentralization.gov.ua (датазвернення: 2.05.2022).</w:t>
      </w:r>
    </w:p>
    <w:p w:rsidR="00550EE2" w:rsidRDefault="00550EE2" w:rsidP="00550EE2">
      <w:pPr>
        <w:pStyle w:val="Default"/>
        <w:numPr>
          <w:ilvl w:val="0"/>
          <w:numId w:val="2"/>
        </w:numPr>
        <w:spacing w:line="360" w:lineRule="auto"/>
        <w:ind w:left="0"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Моніторинг процесу децентралізації влади та реформування місцевого самоврядування / Децентралізація дає можливості : офіц. сайт. нац. проєкту. URL: </w:t>
      </w:r>
      <w:r>
        <w:rPr>
          <w:sz w:val="28"/>
          <w:szCs w:val="28"/>
        </w:rPr>
        <w:t>https://decentralization.gov.ua/uploads/library/file/494/10.11.2019</w:t>
      </w:r>
    </w:p>
    <w:p w:rsidR="00550EE2" w:rsidRDefault="00550EE2" w:rsidP="00550EE2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02122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Новий районний поділ: проблеми функціонування, перспективи удосконалення. К.: НІСД, 2021. 20 с.</w:t>
      </w:r>
    </w:p>
    <w:p w:rsidR="00550EE2" w:rsidRDefault="00550EE2" w:rsidP="00550EE2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202122"/>
          <w:sz w:val="28"/>
          <w:szCs w:val="28"/>
        </w:rPr>
        <w:t xml:space="preserve"> Нові райони:</w:t>
      </w: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</w:rPr>
        <w:t>карти</w:t>
      </w: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</w:rPr>
        <w:t>склад</w:t>
      </w: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</w:rPr>
        <w:t>–</w:t>
      </w: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202122"/>
          <w:sz w:val="28"/>
          <w:szCs w:val="28"/>
        </w:rPr>
        <w:t>децентралізація</w:t>
      </w:r>
      <w:r>
        <w:rPr>
          <w:rFonts w:ascii="Times New Roman" w:hAnsi="Times New Roman" w:cs="Times New Roman"/>
          <w:color w:val="202122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URL:</w:t>
      </w:r>
      <w:r>
        <w:rPr>
          <w:rFonts w:ascii="Times New Roman" w:hAnsi="Times New Roman" w:cs="Times New Roman"/>
          <w:color w:val="202122"/>
          <w:sz w:val="28"/>
          <w:szCs w:val="28"/>
        </w:rPr>
        <w:t>https://decentralization.gov.ua/news/12639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Офіційний портал Верховної Ради України. URL: https://www.rada.gov.ua/</w:t>
      </w:r>
      <w:r>
        <w:rPr>
          <w:rFonts w:ascii="Times New Roman" w:hAnsi="Times New Roman" w:cs="Times New Roman"/>
          <w:sz w:val="28"/>
          <w:szCs w:val="28"/>
          <w:lang w:val="ru-RU"/>
        </w:rPr>
        <w:t>(дата звернення 31.01.2023)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Про внесення змін до деяких законівУкраїни щодо визначення територій та адміністративних центрів територіальних громад : Закон України від 16.04.2020№ 562-IX. </w:t>
      </w:r>
      <w:r>
        <w:rPr>
          <w:rFonts w:ascii="Times New Roman" w:hAnsi="Times New Roman" w:cs="Times New Roman"/>
          <w:i/>
          <w:iCs/>
          <w:sz w:val="28"/>
          <w:szCs w:val="28"/>
        </w:rPr>
        <w:t>Верховна Рада України</w:t>
      </w:r>
      <w:r>
        <w:rPr>
          <w:rFonts w:ascii="Times New Roman" w:hAnsi="Times New Roman" w:cs="Times New Roman"/>
          <w:sz w:val="28"/>
          <w:szCs w:val="28"/>
        </w:rPr>
        <w:t>сайт.URL:https://zakon.rada.gov.ua/laws/show/562-20#Text (дата звернення: 25.04.2023).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 добровільне об’єднання територіальних громад: Закон України від 05.02.2015№ 157-VIII (із змінами). </w:t>
      </w:r>
      <w:r>
        <w:rPr>
          <w:rFonts w:ascii="Times New Roman" w:hAnsi="Times New Roman" w:cs="Times New Roman"/>
          <w:iCs/>
          <w:sz w:val="28"/>
          <w:szCs w:val="28"/>
        </w:rPr>
        <w:t>Верховна Рада України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 сайт. URL: https://zakon.rada. gov.ua/laws/show/157-19#Text (дата звернення: 16.03.2023).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 співробітництво територіальних громад: Закон України від 17.06.2014№ 1508-VII. </w:t>
      </w:r>
      <w:r>
        <w:rPr>
          <w:rFonts w:ascii="Times New Roman" w:hAnsi="Times New Roman" w:cs="Times New Roman"/>
          <w:iCs/>
          <w:sz w:val="28"/>
          <w:szCs w:val="28"/>
        </w:rPr>
        <w:t xml:space="preserve">Верховна Рада України </w:t>
      </w:r>
      <w:r>
        <w:rPr>
          <w:rFonts w:ascii="Times New Roman" w:hAnsi="Times New Roman" w:cs="Times New Roman"/>
          <w:sz w:val="28"/>
          <w:szCs w:val="28"/>
        </w:rPr>
        <w:t>: сайт. URL: https://zakon.rada.gov.ua/laws/show/1508-18#Text (дата звернення: 3.03.2023).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Style w:val="ab"/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 схвалення Концепції реформування місцевого самоврядування та територіальної організації влади в Україні : розпорядження Кабінету Міністрів України від 01.04.2014 № 333 URL: https://zakon.rada.gov.ua/laws/show/(дата звернення 14.12.2022)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 утворення та ліквідацію районів Постанова Верховної Ради України від17.07.2020 № 807-ІХ ВРУ. </w:t>
      </w:r>
      <w:r>
        <w:rPr>
          <w:rFonts w:ascii="Times New Roman" w:hAnsi="Times New Roman" w:cs="Times New Roman"/>
          <w:i/>
          <w:iCs/>
          <w:sz w:val="28"/>
          <w:szCs w:val="28"/>
        </w:rPr>
        <w:t>Відомості Верховної Ради Україн</w:t>
      </w:r>
      <w:r>
        <w:rPr>
          <w:rFonts w:ascii="Times New Roman" w:hAnsi="Times New Roman" w:cs="Times New Roman"/>
          <w:i/>
          <w:iCs/>
          <w:sz w:val="28"/>
          <w:szCs w:val="28"/>
          <w:lang w:val="ru-RU"/>
        </w:rPr>
        <w:t>и.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2020. № 33. Ст. 235.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color w:val="333333"/>
          <w:sz w:val="28"/>
          <w:szCs w:val="28"/>
        </w:rPr>
        <w:t>Про внесення змін до деяких законів України щодо визначення територій та адміністративних центрів територіальних громад (</w:t>
      </w:r>
      <w:r>
        <w:rPr>
          <w:rFonts w:ascii="Times New Roman" w:hAnsi="Times New Roman" w:cs="Times New Roman"/>
          <w:bCs/>
          <w:i/>
          <w:color w:val="333333"/>
          <w:sz w:val="28"/>
          <w:szCs w:val="28"/>
        </w:rPr>
        <w:t xml:space="preserve">Відомості Верховної Ради України </w:t>
      </w:r>
      <w:r>
        <w:rPr>
          <w:rFonts w:ascii="Times New Roman" w:hAnsi="Times New Roman" w:cs="Times New Roman"/>
          <w:bCs/>
          <w:color w:val="333333"/>
          <w:sz w:val="28"/>
          <w:szCs w:val="28"/>
        </w:rPr>
        <w:t>, 2020, № 35, ст.259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 Пухкал О</w:t>
      </w:r>
      <w:r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.Г. Проблеми та перспективи адміністративно-територіальної реформи в Україні на сучасному етапі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Інвестиції: практика та досвід</w:t>
      </w:r>
      <w:r>
        <w:rPr>
          <w:rFonts w:ascii="Times New Roman" w:hAnsi="Times New Roman" w:cs="Times New Roman"/>
          <w:sz w:val="28"/>
          <w:szCs w:val="28"/>
        </w:rPr>
        <w:t xml:space="preserve">. 2010 № 15.С. </w:t>
      </w:r>
      <w:r>
        <w:rPr>
          <w:rFonts w:ascii="Times New Roman" w:hAnsi="Times New Roman" w:cs="Times New Roman"/>
          <w:sz w:val="28"/>
          <w:szCs w:val="28"/>
          <w:lang w:val="ru-RU"/>
        </w:rPr>
        <w:t>88-90</w:t>
      </w:r>
    </w:p>
    <w:p w:rsidR="00550EE2" w:rsidRDefault="00550EE2" w:rsidP="00550EE2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outlineLvl w:val="1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Райони України 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https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 //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Wikipedia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>. о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rg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>. w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iki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 (дата звернення 07. 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ru-RU"/>
        </w:rPr>
        <w:t>02. 2023)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 xml:space="preserve"> 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 xml:space="preserve">Сагач О. </w:t>
      </w:r>
      <w:r>
        <w:rPr>
          <w:rFonts w:ascii="Times New Roman" w:hAnsi="Times New Roman" w:cs="Times New Roman"/>
          <w:iCs/>
          <w:color w:val="231F20"/>
          <w:sz w:val="28"/>
          <w:szCs w:val="28"/>
        </w:rPr>
        <w:t xml:space="preserve">Зміни в адміністративно-територіальному поділі УРСР на початку  20-х років </w:t>
      </w:r>
      <w:r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XX. 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Регіональна історія України. Збірник наукових статей. 2010. Випуск  4. — С. 167–176 </w:t>
      </w:r>
    </w:p>
    <w:p w:rsidR="00550EE2" w:rsidRDefault="00550EE2" w:rsidP="00550EE2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outlineLvl w:val="1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Свянєвіч П. </w:t>
      </w:r>
      <w:r>
        <w:rPr>
          <w:rFonts w:ascii="Times New Roman" w:hAnsi="Times New Roman" w:cs="Times New Roman"/>
          <w:color w:val="333333"/>
          <w:sz w:val="28"/>
          <w:szCs w:val="28"/>
        </w:rPr>
        <w:t>Які переваги насправді може створити адміністративно-територіальна реформа</w:t>
      </w:r>
      <w:r>
        <w:rPr>
          <w:rFonts w:ascii="Times New Roman" w:hAnsi="Times New Roman" w:cs="Times New Roman"/>
          <w:color w:val="333333"/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 xml:space="preserve">URL: </w:t>
      </w:r>
      <w:r>
        <w:rPr>
          <w:rFonts w:ascii="Times New Roman" w:hAnsi="Times New Roman" w:cs="Times New Roman"/>
          <w:color w:val="333333"/>
          <w:sz w:val="28"/>
          <w:szCs w:val="28"/>
        </w:rPr>
        <w:t>https://decentralization.gov.ua/news/</w:t>
      </w:r>
      <w:r>
        <w:rPr>
          <w:rFonts w:ascii="Times New Roman" w:hAnsi="Times New Roman" w:cs="Times New Roman"/>
          <w:color w:val="333333"/>
          <w:sz w:val="28"/>
          <w:szCs w:val="28"/>
          <w:lang w:val="ru-RU"/>
        </w:rPr>
        <w:t xml:space="preserve"> (дата звернення 07. 02. 2023)</w:t>
      </w:r>
    </w:p>
    <w:p w:rsidR="00550EE2" w:rsidRDefault="00550EE2" w:rsidP="00550EE2">
      <w:pPr>
        <w:pStyle w:val="a3"/>
        <w:numPr>
          <w:ilvl w:val="0"/>
          <w:numId w:val="2"/>
        </w:numPr>
        <w:shd w:val="clear" w:color="auto" w:fill="FFFFFF"/>
        <w:spacing w:after="0" w:line="360" w:lineRule="auto"/>
        <w:ind w:left="0" w:firstLine="709"/>
        <w:jc w:val="both"/>
        <w:outlineLvl w:val="1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iCs/>
          <w:color w:val="333333"/>
          <w:sz w:val="28"/>
          <w:szCs w:val="28"/>
        </w:rPr>
        <w:lastRenderedPageBreak/>
        <w:t xml:space="preserve">Список територіальних громад Одеської області 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https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 //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Wikipedia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>. о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rg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>. w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iki</w:t>
      </w:r>
      <w:r>
        <w:rPr>
          <w:rFonts w:ascii="Times New Roman" w:hAnsi="Times New Roman" w:cs="Times New Roman"/>
          <w:iCs/>
          <w:color w:val="333333"/>
          <w:sz w:val="28"/>
          <w:szCs w:val="28"/>
        </w:rPr>
        <w:t xml:space="preserve"> (дата звернення 07. 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ru-RU"/>
        </w:rPr>
        <w:t>02. 2023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Cs/>
          <w:color w:val="333333"/>
          <w:sz w:val="28"/>
          <w:szCs w:val="28"/>
          <w:lang w:val="ru-RU"/>
        </w:rPr>
        <w:t>)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02122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t>Ступень  М.Г. Пересоляк В.Ю.  Радомський С.С.</w:t>
      </w:r>
      <w:r>
        <w:rPr>
          <w:rFonts w:ascii="Times New Roman" w:hAnsi="Times New Roman" w:cs="Times New Roman"/>
          <w:sz w:val="28"/>
          <w:szCs w:val="28"/>
        </w:rPr>
        <w:t xml:space="preserve">Аналіз європейського досвіду адміністративно-територіального реформування. </w:t>
      </w:r>
      <w:r>
        <w:rPr>
          <w:rFonts w:ascii="Times New Roman" w:hAnsi="Times New Roman" w:cs="Times New Roman"/>
          <w:i/>
          <w:sz w:val="28"/>
          <w:szCs w:val="28"/>
        </w:rPr>
        <w:t>Збалансоване природокористування</w:t>
      </w:r>
      <w:r>
        <w:rPr>
          <w:rFonts w:ascii="Times New Roman" w:hAnsi="Times New Roman" w:cs="Times New Roman"/>
          <w:sz w:val="28"/>
          <w:szCs w:val="28"/>
        </w:rPr>
        <w:t>. 2018. № 2. С 22-28.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eastAsia="Times-Bold" w:hAnsi="Times New Roman" w:cs="Times New Roman"/>
          <w:bCs/>
          <w:sz w:val="28"/>
          <w:szCs w:val="28"/>
        </w:rPr>
      </w:pPr>
      <w:r>
        <w:rPr>
          <w:rFonts w:ascii="Times New Roman" w:eastAsia="Times-Bold" w:hAnsi="Times New Roman" w:cs="Times New Roman"/>
          <w:bCs/>
          <w:sz w:val="28"/>
          <w:szCs w:val="28"/>
        </w:rPr>
        <w:t>Топчієв О. Г.</w:t>
      </w:r>
      <w:r>
        <w:rPr>
          <w:rFonts w:ascii="Times New Roman" w:eastAsia="Times-Roman" w:hAnsi="Times New Roman" w:cs="Times New Roman"/>
          <w:sz w:val="28"/>
          <w:szCs w:val="28"/>
        </w:rPr>
        <w:t xml:space="preserve"> Суспільно-географічні дослідження: методологія, методи,методики: Навчальний посібник. — Одеса: Астропринт, 2005. —632 с.</w:t>
      </w:r>
    </w:p>
    <w:p w:rsidR="00550EE2" w:rsidRDefault="00550EE2" w:rsidP="00550EE2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iCs/>
          <w:sz w:val="28"/>
          <w:szCs w:val="28"/>
        </w:rPr>
        <w:t xml:space="preserve">Територіальна громада як базова ланка адміністративно-територіальногоустрою України: проблеми та перспективи реформування. </w:t>
      </w:r>
      <w:r>
        <w:rPr>
          <w:rFonts w:ascii="Times New Roman" w:hAnsi="Times New Roman" w:cs="Times New Roman"/>
          <w:sz w:val="28"/>
          <w:szCs w:val="28"/>
        </w:rPr>
        <w:t>- К.: НІСД, 2016. - 61 с</w:t>
      </w:r>
      <w:r>
        <w:rPr>
          <w:rFonts w:ascii="Times New Roman" w:hAnsi="Times New Roman" w:cs="Times New Roman"/>
          <w:iCs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0EE2" w:rsidRDefault="00550EE2" w:rsidP="00550EE2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>
        <w:rPr>
          <w:rFonts w:ascii="Times New Roman" w:hAnsi="Times New Roman" w:cs="Times New Roman"/>
          <w:bCs/>
          <w:color w:val="231F20"/>
          <w:sz w:val="28"/>
          <w:szCs w:val="28"/>
        </w:rPr>
        <w:t xml:space="preserve">Територіальна реформа: вчора, сьогодні, завтра  </w:t>
      </w:r>
      <w:r>
        <w:rPr>
          <w:rFonts w:ascii="Times New Roman" w:hAnsi="Times New Roman" w:cs="Times New Roman"/>
          <w:color w:val="231F20"/>
          <w:sz w:val="28"/>
          <w:szCs w:val="28"/>
        </w:rPr>
        <w:t>/ за ред. А. Ткачука.  К. : ІКЦ "Леста", 2007.  116 с.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>
        <w:rPr>
          <w:bCs/>
          <w:szCs w:val="28"/>
        </w:rPr>
        <w:t xml:space="preserve">Тітенко З.В. </w:t>
      </w:r>
      <w:r>
        <w:rPr>
          <w:szCs w:val="28"/>
        </w:rPr>
        <w:t>Суспільно-географічні аспекти адміністративно-територіальної реформи в Україні: критерії визначення адміністративних одиниць і центрів // Регіональні проблеми України: географічний аналіз та пошук шляхів вирішення. Зб. наук. праць. - Херсон: ПП Вишемирський, 2007. - 360 с. - С. 286-290.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</w:rPr>
        <w:t xml:space="preserve">Топчієв О.Г., Безверхнюк Т.М., Тітенко З.В. Регіональний розвиток України і становлення державної регіональної політики: Навчально-методичний посібник. </w:t>
      </w:r>
      <w:r>
        <w:rPr>
          <w:szCs w:val="28"/>
          <w:lang w:val="en-US"/>
        </w:rPr>
        <w:t>Одеса: ОРІДУ НАДУ, 2005. 224 с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</w:rPr>
        <w:t xml:space="preserve">Топчієв О. Г., Мальчикова Д.С., Пилипенко І.О., Яворська В. В. Методологічні засади географії: підручник. </w:t>
      </w:r>
      <w:r>
        <w:rPr>
          <w:szCs w:val="28"/>
          <w:lang w:val="en-US"/>
        </w:rPr>
        <w:t>Одеса: Одеський національний університет ім. І.І.Мечникова, 2019. 352 с.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</w:rPr>
        <w:t xml:space="preserve">Топчієв О. Г., Мальчикова Д.С., Пилипенко І.О., Яворська В. В. Методологічні основи географії: Ландшафтна оболонка землі. </w:t>
      </w:r>
      <w:r>
        <w:rPr>
          <w:szCs w:val="28"/>
          <w:lang w:val="en-US"/>
        </w:rPr>
        <w:t>Довкілля. Навч.посіб. Херсон: Гельветика, 2018. 348 с.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  <w:lang w:val="ru-RU"/>
        </w:rPr>
        <w:t xml:space="preserve">Топчієв О. Г. Мальчикова Д. С., Яворська В. В. Регіоналістика. Навч. посібник. Херсон: Олді-плюс, 2015. </w:t>
      </w:r>
      <w:r>
        <w:rPr>
          <w:szCs w:val="28"/>
          <w:lang w:val="en-US"/>
        </w:rPr>
        <w:t>370 с.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</w:rPr>
        <w:t xml:space="preserve">Топчієв О. Г. Основи суспільної географії: навч. посібник. </w:t>
      </w:r>
      <w:r>
        <w:rPr>
          <w:szCs w:val="28"/>
          <w:lang w:val="en-US"/>
        </w:rPr>
        <w:t>Одеса: Астропринт, 2009. 544 с.</w:t>
      </w:r>
    </w:p>
    <w:p w:rsidR="00550EE2" w:rsidRDefault="00550EE2" w:rsidP="00550EE2">
      <w:pPr>
        <w:pStyle w:val="a9"/>
        <w:numPr>
          <w:ilvl w:val="0"/>
          <w:numId w:val="2"/>
        </w:numPr>
        <w:autoSpaceDE w:val="0"/>
        <w:autoSpaceDN w:val="0"/>
        <w:ind w:left="0" w:firstLine="709"/>
        <w:rPr>
          <w:szCs w:val="28"/>
        </w:rPr>
      </w:pPr>
      <w:r w:rsidRPr="001202A3">
        <w:rPr>
          <w:szCs w:val="28"/>
        </w:rPr>
        <w:lastRenderedPageBreak/>
        <w:t xml:space="preserve">Топчієв О.Г., З.В. Тітенко, В.В. Яворська. </w:t>
      </w:r>
      <w:r w:rsidRPr="001202A3">
        <w:rPr>
          <w:szCs w:val="28"/>
          <w:lang w:val="ru-RU"/>
        </w:rPr>
        <w:t xml:space="preserve">Проблеми та перспективи адміністративно-територіальної реформи в Україні. Соціально-економічні проблеми сучасного періоду України. Економічний простір України: регіоналізація та інтеграція в умовах суспільних трансформацій: зб. наук. пр. </w:t>
      </w:r>
      <w:r>
        <w:rPr>
          <w:szCs w:val="28"/>
          <w:lang w:val="en-US"/>
        </w:rPr>
        <w:t>НАН України. Інститут регіональних досліджень. Львів, 2011. Вип. 1 (87). С. 3-12.</w:t>
      </w:r>
    </w:p>
    <w:p w:rsidR="00550EE2" w:rsidRDefault="00550EE2">
      <w:bookmarkStart w:id="0" w:name="_GoBack"/>
      <w:bookmarkEnd w:id="0"/>
    </w:p>
    <w:sectPr w:rsidR="00550E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§­§°§®§Ц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yriad Pro">
    <w:altName w:val="Calibri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Newton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Bold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1985" w:rsidRDefault="00550EE2">
    <w:pPr>
      <w:pStyle w:val="a6"/>
      <w:jc w:val="center"/>
    </w:pPr>
  </w:p>
  <w:p w:rsidR="00E51985" w:rsidRDefault="00550EE2">
    <w:pPr>
      <w:pStyle w:val="a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1985" w:rsidRDefault="00550EE2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 w:rsidRPr="00550EE2">
      <w:rPr>
        <w:noProof/>
        <w:lang w:val="ru-RU"/>
      </w:rPr>
      <w:t>15</w:t>
    </w:r>
    <w:r>
      <w:fldChar w:fldCharType="end"/>
    </w:r>
  </w:p>
  <w:p w:rsidR="00E51985" w:rsidRDefault="00550EE2" w:rsidP="007C64AB">
    <w:pPr>
      <w:pStyle w:val="a4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1985" w:rsidRDefault="00550EE2">
    <w:pPr>
      <w:pStyle w:val="a4"/>
      <w:jc w:val="right"/>
    </w:pPr>
    <w:r>
      <w:fldChar w:fldCharType="begin"/>
    </w:r>
    <w:r>
      <w:instrText>PAGE   \* MERGEFORMAT</w:instrText>
    </w:r>
    <w:r>
      <w:fldChar w:fldCharType="separate"/>
    </w:r>
    <w:r w:rsidRPr="00550EE2">
      <w:rPr>
        <w:noProof/>
        <w:lang w:val="ru-RU"/>
      </w:rPr>
      <w:t>2</w:t>
    </w:r>
    <w:r>
      <w:fldChar w:fldCharType="end"/>
    </w:r>
  </w:p>
  <w:p w:rsidR="00E51985" w:rsidRDefault="00550EE2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4"/>
    <w:multiLevelType w:val="hybridMultilevel"/>
    <w:tmpl w:val="2B26B8BA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21"/>
    <w:multiLevelType w:val="hybridMultilevel"/>
    <w:tmpl w:val="BE7E7786"/>
    <w:lvl w:ilvl="0" w:tplc="929020A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78175333"/>
    <w:multiLevelType w:val="hybridMultilevel"/>
    <w:tmpl w:val="22A46F0E"/>
    <w:lvl w:ilvl="0" w:tplc="97B68CE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00F"/>
    <w:rsid w:val="003339C0"/>
    <w:rsid w:val="00550EE2"/>
    <w:rsid w:val="006A100F"/>
    <w:rsid w:val="00880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3C3355D-9B41-4202-8590-2E08DE06D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100F"/>
    <w:pPr>
      <w:spacing w:after="200" w:line="276" w:lineRule="auto"/>
    </w:pPr>
    <w:rPr>
      <w:rFonts w:ascii="Calibri" w:eastAsia="SimSun" w:hAnsi="Calibri" w:cs="SimSu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6A100F"/>
    <w:pPr>
      <w:ind w:left="720"/>
      <w:contextualSpacing/>
    </w:pPr>
  </w:style>
  <w:style w:type="paragraph" w:styleId="a4">
    <w:name w:val="header"/>
    <w:basedOn w:val="a"/>
    <w:link w:val="a5"/>
    <w:uiPriority w:val="99"/>
    <w:rsid w:val="006A100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A100F"/>
    <w:rPr>
      <w:rFonts w:ascii="Calibri" w:eastAsia="SimSun" w:hAnsi="Calibri" w:cs="SimSun"/>
      <w:lang w:val="uk-UA" w:eastAsia="uk-UA"/>
    </w:rPr>
  </w:style>
  <w:style w:type="paragraph" w:styleId="a6">
    <w:name w:val="footer"/>
    <w:basedOn w:val="a"/>
    <w:link w:val="a7"/>
    <w:uiPriority w:val="99"/>
    <w:rsid w:val="006A100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A100F"/>
    <w:rPr>
      <w:rFonts w:ascii="Calibri" w:eastAsia="SimSun" w:hAnsi="Calibri" w:cs="SimSun"/>
      <w:lang w:val="uk-UA" w:eastAsia="uk-UA"/>
    </w:rPr>
  </w:style>
  <w:style w:type="paragraph" w:styleId="a8">
    <w:name w:val="No Spacing"/>
    <w:uiPriority w:val="99"/>
    <w:qFormat/>
    <w:rsid w:val="006A100F"/>
    <w:pPr>
      <w:spacing w:after="0" w:line="240" w:lineRule="auto"/>
    </w:pPr>
    <w:rPr>
      <w:rFonts w:ascii="Calibri" w:eastAsia="SimSun" w:hAnsi="Calibri" w:cs="Times New Roman"/>
    </w:rPr>
  </w:style>
  <w:style w:type="paragraph" w:customStyle="1" w:styleId="Default">
    <w:name w:val="Default"/>
    <w:uiPriority w:val="99"/>
    <w:rsid w:val="00550EE2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val="uk-UA" w:eastAsia="uk-UA"/>
    </w:rPr>
  </w:style>
  <w:style w:type="paragraph" w:styleId="a9">
    <w:name w:val="Body Text Indent"/>
    <w:basedOn w:val="a"/>
    <w:link w:val="aa"/>
    <w:uiPriority w:val="99"/>
    <w:rsid w:val="00550EE2"/>
    <w:pPr>
      <w:spacing w:after="0" w:line="360" w:lineRule="auto"/>
      <w:ind w:firstLine="567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aa">
    <w:name w:val="Основной текст с отступом Знак"/>
    <w:basedOn w:val="a0"/>
    <w:link w:val="a9"/>
    <w:uiPriority w:val="99"/>
    <w:rsid w:val="00550EE2"/>
    <w:rPr>
      <w:rFonts w:ascii="Times New Roman" w:eastAsia="SimSun" w:hAnsi="Times New Roman" w:cs="Times New Roman"/>
      <w:sz w:val="28"/>
      <w:szCs w:val="24"/>
      <w:lang w:val="uk-UA" w:eastAsia="ru-RU"/>
    </w:rPr>
  </w:style>
  <w:style w:type="character" w:styleId="ab">
    <w:name w:val="Hyperlink"/>
    <w:basedOn w:val="a0"/>
    <w:uiPriority w:val="99"/>
    <w:rsid w:val="00550EE2"/>
    <w:rPr>
      <w:rFonts w:cs="Times New Roman"/>
      <w:color w:val="0000FF"/>
      <w:u w:val="single"/>
    </w:rPr>
  </w:style>
  <w:style w:type="character" w:customStyle="1" w:styleId="A00">
    <w:name w:val="A0"/>
    <w:uiPriority w:val="99"/>
    <w:rsid w:val="00550EE2"/>
    <w:rPr>
      <w:color w:val="211D1E"/>
      <w:sz w:val="22"/>
    </w:rPr>
  </w:style>
  <w:style w:type="paragraph" w:customStyle="1" w:styleId="Pa14">
    <w:name w:val="Pa14"/>
    <w:basedOn w:val="Default"/>
    <w:next w:val="Default"/>
    <w:uiPriority w:val="99"/>
    <w:rsid w:val="00550EE2"/>
    <w:pPr>
      <w:spacing w:line="281" w:lineRule="atLeast"/>
    </w:pPr>
    <w:rPr>
      <w:rFonts w:ascii="Myriad Pro" w:hAnsi="Myriad Pro" w:cs="SimSun"/>
      <w:color w:val="auto"/>
    </w:rPr>
  </w:style>
  <w:style w:type="paragraph" w:styleId="2">
    <w:name w:val="Body Text Indent 2"/>
    <w:basedOn w:val="a"/>
    <w:link w:val="20"/>
    <w:uiPriority w:val="99"/>
    <w:rsid w:val="00550EE2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550EE2"/>
    <w:rPr>
      <w:rFonts w:ascii="Calibri" w:eastAsia="SimSun" w:hAnsi="Calibri" w:cs="SimSun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3371</Words>
  <Characters>19217</Characters>
  <Application>Microsoft Office Word</Application>
  <DocSecurity>0</DocSecurity>
  <Lines>160</Lines>
  <Paragraphs>45</Paragraphs>
  <ScaleCrop>false</ScaleCrop>
  <Company/>
  <LinksUpToDate>false</LinksUpToDate>
  <CharactersWithSpaces>22543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2023-10-04T10:12:00Z</dcterms:created>
  <dcterms:modified xsi:type="dcterms:W3CDTF">2023-10-04T10:13:00Z</dcterms:modified>
</cp:coreProperties>
</file>