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7CE0" w:rsidRPr="005B7CE0" w:rsidRDefault="005B7CE0" w:rsidP="005B7CE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ОДЕСЬКИЙ НАЦІОНАЛЬНИЙ УНІВЕРСИТЕТ імені І. І. МЕЧНИКОВА</w:t>
      </w:r>
    </w:p>
    <w:p w:rsidR="005B7CE0" w:rsidRPr="005B7CE0" w:rsidRDefault="005B7CE0" w:rsidP="005B7CE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Біологічний факультет</w:t>
      </w:r>
    </w:p>
    <w:p w:rsidR="005B7CE0" w:rsidRPr="005B7CE0" w:rsidRDefault="005B7CE0" w:rsidP="005B7CE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Кафедра біохімії</w:t>
      </w:r>
    </w:p>
    <w:p w:rsidR="005B7CE0" w:rsidRPr="005B7CE0" w:rsidRDefault="005B7CE0" w:rsidP="005B7CE0">
      <w:pPr>
        <w:suppressAutoHyphens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</w:p>
    <w:p w:rsidR="005B7CE0" w:rsidRPr="005B7CE0" w:rsidRDefault="005B7CE0" w:rsidP="005B7CE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>Дипломна робота</w:t>
      </w:r>
    </w:p>
    <w:p w:rsidR="005B7CE0" w:rsidRPr="005B7CE0" w:rsidRDefault="005B7CE0" w:rsidP="005B7CE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>бакалавра</w:t>
      </w:r>
    </w:p>
    <w:p w:rsidR="005B7CE0" w:rsidRPr="005B7CE0" w:rsidRDefault="005B7CE0" w:rsidP="005B7CE0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</w:pPr>
    </w:p>
    <w:p w:rsidR="005B7CE0" w:rsidRPr="005B7CE0" w:rsidRDefault="005B7CE0" w:rsidP="005B7CE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на </w:t>
      </w:r>
      <w:proofErr w:type="spellStart"/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тему:</w:t>
      </w:r>
      <w:r w:rsidRPr="005B7CE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>«Дія</w:t>
      </w:r>
      <w:proofErr w:type="spellEnd"/>
      <w:r w:rsidRPr="005B7CE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 xml:space="preserve"> деяких вітамінів на метаболізм аскорбінової кислоти в  органах щурів за умов гіпоксії»</w:t>
      </w:r>
    </w:p>
    <w:p w:rsidR="005B7CE0" w:rsidRPr="005B7CE0" w:rsidRDefault="005B7CE0" w:rsidP="005B7CE0">
      <w:pPr>
        <w:suppressAutoHyphens/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ar-SA"/>
        </w:rPr>
        <w:t>«Effect of certain vitamins on ascorbic acid content in internal organs of rats affected by hypoxia»</w:t>
      </w:r>
    </w:p>
    <w:p w:rsidR="005B7CE0" w:rsidRPr="005B7CE0" w:rsidRDefault="005B7CE0" w:rsidP="005B7CE0">
      <w:pPr>
        <w:suppressAutoHyphens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</w:p>
    <w:p w:rsidR="005B7CE0" w:rsidRPr="005B7CE0" w:rsidRDefault="005B7CE0" w:rsidP="005B7CE0">
      <w:pPr>
        <w:suppressAutoHyphens/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Виконала: студентка денної форми навчання</w:t>
      </w:r>
    </w:p>
    <w:p w:rsidR="005B7CE0" w:rsidRPr="005B7CE0" w:rsidRDefault="005B7CE0" w:rsidP="005B7CE0">
      <w:pPr>
        <w:suppressAutoHyphens/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напряму підготовки 6.040102  Біологія</w:t>
      </w:r>
    </w:p>
    <w:p w:rsidR="005B7CE0" w:rsidRPr="005B7CE0" w:rsidRDefault="005B7CE0" w:rsidP="005B7CE0">
      <w:pPr>
        <w:suppressAutoHyphens/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</w:pPr>
      <w:proofErr w:type="spellStart"/>
      <w:r w:rsidRPr="005B7CE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>Гуцал</w:t>
      </w:r>
      <w:proofErr w:type="spellEnd"/>
      <w:r w:rsidRPr="005B7CE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 xml:space="preserve"> Софія Андріївна</w:t>
      </w:r>
    </w:p>
    <w:p w:rsidR="005B7CE0" w:rsidRPr="005B7CE0" w:rsidRDefault="005B7CE0" w:rsidP="005B7CE0">
      <w:pPr>
        <w:suppressAutoHyphens/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>Науковий керівник</w:t>
      </w: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:</w:t>
      </w:r>
    </w:p>
    <w:p w:rsidR="005B7CE0" w:rsidRPr="005B7CE0" w:rsidRDefault="005B7CE0" w:rsidP="005B7CE0">
      <w:pPr>
        <w:suppressAutoHyphens/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кандидат  біологічних наук, доцент</w:t>
      </w:r>
    </w:p>
    <w:p w:rsidR="005B7CE0" w:rsidRPr="005B7CE0" w:rsidRDefault="005B7CE0" w:rsidP="005B7CE0">
      <w:pPr>
        <w:suppressAutoHyphens/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proofErr w:type="spellStart"/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Будняк</w:t>
      </w:r>
      <w:proofErr w:type="spellEnd"/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Олександр Костянтинович</w:t>
      </w:r>
    </w:p>
    <w:p w:rsidR="005B7CE0" w:rsidRPr="005B7CE0" w:rsidRDefault="005B7CE0" w:rsidP="005B7CE0">
      <w:pPr>
        <w:suppressAutoHyphens/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ar-SA"/>
        </w:rPr>
        <w:t>Рецензент</w:t>
      </w: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:</w:t>
      </w:r>
    </w:p>
    <w:p w:rsidR="005B7CE0" w:rsidRPr="005B7CE0" w:rsidRDefault="005B7CE0" w:rsidP="005B7CE0">
      <w:pPr>
        <w:suppressAutoHyphens/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кандидат  біологічних наук, доцент</w:t>
      </w:r>
    </w:p>
    <w:p w:rsidR="005B7CE0" w:rsidRPr="005B7CE0" w:rsidRDefault="005B7CE0" w:rsidP="005B7CE0">
      <w:pPr>
        <w:suppressAutoHyphens/>
        <w:spacing w:after="0" w:line="360" w:lineRule="auto"/>
        <w:ind w:firstLine="396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</w:pPr>
      <w:proofErr w:type="spellStart"/>
      <w:r w:rsidRPr="005B7CE0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Черничк</w:t>
      </w:r>
      <w:proofErr w:type="spellEnd"/>
      <w:r w:rsidRPr="005B7CE0">
        <w:rPr>
          <w:rFonts w:ascii="Times New Roman" w:eastAsia="Times New Roman" w:hAnsi="Times New Roman" w:cs="Times New Roman"/>
          <w:sz w:val="28"/>
          <w:szCs w:val="28"/>
          <w:lang w:eastAsia="ar-SA"/>
        </w:rPr>
        <w:t>о</w:t>
      </w:r>
      <w:r w:rsidRPr="005B7CE0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 xml:space="preserve"> Катерина </w:t>
      </w:r>
      <w:proofErr w:type="spellStart"/>
      <w:r w:rsidRPr="005B7CE0">
        <w:rPr>
          <w:rFonts w:ascii="Times New Roman" w:eastAsia="Times New Roman" w:hAnsi="Times New Roman" w:cs="Times New Roman"/>
          <w:sz w:val="28"/>
          <w:szCs w:val="28"/>
          <w:lang w:val="ru-RU" w:eastAsia="ar-SA"/>
        </w:rPr>
        <w:t>Йосипівна</w:t>
      </w:r>
      <w:proofErr w:type="spellEnd"/>
    </w:p>
    <w:p w:rsidR="005B7CE0" w:rsidRPr="005B7CE0" w:rsidRDefault="005B7CE0" w:rsidP="005B7CE0">
      <w:pPr>
        <w:tabs>
          <w:tab w:val="left" w:pos="4536"/>
        </w:tabs>
        <w:suppressAutoHyphens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</w:p>
    <w:p w:rsidR="005B7CE0" w:rsidRPr="005B7CE0" w:rsidRDefault="005B7CE0" w:rsidP="005B7CE0">
      <w:pPr>
        <w:tabs>
          <w:tab w:val="left" w:pos="4536"/>
        </w:tabs>
        <w:suppressAutoHyphens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Рекомендовано до захисту                   Захищено на засіданні ЕК № 2 </w:t>
      </w:r>
    </w:p>
    <w:p w:rsidR="005B7CE0" w:rsidRPr="005B7CE0" w:rsidRDefault="005B7CE0" w:rsidP="005B7CE0">
      <w:pPr>
        <w:suppressAutoHyphens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Протокол засідання кафедри                Протокол № _____від _________2018 р.</w:t>
      </w:r>
    </w:p>
    <w:p w:rsidR="005B7CE0" w:rsidRPr="005B7CE0" w:rsidRDefault="005B7CE0" w:rsidP="005B7CE0">
      <w:pPr>
        <w:suppressAutoHyphens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№____від _________ 2018 р.                Оцінка _________/_________/_______</w:t>
      </w:r>
    </w:p>
    <w:p w:rsidR="005B7CE0" w:rsidRPr="005B7CE0" w:rsidRDefault="005B7CE0" w:rsidP="005B7CE0">
      <w:pPr>
        <w:suppressAutoHyphens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lang w:eastAsia="ar-SA"/>
        </w:rPr>
        <w:t>(за національною шкалою, шкалою ECTS, бал)</w:t>
      </w:r>
    </w:p>
    <w:p w:rsidR="005B7CE0" w:rsidRPr="005B7CE0" w:rsidRDefault="005B7CE0" w:rsidP="005B7CE0">
      <w:pPr>
        <w:suppressAutoHyphens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Завідувач кафедри                                 Голова ЕК</w:t>
      </w:r>
    </w:p>
    <w:p w:rsidR="005B7CE0" w:rsidRPr="005B7CE0" w:rsidRDefault="005B7CE0" w:rsidP="005B7CE0">
      <w:pPr>
        <w:suppressAutoHyphens/>
        <w:spacing w:after="0"/>
        <w:rPr>
          <w:rFonts w:ascii="Times New Roman" w:eastAsia="Times New Roman" w:hAnsi="Times New Roman" w:cs="Times New Roman"/>
          <w:color w:val="000000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__________проф. Петров С. А.            ______________ проф. </w:t>
      </w:r>
      <w:proofErr w:type="spellStart"/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Чеботар</w:t>
      </w:r>
      <w:proofErr w:type="spellEnd"/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 xml:space="preserve"> С.В.</w:t>
      </w:r>
    </w:p>
    <w:p w:rsidR="005B7CE0" w:rsidRPr="005B7CE0" w:rsidRDefault="005B7CE0" w:rsidP="005B7CE0">
      <w:pPr>
        <w:suppressAutoHyphens/>
        <w:spacing w:after="0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lang w:eastAsia="ar-SA"/>
        </w:rPr>
        <w:t>(підпис)           (прізвище та ініціали)               ( підпис )                        (прізвище та ініціали)</w:t>
      </w:r>
    </w:p>
    <w:p w:rsidR="005B7CE0" w:rsidRPr="005B7CE0" w:rsidRDefault="005B7CE0" w:rsidP="005B7CE0">
      <w:pPr>
        <w:suppressAutoHyphens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</w:p>
    <w:p w:rsidR="005B7CE0" w:rsidRDefault="005B7CE0" w:rsidP="005B7CE0">
      <w:pPr>
        <w:suppressAutoHyphens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ar-SA"/>
        </w:rPr>
      </w:pPr>
    </w:p>
    <w:p w:rsidR="005B7CE0" w:rsidRDefault="005B7CE0" w:rsidP="005B7CE0">
      <w:pPr>
        <w:suppressAutoHyphens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ar-SA"/>
        </w:rPr>
      </w:pPr>
    </w:p>
    <w:p w:rsidR="005B7CE0" w:rsidRPr="005B7CE0" w:rsidRDefault="005B7CE0" w:rsidP="005B7CE0">
      <w:pPr>
        <w:suppressAutoHyphens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</w:pPr>
      <w:r w:rsidRPr="005B7CE0">
        <w:rPr>
          <w:rFonts w:ascii="Times New Roman" w:eastAsia="Times New Roman" w:hAnsi="Times New Roman" w:cs="Times New Roman"/>
          <w:color w:val="000000"/>
          <w:sz w:val="28"/>
          <w:szCs w:val="28"/>
          <w:lang w:eastAsia="ar-SA"/>
        </w:rPr>
        <w:t>Одеса 2018</w:t>
      </w:r>
    </w:p>
    <w:p w:rsid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B7CE0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Анотація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Проведено дослідження дії тіамін-броміду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гідроброміду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нікотинової кислоти та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пантотенату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кальція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на вміст аскорбінової кислоти при дії гіпоксії замкненого простору в органах білих щурів.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Отримано, що попереднє, перед дією гіпоксії, введення тіаміну стимулювало часткове відновлення показників вмісту аскорбінової кислоти в їх органах, особливо у мозку. Введення нікотинової кислоти перевищувало ефекти тіаміну, а захисна дія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пантотенату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кальцію у порівнянні з дією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вітаміна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</w:t>
      </w:r>
      <w:r w:rsidRPr="005B7CE0">
        <w:rPr>
          <w:rFonts w:ascii="Times New Roman" w:eastAsia="Calibri" w:hAnsi="Times New Roman" w:cs="Times New Roman"/>
          <w:sz w:val="28"/>
          <w:szCs w:val="28"/>
          <w:vertAlign w:val="subscript"/>
        </w:rPr>
        <w:t>1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таРР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була найменшою.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Роботу викладено на 35 сторінках, вона містить 7 рисунків. Наведено посилання на </w:t>
      </w:r>
      <w:r w:rsidRPr="005B7CE0">
        <w:rPr>
          <w:rFonts w:ascii="Times New Roman" w:eastAsia="Calibri" w:hAnsi="Times New Roman" w:cs="Times New Roman"/>
          <w:sz w:val="28"/>
          <w:szCs w:val="28"/>
          <w:lang w:val="ru-RU"/>
        </w:rPr>
        <w:t>35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джерел літератури (</w:t>
      </w:r>
      <w:r w:rsidRPr="005B7CE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25 </w:t>
      </w:r>
      <w:r w:rsidRPr="005B7CE0">
        <w:rPr>
          <w:rFonts w:ascii="Times New Roman" w:eastAsia="Calibri" w:hAnsi="Times New Roman" w:cs="Times New Roman"/>
          <w:sz w:val="28"/>
          <w:szCs w:val="28"/>
        </w:rPr>
        <w:t>кирилицею та 1</w:t>
      </w:r>
      <w:r w:rsidRPr="005B7CE0">
        <w:rPr>
          <w:rFonts w:ascii="Times New Roman" w:eastAsia="Calibri" w:hAnsi="Times New Roman" w:cs="Times New Roman"/>
          <w:sz w:val="28"/>
          <w:szCs w:val="28"/>
          <w:lang w:val="ru-RU"/>
        </w:rPr>
        <w:t>0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латиницею).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b/>
          <w:sz w:val="28"/>
          <w:szCs w:val="28"/>
        </w:rPr>
        <w:t xml:space="preserve">          Ключові </w:t>
      </w:r>
      <w:proofErr w:type="spellStart"/>
      <w:r w:rsidRPr="005B7CE0">
        <w:rPr>
          <w:rFonts w:ascii="Times New Roman" w:eastAsia="Calibri" w:hAnsi="Times New Roman" w:cs="Times New Roman"/>
          <w:b/>
          <w:sz w:val="28"/>
          <w:szCs w:val="28"/>
        </w:rPr>
        <w:t>слова</w:t>
      </w:r>
      <w:r w:rsidRPr="005B7CE0">
        <w:rPr>
          <w:rFonts w:ascii="Times New Roman" w:eastAsia="Calibri" w:hAnsi="Times New Roman" w:cs="Times New Roman"/>
          <w:sz w:val="28"/>
          <w:szCs w:val="28"/>
        </w:rPr>
        <w:t>: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Гіпоксія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</w:rPr>
        <w:t xml:space="preserve"> замкненого простору, аскорбінова кислота, тіамін, нікотинова кислота,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пантотенат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</w:rPr>
        <w:t xml:space="preserve"> кальцію</w:t>
      </w:r>
      <w:r w:rsidRPr="005B7CE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There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search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effects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thiamine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nicotinic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acid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calcium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pantothenate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content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ascorbic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 acid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organs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white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non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linear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rats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hypoxia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closed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space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(HCS)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has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been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conducted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Obtained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that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previous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before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action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hypoxia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introduction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thiamine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stimulated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partial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recovery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indexes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contents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ascorbic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acid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their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bodies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especially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brain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introduction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nicotinic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acid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exceeded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effects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thiamine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protective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effect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calcium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pantothenate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compared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effect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thiamine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niacin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was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lowest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ab/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Diploma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thesisis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expounded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35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pages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contains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7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figures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provides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links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35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references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25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cyrillicand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10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latinic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).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B7CE0">
        <w:rPr>
          <w:rFonts w:ascii="Times New Roman" w:eastAsia="Calibri" w:hAnsi="Times New Roman" w:cs="Times New Roman"/>
          <w:b/>
          <w:sz w:val="28"/>
          <w:szCs w:val="28"/>
        </w:rPr>
        <w:t>Keywords</w:t>
      </w:r>
      <w:proofErr w:type="spellEnd"/>
      <w:r w:rsidRPr="005B7CE0">
        <w:rPr>
          <w:rFonts w:ascii="Times New Roman" w:eastAsia="Calibri" w:hAnsi="Times New Roman" w:cs="Times New Roman"/>
          <w:b/>
          <w:sz w:val="28"/>
          <w:szCs w:val="28"/>
        </w:rPr>
        <w:t xml:space="preserve">: </w:t>
      </w:r>
      <w:r w:rsidRPr="005B7CE0">
        <w:rPr>
          <w:rFonts w:ascii="Times New Roman" w:eastAsia="Calibri" w:hAnsi="Times New Roman" w:cs="Times New Roman"/>
          <w:i/>
          <w:sz w:val="28"/>
          <w:szCs w:val="28"/>
          <w:lang w:val="en-US"/>
        </w:rPr>
        <w:t>H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ypoxia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closed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space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ascorbic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acid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thiamine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nicotinicacid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calcium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pantothenate</w:t>
      </w:r>
      <w:proofErr w:type="spellEnd"/>
      <w:r w:rsidRPr="005B7CE0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en-US"/>
        </w:rPr>
      </w:pPr>
    </w:p>
    <w:p w:rsid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5B7CE0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6818496" wp14:editId="71C849AD">
                <wp:simplePos x="0" y="0"/>
                <wp:positionH relativeFrom="column">
                  <wp:posOffset>5746115</wp:posOffset>
                </wp:positionH>
                <wp:positionV relativeFrom="paragraph">
                  <wp:posOffset>-322580</wp:posOffset>
                </wp:positionV>
                <wp:extent cx="648335" cy="446405"/>
                <wp:effectExtent l="0" t="0" r="0" b="0"/>
                <wp:wrapNone/>
                <wp:docPr id="12" name="Надпись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8335" cy="44640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5B7CE0" w:rsidRDefault="005B7CE0" w:rsidP="005B7CE0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2" o:spid="_x0000_s1026" type="#_x0000_t202" style="position:absolute;left:0;text-align:left;margin-left:452.45pt;margin-top:-25.4pt;width:51.05pt;height:35.1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" fillcolor="window" stroked="f" strokeweight=".5pt">
                <v:path arrowok="t"/>
                <v:textbox>
                  <w:txbxContent>
                    <w:p w:rsidR="005B7CE0" w:rsidRDefault="005B7CE0" w:rsidP="005B7CE0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5B7CE0">
        <w:rPr>
          <w:rFonts w:ascii="Times New Roman" w:eastAsia="Calibri" w:hAnsi="Times New Roman" w:cs="Times New Roman"/>
          <w:b/>
          <w:sz w:val="28"/>
          <w:szCs w:val="28"/>
        </w:rPr>
        <w:t>ЗМІСТ</w:t>
      </w:r>
    </w:p>
    <w:tbl>
      <w:tblPr>
        <w:tblStyle w:val="a3"/>
        <w:tblW w:w="9923" w:type="dxa"/>
        <w:tblInd w:w="0" w:type="dxa"/>
        <w:tblLook w:val="04A0" w:firstRow="1" w:lastRow="0" w:firstColumn="1" w:lastColumn="0" w:noHBand="0" w:noVBand="1"/>
      </w:tblPr>
      <w:tblGrid>
        <w:gridCol w:w="9427"/>
        <w:gridCol w:w="496"/>
      </w:tblGrid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ВСТУП……………………………………………………………………………..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ind w:right="-110"/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5</w:t>
            </w:r>
          </w:p>
        </w:tc>
      </w:tr>
      <w:tr w:rsidR="005B7CE0" w:rsidRPr="005B7CE0" w:rsidTr="005B7CE0">
        <w:trPr>
          <w:trHeight w:val="53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1. ОГЛЯД ЛІТЕРАТУРИ………………………………………………………....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1.1.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Розпад</w:t>
            </w:r>
            <w:proofErr w:type="spell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тавідновленнявітаміну</w:t>
            </w:r>
            <w:proofErr w:type="spell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С.………………………………………...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8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1.2. Участь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вітаміну</w:t>
            </w:r>
            <w:proofErr w:type="spellEnd"/>
            <w:proofErr w:type="gram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С</w:t>
            </w:r>
            <w:proofErr w:type="gram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в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біохімічнихпроцесах</w:t>
            </w:r>
            <w:proofErr w:type="spell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……………………………......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10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1.3.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Виникнення</w:t>
            </w:r>
            <w:proofErr w:type="spell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діягіпоксіїзамкненого</w:t>
            </w:r>
            <w:proofErr w:type="spell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простору………………………...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13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 xml:space="preserve">1.4.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</w:rPr>
              <w:t>Поняттяпроантигіпоксанти</w:t>
            </w:r>
            <w:proofErr w:type="spellEnd"/>
            <w:r w:rsidRPr="005B7CE0">
              <w:rPr>
                <w:rFonts w:ascii="Times New Roman" w:hAnsi="Times New Roman"/>
                <w:sz w:val="28"/>
                <w:szCs w:val="28"/>
              </w:rPr>
              <w:t>………………………………………………..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17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2. МАТЕРІАЛИ І МЕТОДИ ДОСЛІДЖЕНЬ……………………………………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</w:tr>
      <w:tr w:rsidR="005B7CE0" w:rsidRPr="005B7CE0" w:rsidTr="005B7CE0">
        <w:trPr>
          <w:trHeight w:val="53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ind w:left="-10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 xml:space="preserve">    2.1 Постановкадосліду…………………………………...................................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2.2. Методика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створеннягіпоксіїзамкненого</w:t>
            </w:r>
            <w:proofErr w:type="spell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простору……………………..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19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  2.3.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Визначеннявмістуаскорбіновоїкислоти</w:t>
            </w:r>
            <w:proofErr w:type="spell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proofErr w:type="gram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в </w:t>
            </w:r>
            <w:proofErr w:type="spell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б</w:t>
            </w:r>
            <w:proofErr w:type="gram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іологічних</w:t>
            </w:r>
            <w:proofErr w:type="spell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тканинах…….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20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2.4. Статистичнаобробкарезультатів……………………...............................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21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 xml:space="preserve">3. РЕЗУЛЬТАТИ </w:t>
            </w:r>
            <w:proofErr w:type="gramStart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ДОСЛ</w:t>
            </w:r>
            <w:proofErr w:type="gramEnd"/>
            <w:r w:rsidRPr="005B7CE0">
              <w:rPr>
                <w:rFonts w:ascii="Times New Roman" w:hAnsi="Times New Roman"/>
                <w:sz w:val="28"/>
                <w:szCs w:val="28"/>
                <w:lang w:val="ru-RU"/>
              </w:rPr>
              <w:t>ІДЖЕНЬ ТА ЇХ ОБГОВОРЕННЯ…………………….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23</w:t>
            </w:r>
          </w:p>
        </w:tc>
      </w:tr>
      <w:tr w:rsidR="005B7CE0" w:rsidRPr="005B7CE0" w:rsidTr="005B7CE0">
        <w:trPr>
          <w:trHeight w:val="56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ВИСНОВКИ……………………………………………………………………….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32</w:t>
            </w:r>
          </w:p>
        </w:tc>
      </w:tr>
      <w:tr w:rsidR="005B7CE0" w:rsidRPr="005B7CE0" w:rsidTr="005B7CE0">
        <w:trPr>
          <w:trHeight w:val="531"/>
        </w:trPr>
        <w:tc>
          <w:tcPr>
            <w:tcW w:w="945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spacing w:before="120" w:after="240"/>
              <w:rPr>
                <w:rFonts w:ascii="Times New Roman" w:hAnsi="Times New Roman"/>
                <w:b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СПИСОКЛІТЕРАТУРИ………………………………………………………….</w:t>
            </w:r>
          </w:p>
        </w:tc>
        <w:tc>
          <w:tcPr>
            <w:tcW w:w="46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5B7CE0" w:rsidRPr="005B7CE0" w:rsidRDefault="005B7CE0" w:rsidP="005B7CE0">
            <w:pPr>
              <w:rPr>
                <w:rFonts w:ascii="Times New Roman" w:hAnsi="Times New Roman"/>
                <w:sz w:val="28"/>
                <w:szCs w:val="28"/>
              </w:rPr>
            </w:pPr>
            <w:r w:rsidRPr="005B7CE0">
              <w:rPr>
                <w:rFonts w:ascii="Times New Roman" w:hAnsi="Times New Roman"/>
                <w:sz w:val="28"/>
                <w:szCs w:val="28"/>
              </w:rPr>
              <w:t>33</w:t>
            </w:r>
          </w:p>
        </w:tc>
      </w:tr>
    </w:tbl>
    <w:p w:rsidR="005B7CE0" w:rsidRPr="005B7CE0" w:rsidRDefault="005B7CE0" w:rsidP="005B7CE0">
      <w:pPr>
        <w:spacing w:after="160" w:line="256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E11B3B" w:rsidRDefault="00E11B3B">
      <w:pPr>
        <w:rPr>
          <w:lang w:val="ru-RU"/>
        </w:rPr>
      </w:pPr>
    </w:p>
    <w:p w:rsidR="005B7CE0" w:rsidRDefault="005B7CE0">
      <w:pPr>
        <w:rPr>
          <w:lang w:val="ru-RU"/>
        </w:rPr>
      </w:pPr>
    </w:p>
    <w:p w:rsidR="005B7CE0" w:rsidRDefault="005B7CE0">
      <w:pPr>
        <w:rPr>
          <w:lang w:val="ru-RU"/>
        </w:rPr>
      </w:pPr>
    </w:p>
    <w:p w:rsidR="005B7CE0" w:rsidRDefault="005B7CE0">
      <w:pPr>
        <w:rPr>
          <w:lang w:val="ru-RU"/>
        </w:rPr>
      </w:pPr>
    </w:p>
    <w:p w:rsidR="005B7CE0" w:rsidRDefault="005B7CE0">
      <w:pPr>
        <w:rPr>
          <w:lang w:val="ru-RU"/>
        </w:rPr>
      </w:pPr>
    </w:p>
    <w:p w:rsidR="005B7CE0" w:rsidRDefault="005B7CE0">
      <w:pPr>
        <w:rPr>
          <w:lang w:val="ru-RU"/>
        </w:rPr>
      </w:pPr>
    </w:p>
    <w:p w:rsidR="005B7CE0" w:rsidRDefault="005B7CE0">
      <w:pPr>
        <w:rPr>
          <w:lang w:val="ru-RU"/>
        </w:rPr>
      </w:pPr>
    </w:p>
    <w:p w:rsidR="005B7CE0" w:rsidRDefault="005B7CE0">
      <w:pPr>
        <w:rPr>
          <w:lang w:val="ru-RU"/>
        </w:rPr>
      </w:pPr>
    </w:p>
    <w:p w:rsidR="005B7CE0" w:rsidRDefault="005B7CE0">
      <w:pPr>
        <w:rPr>
          <w:lang w:val="ru-RU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5B7CE0">
        <w:rPr>
          <w:rFonts w:ascii="Calibri" w:eastAsia="Calibri" w:hAnsi="Calibri" w:cs="Times New Roman"/>
          <w:noProof/>
          <w:lang w:eastAsia="uk-UA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F5377D4" wp14:editId="3028C121">
                <wp:simplePos x="0" y="0"/>
                <wp:positionH relativeFrom="column">
                  <wp:posOffset>5767070</wp:posOffset>
                </wp:positionH>
                <wp:positionV relativeFrom="paragraph">
                  <wp:posOffset>-333375</wp:posOffset>
                </wp:positionV>
                <wp:extent cx="648335" cy="201930"/>
                <wp:effectExtent l="0" t="0" r="0" b="7620"/>
                <wp:wrapNone/>
                <wp:docPr id="8" name="Надпись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8335" cy="20193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5B7CE0" w:rsidRDefault="005B7CE0" w:rsidP="005B7CE0">
                            <w:pPr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8" o:spid="_x0000_s1027" type="#_x0000_t202" style="position:absolute;left:0;text-align:left;margin-left:454.1pt;margin-top:-26.25pt;width:51.05pt;height:15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" fillcolor="window" stroked="f" strokeweight=".5pt">
                <v:path arrowok="t"/>
                <v:textbox>
                  <w:txbxContent>
                    <w:p w:rsidR="005B7CE0" w:rsidRDefault="005B7CE0" w:rsidP="005B7CE0">
                      <w:pPr>
                        <w:rPr>
                          <w:color w:val="FFFFFF" w:themeColor="background1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5B7CE0">
        <w:rPr>
          <w:rFonts w:ascii="Times New Roman" w:eastAsia="Calibri" w:hAnsi="Times New Roman" w:cs="Times New Roman"/>
          <w:b/>
          <w:sz w:val="28"/>
          <w:szCs w:val="28"/>
        </w:rPr>
        <w:t>ВСТУП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Один із найбільш важливих вітамінів, необхідних для належного функціонування організму, є аскорбінова кислота, більш відома як </w:t>
      </w:r>
      <w:bookmarkStart w:id="0" w:name="_Hlk517092144"/>
      <w:r w:rsidRPr="005B7CE0">
        <w:rPr>
          <w:rFonts w:ascii="Times New Roman" w:eastAsia="Calibri" w:hAnsi="Times New Roman" w:cs="Times New Roman"/>
          <w:sz w:val="28"/>
          <w:szCs w:val="28"/>
        </w:rPr>
        <w:t>вітамін С</w:t>
      </w:r>
      <w:bookmarkEnd w:id="0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На ряду з іншими вітамінами вітамін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Свиконує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ряд важливих функцій, яким притаманна регуляція великої кількості необхідних для оптимального функціонування біохімічних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процесів.Вищі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рослини та переважна більшість ссавців здатні до самостійного синтезу аскорбінової кислоти (АК), в той час як людина і тварини деяких видів не мають властивості до автономного біосинтезу. Цей феномен пов’язаний з відсутністю ферментів, що виконують функцію перетворення моносахаридів на вітамін С</w:t>
      </w:r>
      <w:r w:rsidRPr="005B7CE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Савченко,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Анисимова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Борисов, 2011].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Calibri" w:eastAsia="Calibri" w:hAnsi="Calibri" w:cs="Times New Roman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Невелика її кількість міститься в печінці, мозку, м'язах тварин. Аскорбінова кислота бере участь в окисно-відновних реакціях,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метаболізмівуглеводів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тирозину, заліза, обміні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фолієвої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кислоти,згортанні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крові, в утворенні стероїдних гормонів, колагену та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проколагену,регенерації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тканин, регуляції проникності капілярів, синтезі ліпідів та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білків,процесах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клітинного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дихання.Аскорбінова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кислота має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антидотні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властивості. Сприяє абсорбції заліза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укишечнику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і приймає участь у синтезі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гемоглобіну.Здатність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успішно справлятися з емоційним і фізичним тягарем стресу більшою мірою залежить від вітаміну С, ніж від будь-якого іншого вітаміну.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Наднирники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які виділяють гормони, необхідні, щоб діяти в стресових ситуаціях, містять більше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аскорбату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ніж будь-яка інша частина тіла. Вітамін С допомагає виробленню цих стресових гормонів і захищає організм від токсинів, що утворюються в процесі їх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метаболізму.Важливо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що в присутності адекватної кількості вітаміну С значно збільшується стійкість вітамінів В</w:t>
      </w:r>
      <w:r w:rsidRPr="005B7CE0">
        <w:rPr>
          <w:rFonts w:ascii="Times New Roman" w:eastAsia="Calibri" w:hAnsi="Times New Roman" w:cs="Times New Roman"/>
          <w:sz w:val="28"/>
          <w:szCs w:val="28"/>
          <w:vertAlign w:val="subscript"/>
        </w:rPr>
        <w:t>1</w:t>
      </w:r>
      <w:r w:rsidRPr="005B7CE0">
        <w:rPr>
          <w:rFonts w:ascii="Times New Roman" w:eastAsia="Calibri" w:hAnsi="Times New Roman" w:cs="Times New Roman"/>
          <w:sz w:val="28"/>
          <w:szCs w:val="28"/>
        </w:rPr>
        <w:t>, В</w:t>
      </w:r>
      <w:r w:rsidRPr="005B7CE0">
        <w:rPr>
          <w:rFonts w:ascii="Times New Roman" w:eastAsia="Calibri" w:hAnsi="Times New Roman" w:cs="Times New Roman"/>
          <w:sz w:val="28"/>
          <w:szCs w:val="28"/>
          <w:vertAlign w:val="subscript"/>
        </w:rPr>
        <w:t>2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A, E,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пантотенової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фолієвої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кислот. Вітамін С охороняє холестерин ліпопротеїдів низької щільності від окиснення і, відповідно, стінки судин від відкладення окиснених форм холестерину[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Спиричев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2013].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Є багато теоретичних і експериментальних передумов для застосування вітаміну С з метою профілактики ракових захворювань. [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Адашев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Колесова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1999; Зайчик, 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Чурилов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2007 ].Відомо, що в онкологічних хворих через </w:t>
      </w:r>
      <w:r w:rsidRPr="005B7CE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виснаження його запасів у тканинах нерідко розвиваються симптоми вітамінної недостатності, що вимагає додаткового їх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введення.Існують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дані, які показують профілактичну роль вітаміну С у відношенні раку товстої кишки, стравоходу, сечового міхура і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ендометрія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[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Levine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Rumsey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Wang,2000]. Вітамін С функціонує у власній системі метаболітів, яка дуже чутливо реагує на зміни окисно-відновного стану клітини. Одним з таких станів є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гіпоксичний.Гіпоксія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або кисневе голодування — патологічний стан, під час якого тканини і органи недостатньо насичуються киснем, або кисню достатньо, але він не засвоюється тканинами. Внаслідок цього в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життєво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важливих органах розвиваються незворотні зміни.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Найчутливіші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до кисневої недостатності  є центральна нервова система, м'язи серця, тканини нирок, печінки</w:t>
      </w:r>
      <w:r w:rsidRPr="005B7CE0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Лукьянова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 2000</w:t>
      </w:r>
      <w:r w:rsidRPr="005B7CE0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5B7CE0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B7CE0" w:rsidRPr="005B7CE0" w:rsidRDefault="005B7CE0" w:rsidP="005B7CE0">
      <w:pPr>
        <w:spacing w:after="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За для усунення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дисфункцій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та помилок,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незворотніхдиструкцій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що є наслідками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гіпоксій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використовують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антигіпоксичні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речовини. До ряду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сполук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які володіють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антигіпоксичною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дією, серед яких є похідні вітамінів групи В (нікотинова кислота, тіамін, піридоксин,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пангамова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параамінобензойна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фолієва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кислота (кальцію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фолат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), їх коферменти та інші метаболіти [Зозуля, 2005;Лещинский,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Пименов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Калинина, 1990; Маркова,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Шабалов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1993]. Їх вплив на систему аскорбінової кислоти при дії гіпоксії замкненого простору вивчений недостатньо.</w:t>
      </w:r>
    </w:p>
    <w:p w:rsidR="005B7CE0" w:rsidRPr="005B7CE0" w:rsidRDefault="005B7CE0" w:rsidP="005B7CE0">
      <w:pPr>
        <w:spacing w:after="0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Таким чином, метою роботи було визначити вплив тіамін-бромід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гідроброміду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нікотинової кислоти, та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пантотенатукальція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на вміст вітаміну С при дії гіпоксії замкненого простору в органах білих щурів.</w:t>
      </w:r>
    </w:p>
    <w:p w:rsidR="005B7CE0" w:rsidRPr="005B7CE0" w:rsidRDefault="005B7CE0" w:rsidP="005B7CE0">
      <w:pPr>
        <w:spacing w:after="0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Нами вирішувались наступні завдання:</w:t>
      </w:r>
    </w:p>
    <w:p w:rsidR="005B7CE0" w:rsidRPr="005B7CE0" w:rsidRDefault="005B7CE0" w:rsidP="005B7CE0">
      <w:pPr>
        <w:spacing w:after="0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1. Визначити вміст аскорбінової кислоти в органах здорових (контрольних) тварин.</w:t>
      </w:r>
    </w:p>
    <w:p w:rsidR="005B7CE0" w:rsidRPr="005B7CE0" w:rsidRDefault="005B7CE0" w:rsidP="005B7CE0">
      <w:pPr>
        <w:spacing w:after="0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2. Визначити вміст аскорбінової кислоти в органах щурів із гіпоксією замкненого простору і порівняти ці показники з показниками контрольних щурів.</w:t>
      </w:r>
    </w:p>
    <w:p w:rsidR="005B7CE0" w:rsidRPr="005B7CE0" w:rsidRDefault="005B7CE0" w:rsidP="005B7CE0">
      <w:pPr>
        <w:spacing w:after="0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3.Визначити дію тіамін-бромід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гідроброміду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нікотинової кислоти та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пантотенату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кальцію на вміст аскорбінової кислоти в органах щурів із гіпоксією замкненого простору.</w:t>
      </w:r>
    </w:p>
    <w:p w:rsidR="005B7CE0" w:rsidRPr="005B7CE0" w:rsidRDefault="005B7CE0" w:rsidP="005B7CE0">
      <w:pPr>
        <w:spacing w:after="0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Об’єкт досліджень: протекторна дія вітамінів на біохімічні показники щурів.</w:t>
      </w:r>
    </w:p>
    <w:p w:rsidR="005B7CE0" w:rsidRPr="005B7CE0" w:rsidRDefault="005B7CE0" w:rsidP="005B7CE0">
      <w:pPr>
        <w:spacing w:after="0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Предмет досліджень: вміст аскорбінової кислоти в органах щурів за умов гіпоксії замкненого простору.</w:t>
      </w: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B7CE0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ВИСНОВКИ</w:t>
      </w: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16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1. Найбільший вміст вітаміну С у інтактних щурів був визначений у печінці, далі за зменшенням значення слідують показники нирок, серця і мозку. </w:t>
      </w:r>
    </w:p>
    <w:p w:rsidR="005B7CE0" w:rsidRPr="005B7CE0" w:rsidRDefault="005B7CE0" w:rsidP="005B7CE0">
      <w:pPr>
        <w:spacing w:after="16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2. Дія гіпоксії замкненого простору викликала значне зменшення вмісту АК у органах щурів на 20-52%. Показники у мозку мали найменше відхилення від контролю, тоді як значення у печінці, серці та нирках зменшилися майже вдвічі. </w:t>
      </w:r>
    </w:p>
    <w:p w:rsidR="005B7CE0" w:rsidRPr="005B7CE0" w:rsidRDefault="005B7CE0" w:rsidP="005B7CE0">
      <w:pPr>
        <w:spacing w:after="16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3. Введення вітаміну В</w:t>
      </w:r>
      <w:r w:rsidRPr="005B7CE0">
        <w:rPr>
          <w:rFonts w:ascii="Times New Roman" w:eastAsia="Calibri" w:hAnsi="Times New Roman" w:cs="Times New Roman"/>
          <w:sz w:val="28"/>
          <w:szCs w:val="28"/>
          <w:vertAlign w:val="subscript"/>
        </w:rPr>
        <w:t>1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викликало відновлення вмісту АК у мозку та серці. У печінці та нирках відновлення було частковим. </w:t>
      </w:r>
    </w:p>
    <w:p w:rsidR="005B7CE0" w:rsidRPr="005B7CE0" w:rsidRDefault="005B7CE0" w:rsidP="005B7CE0">
      <w:pPr>
        <w:spacing w:after="160" w:line="360" w:lineRule="auto"/>
        <w:ind w:firstLine="68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4. Введення нікотинової кислоти викликало відновлення вмісту АК до норми. Вплив ін’єкцій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пантотенатукальція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на вміст аскорбінової кислоти у щурів з гіпоксією у порівнянні з дією В</w:t>
      </w:r>
      <w:r w:rsidRPr="005B7CE0">
        <w:rPr>
          <w:rFonts w:ascii="Times New Roman" w:eastAsia="Calibri" w:hAnsi="Times New Roman" w:cs="Times New Roman"/>
          <w:sz w:val="28"/>
          <w:szCs w:val="28"/>
          <w:vertAlign w:val="subscript"/>
        </w:rPr>
        <w:t>1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та НК був найменшим.</w:t>
      </w: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160" w:line="256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160" w:line="256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5B7CE0">
        <w:rPr>
          <w:rFonts w:ascii="Times New Roman" w:eastAsia="Calibri" w:hAnsi="Times New Roman" w:cs="Times New Roman"/>
          <w:b/>
          <w:sz w:val="28"/>
          <w:szCs w:val="28"/>
        </w:rPr>
        <w:br w:type="page"/>
      </w:r>
    </w:p>
    <w:p w:rsidR="005B7CE0" w:rsidRPr="005B7CE0" w:rsidRDefault="005B7CE0" w:rsidP="005B7CE0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5B7CE0">
        <w:rPr>
          <w:rFonts w:ascii="Times New Roman" w:eastAsia="Calibri" w:hAnsi="Times New Roman" w:cs="Times New Roman"/>
          <w:b/>
          <w:sz w:val="28"/>
          <w:szCs w:val="28"/>
        </w:rPr>
        <w:lastRenderedPageBreak/>
        <w:t>СПИСОК ЛІТЕРАТУРИ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:rsidR="005B7CE0" w:rsidRPr="005B7CE0" w:rsidRDefault="005B7CE0" w:rsidP="005B7CE0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1.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Березов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Т. Т.,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Коровкин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Биологическаяхимия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Учебник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.– 3-е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перераб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доп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.– М.: Медицина,1998.– 704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2.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Будняк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О.К.Порушення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обміну та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коферментних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функцій рибофлавіну та можливість їх корекції: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Автореф.дис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...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біол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наук: 03.00.04 / О.К.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Будняк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;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Харк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нац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ун-т ім.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В.Н.Каразіна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– Х., 2001. – 20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3.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Волгин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Дело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о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витаминах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Здоровье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– 2008. – № 3. – С. 52–57.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4.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Гланц</w:t>
      </w:r>
      <w:r w:rsidRPr="005B7CE0">
        <w:rPr>
          <w:rFonts w:ascii="Times New Roman" w:eastAsia="Calibri" w:hAnsi="Times New Roman" w:cs="Times New Roman"/>
          <w:sz w:val="28"/>
          <w:szCs w:val="28"/>
        </w:rPr>
        <w:t>С. Медико-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биологическая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статистика. Пер. с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англ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– Москва, Практика, 1998. – 459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5.</w:t>
      </w:r>
      <w:bookmarkStart w:id="1" w:name="_Hlk517194493"/>
      <w:r w:rsidRPr="005B7CE0">
        <w:rPr>
          <w:rFonts w:ascii="Times New Roman" w:eastAsia="Calibri" w:hAnsi="Times New Roman" w:cs="Times New Roman"/>
          <w:i/>
          <w:sz w:val="28"/>
          <w:szCs w:val="28"/>
        </w:rPr>
        <w:t>Гехт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А.Б.,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Соловьева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Э.Ю.,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Чепцов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В.Б.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Антиоксидантнаятерапия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неврологическойпрактике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// Здоров'я України.2006.</w:t>
      </w:r>
      <w:bookmarkEnd w:id="1"/>
      <w:r w:rsidRPr="005B7CE0">
        <w:rPr>
          <w:rFonts w:ascii="Times New Roman" w:eastAsia="Calibri" w:hAnsi="Times New Roman" w:cs="Times New Roman"/>
          <w:sz w:val="28"/>
          <w:szCs w:val="28"/>
        </w:rPr>
        <w:t>–№ 17.–С. 27-28.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6.</w:t>
      </w:r>
      <w:bookmarkStart w:id="2" w:name="_Hlk517168770"/>
      <w:r w:rsidRPr="005B7CE0">
        <w:rPr>
          <w:rFonts w:ascii="Times New Roman" w:eastAsia="Calibri" w:hAnsi="Times New Roman" w:cs="Times New Roman"/>
          <w:i/>
          <w:sz w:val="28"/>
          <w:szCs w:val="28"/>
        </w:rPr>
        <w:t>Гонський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Я.І.,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Максимчук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Т.П. Біохімія людини: Підручник. </w:t>
      </w:r>
      <w:bookmarkStart w:id="3" w:name="_Hlk517371740"/>
      <w:r w:rsidRPr="005B7CE0">
        <w:rPr>
          <w:rFonts w:ascii="Times New Roman" w:eastAsia="Calibri" w:hAnsi="Times New Roman" w:cs="Times New Roman"/>
          <w:sz w:val="28"/>
          <w:szCs w:val="28"/>
        </w:rPr>
        <w:t>–</w:t>
      </w:r>
      <w:bookmarkEnd w:id="3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Тернопіль: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Укрмедкнига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2001</w:t>
      </w:r>
      <w:bookmarkEnd w:id="2"/>
      <w:r w:rsidRPr="005B7CE0">
        <w:rPr>
          <w:rFonts w:ascii="Times New Roman" w:eastAsia="Calibri" w:hAnsi="Times New Roman" w:cs="Times New Roman"/>
          <w:sz w:val="28"/>
          <w:szCs w:val="28"/>
        </w:rPr>
        <w:t>. – 736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7.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Девис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М,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ОстинДж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Патридж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Д.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Витамин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С: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химия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биохимия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: Пер. с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англ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М.: Медицина, 1999— 250 c.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8.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Зайчик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А. Ш.,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Чурилов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Л. П.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Патохимия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эндокринно-метаболическиенарушения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). – СПб.: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Элби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-СПб.–2007. – 768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4"/>
          <w:szCs w:val="28"/>
        </w:rPr>
        <w:t xml:space="preserve">9.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Ксейко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Д.А,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Генинг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Т.П., Бурнашев Р.Р.,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Шарафутдинов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А. И.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Влияниеаскорбиновойкислоты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на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адаптационныевозможностипечени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Ульяновскийгосударственныйуниверситет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.– 2014.– № 3. – С. 89-92.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10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.Прозоровский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Витамин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С.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его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понимать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? // Наука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жизнь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– 2007. </w:t>
      </w:r>
      <w:bookmarkStart w:id="4" w:name="_Hlk517198811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– № </w:t>
      </w:r>
      <w:bookmarkEnd w:id="4"/>
      <w:r w:rsidRPr="005B7CE0">
        <w:rPr>
          <w:rFonts w:ascii="Times New Roman" w:eastAsia="Calibri" w:hAnsi="Times New Roman" w:cs="Times New Roman"/>
          <w:sz w:val="28"/>
          <w:szCs w:val="28"/>
        </w:rPr>
        <w:t>8. – С. 70–76.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11.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Леонова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Е.В.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Гипоксия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патофизиологическиеаспекты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):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Методическиерекомендации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–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Минск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.: БГМУ,– 2002.–22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12.Лукьянова Л.Д.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Современныепроблемыгипоксии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Вестник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РАМН.–2000.– № 9. – С. 3-12.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13.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Машковский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М.Д.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Лекарственныесредства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– 15-е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издание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Пособие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для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врачей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Справочник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– Т. 1. – М.: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НоваяВолна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2005.– 1164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lastRenderedPageBreak/>
        <w:t>14.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Мехед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О.Б., Яковенко Б.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В.,Третяк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О. П. Біоорганічна хімія: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посіб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для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студ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хім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та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біол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спец.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вищ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пед.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навч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закл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/. – Чернігів 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Черніг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нац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пед. ун-т ім. Т. Г. Шевченка, 2013. – 125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15.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Морозкина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Т. С.,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Мойсеёнок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Г.Витамины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Краткое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рук. для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врачей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студентов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мед., фармацевт.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биол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специальностей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– Мн.: ООО "Асар", 2002.  –112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16.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Никитина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Л.П., Н.В.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Соловьева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Клиническаявитаминология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–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Чита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2002.  –66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17.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Петросян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А.Л., Розанов А.Я., Петров С.А. Вплив гіпоксії замкненого простору на катаболізм амінокислот у системі травлення щурів // Вісник ОНУ.</w:t>
      </w:r>
      <w:r w:rsidRPr="005B7CE0">
        <w:rPr>
          <w:rFonts w:ascii="Calibri" w:eastAsia="Calibri" w:hAnsi="Calibri" w:cs="Times New Roman"/>
          <w:lang w:val="ru-RU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2004. – Т.9, 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5. – C. 46-52.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18. 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Петров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С. А. [та ін.] ;Вітамінологія : підручник // ОНУ ім. І.І. Мечникова. – Одеса : ВМВ, 2013 . – 227 с. 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19.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Андрейчин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Ю.Г. 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Антипкин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Г.Л.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Апанасенко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..;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Под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ред. Г.В. Донченко, А.П.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Викторова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О.В. Кучеренко. – К.: Здоров’я, 2008. – 408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20.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 xml:space="preserve">Ребров 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В.Г., Громов О.А.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Витамины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микроэлементы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// М.: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Алев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-В, 2003. </w:t>
      </w:r>
      <w:r w:rsidRPr="005B7CE0">
        <w:rPr>
          <w:rFonts w:ascii="Calibri" w:eastAsia="Calibri" w:hAnsi="Calibri" w:cs="Times New Roman"/>
          <w:lang w:val="ru-RU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648 с.</w:t>
      </w:r>
      <w:r w:rsidRPr="005B7CE0">
        <w:rPr>
          <w:rFonts w:ascii="Times New Roman" w:eastAsia="Calibri" w:hAnsi="Times New Roman" w:cs="Times New Roman"/>
          <w:sz w:val="28"/>
          <w:szCs w:val="28"/>
        </w:rPr>
        <w:tab/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21.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Соколовский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В. В.,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Лебедева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Л.В.,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Лиэлуп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Т.В. О методе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раздельногоопределенияаскорбиновой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дегидроаскорбиновой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дикетогулоновой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кислот в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биологических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тканях //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Лабораторноедело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1974. </w:t>
      </w:r>
      <w:r w:rsidRPr="005B7CE0">
        <w:rPr>
          <w:rFonts w:ascii="Calibri" w:eastAsia="Calibri" w:hAnsi="Calibri" w:cs="Times New Roman"/>
          <w:lang w:val="ru-RU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№3. – С. 160-162.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2</w:t>
      </w:r>
      <w:bookmarkStart w:id="5" w:name="_Hlk517194270"/>
      <w:r w:rsidRPr="005B7CE0">
        <w:rPr>
          <w:rFonts w:ascii="Times New Roman" w:eastAsia="Calibri" w:hAnsi="Times New Roman" w:cs="Times New Roman"/>
          <w:sz w:val="28"/>
          <w:szCs w:val="28"/>
        </w:rPr>
        <w:t>2.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Смирнов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Ю.Н.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Климочкин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– Самара: Самар.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гос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техн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ун-т, 2008</w:t>
      </w:r>
      <w:bookmarkEnd w:id="5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Pr="005B7CE0">
        <w:rPr>
          <w:rFonts w:ascii="Calibri" w:eastAsia="Calibri" w:hAnsi="Calibri" w:cs="Times New Roman"/>
          <w:lang w:val="ru-RU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>91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23.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Спиричев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В. Б.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Витамины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мы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Химия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жизнь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– XXI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век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– 2005. – № 12. – С. 32–34.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24.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 xml:space="preserve">Сорокін 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А.В. Взаємодія нікотинової кислоти з іншими вітамінами в реалізації її функцій за різних станів тварин: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Автореф.дис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...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біол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наук: 03.00.04 / А.В. Сорокін;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Таврическийнациональныйуниверситетим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В. И.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Вернадского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Симферополь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, 2002. – 20 с.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25.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Чернадчук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С. С., Петров С.А., 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Будняк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О.К.,  Сорокін А.В., 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Якимєнко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В.Є.,  Кравчук І.О.  Активність амінотрансфераз в органах  щурів  при  гіпоксії  </w:t>
      </w:r>
      <w:r w:rsidRPr="005B7CE0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замкненого  простору  за  дією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тіамінброміду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// 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ScienceRise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 – 2015. – Т.  5,  №  1(10).–С. 27–30.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26. 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Barja</w:t>
      </w:r>
      <w:r w:rsidRPr="005B7CE0">
        <w:rPr>
          <w:rFonts w:ascii="Times New Roman" w:eastAsia="Calibri" w:hAnsi="Times New Roman" w:cs="Times New Roman"/>
          <w:sz w:val="28"/>
          <w:szCs w:val="28"/>
        </w:rPr>
        <w:t>G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Freeradicalsandaging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TrendsNeurosci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2004. </w:t>
      </w:r>
      <w:r w:rsidRPr="005B7CE0">
        <w:rPr>
          <w:rFonts w:ascii="Calibri" w:eastAsia="Calibri" w:hAnsi="Calibri" w:cs="Times New Roman"/>
          <w:lang w:val="en-US"/>
        </w:rPr>
        <w:t>–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Vol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27. 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P. 595-600.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27.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Bronstein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J.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Therapeuticstrategies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anti-oxidantsandbeyond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Междунар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неврол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журн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2007. </w:t>
      </w:r>
      <w:proofErr w:type="gramStart"/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№ 4.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r w:rsidRPr="005B7CE0">
        <w:rPr>
          <w:rFonts w:ascii="Times New Roman" w:eastAsia="Calibri" w:hAnsi="Times New Roman" w:cs="Times New Roman"/>
          <w:sz w:val="28"/>
          <w:szCs w:val="28"/>
        </w:rPr>
        <w:t>. 125-131.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28.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Douglas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R.M,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Hemila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H.,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D'Souza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R,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Chalker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E.,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Treacy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B.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Vitamin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C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forpreventingandtreatingthecommoncold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CochraneDatabaseSystRev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2007. </w:t>
      </w:r>
      <w:proofErr w:type="gramStart"/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№5.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P. 124-178.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29.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Jain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A,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Tiwari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A,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Verma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A,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Jain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SK.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VitaminsforCancerPreventionandTreatment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AnInsight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CurrMolMed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2017. 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№</w:t>
      </w:r>
      <w:proofErr w:type="gramStart"/>
      <w:r w:rsidRPr="005B7CE0">
        <w:rPr>
          <w:rFonts w:ascii="Times New Roman" w:eastAsia="Calibri" w:hAnsi="Times New Roman" w:cs="Times New Roman"/>
          <w:sz w:val="28"/>
          <w:szCs w:val="28"/>
        </w:rPr>
        <w:t>17(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5). 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P. </w:t>
      </w:r>
      <w:r w:rsidRPr="005B7CE0">
        <w:rPr>
          <w:rFonts w:ascii="Times New Roman" w:eastAsia="Calibri" w:hAnsi="Times New Roman" w:cs="Times New Roman"/>
          <w:sz w:val="28"/>
          <w:szCs w:val="28"/>
        </w:rPr>
        <w:t>321-340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>30</w:t>
      </w:r>
      <w:r w:rsidRPr="005B7CE0">
        <w:rPr>
          <w:rFonts w:ascii="Times New Roman" w:eastAsia="Calibri" w:hAnsi="Times New Roman" w:cs="Times New Roman"/>
          <w:i/>
          <w:sz w:val="28"/>
          <w:szCs w:val="28"/>
        </w:rPr>
        <w:t>.</w:t>
      </w:r>
      <w:bookmarkStart w:id="6" w:name="_Hlk517169240"/>
      <w:r w:rsidRPr="005B7CE0">
        <w:rPr>
          <w:rFonts w:ascii="Times New Roman" w:eastAsia="Calibri" w:hAnsi="Times New Roman" w:cs="Times New Roman"/>
          <w:i/>
          <w:sz w:val="28"/>
          <w:szCs w:val="28"/>
        </w:rPr>
        <w:t>Levine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M,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Rumsey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SC,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Wang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Y,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Park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JB,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Daruwala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R. "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Vitamin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C".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InStipanuk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MH.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Biochemicalandphysiologicalaspectsofhumannutrition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Philadelphia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: W.B.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SauKlinMed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Mosk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).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5B7CE0">
        <w:rPr>
          <w:rFonts w:ascii="Times New Roman" w:eastAsia="Calibri" w:hAnsi="Times New Roman" w:cs="Times New Roman"/>
          <w:sz w:val="28"/>
          <w:szCs w:val="28"/>
        </w:rPr>
        <w:t>2012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–№ </w:t>
      </w:r>
      <w:r w:rsidRPr="005B7CE0">
        <w:rPr>
          <w:rFonts w:ascii="Times New Roman" w:eastAsia="Calibri" w:hAnsi="Times New Roman" w:cs="Times New Roman"/>
          <w:sz w:val="28"/>
          <w:szCs w:val="28"/>
        </w:rPr>
        <w:t>90(9)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–P. </w:t>
      </w:r>
      <w:r w:rsidRPr="005B7CE0">
        <w:rPr>
          <w:rFonts w:ascii="Times New Roman" w:eastAsia="Calibri" w:hAnsi="Times New Roman" w:cs="Times New Roman"/>
          <w:sz w:val="28"/>
          <w:szCs w:val="28"/>
        </w:rPr>
        <w:t>63-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6</w:t>
      </w:r>
      <w:r w:rsidRPr="005B7CE0">
        <w:rPr>
          <w:rFonts w:ascii="Times New Roman" w:eastAsia="Calibri" w:hAnsi="Times New Roman" w:cs="Times New Roman"/>
          <w:sz w:val="28"/>
          <w:szCs w:val="28"/>
        </w:rPr>
        <w:t>8.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gramStart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31.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Okovityĭ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SV,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Sukhanov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DS,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Zaplutanov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VA.Antihypoxantsincurrentclinicalpractice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– 2000. </w:t>
      </w:r>
      <w:bookmarkEnd w:id="6"/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Pr="005B7CE0">
        <w:rPr>
          <w:rFonts w:ascii="Times New Roman" w:eastAsia="Calibri" w:hAnsi="Times New Roman" w:cs="Times New Roman"/>
          <w:sz w:val="28"/>
          <w:szCs w:val="28"/>
        </w:rPr>
        <w:t>Р. 541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</w:rPr>
        <w:t>–670.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32. </w:t>
      </w:r>
      <w:bookmarkStart w:id="7" w:name="_Hlk517172435"/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Mandl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J,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Szarka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A,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Banhegyi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G.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Vitamin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C: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updateonphysiologyandpharmacology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Br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J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Pharmacol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>2009</w:t>
      </w:r>
      <w:bookmarkEnd w:id="7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№ </w:t>
      </w:r>
      <w:r w:rsidRPr="005B7CE0">
        <w:rPr>
          <w:rFonts w:ascii="Times New Roman" w:eastAsia="Calibri" w:hAnsi="Times New Roman" w:cs="Times New Roman"/>
          <w:sz w:val="28"/>
          <w:szCs w:val="28"/>
        </w:rPr>
        <w:t>157(7)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P. </w:t>
      </w:r>
      <w:r w:rsidRPr="005B7CE0">
        <w:rPr>
          <w:rFonts w:ascii="Times New Roman" w:eastAsia="Calibri" w:hAnsi="Times New Roman" w:cs="Times New Roman"/>
          <w:sz w:val="28"/>
          <w:szCs w:val="28"/>
        </w:rPr>
        <w:t>1097–1110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33.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Meisel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K,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Daggubati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S,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Josephson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SA.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Scurvyinthe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21st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century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?: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Vitamin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Cdeficiencypresentingtotheneurologist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NeurolClinPract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5B7CE0">
        <w:rPr>
          <w:rFonts w:ascii="Times New Roman" w:eastAsia="Calibri" w:hAnsi="Times New Roman" w:cs="Times New Roman"/>
          <w:sz w:val="28"/>
          <w:szCs w:val="28"/>
        </w:rPr>
        <w:t>2015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№</w:t>
      </w:r>
      <w:proofErr w:type="gramStart"/>
      <w:r w:rsidRPr="005B7CE0">
        <w:rPr>
          <w:rFonts w:ascii="Times New Roman" w:eastAsia="Calibri" w:hAnsi="Times New Roman" w:cs="Times New Roman"/>
          <w:sz w:val="28"/>
          <w:szCs w:val="28"/>
        </w:rPr>
        <w:t>5(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</w:rPr>
        <w:t>6)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– P. </w:t>
      </w:r>
      <w:r w:rsidRPr="005B7CE0">
        <w:rPr>
          <w:rFonts w:ascii="Times New Roman" w:eastAsia="Calibri" w:hAnsi="Times New Roman" w:cs="Times New Roman"/>
          <w:sz w:val="28"/>
          <w:szCs w:val="28"/>
        </w:rPr>
        <w:t>491-493.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34.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Linster</w:t>
      </w:r>
      <w:r w:rsidRPr="005B7CE0">
        <w:rPr>
          <w:rFonts w:ascii="Times New Roman" w:eastAsia="Calibri" w:hAnsi="Times New Roman" w:cs="Times New Roman"/>
          <w:sz w:val="28"/>
          <w:szCs w:val="28"/>
        </w:rPr>
        <w:t>CL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VanSchaftingen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E.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Vitamin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C: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Biosynthesis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recyclinganddegradationinmammals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</w:rPr>
        <w:t>.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</w:t>
      </w:r>
      <w:r w:rsidRPr="005B7CE0">
        <w:rPr>
          <w:rFonts w:ascii="Times New Roman" w:eastAsia="Calibri" w:hAnsi="Times New Roman" w:cs="Times New Roman"/>
          <w:sz w:val="28"/>
          <w:szCs w:val="28"/>
        </w:rPr>
        <w:t>2007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№ </w:t>
      </w:r>
      <w:r w:rsidRPr="005B7CE0">
        <w:rPr>
          <w:rFonts w:ascii="Times New Roman" w:eastAsia="Calibri" w:hAnsi="Times New Roman" w:cs="Times New Roman"/>
          <w:sz w:val="28"/>
          <w:szCs w:val="28"/>
        </w:rPr>
        <w:t>274(1)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– P. </w:t>
      </w:r>
      <w:r w:rsidRPr="005B7CE0">
        <w:rPr>
          <w:rFonts w:ascii="Times New Roman" w:eastAsia="Calibri" w:hAnsi="Times New Roman" w:cs="Times New Roman"/>
          <w:sz w:val="28"/>
          <w:szCs w:val="28"/>
        </w:rPr>
        <w:t>1–22.</w:t>
      </w:r>
    </w:p>
    <w:p w:rsidR="005B7CE0" w:rsidRPr="005B7CE0" w:rsidRDefault="005B7CE0" w:rsidP="005B7CE0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35. </w:t>
      </w:r>
      <w:proofErr w:type="spellStart"/>
      <w:r w:rsidRPr="005B7CE0">
        <w:rPr>
          <w:rFonts w:ascii="Times New Roman" w:eastAsia="Calibri" w:hAnsi="Times New Roman" w:cs="Times New Roman"/>
          <w:i/>
          <w:sz w:val="28"/>
          <w:szCs w:val="28"/>
        </w:rPr>
        <w:t>Pathol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AJ</w:t>
      </w:r>
      <w:r w:rsidRPr="005B7CE0">
        <w:rPr>
          <w:rFonts w:ascii="Times New Roman" w:eastAsia="Calibri" w:hAnsi="Times New Roman" w:cs="Times New Roman"/>
          <w:sz w:val="28"/>
          <w:szCs w:val="28"/>
        </w:rPr>
        <w:t>.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PhysiologicalandPathologicalResponsestoHypoxia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2004 </w:t>
      </w:r>
      <w:proofErr w:type="spellStart"/>
      <w:r w:rsidRPr="005B7CE0">
        <w:rPr>
          <w:rFonts w:ascii="Times New Roman" w:eastAsia="Calibri" w:hAnsi="Times New Roman" w:cs="Times New Roman"/>
          <w:sz w:val="28"/>
          <w:szCs w:val="28"/>
        </w:rPr>
        <w:t>Jun</w:t>
      </w:r>
      <w:proofErr w:type="spellEnd"/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e–</w:t>
      </w:r>
      <w:r w:rsidRPr="005B7CE0">
        <w:rPr>
          <w:rFonts w:ascii="Times New Roman" w:eastAsia="Calibri" w:hAnsi="Times New Roman" w:cs="Times New Roman"/>
          <w:sz w:val="28"/>
          <w:szCs w:val="28"/>
        </w:rPr>
        <w:t xml:space="preserve"> №</w:t>
      </w:r>
      <w:proofErr w:type="gramStart"/>
      <w:r w:rsidRPr="005B7CE0">
        <w:rPr>
          <w:rFonts w:ascii="Times New Roman" w:eastAsia="Calibri" w:hAnsi="Times New Roman" w:cs="Times New Roman"/>
          <w:sz w:val="28"/>
          <w:szCs w:val="28"/>
        </w:rPr>
        <w:t>164(</w:t>
      </w:r>
      <w:proofErr w:type="gramEnd"/>
      <w:r w:rsidRPr="005B7CE0">
        <w:rPr>
          <w:rFonts w:ascii="Times New Roman" w:eastAsia="Calibri" w:hAnsi="Times New Roman" w:cs="Times New Roman"/>
          <w:sz w:val="28"/>
          <w:szCs w:val="28"/>
        </w:rPr>
        <w:t>6)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  <w:r w:rsidRPr="005B7CE0">
        <w:rPr>
          <w:rFonts w:ascii="Calibri" w:eastAsia="Calibri" w:hAnsi="Calibri" w:cs="Times New Roman"/>
          <w:lang w:val="en-US"/>
        </w:rPr>
        <w:t>–</w:t>
      </w:r>
      <w:r w:rsidRPr="005B7CE0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P. </w:t>
      </w:r>
      <w:r w:rsidRPr="005B7CE0">
        <w:rPr>
          <w:rFonts w:ascii="Times New Roman" w:eastAsia="Calibri" w:hAnsi="Times New Roman" w:cs="Times New Roman"/>
          <w:sz w:val="28"/>
          <w:szCs w:val="28"/>
        </w:rPr>
        <w:t>187–188.</w:t>
      </w:r>
    </w:p>
    <w:p w:rsidR="005B7CE0" w:rsidRPr="005B7CE0" w:rsidRDefault="005B7CE0" w:rsidP="005B7CE0">
      <w:pPr>
        <w:spacing w:after="16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bookmarkStart w:id="8" w:name="_GoBack"/>
      <w:bookmarkEnd w:id="8"/>
    </w:p>
    <w:p w:rsidR="005B7CE0" w:rsidRPr="005B7CE0" w:rsidRDefault="005B7CE0"/>
    <w:sectPr w:rsidR="005B7CE0" w:rsidRPr="005B7CE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FA3"/>
    <w:rsid w:val="00190FA3"/>
    <w:rsid w:val="005B7CE0"/>
    <w:rsid w:val="00E11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B7CE0"/>
    <w:pPr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B7CE0"/>
    <w:pPr>
      <w:spacing w:after="0" w:line="240" w:lineRule="auto"/>
    </w:pPr>
    <w:rPr>
      <w:rFonts w:ascii="Calibri" w:eastAsia="Calibri" w:hAnsi="Calibri" w:cs="Times New Roman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16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19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3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8393</Words>
  <Characters>4785</Characters>
  <Application>Microsoft Office Word</Application>
  <DocSecurity>0</DocSecurity>
  <Lines>39</Lines>
  <Paragraphs>26</Paragraphs>
  <ScaleCrop>false</ScaleCrop>
  <Company/>
  <LinksUpToDate>false</LinksUpToDate>
  <CharactersWithSpaces>13152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2018-10-31T13:30:00Z</dcterms:created>
  <dcterms:modified xsi:type="dcterms:W3CDTF">2018-10-31T13:32:00Z</dcterms:modified>
</cp:coreProperties>
</file>