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32D67" w:rsidRPr="00732D67" w:rsidRDefault="00732D67" w:rsidP="00732D67">
      <w:pPr>
        <w:spacing w:after="0" w:line="360" w:lineRule="auto"/>
        <w:ind w:firstLine="567"/>
        <w:jc w:val="center"/>
        <w:rPr>
          <w:rFonts w:ascii="Times New Roman" w:eastAsia="Calibri" w:hAnsi="Times New Roman" w:cs="Times New Roman"/>
          <w:sz w:val="28"/>
          <w:szCs w:val="28"/>
        </w:rPr>
      </w:pPr>
      <w:r w:rsidRPr="00732D67">
        <w:rPr>
          <w:rFonts w:ascii="Times New Roman" w:eastAsia="Calibri" w:hAnsi="Times New Roman" w:cs="Times New Roman"/>
          <w:sz w:val="28"/>
          <w:szCs w:val="28"/>
        </w:rPr>
        <w:t>Одеський національний університет імені І.І. Мечникова</w:t>
      </w:r>
    </w:p>
    <w:p w:rsidR="00732D67" w:rsidRPr="00732D67" w:rsidRDefault="00732D67" w:rsidP="00732D67">
      <w:pPr>
        <w:spacing w:after="0" w:line="360" w:lineRule="auto"/>
        <w:ind w:firstLine="567"/>
        <w:jc w:val="center"/>
        <w:rPr>
          <w:rFonts w:ascii="Times New Roman" w:eastAsia="Calibri" w:hAnsi="Times New Roman" w:cs="Times New Roman"/>
          <w:sz w:val="28"/>
          <w:szCs w:val="28"/>
        </w:rPr>
      </w:pPr>
      <w:r w:rsidRPr="00732D67">
        <w:rPr>
          <w:rFonts w:ascii="Times New Roman" w:eastAsia="Calibri" w:hAnsi="Times New Roman" w:cs="Times New Roman"/>
          <w:sz w:val="28"/>
          <w:szCs w:val="28"/>
        </w:rPr>
        <w:t>Економіко-правовий факультет</w:t>
      </w:r>
    </w:p>
    <w:p w:rsidR="00732D67" w:rsidRPr="00732D67" w:rsidRDefault="00732D67" w:rsidP="00732D67">
      <w:pPr>
        <w:spacing w:after="0" w:line="360" w:lineRule="auto"/>
        <w:ind w:firstLine="567"/>
        <w:jc w:val="center"/>
        <w:rPr>
          <w:rFonts w:ascii="Times New Roman" w:eastAsia="Calibri" w:hAnsi="Times New Roman" w:cs="Times New Roman"/>
          <w:sz w:val="28"/>
          <w:szCs w:val="28"/>
        </w:rPr>
      </w:pPr>
      <w:r w:rsidRPr="00732D67">
        <w:rPr>
          <w:rFonts w:ascii="Times New Roman" w:eastAsia="Calibri" w:hAnsi="Times New Roman" w:cs="Times New Roman"/>
          <w:sz w:val="28"/>
          <w:szCs w:val="28"/>
        </w:rPr>
        <w:t>Кафедра цивільно-правових дисциплін</w:t>
      </w:r>
    </w:p>
    <w:p w:rsidR="00732D67" w:rsidRPr="00732D67" w:rsidRDefault="00732D67" w:rsidP="00732D67">
      <w:pPr>
        <w:spacing w:after="0" w:line="360" w:lineRule="auto"/>
        <w:ind w:firstLine="567"/>
        <w:jc w:val="both"/>
        <w:rPr>
          <w:rFonts w:ascii="Times New Roman" w:eastAsia="Calibri" w:hAnsi="Times New Roman" w:cs="Times New Roman"/>
          <w:sz w:val="28"/>
          <w:szCs w:val="28"/>
        </w:rPr>
      </w:pPr>
    </w:p>
    <w:p w:rsidR="00732D67" w:rsidRPr="00732D67" w:rsidRDefault="00732D67" w:rsidP="00732D67">
      <w:pPr>
        <w:spacing w:after="0" w:line="360" w:lineRule="auto"/>
        <w:ind w:firstLine="567"/>
        <w:jc w:val="both"/>
        <w:rPr>
          <w:rFonts w:ascii="Times New Roman" w:eastAsia="Calibri" w:hAnsi="Times New Roman" w:cs="Times New Roman"/>
          <w:sz w:val="28"/>
          <w:szCs w:val="28"/>
        </w:rPr>
      </w:pPr>
    </w:p>
    <w:p w:rsidR="00732D67" w:rsidRPr="00732D67" w:rsidRDefault="00732D67" w:rsidP="00732D67">
      <w:pPr>
        <w:spacing w:after="0" w:line="360" w:lineRule="auto"/>
        <w:ind w:firstLine="567"/>
        <w:jc w:val="both"/>
        <w:rPr>
          <w:rFonts w:ascii="Times New Roman" w:eastAsia="Calibri" w:hAnsi="Times New Roman" w:cs="Times New Roman"/>
          <w:sz w:val="28"/>
          <w:szCs w:val="28"/>
        </w:rPr>
      </w:pPr>
    </w:p>
    <w:p w:rsidR="00732D67" w:rsidRPr="00732D67" w:rsidRDefault="00732D67" w:rsidP="00732D67">
      <w:pPr>
        <w:spacing w:after="0" w:line="360" w:lineRule="auto"/>
        <w:ind w:firstLine="567"/>
        <w:jc w:val="center"/>
        <w:rPr>
          <w:rFonts w:ascii="Times New Roman" w:eastAsia="Calibri" w:hAnsi="Times New Roman" w:cs="Times New Roman"/>
          <w:b/>
          <w:sz w:val="28"/>
          <w:szCs w:val="28"/>
        </w:rPr>
      </w:pPr>
      <w:r w:rsidRPr="00732D67">
        <w:rPr>
          <w:rFonts w:ascii="Times New Roman" w:eastAsia="Calibri" w:hAnsi="Times New Roman" w:cs="Times New Roman"/>
          <w:b/>
          <w:sz w:val="28"/>
          <w:szCs w:val="28"/>
        </w:rPr>
        <w:t>Д и п л о м н а  р о б о т а</w:t>
      </w:r>
    </w:p>
    <w:p w:rsidR="00732D67" w:rsidRPr="00732D67" w:rsidRDefault="00732D67" w:rsidP="00732D67">
      <w:pPr>
        <w:spacing w:after="0" w:line="360" w:lineRule="auto"/>
        <w:ind w:firstLine="567"/>
        <w:jc w:val="center"/>
        <w:rPr>
          <w:rFonts w:ascii="Times New Roman" w:eastAsia="Calibri" w:hAnsi="Times New Roman" w:cs="Times New Roman"/>
          <w:sz w:val="28"/>
          <w:szCs w:val="28"/>
        </w:rPr>
      </w:pPr>
      <w:r w:rsidRPr="00732D67">
        <w:rPr>
          <w:rFonts w:ascii="Times New Roman" w:eastAsia="Calibri" w:hAnsi="Times New Roman" w:cs="Times New Roman"/>
          <w:sz w:val="28"/>
          <w:szCs w:val="28"/>
        </w:rPr>
        <w:t>освітньо-кваліфікаційного рівня магістра</w:t>
      </w:r>
    </w:p>
    <w:p w:rsidR="00732D67" w:rsidRPr="00732D67" w:rsidRDefault="00732D67" w:rsidP="00732D67">
      <w:pPr>
        <w:spacing w:after="0" w:line="240" w:lineRule="auto"/>
        <w:ind w:firstLine="567"/>
        <w:jc w:val="center"/>
        <w:rPr>
          <w:rFonts w:ascii="Times New Roman" w:eastAsia="Calibri" w:hAnsi="Times New Roman" w:cs="Times New Roman"/>
          <w:b/>
          <w:sz w:val="28"/>
          <w:szCs w:val="28"/>
        </w:rPr>
      </w:pPr>
      <w:r w:rsidRPr="00732D67">
        <w:rPr>
          <w:rFonts w:ascii="Times New Roman" w:eastAsia="Calibri" w:hAnsi="Times New Roman" w:cs="Times New Roman"/>
          <w:sz w:val="28"/>
          <w:szCs w:val="28"/>
        </w:rPr>
        <w:t xml:space="preserve">на тему: </w:t>
      </w:r>
      <w:r w:rsidRPr="00732D67">
        <w:rPr>
          <w:rFonts w:ascii="Times New Roman" w:eastAsia="Calibri" w:hAnsi="Times New Roman" w:cs="Times New Roman"/>
          <w:b/>
          <w:sz w:val="28"/>
          <w:szCs w:val="28"/>
        </w:rPr>
        <w:t>«Договірні конструкції у сучасному цивільному праві України»</w:t>
      </w:r>
    </w:p>
    <w:p w:rsidR="00732D67" w:rsidRPr="00732D67" w:rsidRDefault="00732D67" w:rsidP="00732D67">
      <w:pPr>
        <w:spacing w:after="0" w:line="240" w:lineRule="auto"/>
        <w:ind w:firstLine="567"/>
        <w:jc w:val="center"/>
        <w:rPr>
          <w:rFonts w:ascii="Times New Roman" w:eastAsia="Calibri" w:hAnsi="Times New Roman" w:cs="Times New Roman"/>
          <w:sz w:val="24"/>
          <w:szCs w:val="24"/>
          <w:lang w:val="en-US"/>
        </w:rPr>
      </w:pPr>
      <w:r w:rsidRPr="00732D67">
        <w:rPr>
          <w:rFonts w:ascii="Times New Roman" w:eastAsia="Calibri" w:hAnsi="Times New Roman" w:cs="Times New Roman"/>
          <w:sz w:val="24"/>
          <w:szCs w:val="24"/>
          <w:lang w:val="en-US"/>
        </w:rPr>
        <w:t>“Contractual designs in modern civil law of Ukraine”</w:t>
      </w: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en-US"/>
        </w:rPr>
      </w:pP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en-US"/>
        </w:rPr>
      </w:pPr>
    </w:p>
    <w:p w:rsidR="00732D67" w:rsidRPr="00732D67" w:rsidRDefault="00732D67" w:rsidP="00732D67">
      <w:pPr>
        <w:spacing w:after="0" w:line="360" w:lineRule="auto"/>
        <w:ind w:left="4536"/>
        <w:jc w:val="both"/>
        <w:rPr>
          <w:rFonts w:ascii="Times New Roman" w:eastAsia="Calibri" w:hAnsi="Times New Roman" w:cs="Times New Roman"/>
          <w:sz w:val="28"/>
          <w:szCs w:val="28"/>
        </w:rPr>
      </w:pPr>
      <w:r w:rsidRPr="00732D67">
        <w:rPr>
          <w:rFonts w:ascii="Times New Roman" w:eastAsia="Calibri" w:hAnsi="Times New Roman" w:cs="Times New Roman"/>
          <w:sz w:val="28"/>
          <w:szCs w:val="28"/>
        </w:rPr>
        <w:t>Виконала студентка денної форми навчання,</w:t>
      </w:r>
    </w:p>
    <w:p w:rsidR="00732D67" w:rsidRPr="00732D67" w:rsidRDefault="00732D67" w:rsidP="00732D67">
      <w:pPr>
        <w:spacing w:after="0" w:line="360" w:lineRule="auto"/>
        <w:ind w:left="4536"/>
        <w:jc w:val="both"/>
        <w:rPr>
          <w:rFonts w:ascii="Times New Roman" w:eastAsia="Calibri" w:hAnsi="Times New Roman" w:cs="Times New Roman"/>
          <w:sz w:val="28"/>
          <w:szCs w:val="28"/>
        </w:rPr>
      </w:pPr>
      <w:r w:rsidRPr="00732D67">
        <w:rPr>
          <w:rFonts w:ascii="Times New Roman" w:eastAsia="Calibri" w:hAnsi="Times New Roman" w:cs="Times New Roman"/>
          <w:sz w:val="28"/>
          <w:szCs w:val="28"/>
        </w:rPr>
        <w:t>спеціальність 8.03040101 “Правознавство”,</w:t>
      </w:r>
    </w:p>
    <w:p w:rsidR="00732D67" w:rsidRPr="00732D67" w:rsidRDefault="00732D67" w:rsidP="00732D67">
      <w:pPr>
        <w:spacing w:after="0" w:line="360" w:lineRule="auto"/>
        <w:ind w:left="4536"/>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rPr>
        <w:t>Егамова Олена Сергіївна</w:t>
      </w:r>
    </w:p>
    <w:p w:rsidR="00732D67" w:rsidRPr="00732D67" w:rsidRDefault="00732D67" w:rsidP="00732D67">
      <w:pPr>
        <w:spacing w:after="0" w:line="360" w:lineRule="auto"/>
        <w:ind w:left="4536"/>
        <w:jc w:val="both"/>
        <w:rPr>
          <w:rFonts w:ascii="Times New Roman" w:eastAsia="Calibri" w:hAnsi="Times New Roman" w:cs="Times New Roman"/>
          <w:sz w:val="28"/>
          <w:szCs w:val="28"/>
        </w:rPr>
      </w:pPr>
    </w:p>
    <w:p w:rsidR="00732D67" w:rsidRPr="00732D67" w:rsidRDefault="00732D67" w:rsidP="00732D67">
      <w:pPr>
        <w:spacing w:after="0" w:line="360" w:lineRule="auto"/>
        <w:ind w:left="4536"/>
        <w:jc w:val="both"/>
        <w:rPr>
          <w:rFonts w:ascii="Times New Roman" w:eastAsia="Calibri" w:hAnsi="Times New Roman" w:cs="Times New Roman"/>
          <w:sz w:val="28"/>
          <w:szCs w:val="28"/>
        </w:rPr>
      </w:pPr>
      <w:r w:rsidRPr="00732D67">
        <w:rPr>
          <w:rFonts w:ascii="Times New Roman" w:eastAsia="Calibri" w:hAnsi="Times New Roman" w:cs="Times New Roman"/>
          <w:sz w:val="28"/>
          <w:szCs w:val="28"/>
        </w:rPr>
        <w:t xml:space="preserve">Науковий керівник: кандидат юридичних </w:t>
      </w:r>
    </w:p>
    <w:p w:rsidR="00732D67" w:rsidRPr="00732D67" w:rsidRDefault="00732D67" w:rsidP="00732D67">
      <w:pPr>
        <w:spacing w:after="0" w:line="360" w:lineRule="auto"/>
        <w:ind w:left="4536"/>
        <w:jc w:val="both"/>
        <w:rPr>
          <w:rFonts w:ascii="Times New Roman" w:eastAsia="Calibri" w:hAnsi="Times New Roman" w:cs="Times New Roman"/>
          <w:sz w:val="28"/>
          <w:szCs w:val="28"/>
        </w:rPr>
      </w:pPr>
      <w:r w:rsidRPr="00732D67">
        <w:rPr>
          <w:rFonts w:ascii="Times New Roman" w:eastAsia="Calibri" w:hAnsi="Times New Roman" w:cs="Times New Roman"/>
          <w:sz w:val="28"/>
          <w:szCs w:val="28"/>
        </w:rPr>
        <w:t xml:space="preserve">наук, доцент ____________ Валах В.В.             </w:t>
      </w:r>
    </w:p>
    <w:p w:rsidR="00732D67" w:rsidRPr="00732D67" w:rsidRDefault="00732D67" w:rsidP="00732D67">
      <w:pPr>
        <w:spacing w:after="0" w:line="360" w:lineRule="auto"/>
        <w:ind w:left="4536"/>
        <w:jc w:val="both"/>
        <w:rPr>
          <w:rFonts w:ascii="Times New Roman" w:eastAsia="Calibri" w:hAnsi="Times New Roman" w:cs="Times New Roman"/>
          <w:sz w:val="28"/>
          <w:szCs w:val="28"/>
        </w:rPr>
      </w:pPr>
      <w:r w:rsidRPr="00732D67">
        <w:rPr>
          <w:rFonts w:ascii="Times New Roman" w:eastAsia="Calibri" w:hAnsi="Times New Roman" w:cs="Times New Roman"/>
          <w:sz w:val="28"/>
          <w:szCs w:val="28"/>
        </w:rPr>
        <w:t xml:space="preserve">                                                 </w:t>
      </w:r>
    </w:p>
    <w:p w:rsidR="00732D67" w:rsidRPr="00732D67" w:rsidRDefault="00732D67" w:rsidP="00732D67">
      <w:pPr>
        <w:spacing w:after="0" w:line="360" w:lineRule="auto"/>
        <w:ind w:left="4536"/>
        <w:jc w:val="both"/>
        <w:rPr>
          <w:rFonts w:ascii="Times New Roman" w:eastAsia="Calibri" w:hAnsi="Times New Roman" w:cs="Times New Roman"/>
          <w:sz w:val="28"/>
          <w:szCs w:val="28"/>
        </w:rPr>
      </w:pPr>
      <w:r w:rsidRPr="00732D67">
        <w:rPr>
          <w:rFonts w:ascii="Times New Roman" w:eastAsia="Calibri" w:hAnsi="Times New Roman" w:cs="Times New Roman"/>
          <w:sz w:val="28"/>
          <w:szCs w:val="28"/>
        </w:rPr>
        <w:t xml:space="preserve">Рецензент: доктор юридичних наук, </w:t>
      </w:r>
    </w:p>
    <w:p w:rsidR="00732D67" w:rsidRPr="00732D67" w:rsidRDefault="00732D67" w:rsidP="00732D67">
      <w:pPr>
        <w:spacing w:after="0" w:line="360" w:lineRule="auto"/>
        <w:ind w:left="4536"/>
        <w:jc w:val="both"/>
        <w:rPr>
          <w:rFonts w:ascii="Times New Roman" w:eastAsia="Calibri" w:hAnsi="Times New Roman" w:cs="Times New Roman"/>
          <w:sz w:val="28"/>
          <w:szCs w:val="28"/>
        </w:rPr>
      </w:pPr>
      <w:r w:rsidRPr="00732D67">
        <w:rPr>
          <w:rFonts w:ascii="Times New Roman" w:eastAsia="Calibri" w:hAnsi="Times New Roman" w:cs="Times New Roman"/>
          <w:sz w:val="28"/>
          <w:szCs w:val="28"/>
        </w:rPr>
        <w:t xml:space="preserve">професор Канзафарова І.С. </w:t>
      </w:r>
    </w:p>
    <w:p w:rsidR="00732D67" w:rsidRPr="00732D67" w:rsidRDefault="00732D67" w:rsidP="00732D67">
      <w:pPr>
        <w:spacing w:after="0" w:line="360" w:lineRule="auto"/>
        <w:ind w:firstLine="567"/>
        <w:jc w:val="both"/>
        <w:rPr>
          <w:rFonts w:ascii="Times New Roman" w:eastAsia="Calibri" w:hAnsi="Times New Roman" w:cs="Times New Roman"/>
          <w:sz w:val="28"/>
          <w:szCs w:val="28"/>
        </w:rPr>
      </w:pPr>
    </w:p>
    <w:p w:rsidR="00732D67" w:rsidRPr="00732D67" w:rsidRDefault="00732D67" w:rsidP="00732D67">
      <w:pPr>
        <w:spacing w:after="0" w:line="360" w:lineRule="auto"/>
        <w:ind w:firstLine="567"/>
        <w:jc w:val="both"/>
        <w:rPr>
          <w:rFonts w:ascii="Times New Roman" w:eastAsia="Calibri" w:hAnsi="Times New Roman" w:cs="Times New Roman"/>
          <w:sz w:val="28"/>
          <w:szCs w:val="28"/>
        </w:rPr>
      </w:pPr>
    </w:p>
    <w:p w:rsidR="00732D67" w:rsidRPr="00732D67" w:rsidRDefault="00732D67" w:rsidP="00732D67">
      <w:pPr>
        <w:spacing w:after="0" w:line="360" w:lineRule="auto"/>
        <w:ind w:firstLine="567"/>
        <w:jc w:val="both"/>
        <w:rPr>
          <w:rFonts w:ascii="Times New Roman" w:eastAsia="Calibri" w:hAnsi="Times New Roman" w:cs="Times New Roman"/>
          <w:sz w:val="28"/>
          <w:szCs w:val="28"/>
        </w:rPr>
      </w:pPr>
      <w:r w:rsidRPr="00732D67">
        <w:rPr>
          <w:rFonts w:ascii="Times New Roman" w:eastAsia="Calibri" w:hAnsi="Times New Roman" w:cs="Times New Roman"/>
          <w:sz w:val="28"/>
          <w:szCs w:val="28"/>
        </w:rPr>
        <w:t>Рекомендовано до захисту на                Захищено на засіданні ЕК № 2</w:t>
      </w:r>
    </w:p>
    <w:p w:rsidR="00732D67" w:rsidRPr="00732D67" w:rsidRDefault="00732D67" w:rsidP="00732D67">
      <w:pPr>
        <w:spacing w:after="0" w:line="360" w:lineRule="auto"/>
        <w:ind w:firstLine="567"/>
        <w:jc w:val="both"/>
        <w:rPr>
          <w:rFonts w:ascii="Times New Roman" w:eastAsia="Calibri" w:hAnsi="Times New Roman" w:cs="Times New Roman"/>
          <w:sz w:val="28"/>
          <w:szCs w:val="28"/>
        </w:rPr>
      </w:pPr>
      <w:r w:rsidRPr="00732D67">
        <w:rPr>
          <w:rFonts w:ascii="Times New Roman" w:eastAsia="Calibri" w:hAnsi="Times New Roman" w:cs="Times New Roman"/>
          <w:sz w:val="28"/>
          <w:szCs w:val="28"/>
        </w:rPr>
        <w:t xml:space="preserve">засіданні кафедри “___” _____ 2017 р.,    “___” _______ 2017 р., протокол № ___ </w:t>
      </w:r>
    </w:p>
    <w:p w:rsidR="00732D67" w:rsidRPr="00732D67" w:rsidRDefault="00732D67" w:rsidP="00732D67">
      <w:pPr>
        <w:spacing w:after="0" w:line="360" w:lineRule="auto"/>
        <w:ind w:firstLine="567"/>
        <w:jc w:val="both"/>
        <w:rPr>
          <w:rFonts w:ascii="Times New Roman" w:eastAsia="Calibri" w:hAnsi="Times New Roman" w:cs="Times New Roman"/>
          <w:sz w:val="28"/>
          <w:szCs w:val="28"/>
        </w:rPr>
      </w:pPr>
      <w:r w:rsidRPr="00732D67">
        <w:rPr>
          <w:rFonts w:ascii="Times New Roman" w:eastAsia="Calibri" w:hAnsi="Times New Roman" w:cs="Times New Roman"/>
          <w:sz w:val="28"/>
          <w:szCs w:val="28"/>
        </w:rPr>
        <w:t>протокол № ___                                     Оцінка _______/_______/_______</w:t>
      </w:r>
    </w:p>
    <w:p w:rsidR="00732D67" w:rsidRPr="00732D67" w:rsidRDefault="00732D67" w:rsidP="00732D67">
      <w:pPr>
        <w:spacing w:after="0" w:line="360" w:lineRule="auto"/>
        <w:ind w:firstLine="567"/>
        <w:jc w:val="both"/>
        <w:rPr>
          <w:rFonts w:ascii="Times New Roman" w:eastAsia="Calibri" w:hAnsi="Times New Roman" w:cs="Times New Roman"/>
          <w:sz w:val="28"/>
          <w:szCs w:val="28"/>
        </w:rPr>
      </w:pPr>
      <w:r w:rsidRPr="00732D67">
        <w:rPr>
          <w:rFonts w:ascii="Times New Roman" w:eastAsia="Calibri" w:hAnsi="Times New Roman" w:cs="Times New Roman"/>
          <w:sz w:val="28"/>
          <w:szCs w:val="28"/>
        </w:rPr>
        <w:lastRenderedPageBreak/>
        <w:t xml:space="preserve">Завідувач кафедри                                  Голова ЕК     </w:t>
      </w:r>
    </w:p>
    <w:p w:rsidR="00732D67" w:rsidRPr="00732D67" w:rsidRDefault="00732D67" w:rsidP="00732D67">
      <w:pPr>
        <w:spacing w:after="0" w:line="360" w:lineRule="auto"/>
        <w:ind w:firstLine="567"/>
        <w:jc w:val="both"/>
        <w:rPr>
          <w:rFonts w:ascii="Times New Roman" w:eastAsia="Calibri" w:hAnsi="Times New Roman" w:cs="Times New Roman"/>
          <w:sz w:val="28"/>
          <w:szCs w:val="28"/>
        </w:rPr>
      </w:pPr>
      <w:r w:rsidRPr="00732D67">
        <w:rPr>
          <w:rFonts w:ascii="Times New Roman" w:eastAsia="Calibri" w:hAnsi="Times New Roman" w:cs="Times New Roman"/>
          <w:sz w:val="28"/>
          <w:szCs w:val="28"/>
        </w:rPr>
        <w:t>д.ю.н., проф.______Канзафарова І.С.       д.ю.н., проф._________ Прієшкіна О.В.</w:t>
      </w:r>
    </w:p>
    <w:p w:rsidR="00732D67" w:rsidRPr="00732D67" w:rsidRDefault="00732D67" w:rsidP="00732D67">
      <w:pPr>
        <w:spacing w:after="0" w:line="360" w:lineRule="auto"/>
        <w:ind w:firstLine="567"/>
        <w:jc w:val="both"/>
        <w:rPr>
          <w:rFonts w:ascii="Times New Roman" w:eastAsia="Calibri" w:hAnsi="Times New Roman" w:cs="Times New Roman"/>
          <w:sz w:val="28"/>
          <w:szCs w:val="28"/>
        </w:rPr>
      </w:pPr>
      <w:r w:rsidRPr="00732D67">
        <w:rPr>
          <w:rFonts w:ascii="Times New Roman" w:eastAsia="Calibri" w:hAnsi="Times New Roman" w:cs="Times New Roman"/>
          <w:sz w:val="28"/>
          <w:szCs w:val="28"/>
        </w:rPr>
        <w:t xml:space="preserve">                                                                </w:t>
      </w:r>
    </w:p>
    <w:p w:rsidR="00732D67" w:rsidRPr="00732D67" w:rsidRDefault="00732D67" w:rsidP="00732D67">
      <w:pPr>
        <w:spacing w:after="0" w:line="360" w:lineRule="auto"/>
        <w:ind w:firstLine="567"/>
        <w:jc w:val="both"/>
        <w:rPr>
          <w:rFonts w:ascii="Times New Roman" w:eastAsia="Calibri" w:hAnsi="Times New Roman" w:cs="Times New Roman"/>
          <w:sz w:val="28"/>
          <w:szCs w:val="28"/>
        </w:rPr>
      </w:pPr>
    </w:p>
    <w:p w:rsidR="00732D67" w:rsidRPr="00732D67" w:rsidRDefault="00732D67" w:rsidP="00732D67">
      <w:pPr>
        <w:spacing w:after="0" w:line="360" w:lineRule="auto"/>
        <w:ind w:firstLine="567"/>
        <w:jc w:val="center"/>
        <w:rPr>
          <w:rFonts w:ascii="Times New Roman" w:eastAsia="Calibri" w:hAnsi="Times New Roman" w:cs="Times New Roman"/>
          <w:sz w:val="28"/>
          <w:szCs w:val="28"/>
          <w:lang w:val="en-US"/>
        </w:rPr>
      </w:pPr>
      <w:r w:rsidRPr="00732D67">
        <w:rPr>
          <w:rFonts w:ascii="Times New Roman" w:eastAsia="Calibri" w:hAnsi="Times New Roman" w:cs="Times New Roman"/>
          <w:sz w:val="28"/>
          <w:szCs w:val="28"/>
          <w:lang w:val="en-US"/>
        </w:rPr>
        <w:t>Одеса – 2017</w:t>
      </w:r>
    </w:p>
    <w:p w:rsidR="00732D67" w:rsidRPr="00732D67" w:rsidRDefault="00732D67" w:rsidP="00732D67">
      <w:pPr>
        <w:spacing w:after="0" w:line="360" w:lineRule="auto"/>
        <w:jc w:val="center"/>
        <w:rPr>
          <w:rFonts w:ascii="Times New Roman" w:eastAsia="Calibri" w:hAnsi="Times New Roman" w:cs="Times New Roman"/>
          <w:b/>
          <w:sz w:val="28"/>
          <w:szCs w:val="28"/>
          <w:lang w:val="uk-UA"/>
        </w:rPr>
      </w:pPr>
      <w:r w:rsidRPr="00732D67">
        <w:rPr>
          <w:rFonts w:ascii="Times New Roman" w:eastAsia="Calibri" w:hAnsi="Times New Roman" w:cs="Times New Roman"/>
          <w:b/>
          <w:sz w:val="28"/>
          <w:szCs w:val="28"/>
          <w:lang w:val="uk-UA"/>
        </w:rPr>
        <w:t>ЗМІСТ</w:t>
      </w:r>
    </w:p>
    <w:p w:rsidR="00732D67" w:rsidRPr="00732D67" w:rsidRDefault="00732D67" w:rsidP="00732D67">
      <w:pPr>
        <w:spacing w:after="0" w:line="360" w:lineRule="auto"/>
        <w:ind w:firstLine="567"/>
        <w:jc w:val="both"/>
        <w:rPr>
          <w:rFonts w:ascii="Times New Roman" w:eastAsia="Calibri" w:hAnsi="Times New Roman" w:cs="Times New Roman"/>
          <w:b/>
          <w:sz w:val="28"/>
          <w:szCs w:val="28"/>
        </w:rPr>
      </w:pPr>
    </w:p>
    <w:tbl>
      <w:tblPr>
        <w:tblStyle w:val="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99"/>
        <w:gridCol w:w="1056"/>
      </w:tblGrid>
      <w:tr w:rsidR="00732D67" w:rsidRPr="00732D67" w:rsidTr="00A649D5">
        <w:tc>
          <w:tcPr>
            <w:tcW w:w="8755" w:type="dxa"/>
          </w:tcPr>
          <w:p w:rsidR="00732D67" w:rsidRPr="00732D67" w:rsidRDefault="00732D67" w:rsidP="00732D67">
            <w:pPr>
              <w:spacing w:line="360" w:lineRule="auto"/>
              <w:rPr>
                <w:rFonts w:ascii="Times New Roman" w:eastAsia="Calibri" w:hAnsi="Times New Roman" w:cs="Times New Roman"/>
                <w:sz w:val="28"/>
                <w:szCs w:val="28"/>
              </w:rPr>
            </w:pPr>
            <w:r w:rsidRPr="00732D67">
              <w:rPr>
                <w:rFonts w:ascii="Times New Roman" w:eastAsia="Calibri" w:hAnsi="Times New Roman" w:cs="Times New Roman"/>
                <w:sz w:val="28"/>
                <w:szCs w:val="28"/>
              </w:rPr>
              <w:t>ВСТУП</w:t>
            </w:r>
          </w:p>
          <w:p w:rsidR="00732D67" w:rsidRPr="00732D67" w:rsidRDefault="00732D67" w:rsidP="00732D67">
            <w:pPr>
              <w:spacing w:line="360" w:lineRule="auto"/>
              <w:rPr>
                <w:rFonts w:ascii="Times New Roman" w:eastAsia="Calibri" w:hAnsi="Times New Roman" w:cs="Times New Roman"/>
                <w:sz w:val="28"/>
                <w:szCs w:val="28"/>
              </w:rPr>
            </w:pPr>
          </w:p>
        </w:tc>
        <w:tc>
          <w:tcPr>
            <w:tcW w:w="1100" w:type="dxa"/>
          </w:tcPr>
          <w:p w:rsidR="00732D67" w:rsidRPr="00732D67" w:rsidRDefault="00732D67" w:rsidP="00732D67">
            <w:pPr>
              <w:spacing w:line="360" w:lineRule="auto"/>
              <w:jc w:val="center"/>
              <w:rPr>
                <w:rFonts w:ascii="Times New Roman" w:eastAsia="Calibri" w:hAnsi="Times New Roman" w:cs="Times New Roman"/>
                <w:sz w:val="28"/>
                <w:szCs w:val="28"/>
              </w:rPr>
            </w:pPr>
            <w:r w:rsidRPr="00732D67">
              <w:rPr>
                <w:rFonts w:ascii="Times New Roman" w:eastAsia="Calibri" w:hAnsi="Times New Roman" w:cs="Times New Roman"/>
                <w:sz w:val="28"/>
                <w:szCs w:val="28"/>
              </w:rPr>
              <w:t>3</w:t>
            </w:r>
          </w:p>
        </w:tc>
      </w:tr>
      <w:tr w:rsidR="00732D67" w:rsidRPr="00732D67" w:rsidTr="00A649D5">
        <w:tc>
          <w:tcPr>
            <w:tcW w:w="8755" w:type="dxa"/>
          </w:tcPr>
          <w:p w:rsidR="00732D67" w:rsidRPr="00732D67" w:rsidRDefault="00732D67" w:rsidP="00732D67">
            <w:pPr>
              <w:spacing w:line="360" w:lineRule="auto"/>
              <w:rPr>
                <w:rFonts w:ascii="Times New Roman" w:eastAsia="Calibri" w:hAnsi="Times New Roman" w:cs="Times New Roman"/>
                <w:sz w:val="28"/>
                <w:szCs w:val="28"/>
              </w:rPr>
            </w:pPr>
            <w:r w:rsidRPr="00732D67">
              <w:rPr>
                <w:rFonts w:ascii="Times New Roman" w:eastAsia="Calibri" w:hAnsi="Times New Roman" w:cs="Times New Roman"/>
                <w:sz w:val="28"/>
                <w:szCs w:val="28"/>
              </w:rPr>
              <w:t>РОЗДІЛ 1. ЗАГАЛЬНІ ПОЛОЖЕННЯ ЩОДО ДОГОВІРНИХ КОНСТРУКЦІЙ У ЦИВІЛЬНОМУ ПРАВІ</w:t>
            </w:r>
          </w:p>
        </w:tc>
        <w:tc>
          <w:tcPr>
            <w:tcW w:w="1100" w:type="dxa"/>
          </w:tcPr>
          <w:p w:rsidR="00732D67" w:rsidRPr="00732D67" w:rsidRDefault="00732D67" w:rsidP="00732D67">
            <w:pPr>
              <w:spacing w:line="360" w:lineRule="auto"/>
              <w:jc w:val="center"/>
              <w:rPr>
                <w:rFonts w:ascii="Times New Roman" w:eastAsia="Calibri" w:hAnsi="Times New Roman" w:cs="Times New Roman"/>
                <w:sz w:val="28"/>
                <w:szCs w:val="28"/>
              </w:rPr>
            </w:pPr>
          </w:p>
          <w:p w:rsidR="00732D67" w:rsidRPr="00732D67" w:rsidRDefault="00732D67" w:rsidP="00732D67">
            <w:pPr>
              <w:spacing w:line="360" w:lineRule="auto"/>
              <w:jc w:val="center"/>
              <w:rPr>
                <w:rFonts w:ascii="Times New Roman" w:eastAsia="Calibri" w:hAnsi="Times New Roman" w:cs="Times New Roman"/>
                <w:sz w:val="28"/>
                <w:szCs w:val="28"/>
              </w:rPr>
            </w:pPr>
            <w:r w:rsidRPr="00732D67">
              <w:rPr>
                <w:rFonts w:ascii="Times New Roman" w:eastAsia="Calibri" w:hAnsi="Times New Roman" w:cs="Times New Roman"/>
                <w:sz w:val="28"/>
                <w:szCs w:val="28"/>
              </w:rPr>
              <w:t>7</w:t>
            </w:r>
          </w:p>
        </w:tc>
      </w:tr>
      <w:tr w:rsidR="00732D67" w:rsidRPr="00732D67" w:rsidTr="00A649D5">
        <w:tc>
          <w:tcPr>
            <w:tcW w:w="8755" w:type="dxa"/>
          </w:tcPr>
          <w:p w:rsidR="00732D67" w:rsidRPr="00732D67" w:rsidRDefault="00732D67" w:rsidP="00732D67">
            <w:pPr>
              <w:spacing w:line="360" w:lineRule="auto"/>
              <w:rPr>
                <w:rFonts w:ascii="Times New Roman" w:eastAsia="Calibri" w:hAnsi="Times New Roman" w:cs="Times New Roman"/>
                <w:sz w:val="28"/>
                <w:szCs w:val="28"/>
              </w:rPr>
            </w:pPr>
            <w:r w:rsidRPr="00732D67">
              <w:rPr>
                <w:rFonts w:ascii="Times New Roman" w:eastAsia="Calibri" w:hAnsi="Times New Roman" w:cs="Times New Roman"/>
                <w:sz w:val="28"/>
                <w:szCs w:val="28"/>
              </w:rPr>
              <w:t>1.1. «Договірна конструкція» як категорія сучасного цивільного права</w:t>
            </w:r>
          </w:p>
        </w:tc>
        <w:tc>
          <w:tcPr>
            <w:tcW w:w="1100" w:type="dxa"/>
          </w:tcPr>
          <w:p w:rsidR="00732D67" w:rsidRPr="00732D67" w:rsidRDefault="00732D67" w:rsidP="00732D67">
            <w:pPr>
              <w:spacing w:line="360" w:lineRule="auto"/>
              <w:jc w:val="center"/>
              <w:rPr>
                <w:rFonts w:ascii="Times New Roman" w:eastAsia="Calibri" w:hAnsi="Times New Roman" w:cs="Times New Roman"/>
                <w:sz w:val="28"/>
                <w:szCs w:val="28"/>
              </w:rPr>
            </w:pPr>
            <w:r w:rsidRPr="00732D67">
              <w:rPr>
                <w:rFonts w:ascii="Times New Roman" w:eastAsia="Calibri" w:hAnsi="Times New Roman" w:cs="Times New Roman"/>
                <w:sz w:val="28"/>
                <w:szCs w:val="28"/>
              </w:rPr>
              <w:t>7</w:t>
            </w:r>
          </w:p>
        </w:tc>
      </w:tr>
      <w:tr w:rsidR="00732D67" w:rsidRPr="00732D67" w:rsidTr="00A649D5">
        <w:tc>
          <w:tcPr>
            <w:tcW w:w="8755" w:type="dxa"/>
          </w:tcPr>
          <w:p w:rsidR="00732D67" w:rsidRPr="00732D67" w:rsidRDefault="00732D67" w:rsidP="00732D67">
            <w:pPr>
              <w:spacing w:line="360" w:lineRule="auto"/>
              <w:rPr>
                <w:rFonts w:ascii="Times New Roman" w:eastAsia="Calibri" w:hAnsi="Times New Roman" w:cs="Times New Roman"/>
                <w:sz w:val="28"/>
                <w:szCs w:val="28"/>
              </w:rPr>
            </w:pPr>
            <w:r w:rsidRPr="00732D67">
              <w:rPr>
                <w:rFonts w:ascii="Times New Roman" w:eastAsia="Calibri" w:hAnsi="Times New Roman" w:cs="Times New Roman"/>
                <w:sz w:val="28"/>
                <w:szCs w:val="28"/>
              </w:rPr>
              <w:t>1.2. Ознаки договірних конструкцій у цивільному праві</w:t>
            </w:r>
          </w:p>
        </w:tc>
        <w:tc>
          <w:tcPr>
            <w:tcW w:w="1100" w:type="dxa"/>
          </w:tcPr>
          <w:p w:rsidR="00732D67" w:rsidRPr="00732D67" w:rsidRDefault="00732D67" w:rsidP="00732D67">
            <w:pPr>
              <w:spacing w:line="360" w:lineRule="auto"/>
              <w:jc w:val="center"/>
              <w:rPr>
                <w:rFonts w:ascii="Times New Roman" w:eastAsia="Calibri" w:hAnsi="Times New Roman" w:cs="Times New Roman"/>
                <w:sz w:val="28"/>
                <w:szCs w:val="28"/>
              </w:rPr>
            </w:pPr>
            <w:r w:rsidRPr="00732D67">
              <w:rPr>
                <w:rFonts w:ascii="Times New Roman" w:eastAsia="Calibri" w:hAnsi="Times New Roman" w:cs="Times New Roman"/>
                <w:sz w:val="28"/>
                <w:szCs w:val="28"/>
              </w:rPr>
              <w:t>18</w:t>
            </w:r>
          </w:p>
        </w:tc>
      </w:tr>
      <w:tr w:rsidR="00732D67" w:rsidRPr="00732D67" w:rsidTr="00A649D5">
        <w:tc>
          <w:tcPr>
            <w:tcW w:w="8755" w:type="dxa"/>
          </w:tcPr>
          <w:p w:rsidR="00732D67" w:rsidRPr="00732D67" w:rsidRDefault="00732D67" w:rsidP="00732D67">
            <w:pPr>
              <w:spacing w:line="360" w:lineRule="auto"/>
              <w:rPr>
                <w:rFonts w:ascii="Times New Roman" w:eastAsia="Calibri" w:hAnsi="Times New Roman" w:cs="Times New Roman"/>
                <w:sz w:val="28"/>
                <w:szCs w:val="28"/>
              </w:rPr>
            </w:pPr>
            <w:r w:rsidRPr="00732D67">
              <w:rPr>
                <w:rFonts w:ascii="Times New Roman" w:eastAsia="Calibri" w:hAnsi="Times New Roman" w:cs="Times New Roman"/>
                <w:sz w:val="28"/>
                <w:szCs w:val="28"/>
              </w:rPr>
              <w:t>1.3. Класифікація договірних конструкцій у цивільному праві</w:t>
            </w:r>
          </w:p>
        </w:tc>
        <w:tc>
          <w:tcPr>
            <w:tcW w:w="1100" w:type="dxa"/>
          </w:tcPr>
          <w:p w:rsidR="00732D67" w:rsidRPr="00732D67" w:rsidRDefault="00732D67" w:rsidP="00732D67">
            <w:pPr>
              <w:spacing w:line="360" w:lineRule="auto"/>
              <w:jc w:val="center"/>
              <w:rPr>
                <w:rFonts w:ascii="Times New Roman" w:eastAsia="Calibri" w:hAnsi="Times New Roman" w:cs="Times New Roman"/>
                <w:sz w:val="28"/>
                <w:szCs w:val="28"/>
              </w:rPr>
            </w:pPr>
            <w:r w:rsidRPr="00732D67">
              <w:rPr>
                <w:rFonts w:ascii="Times New Roman" w:eastAsia="Calibri" w:hAnsi="Times New Roman" w:cs="Times New Roman"/>
                <w:sz w:val="28"/>
                <w:szCs w:val="28"/>
              </w:rPr>
              <w:t>30</w:t>
            </w:r>
          </w:p>
        </w:tc>
      </w:tr>
      <w:tr w:rsidR="00732D67" w:rsidRPr="00732D67" w:rsidTr="00A649D5">
        <w:tc>
          <w:tcPr>
            <w:tcW w:w="8755" w:type="dxa"/>
          </w:tcPr>
          <w:p w:rsidR="00732D67" w:rsidRPr="00732D67" w:rsidRDefault="00732D67" w:rsidP="00732D67">
            <w:pPr>
              <w:spacing w:line="360" w:lineRule="auto"/>
              <w:rPr>
                <w:rFonts w:ascii="Times New Roman" w:eastAsia="Calibri" w:hAnsi="Times New Roman" w:cs="Times New Roman"/>
                <w:sz w:val="28"/>
                <w:szCs w:val="28"/>
              </w:rPr>
            </w:pPr>
          </w:p>
          <w:p w:rsidR="00732D67" w:rsidRPr="00732D67" w:rsidRDefault="00732D67" w:rsidP="00732D67">
            <w:pPr>
              <w:spacing w:line="360" w:lineRule="auto"/>
              <w:rPr>
                <w:rFonts w:ascii="Times New Roman" w:eastAsia="Calibri" w:hAnsi="Times New Roman" w:cs="Times New Roman"/>
                <w:sz w:val="28"/>
                <w:szCs w:val="28"/>
              </w:rPr>
            </w:pPr>
            <w:r w:rsidRPr="00732D67">
              <w:rPr>
                <w:rFonts w:ascii="Times New Roman" w:eastAsia="Calibri" w:hAnsi="Times New Roman" w:cs="Times New Roman"/>
                <w:sz w:val="28"/>
                <w:szCs w:val="28"/>
              </w:rPr>
              <w:t>РОЗДІЛ 2. ЦИВІЛЬНО-ПРАВОВЕ РЕГУЛЮВАННЯ ОКРЕМИХ ДОГОВІРНИХ КОНСТРУКЦІЙ</w:t>
            </w:r>
          </w:p>
        </w:tc>
        <w:tc>
          <w:tcPr>
            <w:tcW w:w="1100" w:type="dxa"/>
          </w:tcPr>
          <w:p w:rsidR="00732D67" w:rsidRPr="00732D67" w:rsidRDefault="00732D67" w:rsidP="00732D67">
            <w:pPr>
              <w:spacing w:line="360" w:lineRule="auto"/>
              <w:jc w:val="center"/>
              <w:rPr>
                <w:rFonts w:ascii="Times New Roman" w:eastAsia="Calibri" w:hAnsi="Times New Roman" w:cs="Times New Roman"/>
                <w:sz w:val="28"/>
                <w:szCs w:val="28"/>
              </w:rPr>
            </w:pPr>
          </w:p>
          <w:p w:rsidR="00732D67" w:rsidRPr="00732D67" w:rsidRDefault="00732D67" w:rsidP="00732D67">
            <w:pPr>
              <w:spacing w:line="360" w:lineRule="auto"/>
              <w:jc w:val="center"/>
              <w:rPr>
                <w:rFonts w:ascii="Times New Roman" w:eastAsia="Calibri" w:hAnsi="Times New Roman" w:cs="Times New Roman"/>
                <w:sz w:val="28"/>
                <w:szCs w:val="28"/>
              </w:rPr>
            </w:pPr>
            <w:r w:rsidRPr="00732D67">
              <w:rPr>
                <w:rFonts w:ascii="Times New Roman" w:eastAsia="Calibri" w:hAnsi="Times New Roman" w:cs="Times New Roman"/>
                <w:sz w:val="28"/>
                <w:szCs w:val="28"/>
              </w:rPr>
              <w:t>52</w:t>
            </w:r>
          </w:p>
        </w:tc>
      </w:tr>
      <w:tr w:rsidR="00732D67" w:rsidRPr="00732D67" w:rsidTr="00A649D5">
        <w:tc>
          <w:tcPr>
            <w:tcW w:w="8755" w:type="dxa"/>
          </w:tcPr>
          <w:p w:rsidR="00732D67" w:rsidRPr="00732D67" w:rsidRDefault="00732D67" w:rsidP="00732D67">
            <w:pPr>
              <w:spacing w:line="360" w:lineRule="auto"/>
              <w:rPr>
                <w:rFonts w:ascii="Times New Roman" w:eastAsia="Calibri" w:hAnsi="Times New Roman" w:cs="Times New Roman"/>
                <w:sz w:val="28"/>
                <w:szCs w:val="28"/>
              </w:rPr>
            </w:pPr>
            <w:r w:rsidRPr="00732D67">
              <w:rPr>
                <w:rFonts w:ascii="Times New Roman" w:eastAsia="Calibri" w:hAnsi="Times New Roman" w:cs="Times New Roman"/>
                <w:sz w:val="28"/>
                <w:szCs w:val="28"/>
              </w:rPr>
              <w:t>1.1. Місце конструкції організаційного договору у сучасному цивільному праві</w:t>
            </w:r>
          </w:p>
        </w:tc>
        <w:tc>
          <w:tcPr>
            <w:tcW w:w="1100" w:type="dxa"/>
          </w:tcPr>
          <w:p w:rsidR="00732D67" w:rsidRPr="00732D67" w:rsidRDefault="00732D67" w:rsidP="00732D67">
            <w:pPr>
              <w:spacing w:line="360" w:lineRule="auto"/>
              <w:jc w:val="center"/>
              <w:rPr>
                <w:rFonts w:ascii="Times New Roman" w:eastAsia="Calibri" w:hAnsi="Times New Roman" w:cs="Times New Roman"/>
                <w:sz w:val="28"/>
                <w:szCs w:val="28"/>
              </w:rPr>
            </w:pPr>
          </w:p>
          <w:p w:rsidR="00732D67" w:rsidRPr="00732D67" w:rsidRDefault="00732D67" w:rsidP="00732D67">
            <w:pPr>
              <w:spacing w:line="360" w:lineRule="auto"/>
              <w:jc w:val="center"/>
              <w:rPr>
                <w:rFonts w:ascii="Times New Roman" w:eastAsia="Calibri" w:hAnsi="Times New Roman" w:cs="Times New Roman"/>
                <w:sz w:val="28"/>
                <w:szCs w:val="28"/>
              </w:rPr>
            </w:pPr>
            <w:r w:rsidRPr="00732D67">
              <w:rPr>
                <w:rFonts w:ascii="Times New Roman" w:eastAsia="Calibri" w:hAnsi="Times New Roman" w:cs="Times New Roman"/>
                <w:sz w:val="28"/>
                <w:szCs w:val="28"/>
              </w:rPr>
              <w:t>52</w:t>
            </w:r>
          </w:p>
        </w:tc>
      </w:tr>
      <w:tr w:rsidR="00732D67" w:rsidRPr="00732D67" w:rsidTr="00A649D5">
        <w:tc>
          <w:tcPr>
            <w:tcW w:w="8755" w:type="dxa"/>
          </w:tcPr>
          <w:p w:rsidR="00732D67" w:rsidRPr="00732D67" w:rsidRDefault="00732D67" w:rsidP="00732D67">
            <w:pPr>
              <w:spacing w:line="360" w:lineRule="auto"/>
              <w:rPr>
                <w:rFonts w:ascii="Times New Roman" w:eastAsia="Calibri" w:hAnsi="Times New Roman" w:cs="Times New Roman"/>
                <w:sz w:val="28"/>
                <w:szCs w:val="28"/>
              </w:rPr>
            </w:pPr>
            <w:r w:rsidRPr="00732D67">
              <w:rPr>
                <w:rFonts w:ascii="Times New Roman" w:eastAsia="Calibri" w:hAnsi="Times New Roman" w:cs="Times New Roman"/>
                <w:sz w:val="28"/>
                <w:szCs w:val="28"/>
              </w:rPr>
              <w:t>2.2. Проблеми розмежування непойменованих, змішаних та комплексних договорів</w:t>
            </w:r>
          </w:p>
        </w:tc>
        <w:tc>
          <w:tcPr>
            <w:tcW w:w="1100" w:type="dxa"/>
          </w:tcPr>
          <w:p w:rsidR="00732D67" w:rsidRPr="00732D67" w:rsidRDefault="00732D67" w:rsidP="00732D67">
            <w:pPr>
              <w:spacing w:line="360" w:lineRule="auto"/>
              <w:jc w:val="center"/>
              <w:rPr>
                <w:rFonts w:ascii="Times New Roman" w:eastAsia="Calibri" w:hAnsi="Times New Roman" w:cs="Times New Roman"/>
                <w:sz w:val="28"/>
                <w:szCs w:val="28"/>
              </w:rPr>
            </w:pPr>
          </w:p>
          <w:p w:rsidR="00732D67" w:rsidRPr="00732D67" w:rsidRDefault="00732D67" w:rsidP="00732D67">
            <w:pPr>
              <w:spacing w:line="360" w:lineRule="auto"/>
              <w:jc w:val="center"/>
              <w:rPr>
                <w:rFonts w:ascii="Times New Roman" w:eastAsia="Calibri" w:hAnsi="Times New Roman" w:cs="Times New Roman"/>
                <w:sz w:val="28"/>
                <w:szCs w:val="28"/>
              </w:rPr>
            </w:pPr>
            <w:r w:rsidRPr="00732D67">
              <w:rPr>
                <w:rFonts w:ascii="Times New Roman" w:eastAsia="Calibri" w:hAnsi="Times New Roman" w:cs="Times New Roman"/>
                <w:sz w:val="28"/>
                <w:szCs w:val="28"/>
              </w:rPr>
              <w:t>62</w:t>
            </w:r>
          </w:p>
        </w:tc>
      </w:tr>
      <w:tr w:rsidR="00732D67" w:rsidRPr="00732D67" w:rsidTr="00A649D5">
        <w:tc>
          <w:tcPr>
            <w:tcW w:w="8755" w:type="dxa"/>
          </w:tcPr>
          <w:p w:rsidR="00732D67" w:rsidRPr="00732D67" w:rsidRDefault="00732D67" w:rsidP="00732D67">
            <w:pPr>
              <w:spacing w:line="360" w:lineRule="auto"/>
              <w:rPr>
                <w:rFonts w:ascii="Times New Roman" w:eastAsia="Calibri" w:hAnsi="Times New Roman" w:cs="Times New Roman"/>
                <w:sz w:val="28"/>
                <w:szCs w:val="28"/>
              </w:rPr>
            </w:pPr>
            <w:r w:rsidRPr="00732D67">
              <w:rPr>
                <w:rFonts w:ascii="Times New Roman" w:eastAsia="Calibri" w:hAnsi="Times New Roman" w:cs="Times New Roman"/>
                <w:sz w:val="28"/>
                <w:szCs w:val="28"/>
              </w:rPr>
              <w:t>2.3. Конструкція типового договору у цивільному та господарському праві: проблеми правового регулювання</w:t>
            </w:r>
          </w:p>
        </w:tc>
        <w:tc>
          <w:tcPr>
            <w:tcW w:w="1100" w:type="dxa"/>
          </w:tcPr>
          <w:p w:rsidR="00732D67" w:rsidRPr="00732D67" w:rsidRDefault="00732D67" w:rsidP="00732D67">
            <w:pPr>
              <w:spacing w:line="360" w:lineRule="auto"/>
              <w:jc w:val="center"/>
              <w:rPr>
                <w:rFonts w:ascii="Times New Roman" w:eastAsia="Calibri" w:hAnsi="Times New Roman" w:cs="Times New Roman"/>
                <w:sz w:val="28"/>
                <w:szCs w:val="28"/>
              </w:rPr>
            </w:pPr>
          </w:p>
          <w:p w:rsidR="00732D67" w:rsidRPr="00732D67" w:rsidRDefault="00732D67" w:rsidP="00732D67">
            <w:pPr>
              <w:spacing w:line="360" w:lineRule="auto"/>
              <w:jc w:val="center"/>
              <w:rPr>
                <w:rFonts w:ascii="Times New Roman" w:eastAsia="Calibri" w:hAnsi="Times New Roman" w:cs="Times New Roman"/>
                <w:sz w:val="28"/>
                <w:szCs w:val="28"/>
              </w:rPr>
            </w:pPr>
            <w:r w:rsidRPr="00732D67">
              <w:rPr>
                <w:rFonts w:ascii="Times New Roman" w:eastAsia="Calibri" w:hAnsi="Times New Roman" w:cs="Times New Roman"/>
                <w:sz w:val="28"/>
                <w:szCs w:val="28"/>
              </w:rPr>
              <w:t>79</w:t>
            </w:r>
          </w:p>
        </w:tc>
      </w:tr>
      <w:tr w:rsidR="00732D67" w:rsidRPr="00732D67" w:rsidTr="00A649D5">
        <w:tc>
          <w:tcPr>
            <w:tcW w:w="8755" w:type="dxa"/>
          </w:tcPr>
          <w:p w:rsidR="00732D67" w:rsidRPr="00732D67" w:rsidRDefault="00732D67" w:rsidP="00732D67">
            <w:pPr>
              <w:spacing w:line="360" w:lineRule="auto"/>
              <w:rPr>
                <w:rFonts w:ascii="Times New Roman" w:eastAsia="Calibri" w:hAnsi="Times New Roman" w:cs="Times New Roman"/>
                <w:sz w:val="28"/>
                <w:szCs w:val="28"/>
              </w:rPr>
            </w:pPr>
          </w:p>
          <w:p w:rsidR="00732D67" w:rsidRPr="00732D67" w:rsidRDefault="00732D67" w:rsidP="00732D67">
            <w:pPr>
              <w:spacing w:line="360" w:lineRule="auto"/>
              <w:rPr>
                <w:rFonts w:ascii="Times New Roman" w:eastAsia="Calibri" w:hAnsi="Times New Roman" w:cs="Times New Roman"/>
                <w:sz w:val="28"/>
                <w:szCs w:val="28"/>
              </w:rPr>
            </w:pPr>
            <w:r w:rsidRPr="00732D67">
              <w:rPr>
                <w:rFonts w:ascii="Times New Roman" w:eastAsia="Calibri" w:hAnsi="Times New Roman" w:cs="Times New Roman"/>
                <w:sz w:val="28"/>
                <w:szCs w:val="28"/>
              </w:rPr>
              <w:t>ВИСНОВКИ</w:t>
            </w:r>
          </w:p>
        </w:tc>
        <w:tc>
          <w:tcPr>
            <w:tcW w:w="1100" w:type="dxa"/>
          </w:tcPr>
          <w:p w:rsidR="00732D67" w:rsidRPr="00732D67" w:rsidRDefault="00732D67" w:rsidP="00732D67">
            <w:pPr>
              <w:spacing w:line="360" w:lineRule="auto"/>
              <w:jc w:val="center"/>
              <w:rPr>
                <w:rFonts w:ascii="Times New Roman" w:eastAsia="Calibri" w:hAnsi="Times New Roman" w:cs="Times New Roman"/>
                <w:sz w:val="28"/>
                <w:szCs w:val="28"/>
              </w:rPr>
            </w:pPr>
          </w:p>
          <w:p w:rsidR="00732D67" w:rsidRPr="00732D67" w:rsidRDefault="00732D67" w:rsidP="00732D67">
            <w:pPr>
              <w:spacing w:line="360" w:lineRule="auto"/>
              <w:jc w:val="center"/>
              <w:rPr>
                <w:rFonts w:ascii="Times New Roman" w:eastAsia="Calibri" w:hAnsi="Times New Roman" w:cs="Times New Roman"/>
                <w:sz w:val="28"/>
                <w:szCs w:val="28"/>
              </w:rPr>
            </w:pPr>
            <w:r w:rsidRPr="00732D67">
              <w:rPr>
                <w:rFonts w:ascii="Times New Roman" w:eastAsia="Calibri" w:hAnsi="Times New Roman" w:cs="Times New Roman"/>
                <w:sz w:val="28"/>
                <w:szCs w:val="28"/>
              </w:rPr>
              <w:t>91</w:t>
            </w:r>
          </w:p>
        </w:tc>
      </w:tr>
      <w:tr w:rsidR="00732D67" w:rsidRPr="00732D67" w:rsidTr="00A649D5">
        <w:tc>
          <w:tcPr>
            <w:tcW w:w="8755" w:type="dxa"/>
          </w:tcPr>
          <w:p w:rsidR="00732D67" w:rsidRPr="00732D67" w:rsidRDefault="00732D67" w:rsidP="00732D67">
            <w:pPr>
              <w:spacing w:line="360" w:lineRule="auto"/>
              <w:rPr>
                <w:rFonts w:ascii="Times New Roman" w:eastAsia="Calibri" w:hAnsi="Times New Roman" w:cs="Times New Roman"/>
                <w:sz w:val="28"/>
                <w:szCs w:val="28"/>
              </w:rPr>
            </w:pPr>
          </w:p>
          <w:p w:rsidR="00732D67" w:rsidRPr="00732D67" w:rsidRDefault="00732D67" w:rsidP="00732D67">
            <w:pPr>
              <w:spacing w:line="360" w:lineRule="auto"/>
              <w:rPr>
                <w:rFonts w:ascii="Times New Roman" w:eastAsia="Calibri" w:hAnsi="Times New Roman" w:cs="Times New Roman"/>
                <w:sz w:val="28"/>
                <w:szCs w:val="28"/>
              </w:rPr>
            </w:pPr>
            <w:r w:rsidRPr="00732D67">
              <w:rPr>
                <w:rFonts w:ascii="Times New Roman" w:eastAsia="Calibri" w:hAnsi="Times New Roman" w:cs="Times New Roman"/>
                <w:sz w:val="28"/>
                <w:szCs w:val="28"/>
              </w:rPr>
              <w:t>СПИСОК ВИКОРИСТАНИХ ДЖЕРЕЛ</w:t>
            </w:r>
          </w:p>
        </w:tc>
        <w:tc>
          <w:tcPr>
            <w:tcW w:w="1100" w:type="dxa"/>
          </w:tcPr>
          <w:p w:rsidR="00732D67" w:rsidRPr="00732D67" w:rsidRDefault="00732D67" w:rsidP="00732D67">
            <w:pPr>
              <w:spacing w:line="360" w:lineRule="auto"/>
              <w:jc w:val="center"/>
              <w:rPr>
                <w:rFonts w:ascii="Times New Roman" w:eastAsia="Calibri" w:hAnsi="Times New Roman" w:cs="Times New Roman"/>
                <w:sz w:val="28"/>
                <w:szCs w:val="28"/>
              </w:rPr>
            </w:pPr>
          </w:p>
          <w:p w:rsidR="00732D67" w:rsidRPr="00732D67" w:rsidRDefault="00732D67" w:rsidP="00732D67">
            <w:pPr>
              <w:spacing w:line="360" w:lineRule="auto"/>
              <w:jc w:val="center"/>
              <w:rPr>
                <w:rFonts w:ascii="Times New Roman" w:eastAsia="Calibri" w:hAnsi="Times New Roman" w:cs="Times New Roman"/>
                <w:sz w:val="28"/>
                <w:szCs w:val="28"/>
              </w:rPr>
            </w:pPr>
            <w:r w:rsidRPr="00732D67">
              <w:rPr>
                <w:rFonts w:ascii="Times New Roman" w:eastAsia="Calibri" w:hAnsi="Times New Roman" w:cs="Times New Roman"/>
                <w:sz w:val="28"/>
                <w:szCs w:val="28"/>
              </w:rPr>
              <w:t>98</w:t>
            </w:r>
          </w:p>
        </w:tc>
      </w:tr>
    </w:tbl>
    <w:p w:rsidR="00732D67" w:rsidRPr="00732D67" w:rsidRDefault="00732D67" w:rsidP="00732D67">
      <w:pPr>
        <w:spacing w:after="0" w:line="360" w:lineRule="auto"/>
        <w:ind w:firstLine="567"/>
        <w:jc w:val="both"/>
        <w:rPr>
          <w:rFonts w:ascii="Times New Roman" w:eastAsia="Calibri" w:hAnsi="Times New Roman" w:cs="Times New Roman"/>
          <w:b/>
          <w:sz w:val="28"/>
          <w:szCs w:val="28"/>
        </w:rPr>
      </w:pPr>
    </w:p>
    <w:p w:rsidR="00732D67" w:rsidRPr="00732D67" w:rsidRDefault="00732D67" w:rsidP="00732D67">
      <w:pPr>
        <w:spacing w:after="0" w:line="360" w:lineRule="auto"/>
        <w:ind w:firstLine="567"/>
        <w:jc w:val="both"/>
        <w:rPr>
          <w:rFonts w:ascii="Times New Roman" w:eastAsia="Calibri" w:hAnsi="Times New Roman" w:cs="Times New Roman"/>
          <w:b/>
          <w:sz w:val="28"/>
          <w:szCs w:val="28"/>
        </w:rPr>
      </w:pPr>
    </w:p>
    <w:p w:rsidR="00732D67" w:rsidRPr="00732D67" w:rsidRDefault="00732D67" w:rsidP="00732D67">
      <w:pPr>
        <w:spacing w:after="0" w:line="360" w:lineRule="auto"/>
        <w:ind w:firstLine="567"/>
        <w:jc w:val="both"/>
        <w:rPr>
          <w:rFonts w:ascii="Times New Roman" w:eastAsia="Calibri" w:hAnsi="Times New Roman" w:cs="Times New Roman"/>
          <w:b/>
          <w:sz w:val="28"/>
          <w:szCs w:val="28"/>
        </w:rPr>
      </w:pPr>
    </w:p>
    <w:p w:rsidR="00732D67" w:rsidRPr="00732D67" w:rsidRDefault="00732D67" w:rsidP="00732D67">
      <w:pPr>
        <w:spacing w:after="0" w:line="360" w:lineRule="auto"/>
        <w:ind w:firstLine="567"/>
        <w:jc w:val="both"/>
        <w:rPr>
          <w:rFonts w:ascii="Times New Roman" w:eastAsia="Calibri" w:hAnsi="Times New Roman" w:cs="Times New Roman"/>
          <w:b/>
          <w:sz w:val="28"/>
          <w:szCs w:val="28"/>
        </w:rPr>
      </w:pPr>
    </w:p>
    <w:p w:rsidR="00732D67" w:rsidRPr="00732D67" w:rsidRDefault="00732D67" w:rsidP="00732D67">
      <w:pPr>
        <w:spacing w:after="0" w:line="360" w:lineRule="auto"/>
        <w:ind w:firstLine="567"/>
        <w:jc w:val="both"/>
        <w:rPr>
          <w:rFonts w:ascii="Times New Roman" w:eastAsia="Calibri" w:hAnsi="Times New Roman" w:cs="Times New Roman"/>
          <w:b/>
          <w:sz w:val="28"/>
          <w:szCs w:val="28"/>
        </w:rPr>
      </w:pPr>
    </w:p>
    <w:p w:rsidR="00732D67" w:rsidRPr="00732D67" w:rsidRDefault="00732D67" w:rsidP="00732D67">
      <w:pPr>
        <w:spacing w:after="0" w:line="360" w:lineRule="auto"/>
        <w:ind w:firstLine="567"/>
        <w:jc w:val="both"/>
        <w:rPr>
          <w:rFonts w:ascii="Times New Roman" w:eastAsia="Calibri" w:hAnsi="Times New Roman" w:cs="Times New Roman"/>
          <w:b/>
          <w:sz w:val="28"/>
          <w:szCs w:val="28"/>
        </w:rPr>
      </w:pPr>
    </w:p>
    <w:p w:rsidR="00732D67" w:rsidRPr="00732D67" w:rsidRDefault="00732D67" w:rsidP="00732D67">
      <w:pPr>
        <w:spacing w:after="0" w:line="360" w:lineRule="auto"/>
        <w:ind w:firstLine="567"/>
        <w:jc w:val="both"/>
        <w:rPr>
          <w:rFonts w:ascii="Times New Roman" w:eastAsia="Calibri" w:hAnsi="Times New Roman" w:cs="Times New Roman"/>
          <w:b/>
          <w:sz w:val="28"/>
          <w:szCs w:val="28"/>
        </w:rPr>
      </w:pPr>
    </w:p>
    <w:p w:rsidR="00732D67" w:rsidRPr="00732D67" w:rsidRDefault="00732D67" w:rsidP="00732D67">
      <w:pPr>
        <w:spacing w:after="0" w:line="360" w:lineRule="auto"/>
        <w:ind w:firstLine="567"/>
        <w:jc w:val="both"/>
        <w:rPr>
          <w:rFonts w:ascii="Times New Roman" w:eastAsia="Calibri" w:hAnsi="Times New Roman" w:cs="Times New Roman"/>
          <w:b/>
          <w:sz w:val="28"/>
          <w:szCs w:val="28"/>
        </w:rPr>
      </w:pPr>
    </w:p>
    <w:p w:rsidR="00732D67" w:rsidRPr="00732D67" w:rsidRDefault="00732D67" w:rsidP="00732D67">
      <w:pPr>
        <w:spacing w:after="0" w:line="360" w:lineRule="auto"/>
        <w:jc w:val="center"/>
        <w:rPr>
          <w:rFonts w:ascii="Times New Roman" w:eastAsia="Calibri" w:hAnsi="Times New Roman" w:cs="Times New Roman"/>
          <w:b/>
          <w:sz w:val="28"/>
          <w:szCs w:val="28"/>
          <w:lang w:val="uk-UA"/>
        </w:rPr>
      </w:pPr>
      <w:r w:rsidRPr="00732D67">
        <w:rPr>
          <w:rFonts w:ascii="Times New Roman" w:eastAsia="Calibri" w:hAnsi="Times New Roman" w:cs="Times New Roman"/>
          <w:b/>
          <w:sz w:val="28"/>
          <w:szCs w:val="28"/>
          <w:lang w:val="uk-UA"/>
        </w:rPr>
        <w:t>ВСТУП</w:t>
      </w: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p>
    <w:p w:rsidR="00732D67" w:rsidRPr="00732D67" w:rsidRDefault="00732D67" w:rsidP="00732D67">
      <w:pPr>
        <w:spacing w:after="0" w:line="360" w:lineRule="auto"/>
        <w:ind w:firstLine="567"/>
        <w:jc w:val="both"/>
        <w:rPr>
          <w:rFonts w:ascii="Times New Roman" w:eastAsia="Calibri" w:hAnsi="Times New Roman" w:cs="Times New Roman"/>
          <w:sz w:val="28"/>
          <w:szCs w:val="28"/>
        </w:rPr>
      </w:pPr>
      <w:r w:rsidRPr="00732D67">
        <w:rPr>
          <w:rFonts w:ascii="Times New Roman" w:eastAsia="Calibri" w:hAnsi="Times New Roman" w:cs="Times New Roman"/>
          <w:b/>
          <w:sz w:val="28"/>
          <w:szCs w:val="28"/>
        </w:rPr>
        <w:t xml:space="preserve">Актуальність теми дослідження. </w:t>
      </w:r>
      <w:r w:rsidRPr="00732D67">
        <w:rPr>
          <w:rFonts w:ascii="Times New Roman" w:eastAsia="Calibri" w:hAnsi="Times New Roman" w:cs="Times New Roman"/>
          <w:sz w:val="28"/>
          <w:szCs w:val="28"/>
        </w:rPr>
        <w:t>У цивільному праві поняття договору є одним з основних. Ще римські юристи зазначали, що договори є найбільш поширеним джерелом виникнення цивільних зобов'язань і надавали їм особливого значення, а римське право мало цілісну і досконалу систему договірних конструкцій, у якій були визначені особливості укладення, зміни та припинення договірних зобов'язань.</w:t>
      </w:r>
    </w:p>
    <w:p w:rsidR="00732D67" w:rsidRPr="00732D67" w:rsidRDefault="00732D67" w:rsidP="00732D67">
      <w:pPr>
        <w:spacing w:after="0" w:line="360" w:lineRule="auto"/>
        <w:ind w:firstLine="567"/>
        <w:jc w:val="both"/>
        <w:rPr>
          <w:rFonts w:ascii="Times New Roman" w:eastAsia="Calibri" w:hAnsi="Times New Roman" w:cs="Times New Roman"/>
          <w:sz w:val="28"/>
          <w:szCs w:val="28"/>
        </w:rPr>
      </w:pPr>
      <w:r w:rsidRPr="00732D67">
        <w:rPr>
          <w:rFonts w:ascii="Times New Roman" w:eastAsia="Calibri" w:hAnsi="Times New Roman" w:cs="Times New Roman"/>
          <w:sz w:val="28"/>
          <w:szCs w:val="28"/>
        </w:rPr>
        <w:t>Сьогодні договір, поряд з правовими нормами, є одним з основних способів регулювання суспільних відносин. Розвиток ринкової економіки передбачає наявність розвиненої системи договорів, які у цілому опосередковують переміщення товарів, робіт і послуг у суспільстві. Свобода договору закріплена як один з основних принципів сучасного цивільного права  у ч. 3 ст. 627 Цивільного кодексу України</w:t>
      </w:r>
      <w:r w:rsidRPr="00732D67">
        <w:rPr>
          <w:rFonts w:ascii="Times New Roman" w:eastAsia="Calibri" w:hAnsi="Times New Roman" w:cs="Times New Roman"/>
          <w:sz w:val="28"/>
          <w:szCs w:val="28"/>
          <w:vertAlign w:val="superscript"/>
        </w:rPr>
        <w:footnoteReference w:id="1"/>
      </w:r>
      <w:r w:rsidRPr="00732D67">
        <w:rPr>
          <w:rFonts w:ascii="Times New Roman" w:eastAsia="Calibri" w:hAnsi="Times New Roman" w:cs="Times New Roman"/>
          <w:sz w:val="28"/>
          <w:szCs w:val="28"/>
        </w:rPr>
        <w:t xml:space="preserve"> (далі – ЦК України). Система цивільно-правових договорів постійно ускладнюється і розвивається, що є свідченням процесу загального розвитку соціального буття.</w:t>
      </w:r>
    </w:p>
    <w:p w:rsidR="00732D67" w:rsidRPr="00732D67" w:rsidRDefault="00732D67" w:rsidP="00732D67">
      <w:pPr>
        <w:spacing w:after="0" w:line="360" w:lineRule="auto"/>
        <w:ind w:firstLine="567"/>
        <w:jc w:val="both"/>
        <w:rPr>
          <w:rFonts w:ascii="Times New Roman" w:eastAsia="Calibri" w:hAnsi="Times New Roman" w:cs="Times New Roman"/>
          <w:sz w:val="28"/>
          <w:szCs w:val="28"/>
        </w:rPr>
      </w:pPr>
      <w:r w:rsidRPr="00732D67">
        <w:rPr>
          <w:rFonts w:ascii="Times New Roman" w:eastAsia="Calibri" w:hAnsi="Times New Roman" w:cs="Times New Roman"/>
          <w:sz w:val="28"/>
          <w:szCs w:val="28"/>
        </w:rPr>
        <w:t>Цивільний кодекс України, який ґрунтується на Пандектній системі, закріплює договори у двох частинах - загальних положеннях, що стосуються правочинів у цілому (статті 202 - 236 ЦКУ), і спеціальних нормах зобов'язального права, які закріплюють загальні правила договорів та окремі види договірних зобов'язань.</w:t>
      </w:r>
    </w:p>
    <w:p w:rsidR="00732D67" w:rsidRPr="00732D67" w:rsidRDefault="00732D67" w:rsidP="00732D67">
      <w:pPr>
        <w:spacing w:after="0" w:line="360" w:lineRule="auto"/>
        <w:ind w:firstLine="567"/>
        <w:jc w:val="both"/>
        <w:rPr>
          <w:rFonts w:ascii="Times New Roman" w:eastAsia="Calibri" w:hAnsi="Times New Roman" w:cs="Times New Roman"/>
          <w:sz w:val="28"/>
          <w:szCs w:val="28"/>
        </w:rPr>
      </w:pPr>
      <w:r w:rsidRPr="00732D67">
        <w:rPr>
          <w:rFonts w:ascii="Times New Roman" w:eastAsia="Calibri" w:hAnsi="Times New Roman" w:cs="Times New Roman"/>
          <w:sz w:val="28"/>
          <w:szCs w:val="28"/>
          <w:lang w:val="uk-UA"/>
        </w:rPr>
        <w:lastRenderedPageBreak/>
        <w:t>Як бачимо, к</w:t>
      </w:r>
      <w:r w:rsidRPr="00732D67">
        <w:rPr>
          <w:rFonts w:ascii="Times New Roman" w:eastAsia="Calibri" w:hAnsi="Times New Roman" w:cs="Times New Roman"/>
          <w:sz w:val="28"/>
          <w:szCs w:val="28"/>
        </w:rPr>
        <w:t>онструкція «договір» виникла у надрах цивільного права та її по праву називають сусто цив</w:t>
      </w:r>
      <w:r w:rsidRPr="00732D67">
        <w:rPr>
          <w:rFonts w:ascii="Times New Roman" w:eastAsia="Calibri" w:hAnsi="Times New Roman" w:cs="Times New Roman"/>
          <w:sz w:val="28"/>
          <w:szCs w:val="28"/>
          <w:lang w:val="uk-UA"/>
        </w:rPr>
        <w:t>і</w:t>
      </w:r>
      <w:r w:rsidRPr="00732D67">
        <w:rPr>
          <w:rFonts w:ascii="Times New Roman" w:eastAsia="Calibri" w:hAnsi="Times New Roman" w:cs="Times New Roman"/>
          <w:sz w:val="28"/>
          <w:szCs w:val="28"/>
        </w:rPr>
        <w:t>лістичним винаходом. Головна причина її виникнення - необхідність опосередкування відносин товарно-грошового характеру. Оскільки предметом цивільного права є в основному майнові відносини, то роль договору тут особливо велика. Цивільне право завжди залишатиметься для категорії договору найбільш близькою галуззю. Крім цього, поки не створено «договірне право», договірні норми цивільного права мають бути загальними для інших галузей права і повинні застосовуватися у тих випадках, коли певні питання не врегульовані нормами відповідних галузей.</w:t>
      </w:r>
    </w:p>
    <w:p w:rsidR="00732D67" w:rsidRPr="00732D67" w:rsidRDefault="00732D67" w:rsidP="00732D67">
      <w:pPr>
        <w:spacing w:after="0" w:line="360" w:lineRule="auto"/>
        <w:ind w:firstLine="567"/>
        <w:jc w:val="both"/>
        <w:rPr>
          <w:rFonts w:ascii="Times New Roman" w:eastAsia="Calibri" w:hAnsi="Times New Roman" w:cs="Times New Roman"/>
          <w:sz w:val="28"/>
          <w:szCs w:val="28"/>
        </w:rPr>
      </w:pPr>
      <w:r w:rsidRPr="00732D67">
        <w:rPr>
          <w:rFonts w:ascii="Times New Roman" w:eastAsia="Calibri" w:hAnsi="Times New Roman" w:cs="Times New Roman"/>
          <w:sz w:val="28"/>
          <w:szCs w:val="28"/>
        </w:rPr>
        <w:t>Чинний ЦКУ передбачає різноманітні договірні конструкції, які дозволяють врахувати деякі специфічні особливості договорів. Віднесення конкретного договору до певної договірної конструкції дозволяє застосувати до нього спеціальний правовий режим.</w:t>
      </w:r>
    </w:p>
    <w:p w:rsidR="00732D67" w:rsidRPr="00732D67" w:rsidRDefault="00732D67" w:rsidP="00732D67">
      <w:pPr>
        <w:spacing w:after="0" w:line="360" w:lineRule="auto"/>
        <w:ind w:firstLine="567"/>
        <w:jc w:val="both"/>
        <w:rPr>
          <w:rFonts w:ascii="Times New Roman" w:eastAsia="Calibri" w:hAnsi="Times New Roman" w:cs="Times New Roman"/>
          <w:sz w:val="28"/>
          <w:szCs w:val="28"/>
        </w:rPr>
      </w:pPr>
      <w:r w:rsidRPr="00732D67">
        <w:rPr>
          <w:rFonts w:ascii="Times New Roman" w:eastAsia="Calibri" w:hAnsi="Times New Roman" w:cs="Times New Roman"/>
          <w:sz w:val="28"/>
          <w:szCs w:val="28"/>
        </w:rPr>
        <w:t>Водночас, слід констатувати, що договірні конструкції не мають єдиного класифікаційного критерію. Так, договір приєднання виділяється за особливим способом визначення умов договору, попередній договір – за правовими наслідками укладення, публічний договір - за особливим суб'єктним складом тощо.</w:t>
      </w:r>
    </w:p>
    <w:p w:rsidR="00732D67" w:rsidRPr="00732D67" w:rsidRDefault="00732D67" w:rsidP="00732D67">
      <w:pPr>
        <w:spacing w:after="0" w:line="360" w:lineRule="auto"/>
        <w:ind w:firstLine="567"/>
        <w:jc w:val="both"/>
        <w:rPr>
          <w:rFonts w:ascii="Times New Roman" w:eastAsia="Calibri" w:hAnsi="Times New Roman" w:cs="Times New Roman"/>
          <w:sz w:val="28"/>
          <w:szCs w:val="28"/>
        </w:rPr>
      </w:pPr>
      <w:r w:rsidRPr="00732D67">
        <w:rPr>
          <w:rFonts w:ascii="Times New Roman" w:eastAsia="Calibri" w:hAnsi="Times New Roman" w:cs="Times New Roman"/>
          <w:sz w:val="28"/>
          <w:szCs w:val="28"/>
        </w:rPr>
        <w:t>На даний час, на жаль, у цивілістиці не розроблено цілісне вчення щодо договірних конструкцій. Не сформульовано науково обґрунтоване визначення таких конструкцій, не досліджено їх спільні ознаки та функції, не вироблені підходи до їх систематизації. На практиці це призводить до ототожнення законодавчих моделей договірних конструкцій за видами (типами) конкретних цивільно-правових договорів.</w:t>
      </w:r>
    </w:p>
    <w:p w:rsidR="00732D67" w:rsidRPr="00732D67" w:rsidRDefault="00732D67" w:rsidP="00732D67">
      <w:pPr>
        <w:spacing w:after="0" w:line="360" w:lineRule="auto"/>
        <w:ind w:firstLine="567"/>
        <w:jc w:val="both"/>
        <w:rPr>
          <w:rFonts w:ascii="Times New Roman" w:eastAsia="Calibri" w:hAnsi="Times New Roman" w:cs="Times New Roman"/>
          <w:sz w:val="28"/>
          <w:szCs w:val="28"/>
        </w:rPr>
      </w:pPr>
      <w:r w:rsidRPr="00732D67">
        <w:rPr>
          <w:rFonts w:ascii="Times New Roman" w:eastAsia="Calibri" w:hAnsi="Times New Roman" w:cs="Times New Roman"/>
          <w:sz w:val="28"/>
          <w:szCs w:val="28"/>
        </w:rPr>
        <w:t xml:space="preserve">У правозастосовчій, у першу чергу у судовій, практиці існує низка проблем, пов'язаних з правовою кваліфікацією окремих договоріних конструкцій, зокрема, попереднього, типового та публічного договорів. Про присутність  проблем, які  виникають на практиці, свідчить величезна </w:t>
      </w:r>
      <w:r w:rsidRPr="00732D67">
        <w:rPr>
          <w:rFonts w:ascii="Times New Roman" w:eastAsia="Calibri" w:hAnsi="Times New Roman" w:cs="Times New Roman"/>
          <w:sz w:val="28"/>
          <w:szCs w:val="28"/>
        </w:rPr>
        <w:lastRenderedPageBreak/>
        <w:t>кількість спорів, пов'язаних з невиконанням зобов'язань, які  виникають із зазначених договорів.</w:t>
      </w:r>
    </w:p>
    <w:p w:rsidR="00732D67" w:rsidRPr="00732D67" w:rsidRDefault="00732D67" w:rsidP="00732D67">
      <w:pPr>
        <w:spacing w:after="0" w:line="360" w:lineRule="auto"/>
        <w:ind w:firstLine="567"/>
        <w:jc w:val="both"/>
        <w:rPr>
          <w:rFonts w:ascii="Times New Roman" w:eastAsia="Calibri" w:hAnsi="Times New Roman" w:cs="Times New Roman"/>
          <w:sz w:val="28"/>
          <w:szCs w:val="28"/>
        </w:rPr>
      </w:pPr>
      <w:r w:rsidRPr="00732D67">
        <w:rPr>
          <w:rFonts w:ascii="Times New Roman" w:eastAsia="Calibri" w:hAnsi="Times New Roman" w:cs="Times New Roman"/>
          <w:sz w:val="28"/>
          <w:szCs w:val="28"/>
        </w:rPr>
        <w:t>Усе вищезазначене, на наш погляд, свідчить про актуальність та своєчасність наявного магістерського дослідження.</w:t>
      </w:r>
    </w:p>
    <w:p w:rsidR="00732D67" w:rsidRPr="00732D67" w:rsidRDefault="00732D67" w:rsidP="00732D67">
      <w:pPr>
        <w:spacing w:after="0" w:line="360" w:lineRule="auto"/>
        <w:ind w:firstLine="567"/>
        <w:jc w:val="both"/>
        <w:rPr>
          <w:rFonts w:ascii="Times New Roman" w:eastAsia="Calibri" w:hAnsi="Times New Roman" w:cs="Times New Roman"/>
          <w:sz w:val="28"/>
          <w:szCs w:val="28"/>
        </w:rPr>
      </w:pPr>
      <w:r w:rsidRPr="00732D67">
        <w:rPr>
          <w:rFonts w:ascii="Times New Roman" w:eastAsia="Calibri" w:hAnsi="Times New Roman" w:cs="Times New Roman"/>
          <w:sz w:val="28"/>
          <w:szCs w:val="28"/>
        </w:rPr>
        <w:t>Дослідженню сутності правових моделей і правових конструкцій у різні часи присвячували свої праці В.М. Баранов, А.В. Іванчина, О.Ю. Козенко, В.А. Леванс</w:t>
      </w:r>
      <w:r w:rsidRPr="00732D67">
        <w:rPr>
          <w:rFonts w:ascii="Times New Roman" w:eastAsia="Calibri" w:hAnsi="Times New Roman" w:cs="Times New Roman"/>
          <w:sz w:val="28"/>
          <w:szCs w:val="28"/>
          <w:lang w:val="uk-UA"/>
        </w:rPr>
        <w:t>ь</w:t>
      </w:r>
      <w:r w:rsidRPr="00732D67">
        <w:rPr>
          <w:rFonts w:ascii="Times New Roman" w:eastAsia="Calibri" w:hAnsi="Times New Roman" w:cs="Times New Roman"/>
          <w:sz w:val="28"/>
          <w:szCs w:val="28"/>
        </w:rPr>
        <w:t>кий, О.А. Халабуденко, В.О. Чевичелов, М.Ю. Челишев, А.Ф. Черданцев.</w:t>
      </w:r>
    </w:p>
    <w:p w:rsidR="00732D67" w:rsidRPr="00732D67" w:rsidRDefault="00732D67" w:rsidP="00732D67">
      <w:pPr>
        <w:spacing w:after="0" w:line="360" w:lineRule="auto"/>
        <w:ind w:firstLine="567"/>
        <w:jc w:val="both"/>
        <w:rPr>
          <w:rFonts w:ascii="Times New Roman" w:eastAsia="Calibri" w:hAnsi="Times New Roman" w:cs="Times New Roman"/>
          <w:sz w:val="28"/>
          <w:szCs w:val="28"/>
        </w:rPr>
      </w:pPr>
      <w:r w:rsidRPr="00732D67">
        <w:rPr>
          <w:rFonts w:ascii="Times New Roman" w:eastAsia="Calibri" w:hAnsi="Times New Roman" w:cs="Times New Roman"/>
          <w:sz w:val="28"/>
          <w:szCs w:val="28"/>
        </w:rPr>
        <w:t xml:space="preserve">Низка праць,присвячених окремим видам спеціальних договірних конструкцій, належать таким авторам, як  М.І. Брагінський,  С.М. Бервено,  М. В. Демченко, В.В. Єлісєєв, Л.А. Кассо, К.А. Кірсанов, М.В. Кротов, І Б. Новицький, К.Д. Овчіннікова, К.І. Скловський. </w:t>
      </w:r>
    </w:p>
    <w:p w:rsidR="00732D67" w:rsidRPr="00732D67" w:rsidRDefault="00732D67" w:rsidP="00732D67">
      <w:pPr>
        <w:spacing w:after="0" w:line="360" w:lineRule="auto"/>
        <w:ind w:firstLine="567"/>
        <w:jc w:val="both"/>
        <w:rPr>
          <w:rFonts w:ascii="Times New Roman" w:eastAsia="Calibri" w:hAnsi="Times New Roman" w:cs="Times New Roman"/>
          <w:sz w:val="28"/>
          <w:szCs w:val="28"/>
        </w:rPr>
      </w:pPr>
      <w:r w:rsidRPr="00732D67">
        <w:rPr>
          <w:rFonts w:ascii="Times New Roman" w:eastAsia="Calibri" w:hAnsi="Times New Roman" w:cs="Times New Roman"/>
          <w:sz w:val="28"/>
          <w:szCs w:val="28"/>
        </w:rPr>
        <w:t>Також слід зазначити кандидатські дисертації В.І. Дрішлюка «Публічний договір (цивільно-правовий аспект)» (Одеса, 2006), О.М. Клименка «Попередній договір в цивільних відносинах» (Київ, 2010), О.Я. Кузмича «Договір на користь третьої особи в цивільному праві України» (Івано-Франківськ, 2010), Р.А. Лідовця «Змішані договори в цивільному праві України» (Київ, 2005) та Л.В. Мигалюк «Непойменовані договори в цивільному праві України» (Київ, 2013).</w:t>
      </w:r>
    </w:p>
    <w:p w:rsidR="00732D67" w:rsidRPr="00732D67" w:rsidRDefault="00732D67" w:rsidP="00732D67">
      <w:pPr>
        <w:spacing w:after="0" w:line="360" w:lineRule="auto"/>
        <w:ind w:firstLine="567"/>
        <w:jc w:val="both"/>
        <w:rPr>
          <w:rFonts w:ascii="Times New Roman" w:eastAsia="Calibri" w:hAnsi="Times New Roman" w:cs="Times New Roman"/>
          <w:sz w:val="28"/>
          <w:szCs w:val="28"/>
        </w:rPr>
      </w:pPr>
      <w:r w:rsidRPr="00732D67">
        <w:rPr>
          <w:rFonts w:ascii="Times New Roman" w:eastAsia="Calibri" w:hAnsi="Times New Roman" w:cs="Times New Roman"/>
          <w:sz w:val="28"/>
          <w:szCs w:val="28"/>
        </w:rPr>
        <w:t>Незважаючи на вказане, комплексного дослідження договірних конструкцій до теперішнього часу не проводилося. У жодній з перелічених праць авторів не надано поняття договірної конструкції, не виявлені ознаки даного правового феномена, не досліджені їх функції.</w:t>
      </w:r>
    </w:p>
    <w:p w:rsidR="00732D67" w:rsidRPr="00732D67" w:rsidRDefault="00732D67" w:rsidP="00732D67">
      <w:pPr>
        <w:spacing w:after="0" w:line="360" w:lineRule="auto"/>
        <w:ind w:firstLine="567"/>
        <w:jc w:val="both"/>
        <w:rPr>
          <w:rFonts w:ascii="Times New Roman" w:eastAsia="Calibri" w:hAnsi="Times New Roman" w:cs="Times New Roman"/>
          <w:sz w:val="28"/>
          <w:szCs w:val="28"/>
        </w:rPr>
      </w:pPr>
      <w:r w:rsidRPr="00732D67">
        <w:rPr>
          <w:rFonts w:ascii="Times New Roman" w:eastAsia="Calibri" w:hAnsi="Times New Roman" w:cs="Times New Roman"/>
          <w:sz w:val="28"/>
          <w:szCs w:val="28"/>
        </w:rPr>
        <w:t>Викладене свідчить про явно недостатній ступінь наукової розробленості теми дослідження.</w:t>
      </w:r>
    </w:p>
    <w:p w:rsidR="00732D67" w:rsidRPr="00732D67" w:rsidRDefault="00732D67" w:rsidP="00732D67">
      <w:pPr>
        <w:spacing w:after="0" w:line="360" w:lineRule="auto"/>
        <w:ind w:firstLine="567"/>
        <w:jc w:val="both"/>
        <w:rPr>
          <w:rFonts w:ascii="Times New Roman" w:eastAsia="Calibri" w:hAnsi="Times New Roman" w:cs="Times New Roman"/>
          <w:sz w:val="28"/>
          <w:szCs w:val="28"/>
        </w:rPr>
      </w:pPr>
      <w:r w:rsidRPr="00732D67">
        <w:rPr>
          <w:rFonts w:ascii="Times New Roman" w:eastAsia="Calibri" w:hAnsi="Times New Roman" w:cs="Times New Roman"/>
          <w:b/>
          <w:sz w:val="28"/>
          <w:szCs w:val="28"/>
        </w:rPr>
        <w:t>Мета та завдання дослідження. Мета</w:t>
      </w:r>
      <w:r w:rsidRPr="00732D67">
        <w:rPr>
          <w:rFonts w:ascii="Times New Roman" w:eastAsia="Calibri" w:hAnsi="Times New Roman" w:cs="Times New Roman"/>
          <w:sz w:val="28"/>
          <w:szCs w:val="28"/>
        </w:rPr>
        <w:t xml:space="preserve"> дослідження полягає у виробленні комплексного уявлення щодо договірних конструкцій у цілому та окремих їх видів.</w:t>
      </w:r>
    </w:p>
    <w:p w:rsidR="00732D67" w:rsidRPr="00732D67" w:rsidRDefault="00732D67" w:rsidP="00732D67">
      <w:pPr>
        <w:spacing w:after="0" w:line="360" w:lineRule="auto"/>
        <w:ind w:firstLine="567"/>
        <w:jc w:val="both"/>
        <w:rPr>
          <w:rFonts w:ascii="Times New Roman" w:eastAsia="Calibri" w:hAnsi="Times New Roman" w:cs="Times New Roman"/>
          <w:sz w:val="28"/>
          <w:szCs w:val="28"/>
        </w:rPr>
      </w:pPr>
      <w:r w:rsidRPr="00732D67">
        <w:rPr>
          <w:rFonts w:ascii="Times New Roman" w:eastAsia="Calibri" w:hAnsi="Times New Roman" w:cs="Times New Roman"/>
          <w:sz w:val="28"/>
          <w:szCs w:val="28"/>
        </w:rPr>
        <w:t xml:space="preserve">Для досягнення зазначеної мети необхідно вирішити наступні дослідницькі </w:t>
      </w:r>
      <w:r w:rsidRPr="00732D67">
        <w:rPr>
          <w:rFonts w:ascii="Times New Roman" w:eastAsia="Calibri" w:hAnsi="Times New Roman" w:cs="Times New Roman"/>
          <w:b/>
          <w:sz w:val="28"/>
          <w:szCs w:val="28"/>
        </w:rPr>
        <w:t>завдання</w:t>
      </w:r>
      <w:r w:rsidRPr="00732D67">
        <w:rPr>
          <w:rFonts w:ascii="Times New Roman" w:eastAsia="Calibri" w:hAnsi="Times New Roman" w:cs="Times New Roman"/>
          <w:sz w:val="28"/>
          <w:szCs w:val="28"/>
        </w:rPr>
        <w:t>:</w:t>
      </w:r>
    </w:p>
    <w:p w:rsidR="00732D67" w:rsidRPr="00732D67" w:rsidRDefault="00732D67" w:rsidP="00732D67">
      <w:pPr>
        <w:spacing w:after="0" w:line="360" w:lineRule="auto"/>
        <w:ind w:firstLine="567"/>
        <w:jc w:val="both"/>
        <w:rPr>
          <w:rFonts w:ascii="Times New Roman" w:eastAsia="Calibri" w:hAnsi="Times New Roman" w:cs="Times New Roman"/>
          <w:sz w:val="28"/>
          <w:szCs w:val="28"/>
        </w:rPr>
      </w:pPr>
      <w:r w:rsidRPr="00732D67">
        <w:rPr>
          <w:rFonts w:ascii="Times New Roman" w:eastAsia="Calibri" w:hAnsi="Times New Roman" w:cs="Times New Roman"/>
          <w:sz w:val="28"/>
          <w:szCs w:val="28"/>
        </w:rPr>
        <w:lastRenderedPageBreak/>
        <w:t>- виробити поняття договірної конструкції;</w:t>
      </w:r>
    </w:p>
    <w:p w:rsidR="00732D67" w:rsidRPr="00732D67" w:rsidRDefault="00732D67" w:rsidP="00732D67">
      <w:pPr>
        <w:spacing w:after="0" w:line="360" w:lineRule="auto"/>
        <w:ind w:firstLine="567"/>
        <w:jc w:val="both"/>
        <w:rPr>
          <w:rFonts w:ascii="Times New Roman" w:eastAsia="Calibri" w:hAnsi="Times New Roman" w:cs="Times New Roman"/>
          <w:sz w:val="28"/>
          <w:szCs w:val="28"/>
        </w:rPr>
      </w:pPr>
      <w:r w:rsidRPr="00732D67">
        <w:rPr>
          <w:rFonts w:ascii="Times New Roman" w:eastAsia="Calibri" w:hAnsi="Times New Roman" w:cs="Times New Roman"/>
          <w:sz w:val="28"/>
          <w:szCs w:val="28"/>
        </w:rPr>
        <w:t>- визначити ознаки та види договірних конструкцій, що застосовуються до цивільно-правових договорів;</w:t>
      </w:r>
    </w:p>
    <w:p w:rsidR="00732D67" w:rsidRPr="00732D67" w:rsidRDefault="00732D67" w:rsidP="00732D67">
      <w:pPr>
        <w:spacing w:after="0" w:line="360" w:lineRule="auto"/>
        <w:ind w:firstLine="567"/>
        <w:jc w:val="both"/>
        <w:rPr>
          <w:rFonts w:ascii="Times New Roman" w:eastAsia="Calibri" w:hAnsi="Times New Roman" w:cs="Times New Roman"/>
          <w:sz w:val="28"/>
          <w:szCs w:val="28"/>
        </w:rPr>
      </w:pPr>
      <w:r w:rsidRPr="00732D67">
        <w:rPr>
          <w:rFonts w:ascii="Times New Roman" w:eastAsia="Calibri" w:hAnsi="Times New Roman" w:cs="Times New Roman"/>
          <w:sz w:val="28"/>
          <w:szCs w:val="28"/>
        </w:rPr>
        <w:t>- розробити класифікацію договірних конструкцій;</w:t>
      </w:r>
    </w:p>
    <w:p w:rsidR="00732D67" w:rsidRPr="00732D67" w:rsidRDefault="00732D67" w:rsidP="00732D67">
      <w:pPr>
        <w:spacing w:after="0" w:line="360" w:lineRule="auto"/>
        <w:ind w:firstLine="567"/>
        <w:jc w:val="both"/>
        <w:rPr>
          <w:rFonts w:ascii="Times New Roman" w:eastAsia="Calibri" w:hAnsi="Times New Roman" w:cs="Times New Roman"/>
          <w:sz w:val="28"/>
          <w:szCs w:val="28"/>
        </w:rPr>
      </w:pPr>
      <w:r w:rsidRPr="00732D67">
        <w:rPr>
          <w:rFonts w:ascii="Times New Roman" w:eastAsia="Calibri" w:hAnsi="Times New Roman" w:cs="Times New Roman"/>
          <w:sz w:val="28"/>
          <w:szCs w:val="28"/>
        </w:rPr>
        <w:t>- виявити характерні ознаки цивільно-правових договорів, які дозволяють віднести їх до тієї чи іншої договірної конструкції;</w:t>
      </w:r>
    </w:p>
    <w:p w:rsidR="00732D67" w:rsidRPr="00732D67" w:rsidRDefault="00732D67" w:rsidP="00732D67">
      <w:pPr>
        <w:spacing w:after="0" w:line="360" w:lineRule="auto"/>
        <w:ind w:firstLine="567"/>
        <w:jc w:val="both"/>
        <w:rPr>
          <w:rFonts w:ascii="Times New Roman" w:eastAsia="Calibri" w:hAnsi="Times New Roman" w:cs="Times New Roman"/>
          <w:sz w:val="28"/>
          <w:szCs w:val="28"/>
        </w:rPr>
      </w:pPr>
      <w:r w:rsidRPr="00732D67">
        <w:rPr>
          <w:rFonts w:ascii="Times New Roman" w:eastAsia="Calibri" w:hAnsi="Times New Roman" w:cs="Times New Roman"/>
          <w:sz w:val="28"/>
          <w:szCs w:val="28"/>
        </w:rPr>
        <w:t>- визначити місце конструкції організаційного договору у сучасному цивільному праві;</w:t>
      </w:r>
    </w:p>
    <w:p w:rsidR="00732D67" w:rsidRPr="00732D67" w:rsidRDefault="00732D67" w:rsidP="00732D67">
      <w:pPr>
        <w:spacing w:after="0" w:line="360" w:lineRule="auto"/>
        <w:ind w:firstLine="567"/>
        <w:jc w:val="both"/>
        <w:rPr>
          <w:rFonts w:ascii="Times New Roman" w:eastAsia="Calibri" w:hAnsi="Times New Roman" w:cs="Times New Roman"/>
          <w:sz w:val="28"/>
          <w:szCs w:val="28"/>
        </w:rPr>
      </w:pPr>
      <w:r w:rsidRPr="00732D67">
        <w:rPr>
          <w:rFonts w:ascii="Times New Roman" w:eastAsia="Calibri" w:hAnsi="Times New Roman" w:cs="Times New Roman"/>
          <w:sz w:val="28"/>
          <w:szCs w:val="28"/>
        </w:rPr>
        <w:t>- на підставі виявлених ознак договірних конструкцій непойменованого, змішаного та комплексного договорів провести їх розмежування;</w:t>
      </w:r>
    </w:p>
    <w:p w:rsidR="00732D67" w:rsidRPr="00732D67" w:rsidRDefault="00732D67" w:rsidP="00732D67">
      <w:pPr>
        <w:spacing w:after="0" w:line="360" w:lineRule="auto"/>
        <w:ind w:firstLine="567"/>
        <w:jc w:val="both"/>
        <w:rPr>
          <w:rFonts w:ascii="Times New Roman" w:eastAsia="Calibri" w:hAnsi="Times New Roman" w:cs="Times New Roman"/>
          <w:sz w:val="28"/>
          <w:szCs w:val="28"/>
        </w:rPr>
      </w:pPr>
      <w:r w:rsidRPr="00732D67">
        <w:rPr>
          <w:rFonts w:ascii="Times New Roman" w:eastAsia="Calibri" w:hAnsi="Times New Roman" w:cs="Times New Roman"/>
          <w:sz w:val="28"/>
          <w:szCs w:val="28"/>
        </w:rPr>
        <w:t>- визначити характерні риси конструкції типового договору у сучасному цивільному праві та відмежувати її від аналогічної правової конструкції у господарському праві;</w:t>
      </w:r>
    </w:p>
    <w:p w:rsidR="00732D67" w:rsidRPr="00732D67" w:rsidRDefault="00732D67" w:rsidP="00732D67">
      <w:pPr>
        <w:spacing w:after="0" w:line="360" w:lineRule="auto"/>
        <w:ind w:firstLine="567"/>
        <w:jc w:val="both"/>
        <w:rPr>
          <w:rFonts w:ascii="Times New Roman" w:eastAsia="Calibri" w:hAnsi="Times New Roman" w:cs="Times New Roman"/>
          <w:sz w:val="28"/>
          <w:szCs w:val="28"/>
        </w:rPr>
      </w:pPr>
      <w:r w:rsidRPr="00732D67">
        <w:rPr>
          <w:rFonts w:ascii="Times New Roman" w:eastAsia="Calibri" w:hAnsi="Times New Roman" w:cs="Times New Roman"/>
          <w:sz w:val="28"/>
          <w:szCs w:val="28"/>
        </w:rPr>
        <w:t>- на основі критичного аналізу окремих видів договірних конструкцій організаційного, непойменованого та типового договорів науково обґрунтувати пропозиції щодо їх вдосконалення.</w:t>
      </w:r>
    </w:p>
    <w:p w:rsidR="00732D67" w:rsidRPr="00732D67" w:rsidRDefault="00732D67" w:rsidP="00732D67">
      <w:pPr>
        <w:spacing w:after="0" w:line="360" w:lineRule="auto"/>
        <w:ind w:firstLine="567"/>
        <w:jc w:val="both"/>
        <w:rPr>
          <w:rFonts w:ascii="Times New Roman" w:eastAsia="Calibri" w:hAnsi="Times New Roman" w:cs="Times New Roman"/>
          <w:sz w:val="28"/>
          <w:szCs w:val="28"/>
        </w:rPr>
      </w:pPr>
      <w:r w:rsidRPr="00732D67">
        <w:rPr>
          <w:rFonts w:ascii="Times New Roman" w:eastAsia="Calibri" w:hAnsi="Times New Roman" w:cs="Times New Roman"/>
          <w:b/>
          <w:sz w:val="28"/>
          <w:szCs w:val="28"/>
        </w:rPr>
        <w:t>Об'єктом</w:t>
      </w:r>
      <w:r w:rsidRPr="00732D67">
        <w:rPr>
          <w:rFonts w:ascii="Times New Roman" w:eastAsia="Calibri" w:hAnsi="Times New Roman" w:cs="Times New Roman"/>
          <w:sz w:val="28"/>
          <w:szCs w:val="28"/>
        </w:rPr>
        <w:t xml:space="preserve"> дослідження є однорідні суспільні відносини, специфіка правового регулювання яких вимагає застосування окремих договірних конструкцій.</w:t>
      </w:r>
    </w:p>
    <w:p w:rsidR="00732D67" w:rsidRPr="00732D67" w:rsidRDefault="00732D67" w:rsidP="00732D67">
      <w:pPr>
        <w:spacing w:after="0" w:line="360" w:lineRule="auto"/>
        <w:ind w:firstLine="567"/>
        <w:jc w:val="both"/>
        <w:rPr>
          <w:rFonts w:ascii="Times New Roman" w:eastAsia="Calibri" w:hAnsi="Times New Roman" w:cs="Times New Roman"/>
          <w:sz w:val="28"/>
          <w:szCs w:val="28"/>
        </w:rPr>
      </w:pPr>
      <w:r w:rsidRPr="00732D67">
        <w:rPr>
          <w:rFonts w:ascii="Times New Roman" w:eastAsia="Calibri" w:hAnsi="Times New Roman" w:cs="Times New Roman"/>
          <w:b/>
          <w:sz w:val="28"/>
          <w:szCs w:val="28"/>
        </w:rPr>
        <w:t>Предметом</w:t>
      </w:r>
      <w:r w:rsidRPr="00732D67">
        <w:rPr>
          <w:rFonts w:ascii="Times New Roman" w:eastAsia="Calibri" w:hAnsi="Times New Roman" w:cs="Times New Roman"/>
          <w:sz w:val="28"/>
          <w:szCs w:val="28"/>
        </w:rPr>
        <w:t xml:space="preserve"> дослідження є законодавчі моделі окремих договірних конструкцій, нормативно-правові акти, що регламентують діяльність учасників договірних відносин, роботи вчених-правознавців, судова практика щодо укладення та виконання цивільно-правових договорів, сукупність специфічних ознак яких дозволяє застосувати до них відповідну договірну конструкцію.</w:t>
      </w:r>
    </w:p>
    <w:p w:rsidR="00732D67" w:rsidRPr="00732D67" w:rsidRDefault="00732D67" w:rsidP="00732D67">
      <w:pPr>
        <w:spacing w:after="0" w:line="360" w:lineRule="auto"/>
        <w:ind w:firstLine="567"/>
        <w:jc w:val="both"/>
        <w:rPr>
          <w:rFonts w:ascii="Times New Roman" w:eastAsia="Calibri" w:hAnsi="Times New Roman" w:cs="Times New Roman"/>
          <w:sz w:val="28"/>
          <w:szCs w:val="28"/>
        </w:rPr>
      </w:pPr>
      <w:r w:rsidRPr="00732D67">
        <w:rPr>
          <w:rFonts w:ascii="Times New Roman" w:eastAsia="Calibri" w:hAnsi="Times New Roman" w:cs="Times New Roman"/>
          <w:b/>
          <w:sz w:val="28"/>
          <w:szCs w:val="28"/>
        </w:rPr>
        <w:t>Методологічна основа дослідження</w:t>
      </w:r>
      <w:r w:rsidRPr="00732D67">
        <w:rPr>
          <w:rFonts w:ascii="Times New Roman" w:eastAsia="Calibri" w:hAnsi="Times New Roman" w:cs="Times New Roman"/>
          <w:sz w:val="28"/>
          <w:szCs w:val="28"/>
        </w:rPr>
        <w:t xml:space="preserve">. Поставлені дослідницькі завдання вирішувалися з використанням діалектичної теорії пізнання, а також заснованих на ній загальнонаукових та приватнонаукових методів дослідження: аналізу і синтезу, аналогії, індукції і дедукції, статистичного, порівняльно-правового та формально-юридичного методу правових </w:t>
      </w:r>
      <w:r w:rsidRPr="00732D67">
        <w:rPr>
          <w:rFonts w:ascii="Times New Roman" w:eastAsia="Calibri" w:hAnsi="Times New Roman" w:cs="Times New Roman"/>
          <w:sz w:val="28"/>
          <w:szCs w:val="28"/>
        </w:rPr>
        <w:lastRenderedPageBreak/>
        <w:t>досліджень. Крім того, були також застосовані метод системного дослідження та метод юридичного моделювання.</w:t>
      </w:r>
    </w:p>
    <w:p w:rsidR="00D479DC" w:rsidRDefault="00D479DC"/>
    <w:p w:rsidR="00732D67" w:rsidRDefault="00732D67"/>
    <w:p w:rsidR="00732D67" w:rsidRDefault="00732D67"/>
    <w:p w:rsidR="00732D67" w:rsidRDefault="00732D67"/>
    <w:p w:rsidR="00732D67" w:rsidRDefault="00732D67"/>
    <w:p w:rsidR="00732D67" w:rsidRDefault="00732D67"/>
    <w:p w:rsidR="00732D67" w:rsidRDefault="00732D67"/>
    <w:p w:rsidR="00732D67" w:rsidRDefault="00732D67"/>
    <w:p w:rsidR="00732D67" w:rsidRPr="00732D67" w:rsidRDefault="00732D67" w:rsidP="00732D67">
      <w:pPr>
        <w:spacing w:after="0" w:line="360" w:lineRule="auto"/>
        <w:jc w:val="center"/>
        <w:rPr>
          <w:rFonts w:ascii="Times New Roman" w:eastAsia="Calibri" w:hAnsi="Times New Roman" w:cs="Times New Roman"/>
          <w:b/>
          <w:sz w:val="28"/>
          <w:szCs w:val="28"/>
          <w:lang w:val="uk-UA"/>
        </w:rPr>
      </w:pPr>
      <w:r w:rsidRPr="00732D67">
        <w:rPr>
          <w:rFonts w:ascii="Times New Roman" w:eastAsia="Calibri" w:hAnsi="Times New Roman" w:cs="Times New Roman"/>
          <w:b/>
          <w:sz w:val="28"/>
          <w:szCs w:val="28"/>
          <w:lang w:val="uk-UA"/>
        </w:rPr>
        <w:t>ВИСНОВКИ</w:t>
      </w:r>
    </w:p>
    <w:p w:rsidR="00732D67" w:rsidRPr="00732D67" w:rsidRDefault="00732D67" w:rsidP="00732D67">
      <w:pPr>
        <w:spacing w:after="0" w:line="360" w:lineRule="auto"/>
        <w:jc w:val="center"/>
        <w:rPr>
          <w:rFonts w:ascii="Times New Roman" w:eastAsia="Calibri" w:hAnsi="Times New Roman" w:cs="Times New Roman"/>
          <w:b/>
          <w:sz w:val="28"/>
          <w:szCs w:val="28"/>
          <w:lang w:val="uk-UA"/>
        </w:rPr>
      </w:pP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У результаті проведеного комплексного дослідження законодавчої бази, спеціальної літератури та судової практики щодо договірних конструкцій у сучасному цивільному праві України та їх видів було зроблено наступні висновки:</w:t>
      </w: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r w:rsidRPr="00732D67">
        <w:rPr>
          <w:rFonts w:ascii="Times New Roman" w:eastAsia="Calibri" w:hAnsi="Times New Roman" w:cs="Times New Roman"/>
          <w:b/>
          <w:sz w:val="28"/>
          <w:szCs w:val="28"/>
          <w:lang w:val="uk-UA"/>
        </w:rPr>
        <w:t>1.</w:t>
      </w:r>
      <w:r w:rsidRPr="00732D67">
        <w:rPr>
          <w:rFonts w:ascii="Times New Roman" w:eastAsia="Calibri" w:hAnsi="Times New Roman" w:cs="Times New Roman"/>
          <w:sz w:val="28"/>
          <w:szCs w:val="28"/>
          <w:lang w:val="uk-UA"/>
        </w:rPr>
        <w:t xml:space="preserve"> Договірні конструкції як такі можуть виступати у якості моделей по відношенню до конкретних видів договорів (наприклад, правові конструкції договору приєднання, договору на користь третьої особи, публічного договору виступають правовим моделями для договорів перевезення, кредитного договору, договору купівлі-продажу тощо). Враховуючи цю обставину і той факт, що правові моделі і правові конструкції співвідносяться як рід з видом, вважаємо прийнятним припущення щодо використання у якості синонімів названих понять. З точки зору формальної логіки цілком правомірним уявляється твердження про те, що будь-яка договірна конструкція є правовою моделлю.</w:t>
      </w: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Відтак, договірні конструкції – це не що інше, як законодавчі моделі конкретних видів договорів із окремими видами і типами яких вони не можуть і не повинні стояти в одному класифікаційному ряді. Юридичні конструкції служать взірцями, на основі яких тиражуються поодинокі законодавчі конструкції. Правові моделі і правові конструкції співвідносяться один з </w:t>
      </w:r>
      <w:r w:rsidRPr="00732D67">
        <w:rPr>
          <w:rFonts w:ascii="Times New Roman" w:eastAsia="Calibri" w:hAnsi="Times New Roman" w:cs="Times New Roman"/>
          <w:sz w:val="28"/>
          <w:szCs w:val="28"/>
          <w:lang w:val="uk-UA"/>
        </w:rPr>
        <w:lastRenderedPageBreak/>
        <w:t>одним як рід з видом. Окремо слід виділяти спеціальні договірні конструкції, до яких відносяться договори, передбачені у Главі 52 ЦКУ (публічний договір, договір приєднання, попередній договір, договір на користь третьої особи, типовий договір тощо).</w:t>
      </w: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r w:rsidRPr="00732D67">
        <w:rPr>
          <w:rFonts w:ascii="Times New Roman" w:eastAsia="Calibri" w:hAnsi="Times New Roman" w:cs="Times New Roman"/>
          <w:b/>
          <w:sz w:val="28"/>
          <w:szCs w:val="28"/>
          <w:lang w:val="uk-UA"/>
        </w:rPr>
        <w:t>2.</w:t>
      </w:r>
      <w:r w:rsidRPr="00732D67">
        <w:rPr>
          <w:rFonts w:ascii="Times New Roman" w:eastAsia="Calibri" w:hAnsi="Times New Roman" w:cs="Times New Roman"/>
          <w:sz w:val="28"/>
          <w:szCs w:val="28"/>
          <w:lang w:val="uk-UA"/>
        </w:rPr>
        <w:t xml:space="preserve"> На підставі системного аналізу нормативно-правової бази та поглядів вчених-цивілістів виявлено наступні ознаки договірних конструкцій:</w:t>
      </w: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договірні конструкції не є цивільно-правовими договорами у власному сенсі. (у них відсутня будь-яка воля контрагентів. Не будучи правочином, вони позбавлені всіх ознак, властивих конкретним договорами, і не мають необхідний набір договірних елементів);</w:t>
      </w: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договірні конструкції містять у собі узагальнені ознаки конкретних договорів (договірні конструкції є абстракцією і законодавчим описом конкретного соціального явища – цивільно-правового договору);</w:t>
      </w: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визнання позитивним правом самостійного статусу договірної конструкції (договірна конструкція тільки тоді може бути використана за призначенням і є обов'язковою для застосування, коли її нормативно закріплено у Розділах 2 та 3 ЦКУ);</w:t>
      </w: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універсальність договірної конструкції (у договірній конструкції відображені ознаки, які відповідають усій безлічі приватних проявів договірних зобов'язальних правовідносин, що, у свою чергу, вписуються у відповідну законодавчу модель);</w:t>
      </w: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для одного й того самого конкретного договору може бути побудовано декілька моделей, які концентрують увагу на різних боках аналізованого договору або ж характеризують договір з різним ступенем деталізації (хоча це правило не втілено у Главі 52 ЦК України, потенційна можливість закріплення двох і більше законодавчих моделей, присвячених одному і тому самому типу договірних конструкцій, існує);</w:t>
      </w: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 послідовність (несуперечність, відповідність вимогам Розділу 1 Книги 1 ЦК України щодо основних положень цивільного права, Розділу 1 Книги 5 ЦК України, присвячених загальним положенням про зобов'язання, а також ст.ст </w:t>
      </w:r>
      <w:r w:rsidRPr="00732D67">
        <w:rPr>
          <w:rFonts w:ascii="Times New Roman" w:eastAsia="Calibri" w:hAnsi="Times New Roman" w:cs="Times New Roman"/>
          <w:sz w:val="28"/>
          <w:szCs w:val="28"/>
          <w:lang w:val="uk-UA"/>
        </w:rPr>
        <w:lastRenderedPageBreak/>
        <w:t>626-629 ЦК Украни, що містять поняття та загальні вимоги до цивільно-правових договорів);</w:t>
      </w: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юридичним фактом, який дозволяє привести у дію закріплені у них правила поведінки, є повний збіг сукупності договірних ознак, зазначених у даній конструкції, аналогічним ознакам, що містяться у конкретному цивільно-правовому договорі (причому юридичний факт, про який йдеться, буде завжди бути частиною фактичного складу, першим елементом якого у всіх випадках буде укладення конкретного цивільно-правового договору);</w:t>
      </w: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договірні конструкції мають свою структуру (будь-яка договірна конструкція, безумовно, складається з певних елементів. Стосовно певних договірних конструкцій їх елементний склад можна визначити як закріплені у статтях ЦК України: 1) визначення законодавчих моделей конкретних цивільно-правових договорів (тобто власне визначення договірних конструкцій); 2) вимоги до змісту конкретних договорів, які охоплюються даною законодавчою моделлю; 3) спеціальні вимоги до юридичних процедур укладення та (або) виконання, розірвання конкретних цивільно-правових договорів; 4) вимоги до суб'єктних складів конкретних договірних відносин)</w:t>
      </w: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r w:rsidRPr="00732D67">
        <w:rPr>
          <w:rFonts w:ascii="Times New Roman" w:eastAsia="Calibri" w:hAnsi="Times New Roman" w:cs="Times New Roman"/>
          <w:b/>
          <w:sz w:val="28"/>
          <w:szCs w:val="28"/>
          <w:lang w:val="uk-UA"/>
        </w:rPr>
        <w:t>3.</w:t>
      </w:r>
      <w:r w:rsidRPr="00732D67">
        <w:rPr>
          <w:rFonts w:ascii="Times New Roman" w:eastAsia="Calibri" w:hAnsi="Times New Roman" w:cs="Times New Roman"/>
          <w:sz w:val="28"/>
          <w:szCs w:val="28"/>
          <w:lang w:val="uk-UA"/>
        </w:rPr>
        <w:t xml:space="preserve"> Договірні конструкції, зокрема й спеціальні, слід розглядати як різновид цивільно-правових форм. Зважаючи на те, що договірні конструкції мають нормативну природу, їх слід віднести до нормативних правових форм. Властивостей конкретних договорів вони не мають, оскільки не є правочинами у власному розумінні цього слова. Як відомо, формою вираження системи права як сукупності правових норм є законодавство, яке і слід розглядати як нормативну правову форму.</w:t>
      </w: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r w:rsidRPr="00732D67">
        <w:rPr>
          <w:rFonts w:ascii="Times New Roman" w:eastAsia="Calibri" w:hAnsi="Times New Roman" w:cs="Times New Roman"/>
          <w:b/>
          <w:sz w:val="28"/>
          <w:szCs w:val="28"/>
          <w:lang w:val="uk-UA"/>
        </w:rPr>
        <w:t>4.</w:t>
      </w:r>
      <w:r w:rsidRPr="00732D67">
        <w:rPr>
          <w:rFonts w:ascii="Times New Roman" w:eastAsia="Calibri" w:hAnsi="Times New Roman" w:cs="Times New Roman"/>
          <w:sz w:val="28"/>
          <w:szCs w:val="28"/>
          <w:lang w:val="uk-UA"/>
        </w:rPr>
        <w:t xml:space="preserve"> Усі договірні конструкції сучасного цивільного права слід поділяти на загальні та спеціальні. До загальних договірних конструкцій відносяться договірні конструкції про передачу майна, про виконання робіт, про надання послуг, договірні конструкції спрямовані на створення колективних утворень, та договірні контрукції про відчуження виключних прав на об'єкти </w:t>
      </w:r>
      <w:r w:rsidRPr="00732D67">
        <w:rPr>
          <w:rFonts w:ascii="Times New Roman" w:eastAsia="Calibri" w:hAnsi="Times New Roman" w:cs="Times New Roman"/>
          <w:sz w:val="28"/>
          <w:szCs w:val="28"/>
          <w:lang w:val="uk-UA"/>
        </w:rPr>
        <w:lastRenderedPageBreak/>
        <w:t>інтелектуальної власності та про надання права використання об'єктів інтелектуальної власності.</w:t>
      </w: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До спеціальних договірних конструкцій слід віднести конструкції публічного, непойменованого, змішаного договорів, договору на користь третьої особи, попереднього договору, договору приєднання тощо.</w:t>
      </w: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Окремо слід виділяти нетипові, фактичні та детерміновані договори.</w:t>
      </w: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Нетипові договори, по-перше, не дозволені усіма галузями права, і, по-друге, охороняються лише у разі їх непротиріччя вимогам усіх законодавчих норм. Відповідність їх (сторін) договору вимогам законодавства у момент укладення договору має можливий (ймовірний) характер і остаточно з'ясовується лише на момент судового розгляду спору.</w:t>
      </w: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Фактичним називається тип договору, у результаті укладення якого між сторонами з будь-яких причин не встановлюються охоронювані законом юридичні відносини. Як правило, сутність фактичного договору (намір сторін) має збігатися із сутністю укладеної між ними юридичної домовленості (об’єктивованим волевиявленням). Останнє у такому разі об'єктивує (легалізує) умови першого.</w:t>
      </w: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До детермінованих договорів відносяться ті, у яких усі умови розробляються лише однією із сторін, і укладання їх є можливим лише за допомогою беззастережного прийняття їх у повному обсязі іншою стороною.</w:t>
      </w: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r w:rsidRPr="00732D67">
        <w:rPr>
          <w:rFonts w:ascii="Times New Roman" w:eastAsia="Calibri" w:hAnsi="Times New Roman" w:cs="Times New Roman"/>
          <w:b/>
          <w:sz w:val="28"/>
          <w:szCs w:val="28"/>
          <w:lang w:val="uk-UA"/>
        </w:rPr>
        <w:t>5.</w:t>
      </w:r>
      <w:r w:rsidRPr="00732D67">
        <w:rPr>
          <w:rFonts w:ascii="Times New Roman" w:eastAsia="Calibri" w:hAnsi="Times New Roman" w:cs="Times New Roman"/>
          <w:sz w:val="28"/>
          <w:szCs w:val="28"/>
          <w:lang w:val="uk-UA"/>
        </w:rPr>
        <w:t xml:space="preserve"> За організаційним договором сторони зобов'язуються виконати визначені договором спільні дії, спрямовані на організацію виникнення іншого цивільно-правового зобов'язання між тими ж або іншими особами та (або) на організацію його виконання згідно з умовами організаційного договору. Вважаємо, що наведене визначення не зачіпає процедури зміни майбутнього майнового зобов'язання.</w:t>
      </w: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Виходячи із характеристики та визначення організаційного договору, серед організаційних договорів слід виділяти:</w:t>
      </w: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lastRenderedPageBreak/>
        <w:t>- корпоративні договори - договори, спрямовані на впорядкування (нормалізацію) відносин учасників цивільного обороту, пов'язаних зі створенням і управлінням організаціями;</w:t>
      </w: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попередні договори - договори, спрямовані на впорядкування (нормалізацію) відносин між його учасниками у зв'язку із здійсненням ними юридично значущих дій з укладення основного договору;</w:t>
      </w: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видові договори - договори, спрямовані на впорядкування (нормалізацію) конкретних зобов'язальних відносин, що виникають з цивільно-правових договорів певних видів.</w:t>
      </w: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r w:rsidRPr="00732D67">
        <w:rPr>
          <w:rFonts w:ascii="Times New Roman" w:eastAsia="Calibri" w:hAnsi="Times New Roman" w:cs="Times New Roman"/>
          <w:b/>
          <w:sz w:val="28"/>
          <w:szCs w:val="28"/>
          <w:lang w:val="uk-UA"/>
        </w:rPr>
        <w:t>6.</w:t>
      </w:r>
      <w:r w:rsidRPr="00732D67">
        <w:rPr>
          <w:rFonts w:ascii="Times New Roman" w:eastAsia="Calibri" w:hAnsi="Times New Roman" w:cs="Times New Roman"/>
          <w:sz w:val="28"/>
          <w:szCs w:val="28"/>
          <w:lang w:val="uk-UA"/>
        </w:rPr>
        <w:t xml:space="preserve"> Можливість існування непойменованих договорів як різновиду цивільно-правових договорів ґрунтується не лише на згоді та волевиявленні сторін, а, насамперед, на одному з головних принципів цивільного законодавства, принципі свободи договору. Їх неврегульованість не є абсолютною, адже загальні засади цивільного законодавства, аналогія закону та права і звичаї ділового обороту визначають правила їх правового регулювання. Непойменовані договори можуть укладатися для регулювання будь-яких суспільних відносин не заборонених законом, наприклад, при наданні медичних та освітянських послуг, при наданні різного роду побутових послуг та для регулювання нових відносин, що виникають на вимогу суспільства.</w:t>
      </w: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Змішаний та непойменовані договори по відношенню один до одного є самостійними категоріями. Змішаний і непойменований договори відрізняються за істотними умовами, які в обов'язковому порядку повинні бути узгоджені, для того щоб договір міг вважатися укладеним. Так, якщо у змішаному договорі відповідно до ч. 2 ст. 628 ЦК України повинні бути узгоджені істотні умови для кожного з договорів, які входять до його складу, то у непойменованому договорі повинно бути погоджено умову про предмет. Інших обов'язкових істотних умов для непойменованого договору у законі не передбачено, за винятком умови про предмет, яка є істотною для будь-якого без винятку договору в силу ст. 638 ЦК України.</w:t>
      </w: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lastRenderedPageBreak/>
        <w:t>Відтак, із змішаного договору виникають декілька зобов'язань, властивих елементам договорів, які у ньому містяться. Регулювання таких зобов'язань здійснюється, виходячи з правил, що відносяться до договірних елементів у складі змішаного договору (ч. 2 ст. 628 ЦК України). Непойменований договір породжує зобов'язання, які у законодавстві України не передбачені, але й не суперечать йому (ч. 1 ст. 6 ЦК України).</w:t>
      </w: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r w:rsidRPr="00732D67">
        <w:rPr>
          <w:rFonts w:ascii="Times New Roman" w:eastAsia="Calibri" w:hAnsi="Times New Roman" w:cs="Times New Roman"/>
          <w:b/>
          <w:sz w:val="28"/>
          <w:szCs w:val="28"/>
          <w:lang w:val="uk-UA"/>
        </w:rPr>
        <w:t>7.</w:t>
      </w:r>
      <w:r w:rsidRPr="00732D67">
        <w:rPr>
          <w:rFonts w:ascii="Times New Roman" w:eastAsia="Calibri" w:hAnsi="Times New Roman" w:cs="Times New Roman"/>
          <w:sz w:val="28"/>
          <w:szCs w:val="28"/>
          <w:lang w:val="uk-UA"/>
        </w:rPr>
        <w:t xml:space="preserve"> За ступенем урегульованості та неврегульованості актами законодавства України різних елементів цивільно-правових договорів, можна буде сформувати наступну класифікацію: </w:t>
      </w: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1) пойменовані договори (наприклад, договір міни); </w:t>
      </w: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2) непойменовані змішані договори з елементами, передбаченими законодавством (наприклад, договір оренди з правом подальшого викупу); </w:t>
      </w: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3) непойменовані змішані договори з елементами, передбаченими та не передбаченими законодавством (наприклад, договір оренди IT-обладнання з подальшим створенням і підтримкою веб-сервера умережі Інтернет); </w:t>
      </w: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4) непойменовані договори (наприклад, акціонерний договір).</w:t>
      </w: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r w:rsidRPr="00732D67">
        <w:rPr>
          <w:rFonts w:ascii="Times New Roman" w:eastAsia="Calibri" w:hAnsi="Times New Roman" w:cs="Times New Roman"/>
          <w:b/>
          <w:sz w:val="28"/>
          <w:szCs w:val="28"/>
          <w:lang w:val="uk-UA"/>
        </w:rPr>
        <w:t>8.</w:t>
      </w:r>
      <w:r w:rsidRPr="00732D67">
        <w:rPr>
          <w:rFonts w:ascii="Times New Roman" w:eastAsia="Calibri" w:hAnsi="Times New Roman" w:cs="Times New Roman"/>
          <w:sz w:val="28"/>
          <w:szCs w:val="28"/>
          <w:lang w:val="uk-UA"/>
        </w:rPr>
        <w:t xml:space="preserve"> При відсутності єдності думок і при наявності суперечностей можна виділити два головних підходи до розуміння сутності комплексного договору, один з яких є домінуючим у доктрині, а інший - у правозастосовній практиці. На відміну від цивільно-правової доктрини судова практика у якості комплексних визнає договори, що включають кілька зобов'язань одного виду, у той час як у доктрині більшістю дослідників підтримується погляд на комплексний договір  як на договір, який включає зобов'язання різного виду, об'єднані єдиною метою і для зручності включені до одного такого договору. У цивільному обороті часто використовуються договірні конструкції, які включають комплекс зобов'язань одного типу або виду (підвиду), що відрізняє їх від змішаного договору, який містить елементи різних зобов'язань, а також від непойменованого договору, що включає зобов'язання, які не передбачені законом. Дана конструкція не передбачена у законі, але у ній пойменовані самі зобов'язання, комплекс яких у даній конструкції міститься.</w:t>
      </w: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r w:rsidRPr="00732D67">
        <w:rPr>
          <w:rFonts w:ascii="Times New Roman" w:eastAsia="Calibri" w:hAnsi="Times New Roman" w:cs="Times New Roman"/>
          <w:b/>
          <w:sz w:val="28"/>
          <w:szCs w:val="28"/>
          <w:lang w:val="uk-UA"/>
        </w:rPr>
        <w:lastRenderedPageBreak/>
        <w:t>9.</w:t>
      </w:r>
      <w:r w:rsidRPr="00732D67">
        <w:rPr>
          <w:rFonts w:ascii="Times New Roman" w:eastAsia="Calibri" w:hAnsi="Times New Roman" w:cs="Times New Roman"/>
          <w:sz w:val="28"/>
          <w:szCs w:val="28"/>
          <w:lang w:val="uk-UA"/>
        </w:rPr>
        <w:t xml:space="preserve"> Порівнюючи відповідні положення ГК та ЦК України щодо типових договорів, можна стверджувати про істотну відмінність в порядку затвердження типових договорів у господарському та цивільному праві, оскільки типовий договір у цивільному праві може бути затверджено творчою спілкою, у той час як типовий господарський договір може бути затверджено винятково Кабінетом Міністрів України, міністерствами чи іншими центральними органами виконавчої влади. </w:t>
      </w: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Ще однією істотною відмінністю типових договорів у цивільному праві порівняно з господарським правом є їх більший ступінь диспозитивності (наприклад, норма ч. 2 ст. 1111 ЦК України, де зазначено, що ліцензійний договір може містити умови, які не передбачені типовим ліцензійним договором. При цьому у зазначеному положенні ЦК України не йдеться про обов’язковість використання умов, які зазначені у типовому договорі). Таким чином, можна стверджувати про певну вибірковість регулятивного впливу типових договорів на суспільні відносини згідно з положеннями ЦК України.  </w:t>
      </w: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Відтак, цивільно-правові типові договори можуть містити умови, які імперативно встановлюють права та обов'язки сторін (у т.ч. відтворювати відповідні нормативні положення чинного законодавства, на підставі якого вони приймаються). З іншого боку, виходячи з принципу свободи договору, типові умови договору можуть підлягати деталізації сторонами або можуть взагалі бути визначеними ними на свій розсуд. Таким чином, у цивільно-правовому типовому договорі можуть міститись як обов’язкові, так і диспозитивні умови (на відміну від господарського, де мають міститися лише ті умови, що затверджені відповідним органом державної влади).</w:t>
      </w: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У цивільному праві, на відміну від господарського, типові умови можуть застосовуватись як звичаї ділового обороту, зокрема з метою  усунення  прогалин,  які  виникають  в  процесі   правового регулювання  взаємовідносин сторін,  для тлумачення договору тощо, але за умови їх відповідності положенням ст. 7 ЦК України.</w:t>
      </w: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p>
    <w:p w:rsidR="00732D67" w:rsidRPr="00732D67" w:rsidRDefault="00732D67" w:rsidP="00732D67">
      <w:pPr>
        <w:spacing w:after="0" w:line="360" w:lineRule="auto"/>
        <w:ind w:firstLine="567"/>
        <w:jc w:val="both"/>
        <w:rPr>
          <w:rFonts w:ascii="Times New Roman" w:eastAsia="Calibri" w:hAnsi="Times New Roman" w:cs="Times New Roman"/>
          <w:sz w:val="28"/>
          <w:szCs w:val="28"/>
          <w:lang w:val="uk-UA"/>
        </w:rPr>
      </w:pPr>
    </w:p>
    <w:p w:rsidR="00732D67" w:rsidRPr="00732D67" w:rsidRDefault="00732D67" w:rsidP="00732D67">
      <w:pPr>
        <w:spacing w:after="0" w:line="360" w:lineRule="auto"/>
        <w:jc w:val="center"/>
        <w:rPr>
          <w:rFonts w:ascii="Times New Roman" w:eastAsia="Calibri" w:hAnsi="Times New Roman" w:cs="Times New Roman"/>
          <w:b/>
          <w:sz w:val="28"/>
          <w:szCs w:val="28"/>
        </w:rPr>
      </w:pPr>
      <w:r w:rsidRPr="00732D67">
        <w:rPr>
          <w:rFonts w:ascii="Times New Roman" w:eastAsia="Calibri" w:hAnsi="Times New Roman" w:cs="Times New Roman"/>
          <w:b/>
          <w:sz w:val="28"/>
          <w:szCs w:val="28"/>
          <w:lang w:val="uk-UA"/>
        </w:rPr>
        <w:t>СПИСОК ВИКОРИСТАНИХ ДЖЕРЕЛ</w:t>
      </w:r>
    </w:p>
    <w:p w:rsidR="00732D67" w:rsidRPr="00732D67" w:rsidRDefault="00732D67" w:rsidP="00732D67">
      <w:pPr>
        <w:spacing w:after="0" w:line="360" w:lineRule="auto"/>
        <w:jc w:val="center"/>
        <w:rPr>
          <w:rFonts w:ascii="Times New Roman" w:eastAsia="Calibri" w:hAnsi="Times New Roman" w:cs="Times New Roman"/>
          <w:sz w:val="28"/>
          <w:szCs w:val="28"/>
        </w:rPr>
      </w:pPr>
    </w:p>
    <w:p w:rsidR="00732D67" w:rsidRPr="00732D67" w:rsidRDefault="00732D67" w:rsidP="00732D67">
      <w:pPr>
        <w:numPr>
          <w:ilvl w:val="0"/>
          <w:numId w:val="1"/>
        </w:numPr>
        <w:tabs>
          <w:tab w:val="left" w:pos="851"/>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Агарков М.М. Обязательство по советскому гражданскому праву / М.М. Агарков. // Избранные труды по гражданскому праву. В 2 т. - Т. 1. - М. : Центр ЮрИнфоР, 2012. -490 с.</w:t>
      </w:r>
    </w:p>
    <w:p w:rsidR="00732D67" w:rsidRPr="00732D67" w:rsidRDefault="00732D67" w:rsidP="00732D67">
      <w:pPr>
        <w:numPr>
          <w:ilvl w:val="0"/>
          <w:numId w:val="1"/>
        </w:numPr>
        <w:tabs>
          <w:tab w:val="left" w:pos="851"/>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Алексеев П.В. Философия: учеб / П.В. Алексеев, А.В. Панин. - М. : Проспект, 2000. – 608 с.</w:t>
      </w:r>
    </w:p>
    <w:p w:rsidR="00732D67" w:rsidRPr="00732D67" w:rsidRDefault="00732D67" w:rsidP="00732D67">
      <w:pPr>
        <w:numPr>
          <w:ilvl w:val="0"/>
          <w:numId w:val="1"/>
        </w:numPr>
        <w:tabs>
          <w:tab w:val="left" w:pos="851"/>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Алексеев С.С. Восхождение к праву. Поиски и решения / С.С. Алексеев. - М. : Норма, 2001. – 752 с.</w:t>
      </w:r>
    </w:p>
    <w:p w:rsidR="00732D67" w:rsidRPr="00732D67" w:rsidRDefault="00732D67" w:rsidP="00732D67">
      <w:pPr>
        <w:numPr>
          <w:ilvl w:val="0"/>
          <w:numId w:val="1"/>
        </w:numPr>
        <w:tabs>
          <w:tab w:val="left" w:pos="851"/>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lastRenderedPageBreak/>
        <w:t>Асаулюк А.В. Попередній договір у нотаріальній практиці/ А.В. Асаулюк // Бюлетень методичної ради з питань нотаріату. – 2010. - №1 (12). – С. 30-38.</w:t>
      </w:r>
    </w:p>
    <w:p w:rsidR="00732D67" w:rsidRPr="00732D67" w:rsidRDefault="00732D67" w:rsidP="00732D67">
      <w:pPr>
        <w:numPr>
          <w:ilvl w:val="0"/>
          <w:numId w:val="1"/>
        </w:numPr>
        <w:tabs>
          <w:tab w:val="left" w:pos="851"/>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Байбак В. В. Обязательственное требование как объект гражданского оборота / В.В. Байбак. -  М.: Статут, 2005. – </w:t>
      </w:r>
      <w:r w:rsidRPr="00732D67">
        <w:rPr>
          <w:rFonts w:ascii="Times New Roman" w:eastAsia="Calibri" w:hAnsi="Times New Roman" w:cs="Times New Roman"/>
          <w:sz w:val="28"/>
          <w:szCs w:val="28"/>
        </w:rPr>
        <w:t>369 с.</w:t>
      </w:r>
    </w:p>
    <w:p w:rsidR="00732D67" w:rsidRPr="00732D67" w:rsidRDefault="00732D67" w:rsidP="00732D67">
      <w:pPr>
        <w:numPr>
          <w:ilvl w:val="0"/>
          <w:numId w:val="1"/>
        </w:numPr>
        <w:tabs>
          <w:tab w:val="left" w:pos="851"/>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Батлер Е.В. Непоименованные договоры. Некоторые вопросы теории и практики: автореф. дисс. ... канд. юрид. наук: 12.00.03. / Е.В. Батлер. – М., 2006.</w:t>
      </w:r>
      <w:r w:rsidRPr="00732D67">
        <w:rPr>
          <w:rFonts w:ascii="Times New Roman" w:eastAsia="Calibri" w:hAnsi="Times New Roman" w:cs="Times New Roman"/>
          <w:sz w:val="28"/>
          <w:szCs w:val="28"/>
        </w:rPr>
        <w:t xml:space="preserve"> – 19 с.</w:t>
      </w:r>
    </w:p>
    <w:p w:rsidR="00732D67" w:rsidRPr="00732D67" w:rsidRDefault="00732D67" w:rsidP="00732D67">
      <w:pPr>
        <w:numPr>
          <w:ilvl w:val="0"/>
          <w:numId w:val="1"/>
        </w:numPr>
        <w:tabs>
          <w:tab w:val="left" w:pos="851"/>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Безруков А.С. Правовая модель как инструмент юридической науки и практики : автореф.дис. … канд. юрид. наук: 12.00.01 / А.С. Безруков. - Владимир, 2008. -23 с.</w:t>
      </w:r>
    </w:p>
    <w:p w:rsidR="00732D67" w:rsidRPr="00732D67" w:rsidRDefault="00732D67" w:rsidP="00732D67">
      <w:pPr>
        <w:numPr>
          <w:ilvl w:val="0"/>
          <w:numId w:val="1"/>
        </w:numPr>
        <w:tabs>
          <w:tab w:val="left" w:pos="851"/>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Белов В.А. Гражданское право Т.1. Общая часть. Введение в гражданское право: учебник.   2-е изд., перераб. и доп. / В.А. Белов. – М.: Издательство Юрайт, 2012. -521 с.</w:t>
      </w:r>
    </w:p>
    <w:p w:rsidR="00732D67" w:rsidRPr="00732D67" w:rsidRDefault="00732D67" w:rsidP="00732D67">
      <w:pPr>
        <w:numPr>
          <w:ilvl w:val="0"/>
          <w:numId w:val="1"/>
        </w:numPr>
        <w:tabs>
          <w:tab w:val="left" w:pos="851"/>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rPr>
        <w:t>Белых В.С. Правовое регулирование предпринимательской деятельности в России. Монография / Белых В.С. - М.: ТК Велби, Изд-во Проспект, 2005. - 432 c.</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rPr>
        <w:t xml:space="preserve"> </w:t>
      </w:r>
      <w:r w:rsidRPr="00732D67">
        <w:rPr>
          <w:rFonts w:ascii="Times New Roman" w:eastAsia="Calibri" w:hAnsi="Times New Roman" w:cs="Times New Roman"/>
          <w:sz w:val="28"/>
          <w:szCs w:val="28"/>
          <w:lang w:val="uk-UA"/>
        </w:rPr>
        <w:t>Беляневич О. А. Господарське договірне право України  (теоретичні аспекти): монографія / О.А. Беляневич. – К.: Юрінком Інтер, 2006. –  592 с</w:t>
      </w:r>
      <w:r w:rsidRPr="00732D67">
        <w:rPr>
          <w:rFonts w:ascii="Times New Roman" w:eastAsia="Calibri" w:hAnsi="Times New Roman" w:cs="Times New Roman"/>
          <w:sz w:val="28"/>
          <w:szCs w:val="28"/>
        </w:rPr>
        <w:t>.</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Бервено С.М. Проблеми договірного права України: монографія / С.М. Бервено. – К.: Юрінком Інтер, 2006. –</w:t>
      </w:r>
      <w:r w:rsidRPr="00732D67">
        <w:rPr>
          <w:rFonts w:ascii="Times New Roman" w:eastAsia="Calibri" w:hAnsi="Times New Roman" w:cs="Times New Roman"/>
          <w:sz w:val="28"/>
          <w:szCs w:val="28"/>
        </w:rPr>
        <w:t xml:space="preserve"> 592 с.</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Бородовський С.О. Укладення, зімна та розірвання договору у цивільному праві: автореф.дис... канд.юрид.наук: 12.00.03/ С.О. Бородовський. – Х., 2005. –</w:t>
      </w:r>
      <w:r w:rsidRPr="00732D67">
        <w:rPr>
          <w:rFonts w:ascii="Times New Roman" w:eastAsia="Calibri" w:hAnsi="Times New Roman" w:cs="Times New Roman"/>
          <w:sz w:val="28"/>
          <w:szCs w:val="28"/>
        </w:rPr>
        <w:t xml:space="preserve"> 21 с.</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Брагинский М.И. О нормативном регулировании договоров / М.И. Брагинский // Журнал российского права. -1997. - №1. - С. 70-78.</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Брагинский М.И. Договорное право. Книга первая: Общие положения. 3-е изд., стереотип. / М.И. Брагинский, В.В. Витрянский. - М. : Статут, 2001. – 847 с.</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color w:val="000000"/>
          <w:sz w:val="28"/>
          <w:szCs w:val="28"/>
          <w:shd w:val="clear" w:color="auto" w:fill="FFFEFA"/>
          <w:lang w:val="uk-UA"/>
        </w:rPr>
        <w:lastRenderedPageBreak/>
        <w:t>Братусь С.Н. Имущественные и организационные отношения и их правовое регулирование в СССР // Вопросы общей теории советского права. Сборник статей. - М.: Госюриздат, 1960. - С. 67-120</w:t>
      </w:r>
      <w:r w:rsidRPr="00732D67">
        <w:rPr>
          <w:rFonts w:ascii="Times New Roman" w:eastAsia="Calibri" w:hAnsi="Times New Roman" w:cs="Times New Roman"/>
          <w:color w:val="000000"/>
          <w:sz w:val="28"/>
          <w:szCs w:val="28"/>
          <w:shd w:val="clear" w:color="auto" w:fill="FFFEFA"/>
        </w:rPr>
        <w:t>.</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color w:val="000000"/>
          <w:sz w:val="28"/>
          <w:szCs w:val="28"/>
          <w:shd w:val="clear" w:color="auto" w:fill="FFFEFA"/>
        </w:rPr>
        <w:t xml:space="preserve"> </w:t>
      </w:r>
      <w:r w:rsidRPr="00732D67">
        <w:rPr>
          <w:rFonts w:ascii="Times New Roman" w:eastAsia="Calibri" w:hAnsi="Times New Roman" w:cs="Times New Roman"/>
          <w:sz w:val="28"/>
          <w:szCs w:val="28"/>
          <w:lang w:val="uk-UA"/>
        </w:rPr>
        <w:t>Бусел В.Т. Великий тлумачний словник сучасної української мови / В.Т. Бусел. – К.: Перун, 2010. –</w:t>
      </w:r>
      <w:r w:rsidRPr="00732D67">
        <w:rPr>
          <w:rFonts w:ascii="Times New Roman" w:eastAsia="Calibri" w:hAnsi="Times New Roman" w:cs="Times New Roman"/>
          <w:sz w:val="28"/>
          <w:szCs w:val="28"/>
        </w:rPr>
        <w:t xml:space="preserve"> 870 с.</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color w:val="000000"/>
          <w:sz w:val="28"/>
          <w:szCs w:val="28"/>
          <w:shd w:val="clear" w:color="auto" w:fill="FFFEFA"/>
        </w:rPr>
        <w:t xml:space="preserve"> </w:t>
      </w:r>
      <w:r w:rsidRPr="00732D67">
        <w:rPr>
          <w:rFonts w:ascii="Times New Roman" w:eastAsia="Calibri" w:hAnsi="Times New Roman" w:cs="Times New Roman"/>
          <w:sz w:val="28"/>
          <w:szCs w:val="28"/>
          <w:lang w:val="uk-UA"/>
        </w:rPr>
        <w:t>Вас</w:t>
      </w:r>
      <w:r w:rsidRPr="00732D67">
        <w:rPr>
          <w:rFonts w:ascii="Times New Roman" w:eastAsia="Calibri" w:hAnsi="Times New Roman" w:cs="Times New Roman"/>
          <w:sz w:val="28"/>
          <w:szCs w:val="28"/>
        </w:rPr>
        <w:t>ё</w:t>
      </w:r>
      <w:r w:rsidRPr="00732D67">
        <w:rPr>
          <w:rFonts w:ascii="Times New Roman" w:eastAsia="Calibri" w:hAnsi="Times New Roman" w:cs="Times New Roman"/>
          <w:sz w:val="28"/>
          <w:szCs w:val="28"/>
          <w:lang w:val="uk-UA"/>
        </w:rPr>
        <w:t>ва Н.В. Имущественные и организационные договоры</w:t>
      </w:r>
      <w:r w:rsidRPr="00732D67">
        <w:rPr>
          <w:rFonts w:ascii="Times New Roman" w:eastAsia="Calibri" w:hAnsi="Times New Roman" w:cs="Times New Roman"/>
          <w:sz w:val="28"/>
          <w:szCs w:val="28"/>
        </w:rPr>
        <w:t xml:space="preserve"> / Н.В. Васёва</w:t>
      </w:r>
      <w:r w:rsidRPr="00732D67">
        <w:rPr>
          <w:rFonts w:ascii="Times New Roman" w:eastAsia="Calibri" w:hAnsi="Times New Roman" w:cs="Times New Roman"/>
          <w:sz w:val="28"/>
          <w:szCs w:val="28"/>
          <w:lang w:val="uk-UA"/>
        </w:rPr>
        <w:t xml:space="preserve"> // Гражданско-правовой договор и его функции : межвузовский сб. науч. тр. / отв. ред. О.А. Красавчиков. - Свердловск, 1980. - С. 53‒69</w:t>
      </w:r>
      <w:r w:rsidRPr="00732D67">
        <w:rPr>
          <w:rFonts w:ascii="Times New Roman" w:eastAsia="Calibri" w:hAnsi="Times New Roman" w:cs="Times New Roman"/>
          <w:sz w:val="28"/>
          <w:szCs w:val="28"/>
        </w:rPr>
        <w:t>.</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Васьковский Е.В. Цивилистическая методология. Учение о толковании и применении гражданских законов / Е.В. Васьковский. - М. : Центр ЮрИнфоР, 2002. – 508 с.</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rPr>
        <w:t xml:space="preserve"> </w:t>
      </w:r>
      <w:r w:rsidRPr="00732D67">
        <w:rPr>
          <w:rFonts w:ascii="Times New Roman" w:eastAsia="Calibri" w:hAnsi="Times New Roman" w:cs="Times New Roman"/>
          <w:sz w:val="28"/>
          <w:szCs w:val="28"/>
          <w:lang w:val="uk-UA"/>
        </w:rPr>
        <w:t>Верб С. А. Типовые и примерные договоры, как средство правового регулирования общественных отношений / С. А. Верб // Договорная дисциплина в советском гражданском праве. — Свердловск, 1985. — С. 14</w:t>
      </w:r>
      <w:r w:rsidRPr="00732D67">
        <w:rPr>
          <w:rFonts w:ascii="Times New Roman" w:eastAsia="Calibri" w:hAnsi="Times New Roman" w:cs="Times New Roman"/>
          <w:sz w:val="28"/>
          <w:szCs w:val="28"/>
        </w:rPr>
        <w:t>5</w:t>
      </w:r>
      <w:r w:rsidRPr="00732D67">
        <w:rPr>
          <w:rFonts w:ascii="Times New Roman" w:eastAsia="Calibri" w:hAnsi="Times New Roman" w:cs="Times New Roman"/>
          <w:sz w:val="28"/>
          <w:szCs w:val="28"/>
          <w:lang w:val="uk-UA"/>
        </w:rPr>
        <w:t>—1</w:t>
      </w:r>
      <w:r w:rsidRPr="00732D67">
        <w:rPr>
          <w:rFonts w:ascii="Times New Roman" w:eastAsia="Calibri" w:hAnsi="Times New Roman" w:cs="Times New Roman"/>
          <w:sz w:val="28"/>
          <w:szCs w:val="28"/>
        </w:rPr>
        <w:t>51.</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rPr>
        <w:t xml:space="preserve"> </w:t>
      </w:r>
      <w:r w:rsidRPr="00732D67">
        <w:rPr>
          <w:rFonts w:ascii="Times New Roman" w:eastAsia="Calibri" w:hAnsi="Times New Roman" w:cs="Times New Roman"/>
          <w:sz w:val="28"/>
          <w:szCs w:val="28"/>
          <w:lang w:val="uk-UA"/>
        </w:rPr>
        <w:t>Веретельник Л.К. Проблема систематизації договорів у цивільному праві / Л.К. Веретельник // Форум права. – 2011. – № 1. – С. 180–189</w:t>
      </w:r>
      <w:r w:rsidRPr="00732D67">
        <w:rPr>
          <w:rFonts w:ascii="Times New Roman" w:eastAsia="Calibri" w:hAnsi="Times New Roman" w:cs="Times New Roman"/>
          <w:sz w:val="28"/>
          <w:szCs w:val="28"/>
        </w:rPr>
        <w:t>.</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rPr>
        <w:t xml:space="preserve"> </w:t>
      </w:r>
      <w:r w:rsidRPr="00732D67">
        <w:rPr>
          <w:rFonts w:ascii="Times New Roman" w:eastAsia="Calibri" w:hAnsi="Times New Roman" w:cs="Times New Roman"/>
          <w:sz w:val="28"/>
          <w:szCs w:val="28"/>
          <w:lang w:val="uk-UA"/>
        </w:rPr>
        <w:t>Витрянский   В.В.   Некоторые   аспекты   учения   о   гражданско-правовом договоре в условиях реформирования гражданского законодательства / В.В. Витрянский // Проблемы развития частного права : сборник статей к юбилею В. С. Ема / отв. ред. Е.А. Суханов, Н.В. Козлова. - М. : Статут, 2011. - С. 330-344.</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 Витрянский В.В. Система гражданско-правовых договоров в условиях реформирования гражданского  законодательства / В.В. Витрянский // Вестник ВАС РФ. – 2012. - №1. – С. 30-37.</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 Гавзе Ф.И. Обязательственное право (общие положения) / Ф.И. Гавзе. - Минск: Изд-во БГУ им. В.И. Ленина, 1968. – 128 с.</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rPr>
        <w:lastRenderedPageBreak/>
        <w:t xml:space="preserve"> </w:t>
      </w:r>
      <w:r w:rsidRPr="00732D67">
        <w:rPr>
          <w:rFonts w:ascii="Times New Roman" w:eastAsia="Calibri" w:hAnsi="Times New Roman" w:cs="Times New Roman"/>
          <w:sz w:val="28"/>
          <w:szCs w:val="28"/>
          <w:lang w:val="uk-UA"/>
        </w:rPr>
        <w:t>Господарський кодекс України [</w:t>
      </w:r>
      <w:r w:rsidRPr="00732D67">
        <w:rPr>
          <w:rFonts w:ascii="Times New Roman" w:eastAsia="Calibri" w:hAnsi="Times New Roman" w:cs="Times New Roman"/>
          <w:sz w:val="28"/>
          <w:szCs w:val="28"/>
        </w:rPr>
        <w:t>Електронний ресурс</w:t>
      </w:r>
      <w:r w:rsidRPr="00732D67">
        <w:rPr>
          <w:rFonts w:ascii="Times New Roman" w:eastAsia="Calibri" w:hAnsi="Times New Roman" w:cs="Times New Roman"/>
          <w:sz w:val="28"/>
          <w:szCs w:val="28"/>
          <w:lang w:val="uk-UA"/>
        </w:rPr>
        <w:t>]</w:t>
      </w:r>
      <w:r w:rsidRPr="00732D67">
        <w:rPr>
          <w:rFonts w:ascii="Times New Roman" w:eastAsia="Calibri" w:hAnsi="Times New Roman" w:cs="Times New Roman"/>
          <w:sz w:val="28"/>
          <w:szCs w:val="28"/>
        </w:rPr>
        <w:t xml:space="preserve"> : закон України від 16.01.2003 р. № 436-IV зі зм. та доп., внес. зг. законів України; станом на 26.11.2016 р. – Електрон.дан. (12 файлів). – Режим доступу: http://zakon2.rada.gov.ua. – Назва з екрану.</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 Гражданский   кодекс   Украины .  Научно-практический   комментарий  / Под общей  ред . проф.  Харитонова  Е.О. –  Х .:  Одиссей, 2006. – 1280 с.</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 Гражданское право : учеб. : в 3 т. Т.1 / под. ред. А.П. Сергеева. - М.: РГ-Пресс, 2010. – 1008 с.</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rPr>
        <w:t xml:space="preserve"> </w:t>
      </w:r>
      <w:r w:rsidRPr="00732D67">
        <w:rPr>
          <w:rFonts w:ascii="Times New Roman" w:eastAsia="Calibri" w:hAnsi="Times New Roman" w:cs="Times New Roman"/>
          <w:sz w:val="28"/>
          <w:szCs w:val="28"/>
          <w:lang w:val="uk-UA"/>
        </w:rPr>
        <w:t>Гражданское право: учебник. В 2 ч.  / под ред. В.П.Камышанского, Н.М. Коршунова, В.И.Иванова. – М.: Бек, 2012. – Ч. 2. –  751 с</w:t>
      </w:r>
      <w:r w:rsidRPr="00732D67">
        <w:rPr>
          <w:rFonts w:ascii="Times New Roman" w:eastAsia="Calibri" w:hAnsi="Times New Roman" w:cs="Times New Roman"/>
          <w:sz w:val="28"/>
          <w:szCs w:val="28"/>
        </w:rPr>
        <w:t>.</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rPr>
        <w:t xml:space="preserve"> </w:t>
      </w:r>
      <w:r w:rsidRPr="00732D67">
        <w:rPr>
          <w:rFonts w:ascii="Times New Roman" w:eastAsia="Calibri" w:hAnsi="Times New Roman" w:cs="Times New Roman"/>
          <w:sz w:val="28"/>
          <w:szCs w:val="28"/>
          <w:lang w:val="uk-UA"/>
        </w:rPr>
        <w:t xml:space="preserve">Гражданское право : учебник в 3-х т. Т. 1 / Е.Н. Абрамова [и др.] ; под. ред. А.П. Сергеева. - М. : РГ-Пресс, 2010. – </w:t>
      </w:r>
      <w:r w:rsidRPr="00732D67">
        <w:rPr>
          <w:rFonts w:ascii="Times New Roman" w:eastAsia="Calibri" w:hAnsi="Times New Roman" w:cs="Times New Roman"/>
          <w:sz w:val="28"/>
          <w:szCs w:val="28"/>
        </w:rPr>
        <w:t>1265 с.</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rPr>
        <w:t xml:space="preserve"> </w:t>
      </w:r>
      <w:r w:rsidRPr="00732D67">
        <w:rPr>
          <w:rFonts w:ascii="Times New Roman" w:eastAsia="Calibri" w:hAnsi="Times New Roman" w:cs="Times New Roman"/>
          <w:sz w:val="28"/>
          <w:szCs w:val="28"/>
          <w:lang w:val="uk-UA"/>
        </w:rPr>
        <w:t>Гражданское право : в 4 т. Т. 3 : Обязательственное право: учебник для студентов вузов, обучающихся по направлению 521400 «Юриспруденция» и по специальности 021100 «Юриспруденция» / В.В. Витрянский [и др.] ; отв. ред. Е.А. Суханов. 3-е изд., перераб. и доп. - М. : Волтерс Клувер, 2007. –</w:t>
      </w:r>
      <w:r w:rsidRPr="00732D67">
        <w:rPr>
          <w:rFonts w:ascii="Times New Roman" w:eastAsia="Calibri" w:hAnsi="Times New Roman" w:cs="Times New Roman"/>
          <w:sz w:val="28"/>
          <w:szCs w:val="28"/>
        </w:rPr>
        <w:t xml:space="preserve"> 512 с.</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rPr>
        <w:t xml:space="preserve"> </w:t>
      </w:r>
      <w:r w:rsidRPr="00732D67">
        <w:rPr>
          <w:rFonts w:ascii="Times New Roman" w:eastAsia="Calibri" w:hAnsi="Times New Roman" w:cs="Times New Roman"/>
          <w:sz w:val="28"/>
          <w:szCs w:val="28"/>
          <w:lang w:val="uk-UA"/>
        </w:rPr>
        <w:t>Грибкова Т.В. Акционерные соглашения как средство правового регулирования корпоративных отношений: автореф. дисс.... канд. юрид. наук: 12.00.03 / Т.В. Грибкова. – М., 2012.</w:t>
      </w:r>
      <w:r w:rsidRPr="00732D67">
        <w:rPr>
          <w:rFonts w:ascii="Times New Roman" w:eastAsia="Calibri" w:hAnsi="Times New Roman" w:cs="Times New Roman"/>
          <w:sz w:val="28"/>
          <w:szCs w:val="28"/>
        </w:rPr>
        <w:t xml:space="preserve"> – 22 с.</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 Гринько П.О. Поняття та ознаки секундарних прав </w:t>
      </w:r>
      <w:r w:rsidRPr="00732D67">
        <w:rPr>
          <w:rFonts w:ascii="Times New Roman" w:eastAsia="Calibri" w:hAnsi="Times New Roman" w:cs="Times New Roman"/>
          <w:sz w:val="28"/>
          <w:szCs w:val="28"/>
        </w:rPr>
        <w:t xml:space="preserve">[Електронний ресурс] </w:t>
      </w:r>
      <w:r w:rsidRPr="00732D67">
        <w:rPr>
          <w:rFonts w:ascii="Times New Roman" w:eastAsia="Calibri" w:hAnsi="Times New Roman" w:cs="Times New Roman"/>
          <w:sz w:val="28"/>
          <w:szCs w:val="28"/>
          <w:lang w:val="uk-UA"/>
        </w:rPr>
        <w:t xml:space="preserve">/ П.О. Гринько . – Електрон.дан. (1 файл). – Режим доступу: http://dspace.nulau.edu.ua. – Назва з екрану. </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 Гриняк А. Типові та примірні договори як джерела правового регулювання підрядних договірних відносин / А. Гриняк // Юридична Україна. – 2012. - №7. – С. 43-46.</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lastRenderedPageBreak/>
        <w:t>Давыдова Г.Н.  Юридическая процедура в гражданском праве. Общая характеристика : автореф. дис. … канд. юрид. наук : 12.00.03 / Г.Н. Давыдова. - Казань, 2004. – 21 с.</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rPr>
        <w:t xml:space="preserve"> </w:t>
      </w:r>
      <w:r w:rsidRPr="00732D67">
        <w:rPr>
          <w:rFonts w:ascii="Times New Roman" w:eastAsia="Calibri" w:hAnsi="Times New Roman" w:cs="Times New Roman"/>
          <w:sz w:val="28"/>
          <w:szCs w:val="28"/>
          <w:lang w:val="uk-UA"/>
        </w:rPr>
        <w:t>Данилова Л.Я. Организационные гражданско-правовые договоры / Л. Я. Данилова // Законы России: опыт, анализ, практика. - 2009. - N 1. - С. 11-19</w:t>
      </w:r>
      <w:r w:rsidRPr="00732D67">
        <w:rPr>
          <w:rFonts w:ascii="Times New Roman" w:eastAsia="Calibri" w:hAnsi="Times New Roman" w:cs="Times New Roman"/>
          <w:sz w:val="28"/>
          <w:szCs w:val="28"/>
        </w:rPr>
        <w:t>.</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Дрішлюк В.І. Публічний договір (цивільно-правовий аспект) : автореф.дис... канд. юрид. наук: 12.00.03 / В.І. Дрішлюк. — Одеса, 2006. —21 с.</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Дутко А.О. Використання юридичних конструкцій у цивільному законодавстві/ А.О. Дутко // Науковий вісник Львівського державного університету внутрішніх справ. Серія юридична. – 2013. - №2. – С. 105-112.</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rPr>
        <w:t xml:space="preserve"> </w:t>
      </w:r>
      <w:r w:rsidRPr="00732D67">
        <w:rPr>
          <w:rFonts w:ascii="Times New Roman" w:eastAsia="Calibri" w:hAnsi="Times New Roman" w:cs="Times New Roman"/>
          <w:sz w:val="28"/>
          <w:szCs w:val="28"/>
          <w:lang w:val="uk-UA"/>
        </w:rPr>
        <w:t>Ещенко И. А. Договор аутсорсинга в гражданском праве: автореф. дисс... канд. юрид. наук: 12.00.03 / И.А. Ещенко. – М., 2009. –</w:t>
      </w:r>
      <w:r w:rsidRPr="00732D67">
        <w:rPr>
          <w:rFonts w:ascii="Times New Roman" w:eastAsia="Calibri" w:hAnsi="Times New Roman" w:cs="Times New Roman"/>
          <w:sz w:val="28"/>
          <w:szCs w:val="28"/>
        </w:rPr>
        <w:t xml:space="preserve"> 20 с.</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Зінченко О.В. Юридичні конструкції як засіб пізнання правових явищ: автореф. дис... канд. юрид. наук: 12.00.01 / О.В. Зінченко. - К., 2013.- 19 с.</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 Ізбаш О.О. Організаційні цивільні правовідносини, що виникають при здійсненні авторських прав: автореф.дис...канд.юрид.наук: 12.00.03/ О.О. Ізбаш. – Одеса, 2013. – 21 с.</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Times New Roman" w:hAnsi="Times New Roman" w:cs="Times New Roman"/>
          <w:sz w:val="28"/>
          <w:szCs w:val="28"/>
        </w:rPr>
        <w:t>Иванчин А.В. Уголовно-правовые конструкции и их роль в построении уголовного законодательства : автореф. дис. ... канд. юрид. наук: 12.00.08 / А.В. Иванчин. - Ярославль, 2003.- 23 с.</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Times New Roman" w:hAnsi="Times New Roman" w:cs="Times New Roman"/>
          <w:sz w:val="28"/>
          <w:szCs w:val="28"/>
        </w:rPr>
        <w:t xml:space="preserve"> </w:t>
      </w:r>
      <w:r w:rsidRPr="00732D67">
        <w:rPr>
          <w:rFonts w:ascii="Times New Roman" w:eastAsia="Calibri" w:hAnsi="Times New Roman" w:cs="Times New Roman"/>
          <w:sz w:val="28"/>
          <w:szCs w:val="28"/>
          <w:lang w:val="uk-UA"/>
        </w:rPr>
        <w:t xml:space="preserve">Идрышева С.К. Договор присоединения и публичный договор: проблемы соотношения и взаимодействия / С.К. Идрышева // Проблемы совершенствования гражданского законодательства: материалы IV Ежегодных научных чтений памяти профессора С.Н. </w:t>
      </w:r>
      <w:r w:rsidRPr="00732D67">
        <w:rPr>
          <w:rFonts w:ascii="Times New Roman" w:eastAsia="Calibri" w:hAnsi="Times New Roman" w:cs="Times New Roman"/>
          <w:sz w:val="28"/>
          <w:szCs w:val="28"/>
          <w:lang w:val="uk-UA"/>
        </w:rPr>
        <w:lastRenderedPageBreak/>
        <w:t>Братуся (Москва, 28 октября 2009 г.); Институт законодательства и сравнительного правоведения при Правительстве Российской Федерации; отв. ред. В.М. Жуйков.  - М. : ИД «Юриспруденция», 2010. - С. 287-293.</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rPr>
        <w:t xml:space="preserve"> </w:t>
      </w:r>
      <w:r w:rsidRPr="00732D67">
        <w:rPr>
          <w:rFonts w:ascii="Times New Roman" w:eastAsia="Calibri" w:hAnsi="Times New Roman" w:cs="Times New Roman"/>
          <w:sz w:val="28"/>
          <w:szCs w:val="28"/>
          <w:lang w:val="uk-UA"/>
        </w:rPr>
        <w:t>Илларионова Т.И. Гражданско-правовые организационные отношения и способы их защиты / Т.И. Илларионова. // Гражданское право, экономика и стандартизация. - Свердловск, 1978.  - Вып. 64. –</w:t>
      </w:r>
      <w:r w:rsidRPr="00732D67">
        <w:rPr>
          <w:rFonts w:ascii="Times New Roman" w:eastAsia="Calibri" w:hAnsi="Times New Roman" w:cs="Times New Roman"/>
          <w:sz w:val="28"/>
          <w:szCs w:val="28"/>
        </w:rPr>
        <w:t xml:space="preserve"> С. 28-37.</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Times New Roman" w:hAnsi="Times New Roman" w:cs="Times New Roman"/>
          <w:sz w:val="28"/>
          <w:szCs w:val="28"/>
        </w:rPr>
        <w:t xml:space="preserve"> </w:t>
      </w:r>
      <w:r w:rsidRPr="00732D67">
        <w:rPr>
          <w:rFonts w:ascii="Times New Roman" w:eastAsia="Calibri" w:hAnsi="Times New Roman" w:cs="Times New Roman"/>
          <w:sz w:val="28"/>
          <w:szCs w:val="28"/>
          <w:lang w:val="uk-UA"/>
        </w:rPr>
        <w:t>Иоффе О.С. Избранные труды : в 4 т. Т. 3 : Обязательственное право / О.С. Иоффе.  - СПб. : Юридический центр Пресс, 2004. -837 с.</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 Иоффе О.С. Избранные труды по гражданскому праву. Из истории цивилистической мысли. Гражданское правоотношение. Критика теории "хозяйственного права" / Иоффе О.С.; Редкол.: Ем В.С., Козлова Н.В., Корнеев С.М., Кулагина Е.В., Панкратов П.А., Суханов Е.А. (Предисл.) - М.: Статут, 2000.  -777 с.</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Казанцев М.Ф. Договорное регулирование: цивилистическая концепция / М.Ф. Казанцев. - Екатеринбург : УрО РАН, 2005. – 276 с.</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rPr>
        <w:t xml:space="preserve"> </w:t>
      </w:r>
      <w:r w:rsidRPr="00732D67">
        <w:rPr>
          <w:rFonts w:ascii="Times New Roman" w:eastAsia="Calibri" w:hAnsi="Times New Roman" w:cs="Times New Roman"/>
          <w:sz w:val="28"/>
          <w:szCs w:val="28"/>
          <w:lang w:val="uk-UA"/>
        </w:rPr>
        <w:t>Калабеков Ш.В. Договор как универсальная правовая конструкция: автореф. дис. … канд. юрид. наук: спец. 12.00.01 / Ш.В. Калабеков. – М., 2004.</w:t>
      </w:r>
      <w:r w:rsidRPr="00732D67">
        <w:rPr>
          <w:rFonts w:ascii="Times New Roman" w:eastAsia="Calibri" w:hAnsi="Times New Roman" w:cs="Times New Roman"/>
          <w:sz w:val="28"/>
          <w:szCs w:val="28"/>
        </w:rPr>
        <w:t xml:space="preserve"> – 22 с.</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rPr>
        <w:t xml:space="preserve"> </w:t>
      </w:r>
      <w:r w:rsidRPr="00732D67">
        <w:rPr>
          <w:rFonts w:ascii="Times New Roman" w:eastAsia="Calibri" w:hAnsi="Times New Roman" w:cs="Times New Roman"/>
          <w:sz w:val="28"/>
          <w:szCs w:val="28"/>
          <w:lang w:val="uk-UA"/>
        </w:rPr>
        <w:t>Кирсанов К.А. Гражданско-правовые организационные отношения (теоретический аспект) / К.А. Кирсанов // Российский юридический журнал. - 2003. - N 2. - С. 2</w:t>
      </w:r>
      <w:r w:rsidRPr="00732D67">
        <w:rPr>
          <w:rFonts w:ascii="Times New Roman" w:eastAsia="Calibri" w:hAnsi="Times New Roman" w:cs="Times New Roman"/>
          <w:sz w:val="28"/>
          <w:szCs w:val="28"/>
        </w:rPr>
        <w:t>0-26.</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rPr>
        <w:t xml:space="preserve"> </w:t>
      </w:r>
      <w:r w:rsidRPr="00732D67">
        <w:rPr>
          <w:rFonts w:ascii="Times New Roman" w:eastAsia="Calibri" w:hAnsi="Times New Roman" w:cs="Times New Roman"/>
          <w:sz w:val="28"/>
          <w:szCs w:val="28"/>
          <w:lang w:val="uk-UA"/>
        </w:rPr>
        <w:t>Кицик Я.Р. Типовий договір в системі господарських договорів / Я.Р. Кицик // Приватне право і підприємництво. – 2014. - №13 . – С. 164-167</w:t>
      </w:r>
      <w:r w:rsidRPr="00732D67">
        <w:rPr>
          <w:rFonts w:ascii="Times New Roman" w:eastAsia="Calibri" w:hAnsi="Times New Roman" w:cs="Times New Roman"/>
          <w:sz w:val="28"/>
          <w:szCs w:val="28"/>
        </w:rPr>
        <w:t>.</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 Клименко О.М. Попередній договір в цивільних відносинах: тоерія і практика: автореф.дис...канд.юрид.наук: 12.00.03/ О.М. Клименко. – К.,2010. -21 с.</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lastRenderedPageBreak/>
        <w:t xml:space="preserve">Клочков А.А. Стандартные (общие) условия договоров в коммерческом обороте: Правовое регулирование в России и зарубежных странах: </w:t>
      </w:r>
      <w:r w:rsidRPr="00732D67">
        <w:rPr>
          <w:rFonts w:ascii="Times New Roman" w:eastAsia="Calibri" w:hAnsi="Times New Roman" w:cs="Times New Roman"/>
          <w:sz w:val="28"/>
          <w:szCs w:val="28"/>
        </w:rPr>
        <w:t>а</w:t>
      </w:r>
      <w:r w:rsidRPr="00732D67">
        <w:rPr>
          <w:rFonts w:ascii="Times New Roman" w:eastAsia="Calibri" w:hAnsi="Times New Roman" w:cs="Times New Roman"/>
          <w:sz w:val="28"/>
          <w:szCs w:val="28"/>
          <w:lang w:val="uk-UA"/>
        </w:rPr>
        <w:t>втореф. дис. ... канд. юрид. наук</w:t>
      </w:r>
      <w:r w:rsidRPr="00732D67">
        <w:rPr>
          <w:rFonts w:ascii="Times New Roman" w:eastAsia="Calibri" w:hAnsi="Times New Roman" w:cs="Times New Roman"/>
          <w:sz w:val="28"/>
          <w:szCs w:val="28"/>
        </w:rPr>
        <w:t>: 12.00.03/ А.А. Клочков</w:t>
      </w:r>
      <w:r w:rsidRPr="00732D67">
        <w:rPr>
          <w:rFonts w:ascii="Times New Roman" w:eastAsia="Calibri" w:hAnsi="Times New Roman" w:cs="Times New Roman"/>
          <w:sz w:val="28"/>
          <w:szCs w:val="28"/>
          <w:lang w:val="uk-UA"/>
        </w:rPr>
        <w:t xml:space="preserve">. </w:t>
      </w:r>
      <w:r w:rsidRPr="00732D67">
        <w:rPr>
          <w:rFonts w:ascii="Times New Roman" w:eastAsia="Calibri" w:hAnsi="Times New Roman" w:cs="Times New Roman"/>
          <w:sz w:val="28"/>
          <w:szCs w:val="28"/>
        </w:rPr>
        <w:t xml:space="preserve">- </w:t>
      </w:r>
      <w:r w:rsidRPr="00732D67">
        <w:rPr>
          <w:rFonts w:ascii="Times New Roman" w:eastAsia="Calibri" w:hAnsi="Times New Roman" w:cs="Times New Roman"/>
          <w:sz w:val="28"/>
          <w:szCs w:val="28"/>
          <w:lang w:val="uk-UA"/>
        </w:rPr>
        <w:t>М., 2000.</w:t>
      </w:r>
      <w:r w:rsidRPr="00732D67">
        <w:rPr>
          <w:rFonts w:ascii="Times New Roman" w:eastAsia="Calibri" w:hAnsi="Times New Roman" w:cs="Times New Roman"/>
          <w:sz w:val="28"/>
          <w:szCs w:val="28"/>
        </w:rPr>
        <w:t xml:space="preserve"> – 22 с.</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Козаченко О.В. Кримінально-правові заходи в Україні : антропологічна концепція: автореф. дис. д-ра юрид.наук: 12.00.08 / О.В. Козаченко. – Одеса, 2012. – 29 с.</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 Козенко О.Ю. Позитивное право как нормативная конструкция поведения лица / О.Ю. Козенко. // Российский юридический журн. - 2011. - №5. - С. 72-78.</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 Корецкий А. Д.. Теоретико-правовые основы учения о договоре / Отв. ред. заслуженный деятель науки РФ, докт. юрид. наук, проф., акад. РАЕН П. П. Баранов — СПб.: Юридический центр Пресс, 2001. — 211 с.</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Косолапов В.В. Информационно-логический анализ научного исследования / В.В. Косолапов. - К. : УкрНИИНТИ, 1968. – 352 с.</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 Красавчиков О.А.  Вопросы   системы  Особенной части ГК РСФСР / О.А. Красавчиков // Вопросы кодификации советского законодательства. Сборник статей. - Свердловск, 1957. - С. 121-132.</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 Красавчиков О.А. Гражданские организационно-правовые отношения // Антология уральской цивилистики, 1925 - 1989. Сборник статей. - М.: Статут, 2001. – С. 156-165.</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  Красавчиков О.А. Гражданское правоотношение – юридическая форма общественного отношения / О.А. Красавчиков // Гражданские правоотношения и их структурные особенности : сб. уч. тр. СЮИ. - Вып. 39.  -Свердловск, 1975.-  С. 5-14.</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 Красавчиков О.А. Категории науки гражданского права. Избранные труды: В 2-х томах. Т. 1 / О.А. Красавчиков; Науч. ред.: Ем В.С. - М.: Статут, 2005. - 492 c</w:t>
      </w:r>
      <w:r w:rsidRPr="00732D67">
        <w:rPr>
          <w:rFonts w:ascii="Times New Roman" w:eastAsia="Calibri" w:hAnsi="Times New Roman" w:cs="Times New Roman"/>
          <w:sz w:val="28"/>
          <w:szCs w:val="28"/>
        </w:rPr>
        <w:t>/</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rPr>
        <w:lastRenderedPageBreak/>
        <w:t xml:space="preserve"> </w:t>
      </w:r>
      <w:r w:rsidRPr="00732D67">
        <w:rPr>
          <w:rFonts w:ascii="Times New Roman" w:eastAsia="Calibri" w:hAnsi="Times New Roman" w:cs="Times New Roman"/>
          <w:sz w:val="28"/>
          <w:szCs w:val="28"/>
          <w:lang w:val="uk-UA"/>
        </w:rPr>
        <w:t>Красавчиков О.А. Категории науки гражданского права. Избранные труды : в 2-х т. Т. 2. / О.А. Красавчиков. - М.:  Статут, 2005. – 492 с.</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rPr>
        <w:t xml:space="preserve"> </w:t>
      </w:r>
      <w:r w:rsidRPr="00732D67">
        <w:rPr>
          <w:rFonts w:ascii="Times New Roman" w:eastAsia="Calibri" w:hAnsi="Times New Roman" w:cs="Times New Roman"/>
          <w:sz w:val="28"/>
          <w:szCs w:val="28"/>
          <w:lang w:val="uk-UA"/>
        </w:rPr>
        <w:t>Красавчиков О.А. Советская наука гражданского права. Понятие, предмет, состав и система: Ученые труды / О.А. Красавчиков. - Свердловск, 1961. - 371 c</w:t>
      </w:r>
      <w:r w:rsidRPr="00732D67">
        <w:rPr>
          <w:rFonts w:ascii="Times New Roman" w:eastAsia="Calibri" w:hAnsi="Times New Roman" w:cs="Times New Roman"/>
          <w:sz w:val="28"/>
          <w:szCs w:val="28"/>
        </w:rPr>
        <w:t>.</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 Крашенинников Е.А. К теории права на иск / Е.А. Крашенинников. - Ярославль: Изд-во Яросл. ун-та, 1995. – 76 с.</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 Кривицький Ю.В.  Механізм правового регулювання в сучасній теорії права / Ю.В. Кривицький // Часопис Київського університету права. - 2009. - №4. – С. 74-79.</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 Кузьмич О. Я. Договір на користь третьої особи в цивільному праві України: дис. … канд. юрид. наук : 12.00.03 / О. Я. Кузьмич. – Івано-Франківськ, 2010. – 212 с.</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 Ланде Д.В. Основи інформаційного та соціально-правового моделювання: навч. посіб. / Д.В. Ланде , В.М. Фурашев , К.В. Юдкова. – К.: НТУУ «КПІ», 2014. – 220 с.</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 Леванский В.А. Моделирование в социально-правовых исследованиях / В.А. Леванский. - М.: Наука, 1986. – 285 с.</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 Левченко О.С. Конструкция публичного договора в российском гражданском праве : автореф. дис…. канд. юрид. наук. / О.С. Левченко.  - Краснодар, 2008. – 22 с.</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rPr>
        <w:t xml:space="preserve"> </w:t>
      </w:r>
      <w:r w:rsidRPr="00732D67">
        <w:rPr>
          <w:rFonts w:ascii="Times New Roman" w:eastAsia="Calibri" w:hAnsi="Times New Roman" w:cs="Times New Roman"/>
          <w:sz w:val="28"/>
          <w:szCs w:val="28"/>
          <w:lang w:val="uk-UA"/>
        </w:rPr>
        <w:t>Лідовець Р.А. Змішані договори в цивільному праві України : автореф.дис... канд. юрид. наук: 12.00.03 / Р.А. Лідовець. - Л., 2005. –</w:t>
      </w:r>
      <w:r w:rsidRPr="00732D67">
        <w:rPr>
          <w:rFonts w:ascii="Times New Roman" w:eastAsia="Calibri" w:hAnsi="Times New Roman" w:cs="Times New Roman"/>
          <w:sz w:val="28"/>
          <w:szCs w:val="28"/>
        </w:rPr>
        <w:t xml:space="preserve"> 22 с.</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Литвин О.В. Адміністративно-правове регулювання статусу державного службовця в Україні: автореф.дис...канд.юрид.наук: 12.00.07 / О.В. Литвин. – Ірпінь, 2009. – 21 с.</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lastRenderedPageBreak/>
        <w:t xml:space="preserve"> Майданик Р. А. Угоди РЕПО (цивільно-правова характеристика) / Р.А. Майданик // Підприємництво, господарство і право. - 2002. - № 2. – С. 1</w:t>
      </w:r>
      <w:r w:rsidRPr="00732D67">
        <w:rPr>
          <w:rFonts w:ascii="Times New Roman" w:eastAsia="Calibri" w:hAnsi="Times New Roman" w:cs="Times New Roman"/>
          <w:sz w:val="28"/>
          <w:szCs w:val="28"/>
        </w:rPr>
        <w:t>0-18.</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 Макарчук С.А. О значении понятия «опцион» в условиях реформирования гражданского законодательства / С. О. Макарчук // Вестн. Московского ун-та МВД России. -  2013. - №4.- С. 138-144.</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rPr>
        <w:t xml:space="preserve"> </w:t>
      </w:r>
      <w:r w:rsidRPr="00732D67">
        <w:rPr>
          <w:rFonts w:ascii="Times New Roman" w:eastAsia="Calibri" w:hAnsi="Times New Roman" w:cs="Times New Roman"/>
          <w:sz w:val="28"/>
          <w:szCs w:val="28"/>
          <w:lang w:val="uk-UA"/>
        </w:rPr>
        <w:t>Мартемьянова А.М. Об организационных отношениях в предмете гражданского права / А.М. Мартемьянова. //Межвузовский сб. науч. тр. - Свердловск, 1986. - С. 13</w:t>
      </w:r>
      <w:r w:rsidRPr="00732D67">
        <w:rPr>
          <w:rFonts w:ascii="Times New Roman" w:eastAsia="Calibri" w:hAnsi="Times New Roman" w:cs="Times New Roman"/>
          <w:sz w:val="28"/>
          <w:szCs w:val="28"/>
        </w:rPr>
        <w:t>0-143.</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rPr>
        <w:t xml:space="preserve"> </w:t>
      </w:r>
      <w:r w:rsidRPr="00732D67">
        <w:rPr>
          <w:rFonts w:ascii="Times New Roman" w:eastAsia="Calibri" w:hAnsi="Times New Roman" w:cs="Times New Roman"/>
          <w:sz w:val="28"/>
          <w:szCs w:val="28"/>
          <w:lang w:val="uk-UA"/>
        </w:rPr>
        <w:t>Маслова В.А. Дистрибьюторский договор как правовой инструмент организации сбыта товаров: автореф. дисс. ... канд.  юрид. наук: 12.00.03 / В.А. Маслова. – М., 2011.-</w:t>
      </w:r>
      <w:r w:rsidRPr="00732D67">
        <w:rPr>
          <w:rFonts w:ascii="Times New Roman" w:eastAsia="Calibri" w:hAnsi="Times New Roman" w:cs="Times New Roman"/>
          <w:sz w:val="28"/>
          <w:szCs w:val="28"/>
        </w:rPr>
        <w:t xml:space="preserve"> 19 с.</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rPr>
        <w:t xml:space="preserve"> </w:t>
      </w:r>
      <w:r w:rsidRPr="00732D67">
        <w:rPr>
          <w:rFonts w:ascii="Times New Roman" w:eastAsia="Calibri" w:hAnsi="Times New Roman" w:cs="Times New Roman"/>
          <w:sz w:val="28"/>
          <w:szCs w:val="28"/>
          <w:lang w:val="uk-UA"/>
        </w:rPr>
        <w:t xml:space="preserve">Мейер Д.И. Русское гражданское право. В 2-х частях: По исправленному и дополненному 8-му изданию, 1902 г.. Ч. 2 / Д.И. Мейер; </w:t>
      </w:r>
      <w:r w:rsidRPr="00732D67">
        <w:rPr>
          <w:rFonts w:ascii="Times New Roman" w:eastAsia="Calibri" w:hAnsi="Times New Roman" w:cs="Times New Roman"/>
          <w:sz w:val="28"/>
          <w:szCs w:val="28"/>
        </w:rPr>
        <w:t>р</w:t>
      </w:r>
      <w:r w:rsidRPr="00732D67">
        <w:rPr>
          <w:rFonts w:ascii="Times New Roman" w:eastAsia="Calibri" w:hAnsi="Times New Roman" w:cs="Times New Roman"/>
          <w:sz w:val="28"/>
          <w:szCs w:val="28"/>
          <w:lang w:val="uk-UA"/>
        </w:rPr>
        <w:t xml:space="preserve">едкол.: Ем В.С., Козлова Н.В., Корнеев С.М., Кулагина Е.В., Панкратов П.А., Суханов Е.А. - М.: Статут, 1997. – </w:t>
      </w:r>
      <w:r w:rsidRPr="00732D67">
        <w:rPr>
          <w:rFonts w:ascii="Times New Roman" w:eastAsia="Calibri" w:hAnsi="Times New Roman" w:cs="Times New Roman"/>
          <w:sz w:val="28"/>
          <w:szCs w:val="28"/>
        </w:rPr>
        <w:t>455 с.</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rPr>
        <w:t xml:space="preserve"> </w:t>
      </w:r>
      <w:r w:rsidRPr="00732D67">
        <w:rPr>
          <w:rFonts w:ascii="Times New Roman" w:eastAsia="Calibri" w:hAnsi="Times New Roman" w:cs="Times New Roman"/>
          <w:sz w:val="28"/>
          <w:szCs w:val="28"/>
          <w:lang w:val="uk-UA"/>
        </w:rPr>
        <w:t>Мигалюк Л. В. Непойменовані договори в цивільному праві України: автореф.дис... канд. юрид. наук: 12.00.03 / Л.В. Мигалюк. - К., 2013.-</w:t>
      </w:r>
      <w:r w:rsidRPr="00732D67">
        <w:rPr>
          <w:rFonts w:ascii="Times New Roman" w:eastAsia="Calibri" w:hAnsi="Times New Roman" w:cs="Times New Roman"/>
          <w:sz w:val="28"/>
          <w:szCs w:val="28"/>
        </w:rPr>
        <w:t xml:space="preserve"> 21 с.</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 Мищенко Е.А. Публичный договор в российском гражданском праве :автореф. дис. ...канд. юрид. наук: 12.00.03 / Е.А. Мищенко. - М., 2004. - 22 с.</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rPr>
        <w:t xml:space="preserve"> </w:t>
      </w:r>
      <w:r w:rsidRPr="00732D67">
        <w:rPr>
          <w:rFonts w:ascii="Times New Roman" w:eastAsia="Calibri" w:hAnsi="Times New Roman" w:cs="Times New Roman"/>
          <w:sz w:val="28"/>
          <w:szCs w:val="28"/>
          <w:lang w:val="uk-UA"/>
        </w:rPr>
        <w:t>Морозов С.Ю. Основы системы транспортных организационных договоров / С.Ю. Морозов  // Закон и право. - 2010. - N 10. - С. 4</w:t>
      </w:r>
      <w:r w:rsidRPr="00732D67">
        <w:rPr>
          <w:rFonts w:ascii="Times New Roman" w:eastAsia="Calibri" w:hAnsi="Times New Roman" w:cs="Times New Roman"/>
          <w:sz w:val="28"/>
          <w:szCs w:val="28"/>
        </w:rPr>
        <w:t>0-45.</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 Николина Н.В. Юридична процедура: поняття, ознаки, види, місце в системі правових категорій: автореф.дис... канд.юрид.наук: 12.00.01 / Н.В. Никлина. – К., 2011. – 22 с.</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 Новицкий И.Б. Избранные труды по гражданскому праву : в 2 т. Т. 2. / И.Б. Новицкий. - М. : Статут, 2006. – 413 с.</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rPr>
        <w:lastRenderedPageBreak/>
        <w:t xml:space="preserve"> </w:t>
      </w:r>
      <w:r w:rsidRPr="00732D67">
        <w:rPr>
          <w:rFonts w:ascii="Times New Roman" w:eastAsia="Calibri" w:hAnsi="Times New Roman" w:cs="Times New Roman"/>
          <w:sz w:val="28"/>
          <w:szCs w:val="28"/>
          <w:lang w:val="uk-UA"/>
        </w:rPr>
        <w:t>Новицкий И. Б. Основы римского гражданского права: Учебник / И.Б. Новицкий. - М.: Пресс, 2010. –</w:t>
      </w:r>
      <w:r w:rsidRPr="00732D67">
        <w:rPr>
          <w:rFonts w:ascii="Times New Roman" w:eastAsia="Calibri" w:hAnsi="Times New Roman" w:cs="Times New Roman"/>
          <w:sz w:val="28"/>
          <w:szCs w:val="28"/>
        </w:rPr>
        <w:t xml:space="preserve"> 510 с.</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rPr>
        <w:t xml:space="preserve"> </w:t>
      </w:r>
      <w:r w:rsidRPr="00732D67">
        <w:rPr>
          <w:rFonts w:ascii="Times New Roman" w:eastAsia="Calibri" w:hAnsi="Times New Roman" w:cs="Times New Roman"/>
          <w:sz w:val="28"/>
          <w:szCs w:val="28"/>
          <w:lang w:val="uk-UA"/>
        </w:rPr>
        <w:t>Овчинникова К.Д. Преддоговорная ответственность / К.Д. Овчинникова // Законодательство. - 2004.-  №3.- С. </w:t>
      </w:r>
      <w:r w:rsidRPr="00732D67">
        <w:rPr>
          <w:rFonts w:ascii="Times New Roman" w:eastAsia="Calibri" w:hAnsi="Times New Roman" w:cs="Times New Roman"/>
          <w:sz w:val="28"/>
          <w:szCs w:val="28"/>
        </w:rPr>
        <w:t>5-11.</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rPr>
        <w:t xml:space="preserve"> </w:t>
      </w:r>
      <w:r w:rsidRPr="00732D67">
        <w:rPr>
          <w:rFonts w:ascii="Times New Roman" w:eastAsia="Calibri" w:hAnsi="Times New Roman" w:cs="Times New Roman"/>
          <w:sz w:val="28"/>
          <w:szCs w:val="28"/>
          <w:lang w:val="uk-UA"/>
        </w:rPr>
        <w:t xml:space="preserve">Огородов Д.В., Челышев М.Ю. Смешанные договоры в частном праве: отдельные вопросы теории и практики </w:t>
      </w:r>
      <w:r w:rsidRPr="00732D67">
        <w:rPr>
          <w:rFonts w:ascii="Times New Roman" w:eastAsia="Calibri" w:hAnsi="Times New Roman" w:cs="Times New Roman"/>
          <w:sz w:val="28"/>
          <w:szCs w:val="28"/>
        </w:rPr>
        <w:t xml:space="preserve">[Электронный ресурс] </w:t>
      </w:r>
      <w:r w:rsidRPr="00732D67">
        <w:rPr>
          <w:rFonts w:ascii="Times New Roman" w:eastAsia="Calibri" w:hAnsi="Times New Roman" w:cs="Times New Roman"/>
          <w:sz w:val="28"/>
          <w:szCs w:val="28"/>
          <w:lang w:val="uk-UA"/>
        </w:rPr>
        <w:t xml:space="preserve">/ Д.В. Огородов, М.Ю. </w:t>
      </w:r>
      <w:r w:rsidRPr="00732D67">
        <w:rPr>
          <w:rFonts w:ascii="Times New Roman" w:eastAsia="Calibri" w:hAnsi="Times New Roman" w:cs="Times New Roman"/>
          <w:sz w:val="28"/>
          <w:szCs w:val="28"/>
        </w:rPr>
        <w:t xml:space="preserve">Челышев. – Электрон.дан. (1 файл). Режим ддоступа: </w:t>
      </w:r>
      <w:r w:rsidRPr="00732D67">
        <w:rPr>
          <w:rFonts w:ascii="Times New Roman" w:eastAsia="Calibri" w:hAnsi="Times New Roman" w:cs="Times New Roman"/>
          <w:sz w:val="28"/>
          <w:szCs w:val="28"/>
          <w:lang w:val="uk-UA"/>
        </w:rPr>
        <w:t xml:space="preserve"> http://www.lawmix. ru</w:t>
      </w:r>
      <w:r w:rsidRPr="00732D67">
        <w:rPr>
          <w:rFonts w:ascii="Times New Roman" w:eastAsia="Calibri" w:hAnsi="Times New Roman" w:cs="Times New Roman"/>
          <w:sz w:val="28"/>
          <w:szCs w:val="28"/>
        </w:rPr>
        <w:t>. – Название с экрана.</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rPr>
        <w:t xml:space="preserve"> Основы гражданского законодательства Союза ССР и республик [Электронный ресурс] : закон Союза ССР от 31.05.1991 г.  № 2211-I. – Электрон.дан. (1 файл). – Режим доступа: http://zakon5.rada.gov.ua. – Название с экрана.</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 Офіційні типові форми договорів / уклад. : Р.О. Стефанчук, М.О. Стефанчук. – К. : Юрінком Інтер, 2003. –  640 с.</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 Півовар Д.П. Типовий і взірцевий договори в цивільному праві / Д.П. Півовар // Порівняльно-аналітичне право. – 2015. - № 5. – С. 123-125</w:t>
      </w:r>
      <w:r w:rsidRPr="00732D67">
        <w:rPr>
          <w:rFonts w:ascii="Times New Roman" w:eastAsia="Calibri" w:hAnsi="Times New Roman" w:cs="Times New Roman"/>
          <w:sz w:val="28"/>
          <w:szCs w:val="28"/>
        </w:rPr>
        <w:t>.</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 Подузова Е.Б. Организационный договор и его виды : автореф.дис. …канд. юрид. наук: 12.00.03 / Е.Б. Подузова. - М., 2013. – 23 с.</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Пономарев Д.Е. Генезис и сущность юридической конструкции : автореф.дисс ... канд.юрид. наук : 12.00.01 / Д.Е. Пономарев. - Екатеринбург, 2005. – 22 с.</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rPr>
        <w:t xml:space="preserve"> П</w:t>
      </w:r>
      <w:r w:rsidRPr="00732D67">
        <w:rPr>
          <w:rFonts w:ascii="Times New Roman" w:eastAsia="Calibri" w:hAnsi="Times New Roman" w:cs="Times New Roman"/>
          <w:sz w:val="28"/>
          <w:szCs w:val="28"/>
          <w:lang w:val="uk-UA"/>
        </w:rPr>
        <w:t>останова Верховного суду України від 27 січня 2016 року по справі  №3-1028гс15</w:t>
      </w:r>
      <w:r w:rsidRPr="00732D67">
        <w:rPr>
          <w:rFonts w:ascii="Times New Roman" w:eastAsia="Calibri" w:hAnsi="Times New Roman" w:cs="Times New Roman"/>
          <w:sz w:val="28"/>
          <w:szCs w:val="28"/>
        </w:rPr>
        <w:t xml:space="preserve"> </w:t>
      </w:r>
      <w:r w:rsidRPr="00732D67">
        <w:rPr>
          <w:rFonts w:ascii="Times New Roman" w:eastAsia="Calibri" w:hAnsi="Times New Roman" w:cs="Times New Roman"/>
          <w:color w:val="000000"/>
          <w:sz w:val="28"/>
          <w:szCs w:val="28"/>
          <w:shd w:val="clear" w:color="auto" w:fill="FFFFFF"/>
          <w:lang w:val="uk-UA"/>
        </w:rPr>
        <w:t>[Електронний ресурс]. – Електрон.дан. (1 файл). – Режим доступу: http://www.reyestr.court.gov.ua. – Назва з екрану</w:t>
      </w:r>
      <w:r w:rsidRPr="00732D67">
        <w:rPr>
          <w:rFonts w:ascii="Times New Roman" w:eastAsia="Calibri" w:hAnsi="Times New Roman" w:cs="Times New Roman"/>
          <w:sz w:val="28"/>
          <w:szCs w:val="28"/>
        </w:rPr>
        <w:t>.</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rPr>
        <w:t xml:space="preserve"> </w:t>
      </w:r>
      <w:r w:rsidRPr="00732D67">
        <w:rPr>
          <w:rFonts w:ascii="Times New Roman" w:eastAsia="Calibri" w:hAnsi="Times New Roman" w:cs="Times New Roman"/>
          <w:sz w:val="28"/>
          <w:szCs w:val="28"/>
          <w:lang w:val="uk-UA"/>
        </w:rPr>
        <w:t>Постанова Вищого господарського суду України від 26.05.2009 р. у справі № 38/291</w:t>
      </w:r>
      <w:r w:rsidRPr="00732D67">
        <w:rPr>
          <w:rFonts w:ascii="Times New Roman" w:eastAsia="Calibri" w:hAnsi="Times New Roman" w:cs="Times New Roman"/>
          <w:sz w:val="28"/>
          <w:szCs w:val="28"/>
        </w:rPr>
        <w:t xml:space="preserve"> </w:t>
      </w:r>
      <w:r w:rsidRPr="00732D67">
        <w:rPr>
          <w:rFonts w:ascii="Times New Roman" w:eastAsia="Calibri" w:hAnsi="Times New Roman" w:cs="Times New Roman"/>
          <w:color w:val="000000"/>
          <w:sz w:val="28"/>
          <w:szCs w:val="28"/>
          <w:shd w:val="clear" w:color="auto" w:fill="FFFFFF"/>
          <w:lang w:val="uk-UA"/>
        </w:rPr>
        <w:t>[Електронний ресурс]. – Електрон.дан. (1 файл). – Режим доступу: http://www.reyestr.court.gov.ua. – Назва з екрану</w:t>
      </w:r>
      <w:r w:rsidRPr="00732D67">
        <w:rPr>
          <w:rFonts w:ascii="Times New Roman" w:eastAsia="Calibri" w:hAnsi="Times New Roman" w:cs="Times New Roman"/>
          <w:color w:val="000000"/>
          <w:sz w:val="28"/>
          <w:szCs w:val="28"/>
          <w:shd w:val="clear" w:color="auto" w:fill="FFFFFF"/>
        </w:rPr>
        <w:t>.</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color w:val="000000"/>
          <w:sz w:val="28"/>
          <w:szCs w:val="28"/>
          <w:shd w:val="clear" w:color="auto" w:fill="FFFFFF"/>
        </w:rPr>
        <w:lastRenderedPageBreak/>
        <w:t xml:space="preserve"> </w:t>
      </w:r>
      <w:r w:rsidRPr="00732D67">
        <w:rPr>
          <w:rFonts w:ascii="Times New Roman" w:eastAsia="Calibri" w:hAnsi="Times New Roman" w:cs="Times New Roman"/>
          <w:sz w:val="28"/>
          <w:szCs w:val="28"/>
        </w:rPr>
        <w:t>П</w:t>
      </w:r>
      <w:r w:rsidRPr="00732D67">
        <w:rPr>
          <w:rFonts w:ascii="Times New Roman" w:eastAsia="Calibri" w:hAnsi="Times New Roman" w:cs="Times New Roman"/>
          <w:sz w:val="28"/>
          <w:szCs w:val="28"/>
          <w:lang w:val="uk-UA"/>
        </w:rPr>
        <w:t>останова Вищого господарського суду України від 15 жовтня 2009 р. по справі № 7/171-3465</w:t>
      </w:r>
      <w:r w:rsidRPr="00732D67">
        <w:rPr>
          <w:rFonts w:ascii="Times New Roman" w:eastAsia="Calibri" w:hAnsi="Times New Roman" w:cs="Times New Roman"/>
          <w:sz w:val="28"/>
          <w:szCs w:val="28"/>
        </w:rPr>
        <w:t xml:space="preserve"> </w:t>
      </w:r>
      <w:r w:rsidRPr="00732D67">
        <w:rPr>
          <w:rFonts w:ascii="Times New Roman" w:eastAsia="Calibri" w:hAnsi="Times New Roman" w:cs="Times New Roman"/>
          <w:color w:val="000000"/>
          <w:sz w:val="28"/>
          <w:szCs w:val="28"/>
          <w:shd w:val="clear" w:color="auto" w:fill="FFFFFF"/>
          <w:lang w:val="uk-UA"/>
        </w:rPr>
        <w:t>[Електронний ресурс]. – Електрон.дан. (1 файл). – Режим доступу: http://www.reyestr.court.gov.ua. – Назва з екрану</w:t>
      </w:r>
      <w:r w:rsidRPr="00732D67">
        <w:rPr>
          <w:rFonts w:ascii="Times New Roman" w:eastAsia="Calibri" w:hAnsi="Times New Roman" w:cs="Times New Roman"/>
          <w:color w:val="000000"/>
          <w:sz w:val="28"/>
          <w:szCs w:val="28"/>
          <w:shd w:val="clear" w:color="auto" w:fill="FFFFFF"/>
        </w:rPr>
        <w:t>.</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color w:val="000000"/>
          <w:sz w:val="28"/>
          <w:szCs w:val="28"/>
          <w:shd w:val="clear" w:color="auto" w:fill="FFFFFF"/>
        </w:rPr>
        <w:t xml:space="preserve"> </w:t>
      </w:r>
      <w:r w:rsidRPr="00732D67">
        <w:rPr>
          <w:rFonts w:ascii="Times New Roman" w:eastAsia="Calibri" w:hAnsi="Times New Roman" w:cs="Times New Roman"/>
          <w:sz w:val="28"/>
          <w:szCs w:val="28"/>
          <w:lang w:val="uk-UA"/>
        </w:rPr>
        <w:t>Постанова Одеського апеляційного господарського суду України від 24.03.2016 р.по справі № 916/4110/15 [Електронний ресурс]. – Електрон.дан. (1 файл). – Режим доступу: http://reyestr.court.gov.ua. – Назва з екрану</w:t>
      </w:r>
      <w:r w:rsidRPr="00732D67">
        <w:rPr>
          <w:rFonts w:ascii="Times New Roman" w:eastAsia="Calibri" w:hAnsi="Times New Roman" w:cs="Times New Roman"/>
          <w:sz w:val="28"/>
          <w:szCs w:val="28"/>
        </w:rPr>
        <w:t>.</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 Постанова Одеського апеляційного господарського суду України від 02.08.2016 р. по справі № 923/500/16 [Електронний ресурс]. – Електрон.дан. (1 файл). – Режим доступу: http://reyestr.court.gov.ua. – Назва з екрану</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 Постатейный комментарий к Гражданскому кодексу Российской Федерации, частей первой, второй, третьей / под ред. Т.Е. Абовой, М.М. Богуславского, А.Ю. Кабалкина, А.Г. Лисицына-Светланова ; Ин-т государства и права РАН. - М. : Юрайт-Издат, 2005. – 1283 с.</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Правовая система Украины: история, состояние и перспективы. В пяти томах. Т. 1: Методологические и историко-теоретические проблемы формирования и развития правовой системы Украины / под общ. ред. М. В. Цвика, А. В. Петришина. – Харьков: Право, 2011. - 896 с.</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rPr>
        <w:t xml:space="preserve"> </w:t>
      </w:r>
      <w:r w:rsidRPr="00732D67">
        <w:rPr>
          <w:rFonts w:ascii="Times New Roman" w:eastAsia="Calibri" w:hAnsi="Times New Roman" w:cs="Times New Roman"/>
          <w:sz w:val="28"/>
          <w:szCs w:val="28"/>
          <w:lang w:val="uk-UA"/>
        </w:rPr>
        <w:t>Про деякі питання практики застосування норм Цивільного та Господарського кодексів України [Електронний ресурс] : інформаційний лист Вищого господарського суду України від 07.04.2008 р.  N 01-8/211. – Електрон.дан. (2 файли). – Режим доступу: http://zakon2.rada.gov.ua. – Назва з екрану</w:t>
      </w:r>
      <w:r w:rsidRPr="00732D67">
        <w:rPr>
          <w:rFonts w:ascii="Times New Roman" w:eastAsia="Calibri" w:hAnsi="Times New Roman" w:cs="Times New Roman"/>
          <w:sz w:val="28"/>
          <w:szCs w:val="28"/>
        </w:rPr>
        <w:t>.</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rPr>
        <w:t xml:space="preserve"> </w:t>
      </w:r>
      <w:r w:rsidRPr="00732D67">
        <w:rPr>
          <w:rFonts w:ascii="Times New Roman" w:eastAsia="Calibri" w:hAnsi="Times New Roman" w:cs="Times New Roman"/>
          <w:sz w:val="28"/>
          <w:szCs w:val="28"/>
          <w:lang w:val="uk-UA"/>
        </w:rPr>
        <w:t xml:space="preserve">Про деякі питання практики вирішення спорів, що виникають з кредитних договорів [Електронний ресурс] : постанова Пленуму Вищого Господарського суду України від 24.11.2014  р. № 1. – </w:t>
      </w:r>
      <w:r w:rsidRPr="00732D67">
        <w:rPr>
          <w:rFonts w:ascii="Times New Roman" w:eastAsia="Calibri" w:hAnsi="Times New Roman" w:cs="Times New Roman"/>
          <w:sz w:val="28"/>
          <w:szCs w:val="28"/>
          <w:lang w:val="uk-UA"/>
        </w:rPr>
        <w:lastRenderedPageBreak/>
        <w:t>Електрон.дан. (2 файли). – Режим доступу: http://zakon3.rada.gov.ua. – Назва з екрану</w:t>
      </w:r>
      <w:r w:rsidRPr="00732D67">
        <w:rPr>
          <w:rFonts w:ascii="Times New Roman" w:eastAsia="Calibri" w:hAnsi="Times New Roman" w:cs="Times New Roman"/>
          <w:sz w:val="28"/>
          <w:szCs w:val="28"/>
        </w:rPr>
        <w:t>.</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 Про затвердження Загальних умов  укладення та виконання договорів підряду в капітальному будівництві [Електронний ресурс] : постанова Кабінету Міністрів України від 01.09.2005 р. N 668 зі зм., внес. зг. постанов КМУ; станом на 19.01.2012 р. – Електрон.дан. (2 файли). – Режим доступу: http://zakon5.rada.gov.ua. – Назва з екрану.</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 Про затвердження Положення про застосування Національним банком України стандартних інструментів регулювання ліквідності банківської системи [</w:t>
      </w:r>
      <w:r w:rsidRPr="00732D67">
        <w:rPr>
          <w:rFonts w:ascii="Times New Roman" w:eastAsia="Calibri" w:hAnsi="Times New Roman" w:cs="Times New Roman"/>
          <w:color w:val="000000"/>
          <w:sz w:val="28"/>
          <w:szCs w:val="28"/>
          <w:shd w:val="clear" w:color="auto" w:fill="FFFFFF"/>
          <w:lang w:val="uk-UA"/>
        </w:rPr>
        <w:t xml:space="preserve">Електронний ресурс]: постанова правління НБУ від 17.09.2015 року №615.  </w:t>
      </w:r>
      <w:r w:rsidRPr="00732D67">
        <w:rPr>
          <w:rFonts w:ascii="Times New Roman" w:eastAsia="Calibri" w:hAnsi="Times New Roman" w:cs="Times New Roman"/>
          <w:color w:val="000000"/>
          <w:sz w:val="28"/>
          <w:szCs w:val="28"/>
          <w:shd w:val="clear" w:color="auto" w:fill="FFFFFF"/>
        </w:rPr>
        <w:t xml:space="preserve">зі зм. та доп., внес. зг. постанов правління НБУ; станом на 05.09.2016 р.  </w:t>
      </w:r>
      <w:r w:rsidRPr="00732D67">
        <w:rPr>
          <w:rFonts w:ascii="Times New Roman" w:eastAsia="Calibri" w:hAnsi="Times New Roman" w:cs="Times New Roman"/>
          <w:color w:val="000000"/>
          <w:sz w:val="28"/>
          <w:szCs w:val="28"/>
          <w:shd w:val="clear" w:color="auto" w:fill="FFFFFF"/>
          <w:lang w:val="uk-UA"/>
        </w:rPr>
        <w:t>– Електрон.дан. (</w:t>
      </w:r>
      <w:r w:rsidRPr="00732D67">
        <w:rPr>
          <w:rFonts w:ascii="Times New Roman" w:eastAsia="Calibri" w:hAnsi="Times New Roman" w:cs="Times New Roman"/>
          <w:color w:val="000000"/>
          <w:sz w:val="28"/>
          <w:szCs w:val="28"/>
          <w:shd w:val="clear" w:color="auto" w:fill="FFFFFF"/>
        </w:rPr>
        <w:t>2</w:t>
      </w:r>
      <w:r w:rsidRPr="00732D67">
        <w:rPr>
          <w:rFonts w:ascii="Times New Roman" w:eastAsia="Calibri" w:hAnsi="Times New Roman" w:cs="Times New Roman"/>
          <w:color w:val="000000"/>
          <w:sz w:val="28"/>
          <w:szCs w:val="28"/>
          <w:shd w:val="clear" w:color="auto" w:fill="FFFFFF"/>
          <w:lang w:val="uk-UA"/>
        </w:rPr>
        <w:t xml:space="preserve"> файли). – Режим доступу: http://www.reyestr.court.gov.ua. – Назва з екрану</w:t>
      </w:r>
      <w:r w:rsidRPr="00732D67">
        <w:rPr>
          <w:rFonts w:ascii="Times New Roman" w:eastAsia="Calibri" w:hAnsi="Times New Roman" w:cs="Times New Roman"/>
          <w:color w:val="000000"/>
          <w:sz w:val="28"/>
          <w:szCs w:val="28"/>
          <w:shd w:val="clear" w:color="auto" w:fill="FFFFFF"/>
        </w:rPr>
        <w:t>.</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rPr>
        <w:t xml:space="preserve"> </w:t>
      </w:r>
      <w:r w:rsidRPr="00732D67">
        <w:rPr>
          <w:rFonts w:ascii="Times New Roman" w:eastAsia="Calibri" w:hAnsi="Times New Roman" w:cs="Times New Roman"/>
          <w:sz w:val="28"/>
          <w:szCs w:val="28"/>
          <w:lang w:val="uk-UA"/>
        </w:rPr>
        <w:t>Пугинский Б.И. Коммерческое право России / Б. И. Пугинский. - М.: Юрайт-Издат, 2003. –</w:t>
      </w:r>
      <w:r w:rsidRPr="00732D67">
        <w:rPr>
          <w:rFonts w:ascii="Times New Roman" w:eastAsia="Calibri" w:hAnsi="Times New Roman" w:cs="Times New Roman"/>
          <w:sz w:val="28"/>
          <w:szCs w:val="28"/>
        </w:rPr>
        <w:t xml:space="preserve"> 412 с.</w:t>
      </w:r>
    </w:p>
    <w:p w:rsidR="00732D67" w:rsidRPr="00732D67" w:rsidRDefault="00732D67" w:rsidP="00732D67">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rPr>
        <w:t xml:space="preserve"> </w:t>
      </w:r>
      <w:r w:rsidRPr="00732D67">
        <w:rPr>
          <w:rFonts w:ascii="Times New Roman" w:eastAsia="Calibri" w:hAnsi="Times New Roman" w:cs="Times New Roman"/>
          <w:sz w:val="28"/>
          <w:szCs w:val="28"/>
          <w:lang w:val="uk-UA"/>
        </w:rPr>
        <w:t>Пугинский, Б.И. Теория и практика договорного регулирования : Предисловие / Б.И. Пугинский. - М. : ИКД «Зерцало-М», 2008.  – С. 5-9.</w:t>
      </w:r>
    </w:p>
    <w:p w:rsidR="00732D67" w:rsidRPr="00732D67" w:rsidRDefault="00732D67" w:rsidP="00732D67">
      <w:pPr>
        <w:numPr>
          <w:ilvl w:val="0"/>
          <w:numId w:val="1"/>
        </w:numPr>
        <w:tabs>
          <w:tab w:val="left" w:pos="1134"/>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rPr>
        <w:t xml:space="preserve"> </w:t>
      </w:r>
      <w:r w:rsidRPr="00732D67">
        <w:rPr>
          <w:rFonts w:ascii="Times New Roman" w:eastAsia="Calibri" w:hAnsi="Times New Roman" w:cs="Times New Roman"/>
          <w:sz w:val="28"/>
          <w:szCs w:val="28"/>
          <w:lang w:val="uk-UA"/>
        </w:rPr>
        <w:t>Свердлык Г.А. Гражданско-правовое организационное обязательство по заключению планового договора поставки : автореф. дис…. канд. юрид. наук: 12.00.03 / Г.А. Свердлык. - Свердловск, 1973.  –</w:t>
      </w:r>
      <w:r w:rsidRPr="00732D67">
        <w:rPr>
          <w:rFonts w:ascii="Times New Roman" w:eastAsia="Calibri" w:hAnsi="Times New Roman" w:cs="Times New Roman"/>
          <w:sz w:val="28"/>
          <w:szCs w:val="28"/>
        </w:rPr>
        <w:t xml:space="preserve"> 19 с.</w:t>
      </w:r>
    </w:p>
    <w:p w:rsidR="00732D67" w:rsidRPr="00732D67" w:rsidRDefault="00732D67" w:rsidP="00732D67">
      <w:pPr>
        <w:numPr>
          <w:ilvl w:val="0"/>
          <w:numId w:val="1"/>
        </w:numPr>
        <w:tabs>
          <w:tab w:val="left" w:pos="1134"/>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 Скрипник О.В. Правові категорії та правові моделі як компоненти юридичної конструкції / О.В. Скрипник // Порівняльно аналітичне право. – 2014. - №2. – С. 58-60.</w:t>
      </w:r>
    </w:p>
    <w:p w:rsidR="00732D67" w:rsidRPr="00732D67" w:rsidRDefault="00732D67" w:rsidP="00732D67">
      <w:pPr>
        <w:numPr>
          <w:ilvl w:val="0"/>
          <w:numId w:val="1"/>
        </w:numPr>
        <w:tabs>
          <w:tab w:val="left" w:pos="1134"/>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 Скрипник О.В. Юридичні конструкції спадкового права: теоретико-компаративістське дослідження : автореф. дис.. канд. юридичних наук.: 12.00.01  / О. В. Скрипник– Одеса, 2012. – 21 с.</w:t>
      </w:r>
    </w:p>
    <w:p w:rsidR="00732D67" w:rsidRPr="00732D67" w:rsidRDefault="00732D67" w:rsidP="00732D67">
      <w:pPr>
        <w:numPr>
          <w:ilvl w:val="0"/>
          <w:numId w:val="1"/>
        </w:numPr>
        <w:tabs>
          <w:tab w:val="left" w:pos="1134"/>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lastRenderedPageBreak/>
        <w:t xml:space="preserve">  Словник іншомовних слів за ред. О. С. Мельничука. — 2-е видання, випр. і доп. Київ: Головна редакція «Українська радянська енциклопедія» (УРЕ), 1985 — 966 с.</w:t>
      </w:r>
    </w:p>
    <w:p w:rsidR="00732D67" w:rsidRPr="00732D67" w:rsidRDefault="00732D67" w:rsidP="00732D67">
      <w:pPr>
        <w:numPr>
          <w:ilvl w:val="0"/>
          <w:numId w:val="1"/>
        </w:numPr>
        <w:tabs>
          <w:tab w:val="left" w:pos="1134"/>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rPr>
        <w:t xml:space="preserve"> </w:t>
      </w:r>
      <w:r w:rsidRPr="00732D67">
        <w:rPr>
          <w:rFonts w:ascii="Times New Roman" w:eastAsia="Calibri" w:hAnsi="Times New Roman" w:cs="Times New Roman"/>
          <w:sz w:val="28"/>
          <w:szCs w:val="28"/>
          <w:lang w:val="uk-UA"/>
        </w:rPr>
        <w:t>Собчак А. А. Смешанные и комплексные договоры в гражданском праве /А.А. Собчак // Советское государство и право. - 1989. - N 11. – С. 7</w:t>
      </w:r>
      <w:r w:rsidRPr="00732D67">
        <w:rPr>
          <w:rFonts w:ascii="Times New Roman" w:eastAsia="Calibri" w:hAnsi="Times New Roman" w:cs="Times New Roman"/>
          <w:sz w:val="28"/>
          <w:szCs w:val="28"/>
        </w:rPr>
        <w:t>5-82.</w:t>
      </w:r>
    </w:p>
    <w:p w:rsidR="00732D67" w:rsidRPr="00732D67" w:rsidRDefault="00732D67" w:rsidP="00732D67">
      <w:pPr>
        <w:numPr>
          <w:ilvl w:val="0"/>
          <w:numId w:val="1"/>
        </w:numPr>
        <w:tabs>
          <w:tab w:val="left" w:pos="1134"/>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rPr>
        <w:t xml:space="preserve"> Степняк Л. Проблемы свободы договоров и ответственности в общественном обороте / Л. Степняк // Современное польское право. – 1981. - №4. – С. 43-55.</w:t>
      </w:r>
    </w:p>
    <w:p w:rsidR="00732D67" w:rsidRPr="00732D67" w:rsidRDefault="00732D67" w:rsidP="00732D67">
      <w:pPr>
        <w:numPr>
          <w:ilvl w:val="0"/>
          <w:numId w:val="1"/>
        </w:numPr>
        <w:tabs>
          <w:tab w:val="left" w:pos="1134"/>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rPr>
        <w:t xml:space="preserve"> </w:t>
      </w:r>
      <w:r w:rsidRPr="00732D67">
        <w:rPr>
          <w:rFonts w:ascii="Times New Roman" w:eastAsia="Calibri" w:hAnsi="Times New Roman" w:cs="Times New Roman"/>
          <w:sz w:val="28"/>
          <w:szCs w:val="28"/>
          <w:lang w:val="uk-UA"/>
        </w:rPr>
        <w:t xml:space="preserve">Сулейменов М. К. Гражданское право и предпринимательство: проблемы теории и практики // Гражданское право и предпринимательство: материалы международной научно-практической конференции в рамках ежегодных цивилистических чтений, посвященной 90-летию видного казахстанского ученого-цивилиста Бориса Владимировича Покровского и 20-летию Юридической фирмы «Зангер» (Алматы, 31 мая - 1 июня 2012 г.) / Отв. ред. М.К. Сулейменов. - Алматы, 2012. – С. </w:t>
      </w:r>
      <w:r w:rsidRPr="00732D67">
        <w:rPr>
          <w:rFonts w:ascii="Times New Roman" w:eastAsia="Calibri" w:hAnsi="Times New Roman" w:cs="Times New Roman"/>
          <w:sz w:val="28"/>
          <w:szCs w:val="28"/>
        </w:rPr>
        <w:t>7-14.</w:t>
      </w:r>
    </w:p>
    <w:p w:rsidR="00732D67" w:rsidRPr="00732D67" w:rsidRDefault="00732D67" w:rsidP="00732D67">
      <w:pPr>
        <w:numPr>
          <w:ilvl w:val="0"/>
          <w:numId w:val="1"/>
        </w:numPr>
        <w:tabs>
          <w:tab w:val="left" w:pos="1134"/>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 </w:t>
      </w:r>
      <w:r w:rsidRPr="00732D67">
        <w:rPr>
          <w:rFonts w:ascii="Times New Roman" w:eastAsia="Calibri" w:hAnsi="Times New Roman" w:cs="Times New Roman"/>
          <w:sz w:val="28"/>
          <w:szCs w:val="28"/>
        </w:rPr>
        <w:t xml:space="preserve"> </w:t>
      </w:r>
      <w:r w:rsidRPr="00732D67">
        <w:rPr>
          <w:rFonts w:ascii="Times New Roman" w:eastAsia="Calibri" w:hAnsi="Times New Roman" w:cs="Times New Roman"/>
          <w:sz w:val="28"/>
          <w:szCs w:val="28"/>
          <w:lang w:val="uk-UA"/>
        </w:rPr>
        <w:t>Суханов Е.А. Корпоративные отношения и корпорации в Концепции развития</w:t>
      </w:r>
      <w:r w:rsidRPr="00732D67">
        <w:rPr>
          <w:rFonts w:ascii="Times New Roman" w:eastAsia="Calibri" w:hAnsi="Times New Roman" w:cs="Times New Roman"/>
          <w:sz w:val="28"/>
          <w:szCs w:val="28"/>
        </w:rPr>
        <w:t xml:space="preserve"> </w:t>
      </w:r>
      <w:r w:rsidRPr="00732D67">
        <w:rPr>
          <w:rFonts w:ascii="Times New Roman" w:eastAsia="Calibri" w:hAnsi="Times New Roman" w:cs="Times New Roman"/>
          <w:sz w:val="28"/>
          <w:szCs w:val="28"/>
          <w:lang w:val="uk-UA"/>
        </w:rPr>
        <w:t>гражданского законодательства Российской Федерации / Суханов Е.А. // Альманах цивилистики : сб. ст. / под ред. Р.А. Майданника.  - К. : Алерта: ЦУЛ, 2011. - Вып. 4. - С. 10</w:t>
      </w:r>
      <w:r w:rsidRPr="00732D67">
        <w:rPr>
          <w:rFonts w:ascii="Times New Roman" w:eastAsia="Calibri" w:hAnsi="Times New Roman" w:cs="Times New Roman"/>
          <w:sz w:val="28"/>
          <w:szCs w:val="28"/>
        </w:rPr>
        <w:t>0-111.</w:t>
      </w:r>
    </w:p>
    <w:p w:rsidR="00732D67" w:rsidRPr="00732D67" w:rsidRDefault="00732D67" w:rsidP="00732D67">
      <w:pPr>
        <w:numPr>
          <w:ilvl w:val="0"/>
          <w:numId w:val="1"/>
        </w:numPr>
        <w:tabs>
          <w:tab w:val="left" w:pos="1134"/>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rPr>
        <w:t xml:space="preserve"> </w:t>
      </w:r>
      <w:r w:rsidRPr="00732D67">
        <w:rPr>
          <w:rFonts w:ascii="Times New Roman" w:eastAsia="Calibri" w:hAnsi="Times New Roman" w:cs="Times New Roman"/>
          <w:sz w:val="28"/>
          <w:szCs w:val="28"/>
          <w:lang w:val="uk-UA"/>
        </w:rPr>
        <w:t>Суханов Е.А. Проблемы развития частного права : сборник статей к юбилею В.С. Ема / Е.А. Суханов. / отв. ред. Е.А. Суханов, Н.В. Козлова. - М.: Статут, 2011. – 559 с.</w:t>
      </w:r>
    </w:p>
    <w:p w:rsidR="00732D67" w:rsidRPr="00732D67" w:rsidRDefault="00732D67" w:rsidP="00732D67">
      <w:pPr>
        <w:numPr>
          <w:ilvl w:val="0"/>
          <w:numId w:val="1"/>
        </w:numPr>
        <w:tabs>
          <w:tab w:val="left" w:pos="1134"/>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Сучасний словник іншомовних слів / Укл. О.І. Скопненко, Т.В. Цимбалюк-Скопненко. — К., Довіра, 2006. — 1017 с.</w:t>
      </w:r>
    </w:p>
    <w:p w:rsidR="00732D67" w:rsidRPr="00732D67" w:rsidRDefault="00732D67" w:rsidP="00732D67">
      <w:pPr>
        <w:numPr>
          <w:ilvl w:val="0"/>
          <w:numId w:val="1"/>
        </w:numPr>
        <w:tabs>
          <w:tab w:val="left" w:pos="1134"/>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 </w:t>
      </w:r>
      <w:r w:rsidRPr="00732D67">
        <w:rPr>
          <w:rFonts w:ascii="Times New Roman" w:eastAsia="Calibri" w:hAnsi="Times New Roman" w:cs="Times New Roman"/>
          <w:sz w:val="28"/>
          <w:szCs w:val="28"/>
        </w:rPr>
        <w:t>Таль Л.С. Очерки промышленного рабочего права / Таль Л.С.- 2-е изд., доп. - М.: Моск. Науч. Изд-во, 1918. - 225 c.</w:t>
      </w:r>
    </w:p>
    <w:p w:rsidR="00732D67" w:rsidRPr="00732D67" w:rsidRDefault="00732D67" w:rsidP="00732D67">
      <w:pPr>
        <w:numPr>
          <w:ilvl w:val="0"/>
          <w:numId w:val="1"/>
        </w:numPr>
        <w:tabs>
          <w:tab w:val="left" w:pos="1134"/>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lastRenderedPageBreak/>
        <w:t xml:space="preserve"> Тарасов Н.Н. Юридические конструкции в праве и научном исследовании (методологические проблемы) / Н.Н. Тарасов // Российский юридический журнал. -  2000. - №3.  - С. 30-41.</w:t>
      </w:r>
    </w:p>
    <w:p w:rsidR="00732D67" w:rsidRPr="00732D67" w:rsidRDefault="00732D67" w:rsidP="00732D67">
      <w:pPr>
        <w:numPr>
          <w:ilvl w:val="0"/>
          <w:numId w:val="1"/>
        </w:numPr>
        <w:tabs>
          <w:tab w:val="left" w:pos="1134"/>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rPr>
        <w:t xml:space="preserve"> </w:t>
      </w:r>
      <w:r w:rsidRPr="00732D67">
        <w:rPr>
          <w:rFonts w:ascii="Times New Roman" w:eastAsia="Calibri" w:hAnsi="Times New Roman" w:cs="Times New Roman"/>
          <w:sz w:val="28"/>
          <w:szCs w:val="28"/>
          <w:lang w:val="uk-UA"/>
        </w:rPr>
        <w:t>Татарская Е.В. Правовая природа смешанных договоров</w:t>
      </w:r>
      <w:r w:rsidRPr="00732D67">
        <w:rPr>
          <w:rFonts w:ascii="Times New Roman" w:eastAsia="Calibri" w:hAnsi="Times New Roman" w:cs="Times New Roman"/>
          <w:sz w:val="28"/>
          <w:szCs w:val="28"/>
        </w:rPr>
        <w:t xml:space="preserve">[Электронный ресурс] </w:t>
      </w:r>
      <w:r w:rsidRPr="00732D67">
        <w:rPr>
          <w:rFonts w:ascii="Times New Roman" w:eastAsia="Calibri" w:hAnsi="Times New Roman" w:cs="Times New Roman"/>
          <w:sz w:val="28"/>
          <w:szCs w:val="28"/>
          <w:lang w:val="uk-UA"/>
        </w:rPr>
        <w:t>/ Е.В. Татарская.</w:t>
      </w:r>
      <w:r w:rsidRPr="00732D67">
        <w:rPr>
          <w:rFonts w:ascii="Times New Roman" w:eastAsia="Calibri" w:hAnsi="Times New Roman" w:cs="Times New Roman"/>
          <w:sz w:val="28"/>
          <w:szCs w:val="28"/>
        </w:rPr>
        <w:t xml:space="preserve"> – Электрон.дан. (1 файл). Режим доступа: </w:t>
      </w:r>
      <w:r w:rsidRPr="00732D67">
        <w:rPr>
          <w:rFonts w:ascii="Times New Roman" w:eastAsia="Calibri" w:hAnsi="Times New Roman" w:cs="Times New Roman"/>
          <w:sz w:val="28"/>
          <w:szCs w:val="28"/>
          <w:lang w:val="uk-UA"/>
        </w:rPr>
        <w:t xml:space="preserve"> http://www.justicemaker.ru</w:t>
      </w:r>
      <w:r w:rsidRPr="00732D67">
        <w:rPr>
          <w:rFonts w:ascii="Times New Roman" w:eastAsia="Calibri" w:hAnsi="Times New Roman" w:cs="Times New Roman"/>
          <w:sz w:val="28"/>
          <w:szCs w:val="28"/>
        </w:rPr>
        <w:t>. – Название с экрана.</w:t>
      </w:r>
    </w:p>
    <w:p w:rsidR="00732D67" w:rsidRPr="00732D67" w:rsidRDefault="00732D67" w:rsidP="00732D67">
      <w:pPr>
        <w:numPr>
          <w:ilvl w:val="0"/>
          <w:numId w:val="1"/>
        </w:numPr>
        <w:tabs>
          <w:tab w:val="left" w:pos="1134"/>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 Татьков В.И. Правова природа, склад і зміст засновницьких документів акціонерного товариства: автореф.  дис... канд. юрид. наук: 12.00.04 / В.И. Татьков. — Донецьк, 2003. – 21 с.</w:t>
      </w:r>
    </w:p>
    <w:p w:rsidR="00732D67" w:rsidRPr="00732D67" w:rsidRDefault="00732D67" w:rsidP="00732D67">
      <w:pPr>
        <w:numPr>
          <w:ilvl w:val="0"/>
          <w:numId w:val="1"/>
        </w:numPr>
        <w:tabs>
          <w:tab w:val="left" w:pos="1134"/>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rPr>
        <w:t xml:space="preserve"> </w:t>
      </w:r>
      <w:r w:rsidRPr="00732D67">
        <w:rPr>
          <w:rFonts w:ascii="Times New Roman" w:eastAsia="Calibri" w:hAnsi="Times New Roman" w:cs="Times New Roman"/>
          <w:sz w:val="28"/>
          <w:szCs w:val="28"/>
          <w:lang w:val="uk-UA"/>
        </w:rPr>
        <w:t>Таш’</w:t>
      </w:r>
      <w:r w:rsidRPr="00732D67">
        <w:rPr>
          <w:rFonts w:ascii="Times New Roman" w:eastAsia="Calibri" w:hAnsi="Times New Roman" w:cs="Times New Roman"/>
          <w:sz w:val="28"/>
          <w:szCs w:val="28"/>
        </w:rPr>
        <w:t>ян Р. Транспортні організаційні договори [</w:t>
      </w:r>
      <w:r w:rsidRPr="00732D67">
        <w:rPr>
          <w:rFonts w:ascii="Times New Roman" w:eastAsia="Calibri" w:hAnsi="Times New Roman" w:cs="Times New Roman"/>
          <w:sz w:val="28"/>
          <w:szCs w:val="28"/>
          <w:lang w:val="uk-UA"/>
        </w:rPr>
        <w:t>Електронний ресурс</w:t>
      </w:r>
      <w:r w:rsidRPr="00732D67">
        <w:rPr>
          <w:rFonts w:ascii="Times New Roman" w:eastAsia="Calibri" w:hAnsi="Times New Roman" w:cs="Times New Roman"/>
          <w:sz w:val="28"/>
          <w:szCs w:val="28"/>
        </w:rPr>
        <w:t>]/ Р. Таш'ян. – Електрон.дан. (1 файл). – Режим доступу: http://www.pravoznavec.com.ua. – Назва з екрану.</w:t>
      </w:r>
    </w:p>
    <w:p w:rsidR="00732D67" w:rsidRPr="00732D67" w:rsidRDefault="00732D67" w:rsidP="00732D67">
      <w:pPr>
        <w:numPr>
          <w:ilvl w:val="0"/>
          <w:numId w:val="1"/>
        </w:numPr>
        <w:tabs>
          <w:tab w:val="left" w:pos="1134"/>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Типовий договір оренди цілісного майнового комплексу державного підприємства (структурного підрозділу підприємства) [Електронний ресурс] : наказ Фонду державного майна України від 23.08.2000 р. N 1774 зі зм., внес. зг. наказу ФДМУ; станом на 12.04.2013 р.; зареєстр. у Міністерстві юстиції України 21.12.2000 р. за N 930/5151. – Електрон.дан. (1 файл). – Режим доступу: http://zakon5.rada.gov.ua. – Назва з екрану.</w:t>
      </w:r>
    </w:p>
    <w:p w:rsidR="00732D67" w:rsidRPr="00732D67" w:rsidRDefault="00732D67" w:rsidP="00732D67">
      <w:pPr>
        <w:numPr>
          <w:ilvl w:val="0"/>
          <w:numId w:val="1"/>
        </w:numPr>
        <w:tabs>
          <w:tab w:val="left" w:pos="1134"/>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 Троенко А.С. Применение соглашения о задатке в конструкции предварительного договора купли-продажи недвижимости / А.С. Троенко. // Бюлл. нотариальной практики. - 2008. - №3. - С. 17-21.</w:t>
      </w:r>
    </w:p>
    <w:p w:rsidR="00732D67" w:rsidRPr="00732D67" w:rsidRDefault="00732D67" w:rsidP="00732D67">
      <w:pPr>
        <w:numPr>
          <w:ilvl w:val="0"/>
          <w:numId w:val="1"/>
        </w:numPr>
        <w:tabs>
          <w:tab w:val="left" w:pos="1134"/>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 Тюрина С.А. Договор как регулятор организационных отношений в российском гражданском праве : автореф. дис. ...канд. юрид. наук: 12.00.03 / С.А. Тюрина. - М., 2012. – 21 с.</w:t>
      </w:r>
    </w:p>
    <w:p w:rsidR="00732D67" w:rsidRPr="00732D67" w:rsidRDefault="00732D67" w:rsidP="00732D67">
      <w:pPr>
        <w:numPr>
          <w:ilvl w:val="0"/>
          <w:numId w:val="1"/>
        </w:numPr>
        <w:tabs>
          <w:tab w:val="left" w:pos="1134"/>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rPr>
        <w:t xml:space="preserve">  </w:t>
      </w:r>
      <w:r w:rsidRPr="00732D67">
        <w:rPr>
          <w:rFonts w:ascii="Times New Roman" w:eastAsia="Calibri" w:hAnsi="Times New Roman" w:cs="Times New Roman"/>
          <w:sz w:val="28"/>
          <w:szCs w:val="28"/>
          <w:lang w:val="uk-UA"/>
        </w:rPr>
        <w:t>Тюрина С.А. Организационный договор на современном этапе развития системы гражданского-правового регулирования общественных отношений / С.А. Тюрина //  Российская юридическая наука. - Барнаул : Изд-во Алтайского университета, 2009. - С. 27</w:t>
      </w:r>
      <w:r w:rsidRPr="00732D67">
        <w:rPr>
          <w:rFonts w:ascii="Times New Roman" w:eastAsia="Calibri" w:hAnsi="Times New Roman" w:cs="Times New Roman"/>
          <w:sz w:val="28"/>
          <w:szCs w:val="28"/>
        </w:rPr>
        <w:t>0-276.</w:t>
      </w:r>
    </w:p>
    <w:p w:rsidR="00732D67" w:rsidRPr="00732D67" w:rsidRDefault="00732D67" w:rsidP="00732D67">
      <w:pPr>
        <w:numPr>
          <w:ilvl w:val="0"/>
          <w:numId w:val="1"/>
        </w:numPr>
        <w:tabs>
          <w:tab w:val="left" w:pos="1134"/>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rPr>
        <w:lastRenderedPageBreak/>
        <w:t xml:space="preserve"> </w:t>
      </w:r>
      <w:r w:rsidRPr="00732D67">
        <w:rPr>
          <w:rFonts w:ascii="Times New Roman" w:eastAsia="Calibri" w:hAnsi="Times New Roman" w:cs="Times New Roman"/>
          <w:sz w:val="28"/>
          <w:szCs w:val="28"/>
          <w:lang w:val="uk-UA"/>
        </w:rPr>
        <w:t>Тюрина С.А. Сущность организационного договора и его место в системе гражданско-правового регулирования общественных отношений / С.А. Тюрина // Обязательственное право. Труды института государства и права Российской академии наук. - 2008. - №4. - С. 4</w:t>
      </w:r>
      <w:r w:rsidRPr="00732D67">
        <w:rPr>
          <w:rFonts w:ascii="Times New Roman" w:eastAsia="Calibri" w:hAnsi="Times New Roman" w:cs="Times New Roman"/>
          <w:sz w:val="28"/>
          <w:szCs w:val="28"/>
        </w:rPr>
        <w:t>4-63.</w:t>
      </w:r>
    </w:p>
    <w:p w:rsidR="00732D67" w:rsidRPr="00732D67" w:rsidRDefault="00732D67" w:rsidP="00732D67">
      <w:pPr>
        <w:numPr>
          <w:ilvl w:val="0"/>
          <w:numId w:val="1"/>
        </w:numPr>
        <w:tabs>
          <w:tab w:val="left" w:pos="1134"/>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Уралова А. А. К вопросу о квалификации смешанного договора</w:t>
      </w:r>
      <w:r w:rsidRPr="00732D67">
        <w:rPr>
          <w:rFonts w:ascii="Times New Roman" w:eastAsia="Calibri" w:hAnsi="Times New Roman" w:cs="Times New Roman"/>
          <w:sz w:val="28"/>
          <w:szCs w:val="28"/>
        </w:rPr>
        <w:t>/ А.А. Уралова //</w:t>
      </w:r>
      <w:r w:rsidRPr="00732D67">
        <w:rPr>
          <w:rFonts w:ascii="Times New Roman" w:eastAsia="Calibri" w:hAnsi="Times New Roman" w:cs="Times New Roman"/>
          <w:sz w:val="28"/>
          <w:szCs w:val="28"/>
          <w:lang w:val="uk-UA"/>
        </w:rPr>
        <w:t xml:space="preserve">Современные проблемы правотворчества и правоприменения. Сборник научных трудов. Вып. 4 / отв. ред. Усачев А.А.; Редкол.: Скляров С.В. - М., Иркутск: ГОУ ВПО РПА Минюста России, 2007. – </w:t>
      </w:r>
      <w:r w:rsidRPr="00732D67">
        <w:rPr>
          <w:rFonts w:ascii="Times New Roman" w:eastAsia="Calibri" w:hAnsi="Times New Roman" w:cs="Times New Roman"/>
          <w:sz w:val="28"/>
          <w:szCs w:val="28"/>
        </w:rPr>
        <w:t>С. 82-91.</w:t>
      </w:r>
    </w:p>
    <w:p w:rsidR="00732D67" w:rsidRPr="00732D67" w:rsidRDefault="00732D67" w:rsidP="00732D67">
      <w:pPr>
        <w:numPr>
          <w:ilvl w:val="0"/>
          <w:numId w:val="1"/>
        </w:numPr>
        <w:tabs>
          <w:tab w:val="left" w:pos="1134"/>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 Успенский Л. Очерки по юридической технике / Успенский Л. - Ташкент: Средазкнига, 1927. - 219 c.</w:t>
      </w:r>
    </w:p>
    <w:p w:rsidR="00732D67" w:rsidRPr="00732D67" w:rsidRDefault="00732D67" w:rsidP="00732D67">
      <w:pPr>
        <w:numPr>
          <w:ilvl w:val="0"/>
          <w:numId w:val="1"/>
        </w:numPr>
        <w:tabs>
          <w:tab w:val="left" w:pos="1134"/>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 Ухвала Апеляційного суду Одеської області по справі №</w:t>
      </w:r>
      <w:r w:rsidRPr="00732D67">
        <w:rPr>
          <w:rFonts w:ascii="Times New Roman" w:eastAsia="Calibri" w:hAnsi="Times New Roman" w:cs="Times New Roman"/>
          <w:color w:val="000000"/>
          <w:sz w:val="28"/>
          <w:szCs w:val="28"/>
          <w:shd w:val="clear" w:color="auto" w:fill="FFFFFF"/>
          <w:lang w:val="uk-UA"/>
        </w:rPr>
        <w:t>495/3892/14-ц від 18.02.2015 р. [Електронний ресурс]. – Електрон.дан. (1 файл). – Режим доступу: http://www.reyestr.court.gov.ua. – Назва з екрану</w:t>
      </w:r>
      <w:r w:rsidRPr="00732D67">
        <w:rPr>
          <w:rFonts w:ascii="Times New Roman" w:eastAsia="Calibri" w:hAnsi="Times New Roman" w:cs="Times New Roman"/>
          <w:color w:val="000000"/>
          <w:sz w:val="28"/>
          <w:szCs w:val="28"/>
          <w:shd w:val="clear" w:color="auto" w:fill="FFFFFF"/>
        </w:rPr>
        <w:t>.</w:t>
      </w:r>
    </w:p>
    <w:p w:rsidR="00732D67" w:rsidRPr="00732D67" w:rsidRDefault="00732D67" w:rsidP="00732D67">
      <w:pPr>
        <w:numPr>
          <w:ilvl w:val="0"/>
          <w:numId w:val="1"/>
        </w:numPr>
        <w:tabs>
          <w:tab w:val="left" w:pos="1134"/>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Ухвала Апеляційного суду Одеської області по справі №</w:t>
      </w:r>
      <w:r w:rsidRPr="00732D67">
        <w:rPr>
          <w:rFonts w:ascii="Times New Roman" w:eastAsia="Calibri" w:hAnsi="Times New Roman" w:cs="Times New Roman"/>
          <w:color w:val="000000"/>
          <w:sz w:val="28"/>
          <w:szCs w:val="28"/>
          <w:shd w:val="clear" w:color="auto" w:fill="FFFFFF"/>
          <w:lang w:val="uk-UA"/>
        </w:rPr>
        <w:t>509/4005/14-ц від 03.06.2015 р. [Електронний ресурс]. – Електрон.дан. (1 файл). – Режим доступу: http://www.reyestr.court.gov.ua. – Назва з екрану</w:t>
      </w:r>
      <w:r w:rsidRPr="00732D67">
        <w:rPr>
          <w:rFonts w:ascii="Times New Roman" w:eastAsia="Calibri" w:hAnsi="Times New Roman" w:cs="Times New Roman"/>
          <w:color w:val="000000"/>
          <w:sz w:val="28"/>
          <w:szCs w:val="28"/>
          <w:shd w:val="clear" w:color="auto" w:fill="FFFFFF"/>
        </w:rPr>
        <w:t>.</w:t>
      </w:r>
    </w:p>
    <w:p w:rsidR="00732D67" w:rsidRPr="00732D67" w:rsidRDefault="00732D67" w:rsidP="00732D67">
      <w:pPr>
        <w:numPr>
          <w:ilvl w:val="0"/>
          <w:numId w:val="1"/>
        </w:numPr>
        <w:tabs>
          <w:tab w:val="left" w:pos="1134"/>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Халабуденко О.А. Некоторые вопросы методологии права: гражданско-правовые прерогативы и юридические конструкции / О.А. Халабуденоко // Вестн. Пермского ун-та. - 2013. - №1. - С. 180-187.</w:t>
      </w:r>
    </w:p>
    <w:p w:rsidR="00732D67" w:rsidRPr="00732D67" w:rsidRDefault="00732D67" w:rsidP="00732D67">
      <w:pPr>
        <w:numPr>
          <w:ilvl w:val="0"/>
          <w:numId w:val="1"/>
        </w:numPr>
        <w:tabs>
          <w:tab w:val="left" w:pos="1134"/>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 Халфина Р.О. Договор в английском гражданском праве / Р.О. Халфина; Отв. ред.: Орловский П.Е. - М.: Изд-во АН СССР, 1959. - 319 c.</w:t>
      </w:r>
    </w:p>
    <w:p w:rsidR="00732D67" w:rsidRPr="00732D67" w:rsidRDefault="00732D67" w:rsidP="00732D67">
      <w:pPr>
        <w:numPr>
          <w:ilvl w:val="0"/>
          <w:numId w:val="1"/>
        </w:numPr>
        <w:tabs>
          <w:tab w:val="left" w:pos="1134"/>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 </w:t>
      </w:r>
      <w:r w:rsidRPr="00732D67">
        <w:rPr>
          <w:rFonts w:ascii="Times New Roman" w:eastAsia="Calibri" w:hAnsi="Times New Roman" w:cs="Times New Roman"/>
          <w:sz w:val="28"/>
          <w:szCs w:val="28"/>
        </w:rPr>
        <w:t xml:space="preserve"> </w:t>
      </w:r>
      <w:r w:rsidRPr="00732D67">
        <w:rPr>
          <w:rFonts w:ascii="Times New Roman" w:eastAsia="Calibri" w:hAnsi="Times New Roman" w:cs="Times New Roman"/>
          <w:sz w:val="28"/>
          <w:szCs w:val="28"/>
          <w:lang w:val="uk-UA"/>
        </w:rPr>
        <w:t>Цивільне право : підручник : у 2 т. / В. І. Борисова (кер. авт.), Л. М. Баранова, Т. І. Бєгова та ін. ; за ред. В. І. Борисової, І. В.Спасибо-Фатєєвої,В. Л. Яроцького. – Х. : Право, 2011. – Т. 2. – 756 с</w:t>
      </w:r>
      <w:r w:rsidRPr="00732D67">
        <w:rPr>
          <w:rFonts w:ascii="Times New Roman" w:eastAsia="Calibri" w:hAnsi="Times New Roman" w:cs="Times New Roman"/>
          <w:sz w:val="28"/>
          <w:szCs w:val="28"/>
        </w:rPr>
        <w:t>.</w:t>
      </w:r>
    </w:p>
    <w:p w:rsidR="00732D67" w:rsidRPr="00732D67" w:rsidRDefault="00732D67" w:rsidP="00732D67">
      <w:pPr>
        <w:numPr>
          <w:ilvl w:val="0"/>
          <w:numId w:val="1"/>
        </w:numPr>
        <w:tabs>
          <w:tab w:val="left" w:pos="1134"/>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 Цивільне право України: Договірні та недоговірні зобов`язання: [підруч.] / С. С. Бичкова, І. А. Бірюков, Ю. О. Заіка та ін.; </w:t>
      </w:r>
      <w:r w:rsidRPr="00732D67">
        <w:rPr>
          <w:rFonts w:ascii="Times New Roman" w:eastAsia="Calibri" w:hAnsi="Times New Roman" w:cs="Times New Roman"/>
          <w:sz w:val="28"/>
          <w:szCs w:val="28"/>
          <w:lang w:val="uk-UA"/>
        </w:rPr>
        <w:lastRenderedPageBreak/>
        <w:t>за заг. ред. С. С. Бичкової. – 3-тє вид., змін. та доповн. – К.: Алерта, 2014. – 496 с.</w:t>
      </w:r>
    </w:p>
    <w:p w:rsidR="00732D67" w:rsidRPr="00732D67" w:rsidRDefault="00732D67" w:rsidP="00732D67">
      <w:pPr>
        <w:numPr>
          <w:ilvl w:val="0"/>
          <w:numId w:val="1"/>
        </w:numPr>
        <w:tabs>
          <w:tab w:val="left" w:pos="1134"/>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Цивільний кодекс України </w:t>
      </w:r>
      <w:r w:rsidRPr="00732D67">
        <w:rPr>
          <w:rFonts w:ascii="Times New Roman" w:eastAsia="Calibri" w:hAnsi="Times New Roman" w:cs="Times New Roman"/>
          <w:sz w:val="28"/>
          <w:szCs w:val="28"/>
        </w:rPr>
        <w:t>[</w:t>
      </w:r>
      <w:r w:rsidRPr="00732D67">
        <w:rPr>
          <w:rFonts w:ascii="Times New Roman" w:eastAsia="Calibri" w:hAnsi="Times New Roman" w:cs="Times New Roman"/>
          <w:sz w:val="28"/>
          <w:szCs w:val="28"/>
          <w:lang w:val="uk-UA"/>
        </w:rPr>
        <w:t>Електронний ресурс</w:t>
      </w:r>
      <w:r w:rsidRPr="00732D67">
        <w:rPr>
          <w:rFonts w:ascii="Times New Roman" w:eastAsia="Calibri" w:hAnsi="Times New Roman" w:cs="Times New Roman"/>
          <w:sz w:val="28"/>
          <w:szCs w:val="28"/>
        </w:rPr>
        <w:t>]</w:t>
      </w:r>
      <w:r w:rsidRPr="00732D67">
        <w:rPr>
          <w:rFonts w:ascii="Times New Roman" w:eastAsia="Calibri" w:hAnsi="Times New Roman" w:cs="Times New Roman"/>
          <w:sz w:val="28"/>
          <w:szCs w:val="28"/>
          <w:lang w:val="uk-UA"/>
        </w:rPr>
        <w:t xml:space="preserve"> : закон України від 16.01.2003 р. № 435-IV зі зм. та доп., внес. зг. законів України; станом на 02.11.2016 р. - Електрон.дан. (21 файл). – Режим доступу: http://zakon0.rada.gov.ua. – Назва з екрану.</w:t>
      </w:r>
    </w:p>
    <w:p w:rsidR="00732D67" w:rsidRPr="00732D67" w:rsidRDefault="00732D67" w:rsidP="00732D67">
      <w:pPr>
        <w:numPr>
          <w:ilvl w:val="0"/>
          <w:numId w:val="1"/>
        </w:numPr>
        <w:tabs>
          <w:tab w:val="left" w:pos="1134"/>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Цивільний кодекс України : наук.-практ. ком. — 4-те вид., перероб. і допов. — Х. : ТОВ «Одіссей», 2008. —</w:t>
      </w:r>
      <w:r w:rsidRPr="00732D67">
        <w:rPr>
          <w:rFonts w:ascii="Times New Roman" w:eastAsia="Calibri" w:hAnsi="Times New Roman" w:cs="Times New Roman"/>
          <w:sz w:val="28"/>
          <w:szCs w:val="28"/>
        </w:rPr>
        <w:t xml:space="preserve"> 927 с.</w:t>
      </w:r>
    </w:p>
    <w:p w:rsidR="00732D67" w:rsidRPr="00732D67" w:rsidRDefault="00732D67" w:rsidP="00732D67">
      <w:pPr>
        <w:numPr>
          <w:ilvl w:val="0"/>
          <w:numId w:val="1"/>
        </w:numPr>
        <w:tabs>
          <w:tab w:val="left" w:pos="1134"/>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 Чевычелов В.В. К вопросу о понятии юридической конструкции / В.В. Чевычелов // Государственная власть и местное самоуправление. - 2005. - №11. - С. 25-31.</w:t>
      </w:r>
    </w:p>
    <w:p w:rsidR="00732D67" w:rsidRPr="00732D67" w:rsidRDefault="00732D67" w:rsidP="00732D67">
      <w:pPr>
        <w:numPr>
          <w:ilvl w:val="0"/>
          <w:numId w:val="1"/>
        </w:numPr>
        <w:tabs>
          <w:tab w:val="left" w:pos="1134"/>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Челышев М.Ю. О юридических конструкциях в проекте изменений и дополнений в Гражданский кодекс Российской Федерации / М.Ю. Челышев. // Сб. по итогам Всероссийской науч.-практической конф. «Изменения в Гражданском кодексе Российской Федерации: новеллы гражданского законодательства – 2012». - М. : Юрист, 2012. - С. 78-89.</w:t>
      </w:r>
    </w:p>
    <w:p w:rsidR="00732D67" w:rsidRPr="00732D67" w:rsidRDefault="00732D67" w:rsidP="00732D67">
      <w:pPr>
        <w:numPr>
          <w:ilvl w:val="0"/>
          <w:numId w:val="1"/>
        </w:numPr>
        <w:tabs>
          <w:tab w:val="left" w:pos="1134"/>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 Черданцев А.Ф. Толкование права и договора : учеб. пособие для вузов. / А.Ф. Черданцев. - М. : Юнити, 2003. – 381 с. </w:t>
      </w:r>
    </w:p>
    <w:p w:rsidR="00732D67" w:rsidRPr="00732D67" w:rsidRDefault="00732D67" w:rsidP="00732D67">
      <w:pPr>
        <w:numPr>
          <w:ilvl w:val="0"/>
          <w:numId w:val="1"/>
        </w:numPr>
        <w:tabs>
          <w:tab w:val="left" w:pos="1134"/>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 xml:space="preserve"> Черданцев А.Ф. Юридические конструкции, их роль в науке и практике / А.Ф. Черданцев. // Правоведение. -1972.  - №3.- С. 15-22.</w:t>
      </w:r>
    </w:p>
    <w:p w:rsidR="00732D67" w:rsidRPr="00732D67" w:rsidRDefault="00732D67" w:rsidP="00732D67">
      <w:pPr>
        <w:numPr>
          <w:ilvl w:val="0"/>
          <w:numId w:val="1"/>
        </w:numPr>
        <w:tabs>
          <w:tab w:val="left" w:pos="1134"/>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lang w:val="uk-UA"/>
        </w:rPr>
        <w:t>Юренкова О.С. Специальные договорные конструкции о предоставлении субъективного права требования заключения и исполнения гражданско-правовых договоров в будущем: дисс...канд.юрид.наук: 12.00.03/ О.С. Юренкова. – Ульяновск, 2014 –</w:t>
      </w:r>
      <w:r w:rsidRPr="00732D67">
        <w:rPr>
          <w:rFonts w:ascii="Times New Roman" w:eastAsia="Calibri" w:hAnsi="Times New Roman" w:cs="Times New Roman"/>
          <w:sz w:val="28"/>
          <w:szCs w:val="28"/>
        </w:rPr>
        <w:t xml:space="preserve"> 21 с.</w:t>
      </w:r>
    </w:p>
    <w:p w:rsidR="00732D67" w:rsidRPr="00732D67" w:rsidRDefault="00732D67" w:rsidP="00732D67">
      <w:pPr>
        <w:numPr>
          <w:ilvl w:val="0"/>
          <w:numId w:val="1"/>
        </w:numPr>
        <w:tabs>
          <w:tab w:val="left" w:pos="1134"/>
        </w:tabs>
        <w:spacing w:after="0" w:line="360" w:lineRule="auto"/>
        <w:ind w:firstLine="567"/>
        <w:contextualSpacing/>
        <w:jc w:val="both"/>
        <w:rPr>
          <w:rFonts w:ascii="Times New Roman" w:eastAsia="Calibri" w:hAnsi="Times New Roman" w:cs="Times New Roman"/>
          <w:sz w:val="28"/>
          <w:szCs w:val="28"/>
          <w:lang w:val="uk-UA"/>
        </w:rPr>
      </w:pPr>
      <w:r w:rsidRPr="00732D67">
        <w:rPr>
          <w:rFonts w:ascii="Times New Roman" w:eastAsia="Calibri" w:hAnsi="Times New Roman" w:cs="Times New Roman"/>
          <w:sz w:val="28"/>
          <w:szCs w:val="28"/>
        </w:rPr>
        <w:t xml:space="preserve"> </w:t>
      </w:r>
      <w:r w:rsidRPr="00732D67">
        <w:rPr>
          <w:rFonts w:ascii="Times New Roman" w:eastAsia="Calibri" w:hAnsi="Times New Roman" w:cs="Times New Roman"/>
          <w:sz w:val="28"/>
          <w:szCs w:val="28"/>
          <w:lang w:val="uk-UA"/>
        </w:rPr>
        <w:t>Яворська О. С. Договори приєднання – проблеми правового регулювання / О. С. Яворська / Підприємництво, господарство і право</w:t>
      </w:r>
      <w:r w:rsidRPr="00732D67">
        <w:rPr>
          <w:rFonts w:ascii="Times New Roman" w:eastAsia="Calibri" w:hAnsi="Times New Roman" w:cs="Times New Roman"/>
          <w:sz w:val="28"/>
          <w:szCs w:val="28"/>
        </w:rPr>
        <w:t>.</w:t>
      </w:r>
      <w:r w:rsidRPr="00732D67">
        <w:rPr>
          <w:rFonts w:ascii="Times New Roman" w:eastAsia="Calibri" w:hAnsi="Times New Roman" w:cs="Times New Roman"/>
          <w:sz w:val="28"/>
          <w:szCs w:val="28"/>
          <w:lang w:val="uk-UA"/>
        </w:rPr>
        <w:t xml:space="preserve"> – Київ: НДІ приватного права і підприємництва АПрН України; ТОВ «Гарантія»</w:t>
      </w:r>
      <w:r w:rsidRPr="00732D67">
        <w:rPr>
          <w:rFonts w:ascii="Times New Roman" w:eastAsia="Calibri" w:hAnsi="Times New Roman" w:cs="Times New Roman"/>
          <w:sz w:val="28"/>
          <w:szCs w:val="28"/>
        </w:rPr>
        <w:t xml:space="preserve">. – </w:t>
      </w:r>
      <w:r w:rsidRPr="00732D67">
        <w:rPr>
          <w:rFonts w:ascii="Times New Roman" w:eastAsia="Calibri" w:hAnsi="Times New Roman" w:cs="Times New Roman"/>
          <w:sz w:val="28"/>
          <w:szCs w:val="28"/>
          <w:lang w:val="uk-UA"/>
        </w:rPr>
        <w:t>2009</w:t>
      </w:r>
      <w:r w:rsidRPr="00732D67">
        <w:rPr>
          <w:rFonts w:ascii="Times New Roman" w:eastAsia="Calibri" w:hAnsi="Times New Roman" w:cs="Times New Roman"/>
          <w:sz w:val="28"/>
          <w:szCs w:val="28"/>
        </w:rPr>
        <w:t xml:space="preserve">. - </w:t>
      </w:r>
      <w:r w:rsidRPr="00732D67">
        <w:rPr>
          <w:rFonts w:ascii="Times New Roman" w:eastAsia="Calibri" w:hAnsi="Times New Roman" w:cs="Times New Roman"/>
          <w:sz w:val="28"/>
          <w:szCs w:val="28"/>
          <w:lang w:val="uk-UA"/>
        </w:rPr>
        <w:t>№ 10 (166)</w:t>
      </w:r>
      <w:r w:rsidRPr="00732D67">
        <w:rPr>
          <w:rFonts w:ascii="Times New Roman" w:eastAsia="Calibri" w:hAnsi="Times New Roman" w:cs="Times New Roman"/>
          <w:sz w:val="28"/>
          <w:szCs w:val="28"/>
        </w:rPr>
        <w:t>.</w:t>
      </w:r>
      <w:r w:rsidRPr="00732D67">
        <w:rPr>
          <w:rFonts w:ascii="Times New Roman" w:eastAsia="Calibri" w:hAnsi="Times New Roman" w:cs="Times New Roman"/>
          <w:sz w:val="28"/>
          <w:szCs w:val="28"/>
          <w:lang w:val="uk-UA"/>
        </w:rPr>
        <w:t xml:space="preserve"> –– С. 93-96</w:t>
      </w:r>
      <w:r w:rsidRPr="00732D67">
        <w:rPr>
          <w:rFonts w:ascii="Times New Roman" w:eastAsia="Calibri" w:hAnsi="Times New Roman" w:cs="Times New Roman"/>
          <w:sz w:val="28"/>
          <w:szCs w:val="28"/>
        </w:rPr>
        <w:t>.</w:t>
      </w:r>
    </w:p>
    <w:p w:rsidR="00732D67" w:rsidRPr="00732D67" w:rsidRDefault="00732D67">
      <w:pPr>
        <w:rPr>
          <w:lang w:val="uk-UA"/>
        </w:rPr>
      </w:pPr>
      <w:bookmarkStart w:id="0" w:name="_GoBack"/>
      <w:bookmarkEnd w:id="0"/>
    </w:p>
    <w:sectPr w:rsidR="00732D67" w:rsidRPr="00732D6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32D67" w:rsidRDefault="00732D67" w:rsidP="00732D67">
      <w:pPr>
        <w:spacing w:after="0" w:line="240" w:lineRule="auto"/>
      </w:pPr>
      <w:r>
        <w:separator/>
      </w:r>
    </w:p>
  </w:endnote>
  <w:endnote w:type="continuationSeparator" w:id="0">
    <w:p w:rsidR="00732D67" w:rsidRDefault="00732D67" w:rsidP="00732D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32D67" w:rsidRDefault="00732D67" w:rsidP="00732D67">
      <w:pPr>
        <w:spacing w:after="0" w:line="240" w:lineRule="auto"/>
      </w:pPr>
      <w:r>
        <w:separator/>
      </w:r>
    </w:p>
  </w:footnote>
  <w:footnote w:type="continuationSeparator" w:id="0">
    <w:p w:rsidR="00732D67" w:rsidRDefault="00732D67" w:rsidP="00732D67">
      <w:pPr>
        <w:spacing w:after="0" w:line="240" w:lineRule="auto"/>
      </w:pPr>
      <w:r>
        <w:continuationSeparator/>
      </w:r>
    </w:p>
  </w:footnote>
  <w:footnote w:id="1">
    <w:p w:rsidR="00732D67" w:rsidRPr="00CE4E98" w:rsidRDefault="00732D67" w:rsidP="00732D67">
      <w:pPr>
        <w:pStyle w:val="a3"/>
        <w:jc w:val="both"/>
        <w:rPr>
          <w:rFonts w:ascii="Times New Roman" w:hAnsi="Times New Roman" w:cs="Times New Roman"/>
        </w:rPr>
      </w:pPr>
      <w:r>
        <w:rPr>
          <w:rStyle w:val="a5"/>
        </w:rPr>
        <w:footnoteRef/>
      </w:r>
      <w:r>
        <w:t xml:space="preserve"> </w:t>
      </w:r>
      <w:r w:rsidRPr="00CE4E98">
        <w:rPr>
          <w:rFonts w:ascii="Times New Roman" w:hAnsi="Times New Roman" w:cs="Times New Roman"/>
        </w:rPr>
        <w:t xml:space="preserve">Цивільний кодекс України </w:t>
      </w:r>
      <w:r w:rsidRPr="00CE4E98">
        <w:rPr>
          <w:rFonts w:ascii="Times New Roman" w:hAnsi="Times New Roman" w:cs="Times New Roman"/>
          <w:lang w:val="ru-RU"/>
        </w:rPr>
        <w:t>[</w:t>
      </w:r>
      <w:r w:rsidRPr="00CE4E98">
        <w:rPr>
          <w:rFonts w:ascii="Times New Roman" w:hAnsi="Times New Roman" w:cs="Times New Roman"/>
        </w:rPr>
        <w:t>Електронний ресурс</w:t>
      </w:r>
      <w:r w:rsidRPr="00CE4E98">
        <w:rPr>
          <w:rFonts w:ascii="Times New Roman" w:hAnsi="Times New Roman" w:cs="Times New Roman"/>
          <w:lang w:val="ru-RU"/>
        </w:rPr>
        <w:t>]</w:t>
      </w:r>
      <w:r w:rsidRPr="00CE4E98">
        <w:rPr>
          <w:rFonts w:ascii="Times New Roman" w:hAnsi="Times New Roman" w:cs="Times New Roman"/>
        </w:rPr>
        <w:t xml:space="preserve"> : закон України від 16.01.2003 р. № 435-IV зі зм. та доп., внес. зг. законів України; станом на 02.11.2016 р. - Електрон.дан. (21 файл). – Режим доступу: http://zakon0.rada.gov.ua. – Назва з екрану.</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2294E61"/>
    <w:multiLevelType w:val="hybridMultilevel"/>
    <w:tmpl w:val="953A4C1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799C"/>
    <w:rsid w:val="00732D67"/>
    <w:rsid w:val="0093799C"/>
    <w:rsid w:val="00D479D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0AD0FAD-4A28-4773-A8F4-FD7D7A9EBF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unhideWhenUsed/>
    <w:rsid w:val="00732D67"/>
    <w:pPr>
      <w:spacing w:after="0" w:line="240" w:lineRule="auto"/>
    </w:pPr>
    <w:rPr>
      <w:sz w:val="20"/>
      <w:szCs w:val="20"/>
      <w:lang w:val="uk-UA"/>
    </w:rPr>
  </w:style>
  <w:style w:type="character" w:customStyle="1" w:styleId="a4">
    <w:name w:val="Текст сноски Знак"/>
    <w:basedOn w:val="a0"/>
    <w:link w:val="a3"/>
    <w:uiPriority w:val="99"/>
    <w:rsid w:val="00732D67"/>
    <w:rPr>
      <w:sz w:val="20"/>
      <w:szCs w:val="20"/>
      <w:lang w:val="uk-UA"/>
    </w:rPr>
  </w:style>
  <w:style w:type="character" w:styleId="a5">
    <w:name w:val="footnote reference"/>
    <w:basedOn w:val="a0"/>
    <w:uiPriority w:val="99"/>
    <w:semiHidden/>
    <w:unhideWhenUsed/>
    <w:rsid w:val="00732D67"/>
    <w:rPr>
      <w:vertAlign w:val="superscript"/>
    </w:rPr>
  </w:style>
  <w:style w:type="table" w:customStyle="1" w:styleId="1">
    <w:name w:val="Сетка таблицы1"/>
    <w:basedOn w:val="a1"/>
    <w:next w:val="a6"/>
    <w:uiPriority w:val="59"/>
    <w:rsid w:val="00732D67"/>
    <w:pPr>
      <w:spacing w:after="0" w:line="240" w:lineRule="auto"/>
    </w:pPr>
    <w:rPr>
      <w:lang w:val="uk-U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a6">
    <w:name w:val="Table Grid"/>
    <w:basedOn w:val="a1"/>
    <w:uiPriority w:val="39"/>
    <w:rsid w:val="00732D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30</Pages>
  <Words>6804</Words>
  <Characters>38788</Characters>
  <Application>Microsoft Office Word</Application>
  <DocSecurity>0</DocSecurity>
  <Lines>323</Lines>
  <Paragraphs>91</Paragraphs>
  <ScaleCrop>false</ScaleCrop>
  <Company/>
  <LinksUpToDate>false</LinksUpToDate>
  <CharactersWithSpaces>45501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2018-04-14T12:40:00Z</dcterms:created>
  <dcterms:modified xsi:type="dcterms:W3CDTF">2018-04-14T12:41:00Z</dcterms:modified>
</cp:coreProperties>
</file>