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279D" w:rsidRPr="00F32D5D" w:rsidRDefault="0078279D" w:rsidP="0078279D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Одесский национальный университет имени И.И. Мечникова</w:t>
      </w:r>
    </w:p>
    <w:p w:rsidR="0078279D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Факультет международных отношений, политологии и социологии</w:t>
      </w:r>
    </w:p>
    <w:p w:rsidR="0078279D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политологии</w:t>
      </w:r>
    </w:p>
    <w:p w:rsidR="0078279D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279D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Дипломная работа </w:t>
      </w:r>
    </w:p>
    <w:p w:rsidR="0078279D" w:rsidRPr="004A237A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4A237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бакалавра</w:t>
      </w:r>
    </w:p>
    <w:p w:rsidR="0078279D" w:rsidRPr="00BF18D3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BF18D3">
        <w:rPr>
          <w:rFonts w:ascii="Times New Roman" w:hAnsi="Times New Roman" w:cs="Times New Roman"/>
          <w:sz w:val="28"/>
          <w:szCs w:val="28"/>
          <w:lang w:val="uk-UA"/>
        </w:rPr>
        <w:t xml:space="preserve">на тему </w:t>
      </w:r>
      <w:r w:rsidRPr="00BF18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BF18D3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«Кризис Западного мультикультурного общества в контексте цивилизационного подхода»</w:t>
      </w:r>
    </w:p>
    <w:p w:rsidR="0078279D" w:rsidRPr="002138EB" w:rsidRDefault="0078279D" w:rsidP="0078279D">
      <w:pPr>
        <w:spacing w:after="160"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2138EB">
        <w:rPr>
          <w:rFonts w:ascii="Times New Roman" w:hAnsi="Times New Roman" w:cs="Times New Roman"/>
          <w:sz w:val="24"/>
          <w:szCs w:val="24"/>
          <w:u w:val="single"/>
          <w:lang w:val="uk-UA"/>
        </w:rPr>
        <w:t>«Криза Західного</w:t>
      </w:r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мультикультурного суспільства у</w:t>
      </w:r>
      <w:r w:rsidRPr="002138EB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контексті цивілізаційного підходу»</w:t>
      </w:r>
    </w:p>
    <w:p w:rsidR="0078279D" w:rsidRPr="002138EB" w:rsidRDefault="0078279D" w:rsidP="0078279D">
      <w:pPr>
        <w:spacing w:after="160"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 w:rsidRPr="002138EB">
        <w:rPr>
          <w:rFonts w:ascii="Times New Roman" w:hAnsi="Times New Roman" w:cs="Times New Roman"/>
          <w:sz w:val="24"/>
          <w:szCs w:val="24"/>
          <w:u w:val="single"/>
          <w:lang w:val="en-US"/>
        </w:rPr>
        <w:t>«Crisis of the Western multicultural society in the context of the civilizational approach»</w:t>
      </w:r>
    </w:p>
    <w:p w:rsidR="0078279D" w:rsidRPr="0033092A" w:rsidRDefault="0078279D" w:rsidP="0078279D">
      <w:pPr>
        <w:spacing w:after="120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78279D" w:rsidRPr="0033092A" w:rsidRDefault="0078279D" w:rsidP="0078279D">
      <w:pPr>
        <w:spacing w:after="120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78279D" w:rsidRPr="00F32D5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Выполнила студентка </w:t>
      </w:r>
      <w:r w:rsidRPr="00F32D5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F32D5D">
        <w:rPr>
          <w:rFonts w:ascii="Times New Roman" w:hAnsi="Times New Roman" w:cs="Times New Roman"/>
          <w:sz w:val="28"/>
          <w:szCs w:val="28"/>
        </w:rPr>
        <w:t>курса</w:t>
      </w:r>
    </w:p>
    <w:p w:rsidR="0078279D" w:rsidRPr="00F32D5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F32D5D">
        <w:rPr>
          <w:rFonts w:ascii="Times New Roman" w:hAnsi="Times New Roman" w:cs="Times New Roman"/>
          <w:sz w:val="28"/>
          <w:szCs w:val="28"/>
        </w:rPr>
        <w:t xml:space="preserve">дневной формы обучения </w:t>
      </w:r>
    </w:p>
    <w:p w:rsidR="0078279D" w:rsidRPr="00F32D5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F32D5D">
        <w:rPr>
          <w:rFonts w:ascii="Times New Roman" w:hAnsi="Times New Roman" w:cs="Times New Roman"/>
          <w:sz w:val="28"/>
          <w:szCs w:val="28"/>
        </w:rPr>
        <w:t>направления подготовки</w:t>
      </w:r>
    </w:p>
    <w:p w:rsidR="0078279D" w:rsidRPr="00F32D5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F32D5D">
        <w:rPr>
          <w:rFonts w:ascii="Times New Roman" w:hAnsi="Times New Roman" w:cs="Times New Roman"/>
          <w:sz w:val="28"/>
          <w:szCs w:val="28"/>
        </w:rPr>
        <w:t>6.030104 «Политология»</w:t>
      </w:r>
    </w:p>
    <w:p w:rsidR="0078279D" w:rsidRPr="00F32D5D" w:rsidRDefault="0078279D" w:rsidP="0078279D">
      <w:pPr>
        <w:spacing w:after="120"/>
        <w:jc w:val="right"/>
        <w:rPr>
          <w:rFonts w:ascii="Times New Roman" w:hAnsi="Times New Roman" w:cs="Times New Roman"/>
          <w:sz w:val="28"/>
          <w:szCs w:val="28"/>
        </w:rPr>
      </w:pPr>
      <w:r w:rsidRPr="00F32D5D">
        <w:rPr>
          <w:rFonts w:ascii="Times New Roman" w:hAnsi="Times New Roman" w:cs="Times New Roman"/>
          <w:sz w:val="28"/>
          <w:szCs w:val="28"/>
        </w:rPr>
        <w:t>Капишинская Марина Игоревна</w:t>
      </w:r>
    </w:p>
    <w:p w:rsidR="0078279D" w:rsidRPr="00F32D5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F32D5D">
        <w:rPr>
          <w:rFonts w:ascii="Times New Roman" w:hAnsi="Times New Roman" w:cs="Times New Roman"/>
          <w:sz w:val="28"/>
          <w:szCs w:val="28"/>
        </w:rPr>
        <w:t xml:space="preserve">Руководитель: </w:t>
      </w:r>
      <w:r>
        <w:rPr>
          <w:rFonts w:ascii="Times New Roman" w:hAnsi="Times New Roman" w:cs="Times New Roman"/>
          <w:sz w:val="28"/>
          <w:szCs w:val="28"/>
        </w:rPr>
        <w:t xml:space="preserve"> д. филос. н.</w:t>
      </w:r>
      <w:r w:rsidRPr="00F32D5D">
        <w:rPr>
          <w:rFonts w:ascii="Times New Roman" w:hAnsi="Times New Roman" w:cs="Times New Roman"/>
          <w:sz w:val="28"/>
          <w:szCs w:val="28"/>
        </w:rPr>
        <w:t>, профессор</w:t>
      </w:r>
      <w:r>
        <w:rPr>
          <w:rFonts w:ascii="Times New Roman" w:hAnsi="Times New Roman" w:cs="Times New Roman"/>
          <w:sz w:val="28"/>
          <w:szCs w:val="28"/>
        </w:rPr>
        <w:t xml:space="preserve"> Попков В. В.  _______</w:t>
      </w:r>
    </w:p>
    <w:p w:rsidR="0078279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F32D5D">
        <w:rPr>
          <w:rFonts w:ascii="Times New Roman" w:hAnsi="Times New Roman" w:cs="Times New Roman"/>
          <w:sz w:val="28"/>
          <w:szCs w:val="28"/>
        </w:rPr>
        <w:t xml:space="preserve">Рецензент: </w:t>
      </w:r>
      <w:r>
        <w:rPr>
          <w:rFonts w:ascii="Times New Roman" w:hAnsi="Times New Roman" w:cs="Times New Roman"/>
          <w:sz w:val="28"/>
          <w:szCs w:val="28"/>
        </w:rPr>
        <w:t xml:space="preserve"> д. полит. н.</w:t>
      </w:r>
      <w:r w:rsidRPr="00F32D5D">
        <w:rPr>
          <w:rFonts w:ascii="Times New Roman" w:hAnsi="Times New Roman" w:cs="Times New Roman"/>
          <w:sz w:val="28"/>
          <w:szCs w:val="28"/>
        </w:rPr>
        <w:t>, профессор</w:t>
      </w:r>
      <w:r>
        <w:rPr>
          <w:rFonts w:ascii="Times New Roman" w:hAnsi="Times New Roman" w:cs="Times New Roman"/>
          <w:sz w:val="28"/>
          <w:szCs w:val="28"/>
        </w:rPr>
        <w:t xml:space="preserve"> Милова М.  И._______</w:t>
      </w:r>
    </w:p>
    <w:p w:rsidR="0078279D" w:rsidRPr="00F32D5D" w:rsidRDefault="0078279D" w:rsidP="0078279D">
      <w:pPr>
        <w:spacing w:after="160"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</w:p>
    <w:p w:rsidR="0078279D" w:rsidRPr="00F32D5D" w:rsidRDefault="0078279D" w:rsidP="0078279D">
      <w:pPr>
        <w:spacing w:after="120"/>
        <w:jc w:val="right"/>
        <w:rPr>
          <w:rFonts w:ascii="Times New Roman" w:hAnsi="Times New Roman" w:cs="Times New Roman"/>
          <w:sz w:val="28"/>
          <w:szCs w:val="28"/>
        </w:rPr>
      </w:pPr>
    </w:p>
    <w:p w:rsidR="0078279D" w:rsidRDefault="0078279D" w:rsidP="0078279D">
      <w:pPr>
        <w:spacing w:after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к защите:                            Защищено на заседении ЭК № 2</w:t>
      </w:r>
    </w:p>
    <w:p w:rsidR="0078279D" w:rsidRDefault="0078279D" w:rsidP="0078279D">
      <w:pPr>
        <w:spacing w:after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заседания кафедры                     протокол №____от______г.</w:t>
      </w:r>
    </w:p>
    <w:p w:rsidR="0078279D" w:rsidRDefault="0078279D" w:rsidP="0078279D">
      <w:pPr>
        <w:spacing w:after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№__</w:t>
      </w:r>
      <w:r w:rsidRPr="00147754">
        <w:rPr>
          <w:rFonts w:ascii="Times New Roman" w:hAnsi="Times New Roman" w:cs="Times New Roman"/>
          <w:sz w:val="28"/>
          <w:szCs w:val="28"/>
          <w:u w:val="single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от </w:t>
      </w:r>
      <w:r w:rsidRPr="00147754">
        <w:rPr>
          <w:rFonts w:ascii="Times New Roman" w:hAnsi="Times New Roman" w:cs="Times New Roman"/>
          <w:sz w:val="28"/>
          <w:szCs w:val="28"/>
          <w:u w:val="single"/>
          <w:lang w:val="uk-UA"/>
        </w:rPr>
        <w:t>16.04.2018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                            Оценка_______/________/_________ </w:t>
      </w:r>
    </w:p>
    <w:p w:rsidR="0078279D" w:rsidRDefault="0078279D" w:rsidP="0078279D">
      <w:pPr>
        <w:spacing w:after="0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(</w:t>
      </w:r>
      <w:r>
        <w:rPr>
          <w:rFonts w:ascii="Times New Roman" w:hAnsi="Times New Roman" w:cs="Times New Roman"/>
          <w:lang w:val="uk-UA"/>
        </w:rPr>
        <w:t xml:space="preserve">по национальной шкале, шкале </w:t>
      </w:r>
      <w:r>
        <w:rPr>
          <w:rFonts w:ascii="Times New Roman" w:hAnsi="Times New Roman" w:cs="Times New Roman"/>
          <w:lang w:val="en-US"/>
        </w:rPr>
        <w:t>ECTS</w:t>
      </w:r>
      <w:r>
        <w:rPr>
          <w:rFonts w:ascii="Times New Roman" w:hAnsi="Times New Roman" w:cs="Times New Roman"/>
          <w:lang w:val="uk-UA"/>
        </w:rPr>
        <w:t>, балы)</w:t>
      </w:r>
    </w:p>
    <w:p w:rsidR="0078279D" w:rsidRDefault="0078279D" w:rsidP="0078279D">
      <w:pPr>
        <w:spacing w:after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Заведующий кафедры                                  Голова ЭК</w:t>
      </w:r>
    </w:p>
    <w:p w:rsidR="0078279D" w:rsidRDefault="0078279D" w:rsidP="0078279D">
      <w:pPr>
        <w:spacing w:after="1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__________ </w:t>
      </w:r>
      <w:r w:rsidRPr="004A237A">
        <w:rPr>
          <w:rFonts w:ascii="Times New Roman" w:hAnsi="Times New Roman" w:cs="Times New Roman"/>
          <w:sz w:val="28"/>
          <w:szCs w:val="28"/>
          <w:u w:val="single"/>
          <w:lang w:val="uk-UA"/>
        </w:rPr>
        <w:t>Попков В.В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                           ___________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Милова М.И</w:t>
      </w:r>
      <w:r w:rsidRPr="004A237A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</w:p>
    <w:p w:rsidR="0078279D" w:rsidRDefault="0078279D" w:rsidP="0078279D">
      <w:p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</w:p>
    <w:p w:rsidR="0078279D" w:rsidRDefault="0078279D" w:rsidP="0078279D">
      <w:p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</w:p>
    <w:p w:rsidR="0078279D" w:rsidRDefault="0078279D" w:rsidP="0078279D">
      <w:p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</w:p>
    <w:p w:rsidR="0078279D" w:rsidRPr="002A6705" w:rsidRDefault="0078279D" w:rsidP="0078279D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Одесса 2018</w:t>
      </w:r>
    </w:p>
    <w:p w:rsidR="0078279D" w:rsidRPr="00214C90" w:rsidRDefault="0078279D" w:rsidP="0078279D">
      <w:pPr>
        <w:pStyle w:val="a6"/>
        <w:spacing w:after="160" w:afterAutospacing="0" w:line="360" w:lineRule="auto"/>
        <w:ind w:firstLine="567"/>
        <w:contextualSpacing/>
        <w:jc w:val="center"/>
        <w:rPr>
          <w:b/>
          <w:color w:val="000000"/>
          <w:sz w:val="28"/>
          <w:szCs w:val="28"/>
        </w:rPr>
      </w:pPr>
      <w:r w:rsidRPr="00214C90">
        <w:rPr>
          <w:b/>
          <w:color w:val="000000"/>
          <w:sz w:val="28"/>
          <w:szCs w:val="28"/>
        </w:rPr>
        <w:lastRenderedPageBreak/>
        <w:t>Содержание</w:t>
      </w:r>
    </w:p>
    <w:p w:rsidR="0078279D" w:rsidRPr="00C64107" w:rsidRDefault="0078279D" w:rsidP="0078279D">
      <w:pPr>
        <w:pStyle w:val="a6"/>
        <w:spacing w:after="160" w:afterAutospacing="0" w:line="360" w:lineRule="auto"/>
        <w:ind w:firstLine="567"/>
        <w:contextualSpacing/>
        <w:jc w:val="both"/>
        <w:rPr>
          <w:color w:val="000000"/>
          <w:sz w:val="28"/>
          <w:szCs w:val="28"/>
        </w:rPr>
      </w:pPr>
      <w:r w:rsidRPr="00214C90">
        <w:rPr>
          <w:b/>
          <w:color w:val="000000"/>
          <w:sz w:val="28"/>
          <w:szCs w:val="28"/>
        </w:rPr>
        <w:t>Введение</w:t>
      </w:r>
      <w:r w:rsidRPr="00C64107">
        <w:rPr>
          <w:color w:val="000000"/>
          <w:sz w:val="28"/>
          <w:szCs w:val="28"/>
        </w:rPr>
        <w:t>…………………………………………………………………</w:t>
      </w:r>
      <w:r>
        <w:rPr>
          <w:color w:val="000000"/>
          <w:sz w:val="28"/>
          <w:szCs w:val="28"/>
        </w:rPr>
        <w:t>...</w:t>
      </w:r>
      <w:r w:rsidRPr="00C64107">
        <w:rPr>
          <w:color w:val="000000"/>
          <w:sz w:val="28"/>
          <w:szCs w:val="28"/>
        </w:rPr>
        <w:t>С.3</w:t>
      </w:r>
    </w:p>
    <w:p w:rsidR="0078279D" w:rsidRPr="00C64107" w:rsidRDefault="0078279D" w:rsidP="0078279D">
      <w:pPr>
        <w:pStyle w:val="a3"/>
        <w:numPr>
          <w:ilvl w:val="0"/>
          <w:numId w:val="3"/>
        </w:numPr>
        <w:spacing w:after="16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Воплощение концепций мультикультурализма на практике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78279D" w:rsidRPr="00214C90" w:rsidRDefault="0078279D" w:rsidP="0078279D">
      <w:pPr>
        <w:pStyle w:val="a3"/>
        <w:numPr>
          <w:ilvl w:val="1"/>
          <w:numId w:val="4"/>
        </w:numPr>
        <w:spacing w:after="160" w:line="36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 Цивилизационные конфликты в отдельно взятых странах</w:t>
      </w:r>
      <w:r>
        <w:rPr>
          <w:rFonts w:ascii="Times New Roman" w:hAnsi="Times New Roman" w:cs="Times New Roman"/>
          <w:sz w:val="28"/>
          <w:szCs w:val="28"/>
        </w:rPr>
        <w:t>……С.6</w:t>
      </w:r>
    </w:p>
    <w:p w:rsidR="0078279D" w:rsidRPr="00FB1391" w:rsidRDefault="0078279D" w:rsidP="0078279D">
      <w:pPr>
        <w:pStyle w:val="a3"/>
        <w:numPr>
          <w:ilvl w:val="1"/>
          <w:numId w:val="4"/>
        </w:numPr>
        <w:spacing w:after="160" w:line="360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Общие причины несостоятельности теоретических идей</w:t>
      </w:r>
      <w:r>
        <w:rPr>
          <w:rFonts w:ascii="Times New Roman" w:hAnsi="Times New Roman" w:cs="Times New Roman"/>
          <w:sz w:val="28"/>
          <w:szCs w:val="28"/>
        </w:rPr>
        <w:t>…….С.21</w:t>
      </w:r>
    </w:p>
    <w:p w:rsidR="0078279D" w:rsidRPr="00991731" w:rsidRDefault="0078279D" w:rsidP="0078279D">
      <w:pPr>
        <w:pStyle w:val="a3"/>
        <w:spacing w:after="16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 к разделу……………………………………………....... С.27</w:t>
      </w:r>
    </w:p>
    <w:p w:rsidR="0078279D" w:rsidRPr="00214C90" w:rsidRDefault="0078279D" w:rsidP="0078279D">
      <w:pPr>
        <w:pStyle w:val="a3"/>
        <w:numPr>
          <w:ilvl w:val="0"/>
          <w:numId w:val="3"/>
        </w:numPr>
        <w:spacing w:after="16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 xml:space="preserve"> Перспективы решения культурного вопроса на глобальном и локальном уровнях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78279D" w:rsidRPr="00C64107" w:rsidRDefault="0078279D" w:rsidP="0078279D">
      <w:p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C64107">
        <w:rPr>
          <w:rFonts w:ascii="Times New Roman" w:hAnsi="Times New Roman" w:cs="Times New Roman"/>
          <w:sz w:val="28"/>
          <w:szCs w:val="28"/>
        </w:rPr>
        <w:t>2.1. Политика интеграции мигрантов в странах Запада</w:t>
      </w:r>
      <w:r>
        <w:rPr>
          <w:rFonts w:ascii="Times New Roman" w:hAnsi="Times New Roman" w:cs="Times New Roman"/>
          <w:sz w:val="28"/>
          <w:szCs w:val="28"/>
        </w:rPr>
        <w:t>…………...С.28</w:t>
      </w:r>
    </w:p>
    <w:p w:rsidR="0078279D" w:rsidRDefault="0078279D" w:rsidP="0078279D">
      <w:p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2.2. Культурное Возрождение </w:t>
      </w:r>
      <w:r w:rsidRPr="00C64107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 xml:space="preserve">проблемы толерантности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ХХІ </w:t>
      </w:r>
      <w:r>
        <w:rPr>
          <w:rFonts w:ascii="Times New Roman" w:hAnsi="Times New Roman" w:cs="Times New Roman"/>
          <w:sz w:val="28"/>
          <w:szCs w:val="28"/>
        </w:rPr>
        <w:t>веке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………………………………………………………………....С.41</w:t>
      </w:r>
    </w:p>
    <w:p w:rsidR="0078279D" w:rsidRPr="00C64107" w:rsidRDefault="0078279D" w:rsidP="0078279D">
      <w:pPr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Заключение к разделу………………………………………………С.45</w:t>
      </w:r>
    </w:p>
    <w:p w:rsidR="0078279D" w:rsidRPr="00214C90" w:rsidRDefault="0078279D" w:rsidP="0078279D">
      <w:pPr>
        <w:pStyle w:val="a3"/>
        <w:numPr>
          <w:ilvl w:val="0"/>
          <w:numId w:val="3"/>
        </w:numPr>
        <w:spacing w:after="16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Муль</w:t>
      </w:r>
      <w:r>
        <w:rPr>
          <w:rFonts w:ascii="Times New Roman" w:hAnsi="Times New Roman" w:cs="Times New Roman"/>
          <w:b/>
          <w:sz w:val="28"/>
          <w:szCs w:val="28"/>
        </w:rPr>
        <w:t>тикультурализм: украинский опыт.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214C90">
        <w:rPr>
          <w:rFonts w:ascii="Times New Roman" w:hAnsi="Times New Roman" w:cs="Times New Roman"/>
          <w:sz w:val="28"/>
          <w:szCs w:val="28"/>
        </w:rPr>
        <w:t>3.1. «Историческая память» и кризис украинской идентичности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…………………………………………………………………..С.46</w:t>
      </w:r>
    </w:p>
    <w:p w:rsidR="0078279D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214C90">
        <w:rPr>
          <w:rFonts w:ascii="Times New Roman" w:hAnsi="Times New Roman" w:cs="Times New Roman"/>
          <w:sz w:val="28"/>
          <w:szCs w:val="28"/>
        </w:rPr>
        <w:t xml:space="preserve"> 3.2. Этнический состав и языковой вопрос в Украине</w:t>
      </w:r>
      <w:r>
        <w:rPr>
          <w:rFonts w:ascii="Times New Roman" w:hAnsi="Times New Roman" w:cs="Times New Roman"/>
          <w:sz w:val="28"/>
          <w:szCs w:val="28"/>
        </w:rPr>
        <w:t>……………С.49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Заключение к разделу……………………………………………......С.53</w:t>
      </w:r>
    </w:p>
    <w:p w:rsidR="0078279D" w:rsidRPr="00C64107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Заключение</w:t>
      </w:r>
      <w:r w:rsidRPr="00C64107">
        <w:rPr>
          <w:rFonts w:ascii="Times New Roman" w:hAnsi="Times New Roman" w:cs="Times New Roman"/>
          <w:sz w:val="28"/>
          <w:szCs w:val="28"/>
        </w:rPr>
        <w:t>……………………………………………………………..</w:t>
      </w:r>
      <w:r>
        <w:rPr>
          <w:rFonts w:ascii="Times New Roman" w:hAnsi="Times New Roman" w:cs="Times New Roman"/>
          <w:sz w:val="28"/>
          <w:szCs w:val="28"/>
        </w:rPr>
        <w:t>.С.54</w:t>
      </w:r>
    </w:p>
    <w:p w:rsidR="0078279D" w:rsidRPr="00C64107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</w:t>
      </w:r>
      <w:r>
        <w:rPr>
          <w:rFonts w:ascii="Times New Roman" w:hAnsi="Times New Roman" w:cs="Times New Roman"/>
          <w:sz w:val="28"/>
          <w:szCs w:val="28"/>
        </w:rPr>
        <w:t>………………………………..С.57</w:t>
      </w:r>
    </w:p>
    <w:p w:rsidR="0078279D" w:rsidRPr="00214C90" w:rsidRDefault="0078279D" w:rsidP="0078279D">
      <w:pPr>
        <w:pStyle w:val="a3"/>
        <w:spacing w:after="16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279D" w:rsidRPr="00214C90" w:rsidRDefault="0078279D" w:rsidP="0078279D">
      <w:pPr>
        <w:spacing w:after="160" w:line="360" w:lineRule="auto"/>
        <w:ind w:right="-49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  <w:sectPr w:rsidR="0078279D" w:rsidRPr="00214C90" w:rsidSect="002A6705">
          <w:headerReference w:type="default" r:id="rId5"/>
          <w:pgSz w:w="11906" w:h="16838"/>
          <w:pgMar w:top="1134" w:right="850" w:bottom="1134" w:left="1701" w:header="708" w:footer="708" w:gutter="0"/>
          <w:cols w:space="0"/>
          <w:titlePg/>
          <w:docGrid w:linePitch="360"/>
        </w:sectPr>
      </w:pP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Мyльтикультурализм как мировоззренческий принцип, социальное и политико-правовое явление появился в центре внимания исследователей-культурологов, философов, политологов, юристов, социо</w:t>
      </w:r>
      <w:r>
        <w:rPr>
          <w:rFonts w:ascii="Times New Roman" w:hAnsi="Times New Roman" w:cs="Times New Roman"/>
          <w:sz w:val="28"/>
          <w:szCs w:val="28"/>
        </w:rPr>
        <w:t xml:space="preserve">логов сравнительно недавно - в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214C90">
        <w:rPr>
          <w:rFonts w:ascii="Times New Roman" w:hAnsi="Times New Roman" w:cs="Times New Roman"/>
          <w:sz w:val="28"/>
          <w:szCs w:val="28"/>
        </w:rPr>
        <w:t>0-е годы XX в. Его утверждение происходит на основе решения ряда сложных социальных, политико-правовых проблем, связанных с культурной, этнической, расовой и религиозной разнородностью государств.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Актуальность темы</w:t>
      </w:r>
      <w:r w:rsidRPr="00214C90">
        <w:rPr>
          <w:rFonts w:ascii="Times New Roman" w:hAnsi="Times New Roman" w:cs="Times New Roman"/>
          <w:sz w:val="28"/>
          <w:szCs w:val="28"/>
        </w:rPr>
        <w:t xml:space="preserve"> исследования заключается в том, глобализация и усиление миграционных потоков способствовали интенсификации социокультурного разнообразия - возникновению новых видов меньшинств с разными ценностно-нормативными системами. Формирование новой социокультурной парадигмы привело к развитию новых типов общественных противоречий, ставя под сомнение универсальность либеральной доктрины. Глубокие культурные и ценностные разногласия стали причиной межэтнических конфликтов, потому что политические решения в пользу большинства не всегда удовлетворительные и легитимные для меньшинств, ставит демократическую стабильность государств под угрозу. Концепция мультикультурализма должна была стать ответом на проблемы полиэтнического социума, но на практике оказала весьма неоднозначный эффект.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Объектом</w:t>
      </w:r>
      <w:r w:rsidRPr="00214C90">
        <w:rPr>
          <w:rFonts w:ascii="Times New Roman" w:hAnsi="Times New Roman" w:cs="Times New Roman"/>
          <w:sz w:val="28"/>
          <w:szCs w:val="28"/>
        </w:rPr>
        <w:t xml:space="preserve"> работы является кризис Западного мультикультурного общества. 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Предмет</w:t>
      </w:r>
      <w:r w:rsidRPr="00214C90">
        <w:rPr>
          <w:rFonts w:ascii="Times New Roman" w:hAnsi="Times New Roman" w:cs="Times New Roman"/>
          <w:sz w:val="28"/>
          <w:szCs w:val="28"/>
        </w:rPr>
        <w:t xml:space="preserve"> работы – влияние цивилизационного фактора на кризис Западного мультикультурного общества.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 xml:space="preserve">Целью </w:t>
      </w:r>
      <w:r w:rsidRPr="00214C90">
        <w:rPr>
          <w:rFonts w:ascii="Times New Roman" w:hAnsi="Times New Roman" w:cs="Times New Roman"/>
          <w:sz w:val="28"/>
          <w:szCs w:val="28"/>
        </w:rPr>
        <w:t xml:space="preserve">работы является определение дальнейших перспектив мультикультурализма для Западной цивилизации. 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Достижение поставленной цели необходимо реализовать следующие </w:t>
      </w:r>
      <w:r w:rsidRPr="00214C90">
        <w:rPr>
          <w:rFonts w:ascii="Times New Roman" w:hAnsi="Times New Roman" w:cs="Times New Roman"/>
          <w:b/>
          <w:sz w:val="28"/>
          <w:szCs w:val="28"/>
        </w:rPr>
        <w:t>задачи</w:t>
      </w:r>
      <w:r w:rsidRPr="00214C90">
        <w:rPr>
          <w:rFonts w:ascii="Times New Roman" w:hAnsi="Times New Roman" w:cs="Times New Roman"/>
          <w:sz w:val="28"/>
          <w:szCs w:val="28"/>
        </w:rPr>
        <w:t>:</w:t>
      </w:r>
    </w:p>
    <w:p w:rsidR="0078279D" w:rsidRPr="00214C90" w:rsidRDefault="0078279D" w:rsidP="0078279D">
      <w:pPr>
        <w:pStyle w:val="a3"/>
        <w:numPr>
          <w:ilvl w:val="0"/>
          <w:numId w:val="2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lastRenderedPageBreak/>
        <w:t>Определение политико-культурной ситуации в основных странах Западной цивилизации.</w:t>
      </w:r>
    </w:p>
    <w:p w:rsidR="0078279D" w:rsidRPr="00214C90" w:rsidRDefault="0078279D" w:rsidP="0078279D">
      <w:pPr>
        <w:pStyle w:val="a3"/>
        <w:numPr>
          <w:ilvl w:val="0"/>
          <w:numId w:val="2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Анализ миграционной политики в США, Канаде и европейских странах.</w:t>
      </w:r>
    </w:p>
    <w:p w:rsidR="0078279D" w:rsidRDefault="0078279D" w:rsidP="0078279D">
      <w:pPr>
        <w:pStyle w:val="a3"/>
        <w:numPr>
          <w:ilvl w:val="0"/>
          <w:numId w:val="2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Выявление глубинных причин кризиса мультикультурной парадигмы.</w:t>
      </w:r>
    </w:p>
    <w:p w:rsidR="0078279D" w:rsidRPr="00D517DA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Характеризируя степень научной разработки проблемы, следует отметить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канадского политолога и </w:t>
      </w:r>
      <w:r w:rsidRPr="00D517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философа У. Кимли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D517DA">
        <w:rPr>
          <w:rFonts w:ascii="Times New Roman" w:hAnsi="Times New Roman" w:cs="Times New Roman"/>
          <w:sz w:val="28"/>
          <w:szCs w:val="28"/>
        </w:rPr>
        <w:t xml:space="preserve">Теоретико-методологическую базу исследования составили труды </w:t>
      </w:r>
      <w:r>
        <w:rPr>
          <w:rFonts w:ascii="Times New Roman" w:hAnsi="Times New Roman" w:cs="Times New Roman"/>
          <w:sz w:val="28"/>
          <w:szCs w:val="28"/>
        </w:rPr>
        <w:t xml:space="preserve">Г. Терборна </w:t>
      </w:r>
      <w:r w:rsidRPr="00D517DA">
        <w:rPr>
          <w:rFonts w:ascii="Times New Roman" w:hAnsi="Times New Roman" w:cs="Times New Roman"/>
          <w:sz w:val="28"/>
          <w:szCs w:val="28"/>
        </w:rPr>
        <w:t>по исследуемой пробл</w:t>
      </w:r>
      <w:r>
        <w:rPr>
          <w:rFonts w:ascii="Times New Roman" w:hAnsi="Times New Roman" w:cs="Times New Roman"/>
          <w:sz w:val="28"/>
          <w:szCs w:val="28"/>
        </w:rPr>
        <w:t>ематике. Работы В. Назарова и М. Погребинского содержат актуальную практическую информацию.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t>Структура дипломной работы</w:t>
      </w:r>
      <w:r w:rsidRPr="00214C90">
        <w:rPr>
          <w:rFonts w:ascii="Times New Roman" w:hAnsi="Times New Roman" w:cs="Times New Roman"/>
          <w:sz w:val="28"/>
          <w:szCs w:val="28"/>
        </w:rPr>
        <w:t xml:space="preserve"> полностью соответствует логике реализации основных научных задач. Квалификационный проект состоит из введения, трёх разделов, вывода и списка использованных источников.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В первом разделе проанализировано применение идей мультикультурализма на практике и основные причины их несостоятельности.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Во втором разделе акцентируется внимание на реализации странами Запада конкретных мер по интеграции национальных меньшинств в свои общества, а также основные преграды на пути к целостности многокультурных государств. 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Третий раздел посвящен мультикультурализму в украинском измерении. В нём рассматриваются основные культурные противоречия украинского общества. 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В выводе обобщаются результаты научного анализа проблемы в целом. </w:t>
      </w:r>
    </w:p>
    <w:p w:rsidR="0078279D" w:rsidRPr="00214C90" w:rsidRDefault="0078279D" w:rsidP="0078279D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При написании дипломной работы были использованы следующие </w:t>
      </w:r>
      <w:r w:rsidRPr="00214C90">
        <w:rPr>
          <w:rFonts w:ascii="Times New Roman" w:hAnsi="Times New Roman" w:cs="Times New Roman"/>
          <w:b/>
          <w:sz w:val="28"/>
          <w:szCs w:val="28"/>
        </w:rPr>
        <w:t>методы</w:t>
      </w:r>
      <w:r w:rsidRPr="00214C90">
        <w:rPr>
          <w:rFonts w:ascii="Times New Roman" w:hAnsi="Times New Roman" w:cs="Times New Roman"/>
          <w:sz w:val="28"/>
          <w:szCs w:val="28"/>
        </w:rPr>
        <w:t>: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Историко-сравнительный. Данный метод даёт возможность проследить за эволюцией культурной политики в странах Запада, а также сравнить ситуацию «до и после» мультикультурализма.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lastRenderedPageBreak/>
        <w:t>Анализ документов. С помощью данного метода удалось проанализировать отдельные законодательные акты, регулирующие миграционную политику в исследуемых странах.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Диалектический метод.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4C90">
        <w:rPr>
          <w:rFonts w:ascii="Times New Roman" w:hAnsi="Times New Roman" w:cs="Times New Roman"/>
          <w:sz w:val="28"/>
          <w:szCs w:val="28"/>
        </w:rPr>
        <w:t>Для анализа политического поведения отдельных иммигрантских общин, а также принимающей стороны, необходимо проанализировать историю формирования мировоззренческих установок этносов, их основные противоречия и формы взаимодействия.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Культурологический метод. Определяет характерные черты политической культуры, влияние их на политический режим и уровень свободы.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Компаративистский метод. Предполагает сравнение культурных и политических традиций разных обществ.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Бихевиоральный метод состоит в анализе политического поведения различных культурных общностей.</w:t>
      </w:r>
    </w:p>
    <w:p w:rsidR="0078279D" w:rsidRPr="00214C90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Ситуативный метод. С помощью данного метода удалось проанализировать реализацию идей мультикультуралзма в отдельных странах и результаты таких нововведений. </w:t>
      </w:r>
    </w:p>
    <w:p w:rsidR="0078279D" w:rsidRDefault="0078279D" w:rsidP="0078279D">
      <w:pPr>
        <w:pStyle w:val="a3"/>
        <w:numPr>
          <w:ilvl w:val="0"/>
          <w:numId w:val="1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Социологический метод. Не менее важно проследить влияние иммигрантских общин на политическую ситуацию  в государстве.</w:t>
      </w: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Мультикультурализм и его будущее могут показаться на перв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214C90">
        <w:rPr>
          <w:rFonts w:ascii="Times New Roman" w:hAnsi="Times New Roman" w:cs="Times New Roman"/>
          <w:sz w:val="28"/>
          <w:szCs w:val="28"/>
        </w:rPr>
        <w:t xml:space="preserve">й взгляд весьма расплывчатыми. Однако мы можем выделить как минимум два сценария дальнейшего его развития. </w:t>
      </w: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В первом случае обратимся к позиции либеральной критики мультикультурализма, которая утверждает, что мультикультурализм превращается или является паразитическим явлением – люди возвращаются к истокам своих культур и примыкают к соответствующим культурным общинам, потому что им (общинам) предоставляют определённые блага и льготы. Это ведёт к позитивной дискриминации и постепенному перетягиванию миноритарными обществами одеяла на себя. На мой взгляд, обстановка будет накалятся в цивилизационном контексте. Если опираться на концепцию Хантингтона, то мультикультурализм способен разрушать изнутри отдельные культуры. Помещая в гомогенное общество инородные социально-культурные ячейки и пытаясь всячески поддерживать их жизнедеятельность внутри по сути другого организма, мы тем самым нарушаем его природную целостность. Это всё ведёт к глобальному столкновению цивилизаций, а в  итоге и нивелированию их как таковых.</w:t>
      </w:r>
      <w:r w:rsidRPr="00214C9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Тем не менее, есть более оптимистичные прогнозы. Учитывая проблемный характер внедрения политики мультикультурализм,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4C90">
        <w:rPr>
          <w:rFonts w:ascii="Times New Roman" w:hAnsi="Times New Roman" w:cs="Times New Roman"/>
          <w:sz w:val="28"/>
          <w:szCs w:val="28"/>
        </w:rPr>
        <w:t>в мире не прекращаются поиски новых стратегий культурной политики. Одним из наиболее перспективных направлений является модель «индивидуальной свободы и культурного выбора». Главная  идея такой модели состоит в постепенном ослаблении групповых форм идентификации и переход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14C90">
        <w:rPr>
          <w:rFonts w:ascii="Times New Roman" w:hAnsi="Times New Roman" w:cs="Times New Roman"/>
          <w:sz w:val="28"/>
          <w:szCs w:val="28"/>
        </w:rPr>
        <w:t xml:space="preserve"> к индивидуальному выбору. Культурная свобода – это предоставление индивидам права жить и существовать в соответствии с собственным выбором, имея реальную возможность оценить другие варианты. Множество имеющихся в мире несправедливостей сохраняется и процветает как раз потому, что они превращают своих жертв в союзников, лишая их возможности выбрать другую жизнь, и даже препятствуют тому, чтобы они узнали о </w:t>
      </w:r>
      <w:r w:rsidRPr="00214C90">
        <w:rPr>
          <w:rFonts w:ascii="Times New Roman" w:hAnsi="Times New Roman" w:cs="Times New Roman"/>
          <w:sz w:val="28"/>
          <w:szCs w:val="28"/>
        </w:rPr>
        <w:lastRenderedPageBreak/>
        <w:t>существовании этого другой жизни. Так и этнические, религиозные или другие групповые культурные традиции в большинстве своем не добровольные, а "аскриптивные", то есть приписаны индивиду от рождения. Поэтому основная цель политики поощрения культурной свободы заключается в ослаблении этой обусловленности, в развитии индивидуального мультикультурализма.</w:t>
      </w: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На основе обобщения можно выделить следующие тенденции:</w:t>
      </w:r>
    </w:p>
    <w:p w:rsidR="00563B97" w:rsidRPr="00214C90" w:rsidRDefault="00563B97" w:rsidP="00563B97">
      <w:pPr>
        <w:pStyle w:val="a3"/>
        <w:numPr>
          <w:ilvl w:val="0"/>
          <w:numId w:val="5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процессы интеграции и ассимиляции меньшинств в современном обществе замедляются и это стало главной неожиданностью как для политиков, так и для ученых. Одной из актуальных характеристик современности становится кризис идентичности во все более глобализирующемся мире;</w:t>
      </w:r>
    </w:p>
    <w:p w:rsidR="00563B97" w:rsidRPr="00214C90" w:rsidRDefault="00563B97" w:rsidP="00563B97">
      <w:pPr>
        <w:pStyle w:val="a3"/>
        <w:numPr>
          <w:ilvl w:val="0"/>
          <w:numId w:val="5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современные социально-политические процессы, происходящие на пространстве западноевропейских стран испытывают на себе влияние кризиса взаимодействия между этническими сообществами и коренным населением. В данном контексте, широкая критика мультикультурализма на всех уровнях является ответом на сложные адаптивные процессы иммигрантов в таких странах, как Великобритания, Германия и Франция;</w:t>
      </w:r>
    </w:p>
    <w:p w:rsidR="00563B97" w:rsidRPr="00214C90" w:rsidRDefault="00563B97" w:rsidP="00563B97">
      <w:pPr>
        <w:pStyle w:val="a3"/>
        <w:numPr>
          <w:ilvl w:val="0"/>
          <w:numId w:val="5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мультикультурализм как современная альтернатива ассимиляционным стратегиям, не является совершенной в плане достижения эффективной межэтнической взаимодействия и стабильности в поликультурном государстве, актуализирует не только проблему выработки новых действенных стратегий политики, но и вопрос о будущее поликультурной страны;</w:t>
      </w:r>
    </w:p>
    <w:p w:rsidR="00563B97" w:rsidRPr="00214C90" w:rsidRDefault="00563B97" w:rsidP="00563B97">
      <w:pPr>
        <w:pStyle w:val="a3"/>
        <w:numPr>
          <w:ilvl w:val="0"/>
          <w:numId w:val="5"/>
        </w:numPr>
        <w:spacing w:after="16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современные разработки альтернативной стратегии предусматривают ослабление групповых форм идентификации индивида и предусматривают стратегию именно индивидуального </w:t>
      </w:r>
      <w:r w:rsidRPr="00214C90">
        <w:rPr>
          <w:rFonts w:ascii="Times New Roman" w:hAnsi="Times New Roman" w:cs="Times New Roman"/>
          <w:sz w:val="28"/>
          <w:szCs w:val="28"/>
        </w:rPr>
        <w:lastRenderedPageBreak/>
        <w:t>выбора, так называемого "индивидуального мультикультурализма".</w:t>
      </w: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Итак, несмотря на то, что политика мультикультурализма постепенн</w:t>
      </w:r>
      <w:r>
        <w:rPr>
          <w:rFonts w:ascii="Times New Roman" w:hAnsi="Times New Roman" w:cs="Times New Roman"/>
          <w:sz w:val="28"/>
          <w:szCs w:val="28"/>
        </w:rPr>
        <w:t>о приобрела негативные коннотации</w:t>
      </w:r>
      <w:r w:rsidRPr="00214C90">
        <w:rPr>
          <w:rFonts w:ascii="Times New Roman" w:hAnsi="Times New Roman" w:cs="Times New Roman"/>
          <w:sz w:val="28"/>
          <w:szCs w:val="28"/>
        </w:rPr>
        <w:t>, вызывает немало противоречий и сомнений с теоретической точки зрения, будущее глобального общества невозможно без мирного сосу</w:t>
      </w:r>
      <w:r>
        <w:rPr>
          <w:rFonts w:ascii="Times New Roman" w:hAnsi="Times New Roman" w:cs="Times New Roman"/>
          <w:sz w:val="28"/>
          <w:szCs w:val="28"/>
        </w:rPr>
        <w:t>ществования различных культур. М</w:t>
      </w:r>
      <w:r w:rsidRPr="00214C90">
        <w:rPr>
          <w:rFonts w:ascii="Times New Roman" w:hAnsi="Times New Roman" w:cs="Times New Roman"/>
          <w:sz w:val="28"/>
          <w:szCs w:val="28"/>
        </w:rPr>
        <w:t>ультикультурализм сегодня выступает в качестве основного принципа нового общества в условиях глобализации. Таким образом, главными вопросами остаются поиски решения проблемных аспектов реализации политики мультикультурализма или даже возможности в современных условиях существования иначе сложившихся и альтернативных приоритетов, путей миграционной политики, направленных на улучшение социально-политических и экономических процессов в многоэтническом обществе.</w:t>
      </w: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63B97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3B97" w:rsidRPr="006300A8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3B97" w:rsidRPr="00214C90" w:rsidRDefault="00563B97" w:rsidP="00563B97">
      <w:pPr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214C90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Список использованных источников: 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Арутюнова, Л. В. Мультикультурализм и его модели в современном мире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</w:t>
      </w: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.: Наука, 2009 – 153 с.  </w:t>
      </w:r>
    </w:p>
    <w:p w:rsidR="00563B97" w:rsidRPr="008C714F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Бенхабиб С. Притязания культуры. Равенство и разнообразие в глобальную эру. </w:t>
      </w:r>
      <w:r w:rsidRPr="008C714F">
        <w:rPr>
          <w:rFonts w:ascii="Arial" w:hAnsi="Arial" w:cs="Arial"/>
          <w:color w:val="54545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М.: Логос, 2003. – 3</w:t>
      </w:r>
      <w:r w:rsidRPr="008C714F">
        <w:rPr>
          <w:rFonts w:ascii="Times New Roman" w:hAnsi="Times New Roman" w:cs="Times New Roman"/>
          <w:sz w:val="28"/>
          <w:szCs w:val="28"/>
        </w:rPr>
        <w:t>50 с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Гаева А. С. Политика мультикультурализма: Международный опыт Франции и Германии. Вестник МГОУ. Серия «История и политические науки», 2014. Режим доступа: </w:t>
      </w:r>
      <w:hyperlink r:id="rId6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http://www.vestnik-mgou.ru/Articles/Doc/7324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color w:val="000000"/>
          <w:sz w:val="28"/>
          <w:szCs w:val="28"/>
        </w:rPr>
        <w:t>Гасанова Н.К.. Мультикультуризм в культурной политике. М.: Международный издательский центр «Этносоциум», 2014. - 222с.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</w:pPr>
      <w:r w:rsidRPr="00214C90">
        <w:rPr>
          <w:rFonts w:ascii="Times New Roman" w:hAnsi="Times New Roman" w:cs="Times New Roman"/>
          <w:i/>
          <w:iCs/>
          <w:sz w:val="28"/>
          <w:szCs w:val="28"/>
        </w:rPr>
        <w:t>Денисенко М</w:t>
      </w:r>
      <w:r w:rsidRPr="00214C90">
        <w:rPr>
          <w:rFonts w:ascii="Times New Roman" w:hAnsi="Times New Roman" w:cs="Times New Roman"/>
          <w:sz w:val="28"/>
          <w:szCs w:val="28"/>
        </w:rPr>
        <w:t xml:space="preserve">. Изменения в иммиграционной политике развитых стран / Отечественные записки. 2004. № 4. Режим доступа: </w:t>
      </w:r>
      <w:hyperlink r:id="rId7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http://www.strana-oz.ru/?numid=19&amp;article=915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Жижек С. Хрупкий абсолют или Почему стоит бороться за христианское наследие / С. Жижек. – М.: Художественный журнал, 2004. – 177 с. 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Каган М.С. Введение в историю мировой культуры. В </w:t>
      </w:r>
      <w:r w:rsidRPr="00214C90">
        <w:rPr>
          <w:rFonts w:ascii="Times New Roman" w:hAnsi="Times New Roman" w:cs="Times New Roman"/>
          <w:sz w:val="28"/>
          <w:szCs w:val="28"/>
        </w:rPr>
        <w:t>2-х</w:t>
      </w: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 кн. Кн. 2. — СПб.: ООО «Петрополис», 2003. — С. 66.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iCs/>
          <w:sz w:val="28"/>
          <w:szCs w:val="28"/>
        </w:rPr>
        <w:t xml:space="preserve">Карпов Г. А.  Великобритания: Демография против мигрантов и мультикультурализма. </w:t>
      </w:r>
      <w:r w:rsidRPr="00214C90">
        <w:rPr>
          <w:rFonts w:ascii="Times New Roman" w:hAnsi="Times New Roman" w:cs="Times New Roman"/>
          <w:sz w:val="28"/>
          <w:szCs w:val="28"/>
        </w:rPr>
        <w:t xml:space="preserve">Институт Африки РАН, 2014. Режим доступа: </w:t>
      </w:r>
      <w:hyperlink r:id="rId8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http://www.sov-europe.ru/2014/2/Karpov%20Great%20Britain%20Multiculturalism.pdf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Style w:val="apple-style-span"/>
          <w:rFonts w:ascii="Times New Roman" w:hAnsi="Times New Roman" w:cs="Times New Roman"/>
          <w:sz w:val="28"/>
          <w:szCs w:val="28"/>
        </w:rPr>
        <w:t>Кирабаев Н.С. Глобализация и мультикультурализм.— М.: РУДН, 2005. — С. </w:t>
      </w:r>
      <w:r w:rsidRPr="00214C90">
        <w:rPr>
          <w:rFonts w:ascii="Times New Roman" w:hAnsi="Times New Roman" w:cs="Times New Roman"/>
          <w:sz w:val="28"/>
          <w:szCs w:val="28"/>
        </w:rPr>
        <w:t>113-114.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Ключникова М. В. Швеция: Влияние политик мультикультурализма на государство всеобщего благосостояния. МГУ им. Ломоносова, 2014. Режим доступа: </w:t>
      </w:r>
      <w:hyperlink r:id="rId9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http://www.sov-europe.ru/2014/2/kluch.pdf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lastRenderedPageBreak/>
        <w:t xml:space="preserve">Косенко С. И. Актуальные аспекты современной культурной политики Франции. Политический журнал «Власть», 2007. Режим доступа: </w:t>
      </w:r>
      <w:hyperlink r:id="rId10" w:history="1">
        <w:r w:rsidRPr="00214C90">
          <w:rPr>
            <w:rStyle w:val="a7"/>
            <w:rFonts w:ascii="Times New Roman" w:eastAsia="Times New Roman" w:hAnsi="Times New Roman" w:cs="Times New Roman"/>
            <w:kern w:val="36"/>
            <w:sz w:val="28"/>
            <w:szCs w:val="28"/>
          </w:rPr>
          <w:t>https://cyberleninka.ru/article/v/aktualnye-aspekty-sovremennoy-kulturnoy-politiki-frantsii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Кривицкая О. Институт политических и этнонациональных исследований им. И.Ф.Кураса НАН Украины.Наукові записки. Выпуск №1. Режим доступа: </w:t>
      </w:r>
      <w:hyperlink r:id="rId11" w:history="1">
        <w:r w:rsidRPr="00214C90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http://www.ipiend.gov.ua/uploads/nz/nz_87/kryvytska_identychnist.pdf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Куропятник А.И. Мультикультурализм: проблемы социальной стабильности полиэтнических обществ. —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СПб.: Изд-во СПбГУ, 2000. —  240 с</w:t>
      </w: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Ледовская О.В., Сергодеева Е.А. Традиции как фактор построения идентичности в глобализирующемся обществе // </w:t>
      </w:r>
      <w:r>
        <w:rPr>
          <w:rFonts w:ascii="Times New Roman" w:hAnsi="Times New Roman" w:cs="Times New Roman"/>
          <w:sz w:val="28"/>
          <w:szCs w:val="28"/>
        </w:rPr>
        <w:t xml:space="preserve">Белгород.: </w:t>
      </w:r>
      <w:r w:rsidRPr="00214C90">
        <w:rPr>
          <w:rFonts w:ascii="Times New Roman" w:hAnsi="Times New Roman" w:cs="Times New Roman"/>
          <w:sz w:val="28"/>
          <w:szCs w:val="28"/>
        </w:rPr>
        <w:t>Научные ведомости Белгородского государственного университета. Сер. Философия. Социол</w:t>
      </w:r>
      <w:r>
        <w:rPr>
          <w:rFonts w:ascii="Times New Roman" w:hAnsi="Times New Roman" w:cs="Times New Roman"/>
          <w:sz w:val="28"/>
          <w:szCs w:val="28"/>
        </w:rPr>
        <w:t xml:space="preserve">огия. Право. Т. 20, №14, 2010.– </w:t>
      </w:r>
      <w:r w:rsidRPr="00214C90">
        <w:rPr>
          <w:rFonts w:ascii="Times New Roman" w:hAnsi="Times New Roman" w:cs="Times New Roman"/>
          <w:sz w:val="28"/>
          <w:szCs w:val="28"/>
        </w:rPr>
        <w:t xml:space="preserve"> 60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14C90">
        <w:rPr>
          <w:rFonts w:ascii="Times New Roman" w:hAnsi="Times New Roman" w:cs="Times New Roman"/>
          <w:sz w:val="28"/>
          <w:szCs w:val="28"/>
        </w:rPr>
        <w:t>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Малиновська О.А Міграційна політика Європейського союзу: виклики та уроки дл</w:t>
      </w:r>
      <w:r>
        <w:rPr>
          <w:rFonts w:ascii="Times New Roman" w:hAnsi="Times New Roman" w:cs="Times New Roman"/>
          <w:sz w:val="28"/>
          <w:szCs w:val="28"/>
        </w:rPr>
        <w:t>я України - К. : НІСД, 2014. – 4</w:t>
      </w:r>
      <w:r w:rsidRPr="00214C90">
        <w:rPr>
          <w:rFonts w:ascii="Times New Roman" w:hAnsi="Times New Roman" w:cs="Times New Roman"/>
          <w:sz w:val="28"/>
          <w:szCs w:val="28"/>
        </w:rPr>
        <w:t>8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 xml:space="preserve">Международная организация по миграции. </w:t>
      </w:r>
      <w:r w:rsidRPr="00214C90">
        <w:rPr>
          <w:rFonts w:ascii="Times New Roman" w:hAnsi="Times New Roman" w:cs="Times New Roman"/>
          <w:sz w:val="28"/>
          <w:szCs w:val="28"/>
        </w:rPr>
        <w:t>«Законодательство и политика в области интеграции иммигрантов. Сборник законодательства, политики и практики 19 государств в области интеграции иммиг</w:t>
      </w:r>
      <w:r>
        <w:rPr>
          <w:rFonts w:ascii="Times New Roman" w:hAnsi="Times New Roman" w:cs="Times New Roman"/>
          <w:sz w:val="28"/>
          <w:szCs w:val="28"/>
        </w:rPr>
        <w:t xml:space="preserve">рантов» </w:t>
      </w:r>
      <w:r>
        <w:rPr>
          <w:rFonts w:ascii="Times New Roman" w:eastAsia="MyriadPro-Regular" w:hAnsi="Times New Roman" w:cs="Times New Roman"/>
          <w:sz w:val="28"/>
          <w:szCs w:val="28"/>
        </w:rPr>
        <w:t>– М.: 2011 –196 с</w:t>
      </w:r>
      <w:r w:rsidRPr="00214C90">
        <w:rPr>
          <w:rFonts w:ascii="Times New Roman" w:eastAsia="MyriadPro-Regular" w:hAnsi="Times New Roman" w:cs="Times New Roman"/>
          <w:sz w:val="28"/>
          <w:szCs w:val="28"/>
        </w:rPr>
        <w:t>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 xml:space="preserve">Назаров В.Л. Теория и практика мультикультурализма в странах Запада. </w:t>
      </w:r>
      <w:r w:rsidRPr="00214C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Екатеринбург: Изд-во Уральского университета, 2015. — 212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color w:val="000000"/>
          <w:sz w:val="28"/>
          <w:szCs w:val="28"/>
        </w:rPr>
        <w:t>Некрасов С.И. Некрасова Н.А., Платошина В.В. Американский мультикультурализм – М.: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Изд. Академия Естествознания,2011 – 3</w:t>
      </w:r>
      <w:r w:rsidRPr="00214C90">
        <w:rPr>
          <w:rFonts w:ascii="Times New Roman" w:hAnsi="Times New Roman" w:cs="Times New Roman"/>
          <w:color w:val="000000"/>
          <w:sz w:val="28"/>
          <w:szCs w:val="28"/>
        </w:rPr>
        <w:t>10с.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Неменский О. «Недоукраинцы» или новый народ? Альтернативы самоо</w:t>
      </w:r>
      <w:r>
        <w:rPr>
          <w:rFonts w:ascii="Times New Roman" w:hAnsi="Times New Roman" w:cs="Times New Roman"/>
          <w:sz w:val="28"/>
          <w:szCs w:val="28"/>
        </w:rPr>
        <w:t xml:space="preserve">пределения Юго-Востока Украины. // Вопросы </w:t>
      </w:r>
      <w:r>
        <w:rPr>
          <w:rFonts w:ascii="Times New Roman" w:hAnsi="Times New Roman" w:cs="Times New Roman"/>
          <w:sz w:val="28"/>
          <w:szCs w:val="28"/>
        </w:rPr>
        <w:lastRenderedPageBreak/>
        <w:t>национаизма, 2012. Режим доступа</w:t>
      </w:r>
      <w:r w:rsidRPr="00214C90">
        <w:rPr>
          <w:rFonts w:ascii="Times New Roman" w:hAnsi="Times New Roman" w:cs="Times New Roman"/>
          <w:sz w:val="28"/>
          <w:szCs w:val="28"/>
        </w:rPr>
        <w:t>: www.russ.ru/ culture/20041229_nem/html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Неменский О.Б. Соблазн мультикультурализма // Вопросы национализма</w:t>
      </w:r>
      <w:r>
        <w:rPr>
          <w:rFonts w:ascii="Times New Roman" w:hAnsi="Times New Roman" w:cs="Times New Roman"/>
          <w:sz w:val="28"/>
          <w:szCs w:val="28"/>
        </w:rPr>
        <w:t xml:space="preserve"> №4, 2011 – </w:t>
      </w:r>
      <w:r w:rsidRPr="00214C90">
        <w:rPr>
          <w:rFonts w:ascii="Times New Roman" w:hAnsi="Times New Roman" w:cs="Times New Roman"/>
          <w:sz w:val="28"/>
          <w:szCs w:val="28"/>
        </w:rPr>
        <w:t xml:space="preserve"> 50-65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563B97" w:rsidRPr="004B6DD2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hAnsi="Times New Roman" w:cs="Times New Roman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Паин Э.А. Между империей и нацией. Мультикультурная современность. </w:t>
      </w:r>
      <w:r w:rsidRPr="004B6DD2">
        <w:rPr>
          <w:rFonts w:ascii="Times New Roman" w:hAnsi="Times New Roman" w:cs="Times New Roman"/>
          <w:sz w:val="28"/>
          <w:szCs w:val="28"/>
        </w:rPr>
        <w:t>М.: Новое издательство, 2009. - 248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Пец Е.Н. Национальная культурная идентичность как основа для решения проблемы реализации индивидуальных и групповых прав в мультикультурном британском обществе // </w:t>
      </w:r>
      <w:r>
        <w:rPr>
          <w:rFonts w:ascii="Times New Roman" w:hAnsi="Times New Roman" w:cs="Times New Roman"/>
          <w:sz w:val="28"/>
          <w:szCs w:val="28"/>
        </w:rPr>
        <w:t>М.:</w:t>
      </w:r>
      <w:r w:rsidRPr="00214C90">
        <w:rPr>
          <w:rFonts w:ascii="Times New Roman" w:hAnsi="Times New Roman" w:cs="Times New Roman"/>
          <w:sz w:val="28"/>
          <w:szCs w:val="28"/>
        </w:rPr>
        <w:t>Перспективы науки, 2014</w:t>
      </w:r>
      <w:r>
        <w:rPr>
          <w:rFonts w:ascii="Times New Roman" w:hAnsi="Times New Roman" w:cs="Times New Roman"/>
          <w:sz w:val="28"/>
          <w:szCs w:val="28"/>
        </w:rPr>
        <w:t xml:space="preserve"> – с.</w:t>
      </w:r>
      <w:r w:rsidRPr="00214C90">
        <w:rPr>
          <w:rFonts w:ascii="Times New Roman" w:hAnsi="Times New Roman" w:cs="Times New Roman"/>
          <w:sz w:val="28"/>
          <w:szCs w:val="28"/>
        </w:rPr>
        <w:t>75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Цивілізаційний вибір України: парадигма осмислення і стратегія дії : націо</w:t>
      </w:r>
      <w:r w:rsidRPr="00214C90">
        <w:rPr>
          <w:rFonts w:ascii="Times New Roman" w:hAnsi="Times New Roman" w:cs="Times New Roman"/>
          <w:sz w:val="28"/>
          <w:szCs w:val="28"/>
        </w:rPr>
        <w:softHyphen/>
        <w:t>нальна доповідь / ред. кол.: С. І. Пирожков, О. М. Майборода, Ю. Ж. Шайгородський та ін. ; Інститут політичних і етнонаціональних досліджень ім.</w:t>
      </w:r>
      <w:r>
        <w:rPr>
          <w:rFonts w:ascii="Times New Roman" w:hAnsi="Times New Roman" w:cs="Times New Roman"/>
          <w:sz w:val="28"/>
          <w:szCs w:val="28"/>
        </w:rPr>
        <w:t xml:space="preserve"> І. Ф. Кураса НАН України. – К.</w:t>
      </w:r>
      <w:r w:rsidRPr="00214C90">
        <w:rPr>
          <w:rFonts w:ascii="Times New Roman" w:hAnsi="Times New Roman" w:cs="Times New Roman"/>
          <w:sz w:val="28"/>
          <w:szCs w:val="28"/>
        </w:rPr>
        <w:t>: НАН України, 2016. – 284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Погребинский  М. Б., Толпыго А. К. </w:t>
      </w:r>
      <w:r w:rsidRPr="00214C90">
        <w:rPr>
          <w:rFonts w:ascii="Times New Roman" w:hAnsi="Times New Roman" w:cs="Times New Roman"/>
          <w:bCs/>
          <w:sz w:val="28"/>
          <w:szCs w:val="28"/>
        </w:rPr>
        <w:t>Кризис мультикультурализма и проблемы национальной политики.</w:t>
      </w:r>
      <w:r>
        <w:rPr>
          <w:rFonts w:ascii="Times New Roman" w:hAnsi="Times New Roman" w:cs="Times New Roman"/>
          <w:sz w:val="28"/>
          <w:szCs w:val="28"/>
        </w:rPr>
        <w:t xml:space="preserve"> М.: Весь Мир, 2013 –</w:t>
      </w:r>
      <w:r w:rsidRPr="00214C90">
        <w:rPr>
          <w:rFonts w:ascii="Times New Roman" w:hAnsi="Times New Roman" w:cs="Times New Roman"/>
          <w:sz w:val="28"/>
          <w:szCs w:val="28"/>
        </w:rPr>
        <w:t>400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14C90">
        <w:rPr>
          <w:rFonts w:ascii="Times New Roman" w:hAnsi="Times New Roman" w:cs="Times New Roman"/>
          <w:sz w:val="28"/>
          <w:szCs w:val="28"/>
        </w:rPr>
        <w:t>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Радтке Ф-О. Разновидности мультикультурализма и ег</w:t>
      </w:r>
      <w:r>
        <w:rPr>
          <w:rFonts w:ascii="Times New Roman" w:hAnsi="Times New Roman" w:cs="Times New Roman"/>
          <w:sz w:val="28"/>
          <w:szCs w:val="28"/>
        </w:rPr>
        <w:t>о неконтролируемые последствия. М.: РАН, 2002. –2</w:t>
      </w:r>
      <w:r w:rsidRPr="00214C90">
        <w:rPr>
          <w:rFonts w:ascii="Times New Roman" w:hAnsi="Times New Roman" w:cs="Times New Roman"/>
          <w:sz w:val="28"/>
          <w:szCs w:val="28"/>
        </w:rPr>
        <w:t>68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Сафран У. Национальная идентичность во Франции, Германии и США: Современные </w:t>
      </w:r>
      <w:r>
        <w:rPr>
          <w:rFonts w:ascii="Times New Roman" w:hAnsi="Times New Roman" w:cs="Times New Roman"/>
          <w:sz w:val="28"/>
          <w:szCs w:val="28"/>
        </w:rPr>
        <w:t xml:space="preserve">споры. – М.: Полит. наука, 2011 – </w:t>
      </w:r>
      <w:r w:rsidRPr="00214C90">
        <w:rPr>
          <w:rFonts w:ascii="Times New Roman" w:hAnsi="Times New Roman" w:cs="Times New Roman"/>
          <w:sz w:val="28"/>
          <w:szCs w:val="28"/>
        </w:rPr>
        <w:t>97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  <w:shd w:val="clear" w:color="auto" w:fill="FFFFFF"/>
        </w:rPr>
        <w:t>Скирбекк С. Неадекватная культура: Современная идеология и человек. — М.: Изд-во «МИК», 2003. — С. 91.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 xml:space="preserve">Терборн Г. </w:t>
      </w:r>
      <w:hyperlink r:id="rId12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Мультикультурные общества</w:t>
        </w:r>
      </w:hyperlink>
      <w:r w:rsidRPr="00214C90">
        <w:rPr>
          <w:rFonts w:ascii="Times New Roman" w:hAnsi="Times New Roman" w:cs="Times New Roman"/>
          <w:sz w:val="28"/>
          <w:szCs w:val="28"/>
        </w:rPr>
        <w:t xml:space="preserve">, </w:t>
      </w:r>
      <w:hyperlink r:id="rId13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2001 Т. 1 № 1, С. 50–67</w:t>
        </w:r>
      </w:hyperlink>
      <w:r w:rsidRPr="00214C90">
        <w:rPr>
          <w:rFonts w:ascii="Times New Roman" w:hAnsi="Times New Roman" w:cs="Times New Roman"/>
          <w:sz w:val="28"/>
          <w:szCs w:val="28"/>
        </w:rPr>
        <w:t xml:space="preserve">. Режим доступа: </w:t>
      </w:r>
      <w:hyperlink r:id="rId14" w:history="1">
        <w:r w:rsidRPr="00214C90">
          <w:rPr>
            <w:rStyle w:val="a7"/>
            <w:rFonts w:ascii="Times New Roman" w:hAnsi="Times New Roman" w:cs="Times New Roman"/>
            <w:sz w:val="28"/>
            <w:szCs w:val="28"/>
          </w:rPr>
          <w:t>https://sociologica.hse.ru/data/2011/03/30/1211832787/1_1_9.pdf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</w:rPr>
        <w:t xml:space="preserve">Українська правда, </w:t>
      </w:r>
      <w:r w:rsidRPr="00214C90">
        <w:rPr>
          <w:rFonts w:ascii="Times New Roman" w:hAnsi="Times New Roman" w:cs="Times New Roman"/>
          <w:color w:val="000000"/>
          <w:sz w:val="28"/>
          <w:szCs w:val="28"/>
        </w:rPr>
        <w:t xml:space="preserve">Міносвіти розробило стандарт з української мови як іноземної 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/>
        </w:rPr>
        <w:t xml:space="preserve">2018  Режим доступа: </w:t>
      </w:r>
      <w:hyperlink r:id="rId15" w:history="1">
        <w:r w:rsidRPr="00214C90">
          <w:rPr>
            <w:rStyle w:val="a7"/>
            <w:rFonts w:ascii="Times New Roman" w:eastAsia="Times New Roman" w:hAnsi="Times New Roman" w:cs="Times New Roman"/>
            <w:kern w:val="36"/>
            <w:sz w:val="28"/>
            <w:szCs w:val="28"/>
            <w:lang w:val="uk-UA"/>
          </w:rPr>
          <w:t>https://www.pravda.com.ua/news/2018/05/11/7179985/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lastRenderedPageBreak/>
        <w:t>Хантингтон С. Кто мы?: Вызовы американской национальной идентичности</w:t>
      </w:r>
      <w:r w:rsidRPr="00214C9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214C90">
        <w:rPr>
          <w:rFonts w:ascii="Times New Roman" w:hAnsi="Times New Roman" w:cs="Times New Roman"/>
          <w:color w:val="000000"/>
          <w:sz w:val="28"/>
          <w:szCs w:val="28"/>
        </w:rPr>
        <w:t>/ С. Хантингтон; Пер. с англ. А. Башкирова. — М.: ООО «Издательство</w:t>
      </w:r>
      <w:r w:rsidRPr="00214C9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214C90">
        <w:rPr>
          <w:rFonts w:ascii="Times New Roman" w:hAnsi="Times New Roman" w:cs="Times New Roman"/>
          <w:color w:val="000000"/>
          <w:sz w:val="28"/>
          <w:szCs w:val="28"/>
          <w:lang w:val="en-US"/>
        </w:rPr>
        <w:t>ACT</w:t>
      </w:r>
      <w:r w:rsidRPr="00214C90">
        <w:rPr>
          <w:rFonts w:ascii="Times New Roman" w:hAnsi="Times New Roman" w:cs="Times New Roman"/>
          <w:color w:val="000000"/>
          <w:sz w:val="28"/>
          <w:szCs w:val="28"/>
        </w:rPr>
        <w:t>»: ООО «Транзиткнига», 2004. — 635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Хантингтон С. Столкновение цивилизаций / С.</w:t>
      </w:r>
      <w:r>
        <w:rPr>
          <w:rFonts w:ascii="Times New Roman" w:hAnsi="Times New Roman" w:cs="Times New Roman"/>
          <w:sz w:val="28"/>
          <w:szCs w:val="28"/>
        </w:rPr>
        <w:t xml:space="preserve"> Хантингтон - М.: АСТ, 1996. – 2</w:t>
      </w:r>
      <w:r w:rsidRPr="00214C90">
        <w:rPr>
          <w:rFonts w:ascii="Times New Roman" w:hAnsi="Times New Roman" w:cs="Times New Roman"/>
          <w:sz w:val="28"/>
          <w:szCs w:val="28"/>
        </w:rPr>
        <w:t>46 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color w:val="000000"/>
          <w:sz w:val="28"/>
          <w:szCs w:val="28"/>
        </w:rPr>
        <w:t xml:space="preserve">Хомяков М.Б. Толерантность и её границы: размышления по поводу современной англо-американской теории// Философские и лингвокультурологические проблемы толерантности: Кол- лективн. монография/ Отв. ред. Н. А. Купина и М. Б.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Хомяков. М.: ОЛМА-ПРЕСС, 2005 – </w:t>
      </w:r>
      <w:r w:rsidRPr="00214C90">
        <w:rPr>
          <w:rFonts w:ascii="Times New Roman" w:hAnsi="Times New Roman" w:cs="Times New Roman"/>
          <w:color w:val="000000"/>
          <w:sz w:val="28"/>
          <w:szCs w:val="28"/>
        </w:rPr>
        <w:t>27</w:t>
      </w:r>
      <w:r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color w:val="313131"/>
          <w:sz w:val="28"/>
          <w:szCs w:val="28"/>
          <w:shd w:val="clear" w:color="auto" w:fill="FFFFFF"/>
        </w:rPr>
        <w:t>Чумаков А.Н. Глобализация. Контуры целостного мира. — М.: ТК Велби, Проспект, 2005. — С. 198.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</w:rPr>
        <w:t>Шило В.Е. Кризис канадского федерализма: под бременем конституционных противоречий // США &amp; Канада: политика, эконо</w:t>
      </w:r>
      <w:r>
        <w:rPr>
          <w:rFonts w:ascii="Times New Roman" w:hAnsi="Times New Roman" w:cs="Times New Roman"/>
          <w:sz w:val="28"/>
          <w:szCs w:val="28"/>
        </w:rPr>
        <w:t xml:space="preserve">мика, культура. М.: Наука, 1999 – </w:t>
      </w:r>
      <w:r w:rsidRPr="00214C90">
        <w:rPr>
          <w:rFonts w:ascii="Times New Roman" w:hAnsi="Times New Roman" w:cs="Times New Roman"/>
          <w:sz w:val="28"/>
          <w:szCs w:val="28"/>
        </w:rPr>
        <w:t>130</w:t>
      </w:r>
      <w:r>
        <w:rPr>
          <w:rFonts w:ascii="Times New Roman" w:hAnsi="Times New Roman" w:cs="Times New Roman"/>
          <w:sz w:val="28"/>
          <w:szCs w:val="28"/>
        </w:rPr>
        <w:t xml:space="preserve"> с. 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color w:val="000000"/>
          <w:sz w:val="28"/>
          <w:szCs w:val="28"/>
        </w:rPr>
        <w:t>Шпенглер О. Закат Европы в 2-х томах. Т.1. - М., - 1993.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214C90">
        <w:rPr>
          <w:rFonts w:ascii="Times New Roman" w:hAnsi="Times New Roman" w:cs="Times New Roman"/>
          <w:sz w:val="28"/>
          <w:szCs w:val="28"/>
          <w:lang w:val="en-US"/>
        </w:rPr>
        <w:t xml:space="preserve">Action Plan for Official Languages 2018–2023: Investing in Our FutureIs the Largest Federal Investment in Official Languages in Our History. </w:t>
      </w:r>
      <w:r w:rsidRPr="00214C90">
        <w:rPr>
          <w:rFonts w:ascii="Times New Roman" w:hAnsi="Times New Roman" w:cs="Times New Roman"/>
          <w:sz w:val="28"/>
          <w:szCs w:val="28"/>
        </w:rPr>
        <w:t>Режим доступа: https://www.canada.ca/en/canadian-heritage/news/2018/05/action-plan-for-official-languages-20182023-investing-in-our-future-is-the-largest-federal-investment-in-official-languages-in-our-history.html</w:t>
      </w:r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</w:pPr>
      <w:r w:rsidRPr="00214C90">
        <w:rPr>
          <w:rFonts w:ascii="Times New Roman" w:eastAsia="Times New Roman" w:hAnsi="Times New Roman" w:cs="Times New Roman"/>
          <w:kern w:val="36"/>
          <w:sz w:val="28"/>
          <w:szCs w:val="28"/>
          <w:lang w:val="en-US"/>
        </w:rPr>
        <w:t xml:space="preserve">Canadian Multiculturalism Act 1985. </w:t>
      </w:r>
      <w:r w:rsidRPr="00214C90">
        <w:rPr>
          <w:rFonts w:ascii="Times New Roman" w:eastAsia="Times New Roman" w:hAnsi="Times New Roman" w:cs="Times New Roman"/>
          <w:kern w:val="36"/>
          <w:sz w:val="28"/>
          <w:szCs w:val="28"/>
        </w:rPr>
        <w:t>Режим</w:t>
      </w:r>
      <w:r w:rsidRPr="00214C90">
        <w:rPr>
          <w:rFonts w:ascii="Times New Roman" w:eastAsia="Times New Roman" w:hAnsi="Times New Roman" w:cs="Times New Roman"/>
          <w:kern w:val="36"/>
          <w:sz w:val="28"/>
          <w:szCs w:val="28"/>
          <w:lang w:val="en-US"/>
        </w:rPr>
        <w:t xml:space="preserve"> </w:t>
      </w:r>
      <w:r w:rsidRPr="00214C90">
        <w:rPr>
          <w:rFonts w:ascii="Times New Roman" w:eastAsia="Times New Roman" w:hAnsi="Times New Roman" w:cs="Times New Roman"/>
          <w:kern w:val="36"/>
          <w:sz w:val="28"/>
          <w:szCs w:val="28"/>
        </w:rPr>
        <w:t>доступа</w:t>
      </w:r>
      <w:r w:rsidRPr="00214C90">
        <w:rPr>
          <w:rFonts w:ascii="Times New Roman" w:eastAsia="Times New Roman" w:hAnsi="Times New Roman" w:cs="Times New Roman"/>
          <w:kern w:val="36"/>
          <w:sz w:val="28"/>
          <w:szCs w:val="28"/>
          <w:lang w:val="en-US"/>
        </w:rPr>
        <w:t xml:space="preserve">: </w:t>
      </w:r>
      <w:hyperlink r:id="rId16" w:anchor="h-3" w:history="1">
        <w:r w:rsidRPr="00214C90">
          <w:rPr>
            <w:rStyle w:val="a7"/>
            <w:rFonts w:ascii="Times New Roman" w:eastAsia="Times New Roman" w:hAnsi="Times New Roman" w:cs="Times New Roman"/>
            <w:kern w:val="36"/>
            <w:sz w:val="28"/>
            <w:szCs w:val="28"/>
            <w:lang w:val="en-US"/>
          </w:rPr>
          <w:t>http://laws-lois.justice.gc.ca/eng/acts/C-18.7/page-1.html#h-3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</w:pP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Eurostat. International migration data. 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Режим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 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доступа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: </w:t>
      </w:r>
      <w:hyperlink r:id="rId17" w:history="1">
        <w:r w:rsidRPr="00214C90">
          <w:rPr>
            <w:rStyle w:val="a7"/>
            <w:rFonts w:ascii="Times New Roman" w:eastAsia="Times New Roman" w:hAnsi="Times New Roman" w:cs="Times New Roman"/>
            <w:kern w:val="36"/>
            <w:sz w:val="28"/>
            <w:szCs w:val="28"/>
            <w:lang w:val="en-US"/>
          </w:rPr>
          <w:t>http://ec.europa.eu/eurostat/tgm/graph.do?tab=graph&amp;plugin=1&amp;language=en&amp;pcode=tps00176&amp;toolbox=type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</w:pP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Migration Policy Institute. 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Режим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 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доступа</w:t>
      </w:r>
      <w:r w:rsidRPr="00214C9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: </w:t>
      </w:r>
      <w:hyperlink r:id="rId18" w:history="1">
        <w:r w:rsidRPr="00214C90">
          <w:rPr>
            <w:rStyle w:val="a7"/>
            <w:rFonts w:ascii="Times New Roman" w:eastAsia="Times New Roman" w:hAnsi="Times New Roman" w:cs="Times New Roman"/>
            <w:kern w:val="36"/>
            <w:sz w:val="28"/>
            <w:szCs w:val="28"/>
            <w:lang w:val="en-US"/>
          </w:rPr>
          <w:t>https://www.migrationpolicy.org/</w:t>
        </w:r>
      </w:hyperlink>
    </w:p>
    <w:p w:rsidR="00563B97" w:rsidRPr="00214C90" w:rsidRDefault="00563B97" w:rsidP="00563B97">
      <w:pPr>
        <w:pStyle w:val="a3"/>
        <w:numPr>
          <w:ilvl w:val="0"/>
          <w:numId w:val="6"/>
        </w:numPr>
        <w:shd w:val="clear" w:color="auto" w:fill="FFFFFF"/>
        <w:spacing w:before="225" w:after="160" w:line="360" w:lineRule="auto"/>
        <w:ind w:firstLine="567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/>
        </w:rPr>
      </w:pPr>
      <w:r w:rsidRPr="00214C9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lastRenderedPageBreak/>
        <w:t xml:space="preserve">United States Census Bureau. </w:t>
      </w:r>
      <w:r w:rsidRPr="00214C90">
        <w:rPr>
          <w:rFonts w:ascii="Times New Roman" w:hAnsi="Times New Roman" w:cs="Times New Roman"/>
          <w:bCs/>
          <w:color w:val="000000"/>
          <w:sz w:val="28"/>
          <w:szCs w:val="28"/>
        </w:rPr>
        <w:t>Режим</w:t>
      </w:r>
      <w:r w:rsidRPr="00214C9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14C90">
        <w:rPr>
          <w:rFonts w:ascii="Times New Roman" w:hAnsi="Times New Roman" w:cs="Times New Roman"/>
          <w:bCs/>
          <w:color w:val="000000"/>
          <w:sz w:val="28"/>
          <w:szCs w:val="28"/>
        </w:rPr>
        <w:t>доступа</w:t>
      </w:r>
      <w:r w:rsidRPr="00214C9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: </w:t>
      </w:r>
      <w:hyperlink r:id="rId19" w:history="1">
        <w:r w:rsidRPr="00214C90">
          <w:rPr>
            <w:rStyle w:val="a7"/>
            <w:rFonts w:ascii="Times New Roman" w:hAnsi="Times New Roman" w:cs="Times New Roman"/>
            <w:bCs/>
            <w:sz w:val="28"/>
            <w:szCs w:val="28"/>
            <w:lang w:val="en-US"/>
          </w:rPr>
          <w:t>https://www.census.gov/</w:t>
        </w:r>
      </w:hyperlink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63B97" w:rsidRPr="00563B97" w:rsidRDefault="00563B97" w:rsidP="00563B9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8279D" w:rsidRPr="00563B97" w:rsidRDefault="0078279D" w:rsidP="0078279D">
      <w:pPr>
        <w:shd w:val="clear" w:color="auto" w:fill="FFFFFF"/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8279D" w:rsidRPr="00563B97" w:rsidRDefault="0078279D" w:rsidP="0078279D">
      <w:pPr>
        <w:shd w:val="clear" w:color="auto" w:fill="FFFFFF"/>
        <w:spacing w:after="16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8279D" w:rsidRPr="00563B97" w:rsidRDefault="0078279D" w:rsidP="0078279D">
      <w:pPr>
        <w:shd w:val="clear" w:color="auto" w:fill="FFFFFF"/>
        <w:spacing w:after="16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B1DFA" w:rsidRPr="00563B97" w:rsidRDefault="008B1DFA">
      <w:pPr>
        <w:rPr>
          <w:lang w:val="en-US"/>
        </w:rPr>
      </w:pPr>
    </w:p>
    <w:sectPr w:rsidR="008B1DFA" w:rsidRPr="00563B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0293"/>
    </w:sdtPr>
    <w:sdtEndPr/>
    <w:sdtContent>
      <w:p w:rsidR="002A6705" w:rsidRDefault="00563B97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BB03E6" w:rsidRDefault="00563B9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6E62B9"/>
    <w:multiLevelType w:val="hybridMultilevel"/>
    <w:tmpl w:val="019C02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2574B"/>
    <w:multiLevelType w:val="hybridMultilevel"/>
    <w:tmpl w:val="82B8440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12F753CA"/>
    <w:multiLevelType w:val="hybridMultilevel"/>
    <w:tmpl w:val="7D18A5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D2EE6"/>
    <w:multiLevelType w:val="hybridMultilevel"/>
    <w:tmpl w:val="B000A4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5273B1"/>
    <w:multiLevelType w:val="multilevel"/>
    <w:tmpl w:val="4D809A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>
    <w:nsid w:val="768E719B"/>
    <w:multiLevelType w:val="hybridMultilevel"/>
    <w:tmpl w:val="79B812F6"/>
    <w:lvl w:ilvl="0" w:tplc="EF4E3566">
      <w:start w:val="1"/>
      <w:numFmt w:val="upperRoman"/>
      <w:lvlText w:val="Раздел.%1"/>
      <w:lvlJc w:val="left"/>
      <w:pPr>
        <w:ind w:left="9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B25"/>
    <w:rsid w:val="00563B97"/>
    <w:rsid w:val="006D5B25"/>
    <w:rsid w:val="0078279D"/>
    <w:rsid w:val="008B1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B782B9-5961-446A-8D8E-71579B60B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279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279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827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8279D"/>
    <w:rPr>
      <w:rFonts w:eastAsiaTheme="minorEastAsia"/>
      <w:lang w:eastAsia="ru-RU"/>
    </w:rPr>
  </w:style>
  <w:style w:type="paragraph" w:styleId="a6">
    <w:name w:val="Normal (Web)"/>
    <w:basedOn w:val="a"/>
    <w:uiPriority w:val="99"/>
    <w:semiHidden/>
    <w:unhideWhenUsed/>
    <w:rsid w:val="007827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563B97"/>
    <w:rPr>
      <w:color w:val="0000FF"/>
      <w:u w:val="single"/>
    </w:rPr>
  </w:style>
  <w:style w:type="character" w:customStyle="1" w:styleId="apple-converted-space">
    <w:name w:val="apple-converted-space"/>
    <w:basedOn w:val="a0"/>
    <w:rsid w:val="00563B97"/>
  </w:style>
  <w:style w:type="character" w:customStyle="1" w:styleId="apple-style-span">
    <w:name w:val="apple-style-span"/>
    <w:basedOn w:val="a0"/>
    <w:rsid w:val="00563B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ov-europe.ru/2014/2/Karpov%20Great%20Britain%20Multiculturalism.pdf" TargetMode="External"/><Relationship Id="rId13" Type="http://schemas.openxmlformats.org/officeDocument/2006/relationships/hyperlink" Target="https://sociologica.hse.ru/2001-1-1.html" TargetMode="External"/><Relationship Id="rId18" Type="http://schemas.openxmlformats.org/officeDocument/2006/relationships/hyperlink" Target="https://www.migrationpolicy.org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strana-oz.ru/?numid=19&amp;article=915" TargetMode="External"/><Relationship Id="rId12" Type="http://schemas.openxmlformats.org/officeDocument/2006/relationships/hyperlink" Target="https://sociologica.hse.ru/2001-1-1/28121845.html" TargetMode="External"/><Relationship Id="rId17" Type="http://schemas.openxmlformats.org/officeDocument/2006/relationships/hyperlink" Target="http://ec.europa.eu/eurostat/tgm/graph.do?tab=graph&amp;plugin=1&amp;language=en&amp;pcode=tps00176&amp;toolbox=type" TargetMode="External"/><Relationship Id="rId2" Type="http://schemas.openxmlformats.org/officeDocument/2006/relationships/styles" Target="styles.xml"/><Relationship Id="rId16" Type="http://schemas.openxmlformats.org/officeDocument/2006/relationships/hyperlink" Target="http://laws-lois.justice.gc.ca/eng/acts/C-18.7/page-1.html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vestnik-mgou.ru/Articles/Doc/7324" TargetMode="External"/><Relationship Id="rId11" Type="http://schemas.openxmlformats.org/officeDocument/2006/relationships/hyperlink" Target="http://www.ipiend.gov.ua/uploads/nz/nz_87/kryvytska_identychnist.pdf" TargetMode="External"/><Relationship Id="rId5" Type="http://schemas.openxmlformats.org/officeDocument/2006/relationships/header" Target="header1.xml"/><Relationship Id="rId15" Type="http://schemas.openxmlformats.org/officeDocument/2006/relationships/hyperlink" Target="https://www.pravda.com.ua/news/2018/05/11/7179985/" TargetMode="External"/><Relationship Id="rId10" Type="http://schemas.openxmlformats.org/officeDocument/2006/relationships/hyperlink" Target="https://cyberleninka.ru/article/v/aktualnye-aspekty-sovremennoy-kulturnoy-politiki-frantsii" TargetMode="External"/><Relationship Id="rId19" Type="http://schemas.openxmlformats.org/officeDocument/2006/relationships/hyperlink" Target="https://www.census.gov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ov-europe.ru/2014/2/kluch.pdf" TargetMode="External"/><Relationship Id="rId14" Type="http://schemas.openxmlformats.org/officeDocument/2006/relationships/hyperlink" Target="https://sociologica.hse.ru/data/2011/03/30/1211832787/1_1_9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2607</Words>
  <Characters>14864</Characters>
  <Application>Microsoft Office Word</Application>
  <DocSecurity>0</DocSecurity>
  <Lines>123</Lines>
  <Paragraphs>34</Paragraphs>
  <ScaleCrop>false</ScaleCrop>
  <Company/>
  <LinksUpToDate>false</LinksUpToDate>
  <CharactersWithSpaces>17437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2019-01-25T12:26:00Z</dcterms:created>
  <dcterms:modified xsi:type="dcterms:W3CDTF">2019-01-25T12:30:00Z</dcterms:modified>
</cp:coreProperties>
</file>