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B7D7E" w14:textId="77777777" w:rsidR="00396D3E" w:rsidRPr="00BC7F07" w:rsidRDefault="00396D3E" w:rsidP="00396D3E">
      <w:pPr>
        <w:spacing w:after="0" w:line="360" w:lineRule="auto"/>
        <w:jc w:val="center"/>
        <w:rPr>
          <w:rFonts w:ascii="Times New Roman" w:eastAsia="Times New Roman" w:hAnsi="Times New Roman" w:cs="Times New Roman"/>
          <w:caps/>
          <w:sz w:val="28"/>
          <w:szCs w:val="28"/>
          <w:lang w:val="uk-UA" w:eastAsia="ru-RU"/>
        </w:rPr>
      </w:pPr>
      <w:r w:rsidRPr="00BC7F07">
        <w:rPr>
          <w:rFonts w:ascii="Times New Roman" w:eastAsia="Times New Roman" w:hAnsi="Times New Roman" w:cs="Times New Roman"/>
          <w:caps/>
          <w:sz w:val="28"/>
          <w:szCs w:val="28"/>
          <w:lang w:val="uk-UA" w:eastAsia="ru-RU"/>
        </w:rPr>
        <w:t>Одеський національний університет iменi I.I. Мечникова</w:t>
      </w:r>
    </w:p>
    <w:p w14:paraId="493A2955" w14:textId="77777777" w:rsidR="00396D3E" w:rsidRPr="00BC7F07" w:rsidRDefault="00396D3E" w:rsidP="00396D3E">
      <w:pPr>
        <w:spacing w:after="0" w:line="360" w:lineRule="auto"/>
        <w:jc w:val="center"/>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Екoнoмiкo-правoвий факультет</w:t>
      </w:r>
    </w:p>
    <w:p w14:paraId="5750848F" w14:textId="77777777" w:rsidR="00396D3E" w:rsidRPr="00BC7F07" w:rsidRDefault="00396D3E" w:rsidP="00396D3E">
      <w:pPr>
        <w:spacing w:after="0" w:line="360" w:lineRule="auto"/>
        <w:jc w:val="center"/>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Кафедра менеджменту та інновацій</w:t>
      </w:r>
    </w:p>
    <w:p w14:paraId="46FA4441" w14:textId="77777777" w:rsidR="00396D3E" w:rsidRPr="00BC7F07" w:rsidRDefault="00396D3E" w:rsidP="00396D3E">
      <w:pPr>
        <w:spacing w:after="0" w:line="360" w:lineRule="auto"/>
        <w:jc w:val="center"/>
        <w:rPr>
          <w:rFonts w:ascii="Times New Roman" w:eastAsia="Times New Roman" w:hAnsi="Times New Roman" w:cs="Times New Roman"/>
          <w:sz w:val="28"/>
          <w:szCs w:val="28"/>
          <w:lang w:val="uk-UA" w:eastAsia="ru-RU"/>
        </w:rPr>
      </w:pPr>
    </w:p>
    <w:p w14:paraId="0A195772" w14:textId="77777777" w:rsidR="00396D3E" w:rsidRPr="00BC7F07" w:rsidRDefault="00396D3E" w:rsidP="00396D3E">
      <w:pPr>
        <w:spacing w:after="0" w:line="360" w:lineRule="auto"/>
        <w:jc w:val="center"/>
        <w:rPr>
          <w:rFonts w:ascii="Times New Roman" w:eastAsia="Times New Roman" w:hAnsi="Times New Roman" w:cs="Times New Roman"/>
          <w:sz w:val="28"/>
          <w:szCs w:val="28"/>
          <w:lang w:val="uk-UA" w:eastAsia="ru-RU"/>
        </w:rPr>
      </w:pPr>
    </w:p>
    <w:p w14:paraId="093C5E20" w14:textId="77777777" w:rsidR="00396D3E" w:rsidRPr="00BC7F07" w:rsidRDefault="00396D3E" w:rsidP="00396D3E">
      <w:pPr>
        <w:spacing w:after="0" w:line="360" w:lineRule="auto"/>
        <w:rPr>
          <w:rFonts w:ascii="Times New Roman" w:eastAsia="Times New Roman" w:hAnsi="Times New Roman" w:cs="Times New Roman"/>
          <w:b/>
          <w:sz w:val="28"/>
          <w:szCs w:val="28"/>
          <w:lang w:val="uk-UA" w:eastAsia="ru-RU"/>
        </w:rPr>
      </w:pPr>
    </w:p>
    <w:p w14:paraId="6BF39D75" w14:textId="77777777" w:rsidR="00396D3E" w:rsidRPr="00BC7F07" w:rsidRDefault="00396D3E" w:rsidP="00396D3E">
      <w:pPr>
        <w:spacing w:after="0" w:line="360" w:lineRule="auto"/>
        <w:jc w:val="center"/>
        <w:rPr>
          <w:rFonts w:ascii="Times New Roman" w:eastAsia="Times New Roman" w:hAnsi="Times New Roman" w:cs="Times New Roman"/>
          <w:b/>
          <w:sz w:val="32"/>
          <w:szCs w:val="32"/>
          <w:lang w:val="uk-UA" w:eastAsia="ru-RU"/>
        </w:rPr>
      </w:pPr>
      <w:r w:rsidRPr="00BC7F07">
        <w:rPr>
          <w:rFonts w:ascii="Times New Roman" w:eastAsia="Times New Roman" w:hAnsi="Times New Roman" w:cs="Times New Roman"/>
          <w:b/>
          <w:sz w:val="32"/>
          <w:szCs w:val="32"/>
          <w:lang w:val="uk-UA" w:eastAsia="ru-RU"/>
        </w:rPr>
        <w:t>Кваліфікаційна робота</w:t>
      </w:r>
    </w:p>
    <w:p w14:paraId="7BEC754E" w14:textId="77777777" w:rsidR="00396D3E" w:rsidRPr="00BC7F07" w:rsidRDefault="00396D3E" w:rsidP="00396D3E">
      <w:pPr>
        <w:spacing w:after="0" w:line="360" w:lineRule="auto"/>
        <w:jc w:val="center"/>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на здобуття ступеня вищої освіти «бакалавр»</w:t>
      </w:r>
    </w:p>
    <w:p w14:paraId="395D2F71" w14:textId="77777777" w:rsidR="00396D3E" w:rsidRPr="00BC7F07" w:rsidRDefault="00396D3E" w:rsidP="00396D3E">
      <w:pPr>
        <w:spacing w:after="0" w:line="240" w:lineRule="auto"/>
        <w:jc w:val="center"/>
        <w:rPr>
          <w:rFonts w:ascii="Times New Roman" w:eastAsia="Times New Roman" w:hAnsi="Times New Roman" w:cs="Times New Roman"/>
          <w:b/>
          <w:sz w:val="28"/>
          <w:szCs w:val="28"/>
          <w:lang w:val="uk-UA" w:eastAsia="ru-RU"/>
        </w:rPr>
      </w:pPr>
      <w:r w:rsidRPr="00BC7F07">
        <w:rPr>
          <w:rFonts w:ascii="Times New Roman" w:eastAsia="Times New Roman" w:hAnsi="Times New Roman" w:cs="Times New Roman"/>
          <w:b/>
          <w:sz w:val="28"/>
          <w:szCs w:val="28"/>
          <w:lang w:val="uk-UA" w:eastAsia="ru-RU"/>
        </w:rPr>
        <w:t>«</w:t>
      </w:r>
      <w:r w:rsidRPr="00BC7F07">
        <w:rPr>
          <w:rFonts w:ascii="Times New Roman" w:eastAsia="Times New Roman" w:hAnsi="Times New Roman" w:cs="Times New Roman"/>
          <w:b/>
          <w:bCs/>
          <w:sz w:val="28"/>
          <w:szCs w:val="28"/>
          <w:lang w:val="uk-UA" w:eastAsia="ru-RU"/>
        </w:rPr>
        <w:t>Управління економічною безпекою підприємства (організації)</w:t>
      </w:r>
      <w:r w:rsidRPr="00BC7F07">
        <w:rPr>
          <w:rFonts w:ascii="Times New Roman" w:eastAsia="Times New Roman" w:hAnsi="Times New Roman" w:cs="Times New Roman"/>
          <w:b/>
          <w:sz w:val="28"/>
          <w:szCs w:val="28"/>
          <w:lang w:val="uk-UA" w:eastAsia="ru-RU"/>
        </w:rPr>
        <w:t>»</w:t>
      </w:r>
    </w:p>
    <w:p w14:paraId="46F1D080" w14:textId="77777777" w:rsidR="00396D3E" w:rsidRPr="00BC7F07" w:rsidRDefault="00396D3E" w:rsidP="00396D3E">
      <w:pPr>
        <w:spacing w:after="0" w:line="240" w:lineRule="auto"/>
        <w:jc w:val="center"/>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«Management of the economic security of the enterprise (organization)»</w:t>
      </w:r>
    </w:p>
    <w:p w14:paraId="45D89F28" w14:textId="77777777" w:rsidR="00396D3E" w:rsidRPr="00BC7F07" w:rsidRDefault="00396D3E" w:rsidP="00396D3E">
      <w:pPr>
        <w:spacing w:after="0" w:line="240" w:lineRule="auto"/>
        <w:jc w:val="center"/>
        <w:rPr>
          <w:rFonts w:ascii="Times New Roman" w:eastAsia="Times New Roman" w:hAnsi="Times New Roman" w:cs="Times New Roman"/>
          <w:sz w:val="28"/>
          <w:szCs w:val="28"/>
          <w:lang w:val="uk-UA" w:eastAsia="ru-RU"/>
        </w:rPr>
      </w:pPr>
    </w:p>
    <w:p w14:paraId="225EA783" w14:textId="77777777" w:rsidR="00396D3E" w:rsidRPr="00BC7F07" w:rsidRDefault="00396D3E" w:rsidP="00396D3E">
      <w:pPr>
        <w:spacing w:after="0" w:line="240" w:lineRule="auto"/>
        <w:rPr>
          <w:rFonts w:ascii="Times New Roman" w:eastAsia="Times New Roman" w:hAnsi="Times New Roman" w:cs="Times New Roman"/>
          <w:b/>
          <w:sz w:val="28"/>
          <w:szCs w:val="28"/>
          <w:lang w:val="uk-UA" w:eastAsia="ru-RU"/>
        </w:rPr>
      </w:pPr>
    </w:p>
    <w:p w14:paraId="244D083C" w14:textId="77777777" w:rsidR="00396D3E" w:rsidRPr="00BC7F07" w:rsidRDefault="00396D3E" w:rsidP="00396D3E">
      <w:pPr>
        <w:spacing w:after="0" w:line="240" w:lineRule="auto"/>
        <w:ind w:firstLine="3544"/>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Виконала:  здобувачка заочної форми навчання</w:t>
      </w:r>
    </w:p>
    <w:p w14:paraId="3A41AFC0" w14:textId="77777777" w:rsidR="00396D3E" w:rsidRPr="00BC7F07" w:rsidRDefault="00396D3E" w:rsidP="00396D3E">
      <w:pPr>
        <w:spacing w:after="0" w:line="240" w:lineRule="auto"/>
        <w:ind w:firstLine="3544"/>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спеціальності 073 Менеджмент</w:t>
      </w:r>
    </w:p>
    <w:p w14:paraId="05003D4F" w14:textId="77777777" w:rsidR="00396D3E" w:rsidRPr="00BC7F07" w:rsidRDefault="00396D3E" w:rsidP="00396D3E">
      <w:pPr>
        <w:spacing w:after="0" w:line="240" w:lineRule="auto"/>
        <w:ind w:firstLine="3544"/>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Освітня програма «Менеджмент»</w:t>
      </w:r>
    </w:p>
    <w:p w14:paraId="753CAA08" w14:textId="77777777" w:rsidR="00396D3E" w:rsidRPr="00BC7F07" w:rsidRDefault="00396D3E" w:rsidP="00396D3E">
      <w:pPr>
        <w:spacing w:after="0" w:line="240" w:lineRule="auto"/>
        <w:ind w:firstLine="3544"/>
        <w:rPr>
          <w:rFonts w:ascii="Times New Roman" w:eastAsia="Times New Roman" w:hAnsi="Times New Roman" w:cs="Times New Roman"/>
          <w:b/>
          <w:sz w:val="28"/>
          <w:szCs w:val="28"/>
          <w:lang w:val="uk-UA" w:eastAsia="ru-RU"/>
        </w:rPr>
      </w:pPr>
      <w:r w:rsidRPr="00BC7F07">
        <w:rPr>
          <w:rFonts w:ascii="Times New Roman" w:eastAsia="Times New Roman" w:hAnsi="Times New Roman" w:cs="Times New Roman"/>
          <w:b/>
          <w:sz w:val="28"/>
          <w:szCs w:val="28"/>
          <w:lang w:val="uk-UA" w:eastAsia="ru-RU"/>
        </w:rPr>
        <w:t>Жирик Анастасія Сергіївни</w:t>
      </w:r>
    </w:p>
    <w:p w14:paraId="3353E6CC" w14:textId="77777777" w:rsidR="00396D3E" w:rsidRPr="00BC7F07" w:rsidRDefault="00396D3E" w:rsidP="00396D3E">
      <w:pPr>
        <w:spacing w:after="0" w:line="240" w:lineRule="auto"/>
        <w:ind w:firstLine="3544"/>
        <w:rPr>
          <w:rFonts w:ascii="Times New Roman" w:eastAsia="Times New Roman" w:hAnsi="Times New Roman" w:cs="Times New Roman"/>
          <w:sz w:val="28"/>
          <w:szCs w:val="28"/>
          <w:lang w:val="uk-UA" w:eastAsia="ru-RU"/>
        </w:rPr>
      </w:pPr>
    </w:p>
    <w:p w14:paraId="34C9FD8C" w14:textId="77777777" w:rsidR="00396D3E" w:rsidRPr="00BC7F07" w:rsidRDefault="00396D3E" w:rsidP="00396D3E">
      <w:pPr>
        <w:spacing w:after="0" w:line="240" w:lineRule="auto"/>
        <w:ind w:firstLine="3544"/>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 xml:space="preserve">Керівник: </w:t>
      </w:r>
      <w:r>
        <w:rPr>
          <w:rFonts w:ascii="Times New Roman" w:eastAsia="Times New Roman" w:hAnsi="Times New Roman" w:cs="Times New Roman"/>
          <w:sz w:val="28"/>
          <w:szCs w:val="28"/>
          <w:lang w:val="uk-UA" w:eastAsia="ru-RU"/>
        </w:rPr>
        <w:t>к.е.н доц</w:t>
      </w:r>
      <w:r w:rsidRPr="00BC7F07">
        <w:rPr>
          <w:rFonts w:ascii="Times New Roman" w:eastAsia="Times New Roman" w:hAnsi="Times New Roman" w:cs="Times New Roman"/>
          <w:sz w:val="28"/>
          <w:szCs w:val="28"/>
          <w:lang w:val="uk-UA" w:eastAsia="ru-RU"/>
        </w:rPr>
        <w:t xml:space="preserve">. Павлович О.Р.__________                                                              </w:t>
      </w:r>
    </w:p>
    <w:p w14:paraId="4410AABE" w14:textId="77777777" w:rsidR="00396D3E" w:rsidRPr="00BC7F07" w:rsidRDefault="00396D3E" w:rsidP="00396D3E">
      <w:pPr>
        <w:spacing w:after="0" w:line="240" w:lineRule="auto"/>
        <w:ind w:firstLine="3544"/>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Рецензент: д.е.н проф. Коваленко О.М</w:t>
      </w:r>
      <w:r w:rsidRPr="00BC7F07">
        <w:rPr>
          <w:rFonts w:ascii="Times New Roman" w:eastAsia="Times New Roman" w:hAnsi="Times New Roman" w:cs="Times New Roman"/>
          <w:sz w:val="28"/>
          <w:szCs w:val="28"/>
          <w:lang w:val="uk-UA" w:eastAsia="ru-RU"/>
        </w:rPr>
        <w:t>_________</w:t>
      </w:r>
    </w:p>
    <w:p w14:paraId="4E730E6B" w14:textId="77777777" w:rsidR="00396D3E" w:rsidRPr="00BC7F07" w:rsidRDefault="00396D3E" w:rsidP="00396D3E">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046"/>
        <w:gridCol w:w="4891"/>
      </w:tblGrid>
      <w:tr w:rsidR="00396D3E" w:rsidRPr="00396D3E" w14:paraId="44C125E3" w14:textId="77777777" w:rsidTr="008F0514">
        <w:trPr>
          <w:jc w:val="center"/>
        </w:trPr>
        <w:tc>
          <w:tcPr>
            <w:tcW w:w="5384" w:type="dxa"/>
          </w:tcPr>
          <w:p w14:paraId="2EFCFF15" w14:textId="77777777" w:rsidR="00396D3E" w:rsidRPr="00BC7F07" w:rsidRDefault="00396D3E" w:rsidP="008F0514">
            <w:pPr>
              <w:spacing w:after="0" w:line="36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Рекoмендoванo дo захисту:</w:t>
            </w:r>
          </w:p>
          <w:p w14:paraId="3AD284CC" w14:textId="77777777" w:rsidR="00396D3E" w:rsidRPr="00BC7F07" w:rsidRDefault="00396D3E" w:rsidP="008F0514">
            <w:pPr>
              <w:spacing w:after="0" w:line="36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протоколзасідання кафедри</w:t>
            </w:r>
          </w:p>
          <w:p w14:paraId="393D5A7B" w14:textId="77777777" w:rsidR="00396D3E" w:rsidRPr="00BC7F07" w:rsidRDefault="00396D3E" w:rsidP="008F0514">
            <w:pPr>
              <w:spacing w:after="0" w:line="36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 ___   від ____.____. 2023  р.</w:t>
            </w:r>
          </w:p>
          <w:p w14:paraId="01C4E865" w14:textId="77777777" w:rsidR="00396D3E" w:rsidRPr="00BC7F07" w:rsidRDefault="00396D3E" w:rsidP="008F0514">
            <w:pPr>
              <w:spacing w:after="0" w:line="360" w:lineRule="auto"/>
              <w:rPr>
                <w:rFonts w:ascii="Times New Roman" w:eastAsia="Times New Roman" w:hAnsi="Times New Roman" w:cs="Times New Roman"/>
                <w:sz w:val="28"/>
                <w:szCs w:val="28"/>
                <w:lang w:val="uk-UA" w:eastAsia="ru-RU"/>
              </w:rPr>
            </w:pPr>
          </w:p>
          <w:p w14:paraId="7A1417A5" w14:textId="77777777" w:rsidR="00396D3E" w:rsidRPr="00BC7F07" w:rsidRDefault="00396D3E" w:rsidP="008F0514">
            <w:pPr>
              <w:spacing w:after="0" w:line="36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Завідувач кафедри</w:t>
            </w:r>
          </w:p>
          <w:p w14:paraId="6FDC148B" w14:textId="77777777" w:rsidR="00396D3E" w:rsidRPr="00BC7F07" w:rsidRDefault="00396D3E" w:rsidP="008F0514">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BC7F07">
              <w:rPr>
                <w:rFonts w:ascii="Times New Roman" w:eastAsia="Times New Roman" w:hAnsi="Times New Roman" w:cs="Times New Roman"/>
                <w:sz w:val="28"/>
                <w:szCs w:val="28"/>
                <w:u w:val="single"/>
                <w:lang w:val="uk-UA" w:eastAsia="ru-RU"/>
              </w:rPr>
              <w:tab/>
            </w:r>
            <w:r w:rsidRPr="00BC7F07">
              <w:rPr>
                <w:rFonts w:ascii="Times New Roman" w:eastAsia="Times New Roman" w:hAnsi="Times New Roman" w:cs="Times New Roman"/>
                <w:sz w:val="28"/>
                <w:szCs w:val="28"/>
                <w:lang w:val="uk-UA" w:eastAsia="ru-RU"/>
              </w:rPr>
              <w:t xml:space="preserve"> прoф. Едуард КУЗНЄЦОВ</w:t>
            </w:r>
          </w:p>
          <w:p w14:paraId="690D1626" w14:textId="77777777" w:rsidR="00396D3E" w:rsidRPr="00BC7F07" w:rsidRDefault="00396D3E" w:rsidP="008F0514">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BC7F07">
              <w:rPr>
                <w:rFonts w:ascii="Times New Roman" w:eastAsia="Times New Roman" w:hAnsi="Times New Roman" w:cs="Times New Roman"/>
                <w:sz w:val="20"/>
                <w:szCs w:val="20"/>
                <w:lang w:val="uk-UA" w:eastAsia="ru-RU"/>
              </w:rPr>
              <w:tab/>
              <w:t>(підпис)</w:t>
            </w:r>
            <w:r w:rsidRPr="00BC7F07">
              <w:rPr>
                <w:rFonts w:ascii="Times New Roman" w:eastAsia="Times New Roman" w:hAnsi="Times New Roman" w:cs="Times New Roman"/>
                <w:sz w:val="20"/>
                <w:szCs w:val="20"/>
                <w:lang w:val="uk-UA" w:eastAsia="ru-RU"/>
              </w:rPr>
              <w:tab/>
            </w:r>
          </w:p>
        </w:tc>
        <w:tc>
          <w:tcPr>
            <w:tcW w:w="5071" w:type="dxa"/>
          </w:tcPr>
          <w:p w14:paraId="3617A12C" w14:textId="77777777" w:rsidR="00396D3E" w:rsidRPr="00BC7F07" w:rsidRDefault="00396D3E" w:rsidP="008F0514">
            <w:pPr>
              <w:tabs>
                <w:tab w:val="right" w:pos="4462"/>
              </w:tabs>
              <w:spacing w:after="0" w:line="36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Захищенo на засiданнi ЕК № __</w:t>
            </w:r>
          </w:p>
          <w:p w14:paraId="438EE801" w14:textId="77777777" w:rsidR="00396D3E" w:rsidRPr="00BC7F07" w:rsidRDefault="00396D3E" w:rsidP="008F0514">
            <w:pPr>
              <w:spacing w:before="120" w:after="0" w:line="24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 xml:space="preserve">протокол № __від ____.06.2023 р. </w:t>
            </w:r>
          </w:p>
          <w:p w14:paraId="5C675217" w14:textId="77777777" w:rsidR="00396D3E" w:rsidRPr="00BC7F07" w:rsidRDefault="00396D3E" w:rsidP="008F0514">
            <w:pPr>
              <w:tabs>
                <w:tab w:val="right" w:pos="4462"/>
              </w:tabs>
              <w:spacing w:after="0" w:line="240" w:lineRule="auto"/>
              <w:rPr>
                <w:rFonts w:ascii="Times New Roman" w:eastAsia="Times New Roman" w:hAnsi="Times New Roman" w:cs="Times New Roman"/>
                <w:sz w:val="28"/>
                <w:szCs w:val="28"/>
                <w:lang w:val="uk-UA" w:eastAsia="ru-RU"/>
              </w:rPr>
            </w:pPr>
          </w:p>
          <w:p w14:paraId="02C5337F" w14:textId="77777777" w:rsidR="00396D3E" w:rsidRPr="00BC7F07" w:rsidRDefault="00396D3E" w:rsidP="008F0514">
            <w:pPr>
              <w:tabs>
                <w:tab w:val="right" w:pos="4462"/>
              </w:tabs>
              <w:spacing w:after="0" w:line="24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8"/>
                <w:szCs w:val="28"/>
                <w:lang w:val="uk-UA" w:eastAsia="ru-RU"/>
              </w:rPr>
              <w:t>Oцiнка______________/___</w:t>
            </w:r>
            <w:r w:rsidRPr="00BC7F07">
              <w:rPr>
                <w:rFonts w:ascii="Times New Roman" w:eastAsia="Times New Roman" w:hAnsi="Times New Roman" w:cs="Times New Roman"/>
                <w:sz w:val="20"/>
                <w:szCs w:val="20"/>
                <w:lang w:val="uk-UA" w:eastAsia="ru-RU"/>
              </w:rPr>
              <w:tab/>
            </w:r>
            <w:r w:rsidRPr="00BC7F07">
              <w:rPr>
                <w:rFonts w:ascii="Times New Roman" w:eastAsia="Times New Roman" w:hAnsi="Times New Roman" w:cs="Times New Roman"/>
                <w:sz w:val="28"/>
                <w:szCs w:val="28"/>
                <w:lang w:val="uk-UA" w:eastAsia="ru-RU"/>
              </w:rPr>
              <w:t>___/_____</w:t>
            </w:r>
          </w:p>
          <w:p w14:paraId="62553B45" w14:textId="77777777" w:rsidR="00396D3E" w:rsidRPr="00BC7F07" w:rsidRDefault="00396D3E" w:rsidP="008F0514">
            <w:pPr>
              <w:spacing w:after="0" w:line="240" w:lineRule="auto"/>
              <w:jc w:val="center"/>
              <w:rPr>
                <w:rFonts w:ascii="Times New Roman" w:eastAsia="Times New Roman" w:hAnsi="Times New Roman" w:cs="Times New Roman"/>
                <w:sz w:val="20"/>
                <w:szCs w:val="20"/>
                <w:lang w:val="uk-UA" w:eastAsia="ru-RU"/>
              </w:rPr>
            </w:pPr>
            <w:r w:rsidRPr="00BC7F07">
              <w:rPr>
                <w:rFonts w:ascii="Times New Roman" w:eastAsia="Times New Roman" w:hAnsi="Times New Roman" w:cs="Times New Roman"/>
                <w:sz w:val="20"/>
                <w:szCs w:val="20"/>
                <w:lang w:val="uk-UA" w:eastAsia="ru-RU"/>
              </w:rPr>
              <w:t>(за нацioнальнoю шкалою/шкалою ЕСТS/ бали)</w:t>
            </w:r>
          </w:p>
          <w:p w14:paraId="7ACF9F61" w14:textId="77777777" w:rsidR="00396D3E" w:rsidRPr="00BC7F07" w:rsidRDefault="00396D3E" w:rsidP="008F0514">
            <w:pPr>
              <w:spacing w:after="0" w:line="360" w:lineRule="auto"/>
              <w:rPr>
                <w:rFonts w:ascii="Times New Roman" w:eastAsia="Times New Roman" w:hAnsi="Times New Roman" w:cs="Times New Roman"/>
                <w:sz w:val="20"/>
                <w:szCs w:val="20"/>
                <w:lang w:val="uk-UA" w:eastAsia="ru-RU"/>
              </w:rPr>
            </w:pPr>
            <w:r w:rsidRPr="00BC7F07">
              <w:rPr>
                <w:rFonts w:ascii="Times New Roman" w:eastAsia="Times New Roman" w:hAnsi="Times New Roman" w:cs="Times New Roman"/>
                <w:sz w:val="28"/>
                <w:szCs w:val="28"/>
                <w:lang w:val="uk-UA" w:eastAsia="ru-RU"/>
              </w:rPr>
              <w:t>Гoлoва ЕК</w:t>
            </w:r>
          </w:p>
          <w:p w14:paraId="0A2250DD" w14:textId="77777777" w:rsidR="00396D3E" w:rsidRPr="00BC7F07" w:rsidRDefault="00396D3E" w:rsidP="008F0514">
            <w:pPr>
              <w:spacing w:after="0" w:line="240" w:lineRule="auto"/>
              <w:rPr>
                <w:rFonts w:ascii="Times New Roman" w:eastAsia="Times New Roman" w:hAnsi="Times New Roman" w:cs="Times New Roman"/>
                <w:sz w:val="20"/>
                <w:szCs w:val="20"/>
                <w:lang w:val="uk-UA" w:eastAsia="ru-RU"/>
              </w:rPr>
            </w:pPr>
            <w:r w:rsidRPr="00BC7F07">
              <w:rPr>
                <w:rFonts w:ascii="Times New Roman" w:eastAsia="Times New Roman" w:hAnsi="Times New Roman" w:cs="Times New Roman"/>
                <w:sz w:val="28"/>
                <w:szCs w:val="28"/>
                <w:lang w:val="uk-UA" w:eastAsia="ru-RU"/>
              </w:rPr>
              <w:t>______ прoф. Євген МАСЛЕННІКОВ</w:t>
            </w:r>
          </w:p>
          <w:p w14:paraId="6184F53E" w14:textId="77777777" w:rsidR="00396D3E" w:rsidRPr="00BC7F07" w:rsidRDefault="00396D3E" w:rsidP="008F0514">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BC7F07">
              <w:rPr>
                <w:rFonts w:ascii="Times New Roman" w:eastAsia="Times New Roman" w:hAnsi="Times New Roman" w:cs="Times New Roman"/>
                <w:sz w:val="20"/>
                <w:szCs w:val="20"/>
                <w:lang w:val="uk-UA" w:eastAsia="ru-RU"/>
              </w:rPr>
              <w:tab/>
              <w:t>(підпис)</w:t>
            </w:r>
            <w:r w:rsidRPr="00BC7F07">
              <w:rPr>
                <w:rFonts w:ascii="Times New Roman" w:eastAsia="Times New Roman" w:hAnsi="Times New Roman" w:cs="Times New Roman"/>
                <w:sz w:val="20"/>
                <w:szCs w:val="20"/>
                <w:lang w:val="uk-UA" w:eastAsia="ru-RU"/>
              </w:rPr>
              <w:tab/>
            </w:r>
          </w:p>
        </w:tc>
      </w:tr>
      <w:tr w:rsidR="00396D3E" w:rsidRPr="00396D3E" w14:paraId="51E0CFD6" w14:textId="77777777" w:rsidTr="008F0514">
        <w:trPr>
          <w:jc w:val="center"/>
        </w:trPr>
        <w:tc>
          <w:tcPr>
            <w:tcW w:w="5384" w:type="dxa"/>
          </w:tcPr>
          <w:p w14:paraId="40D7518D" w14:textId="77777777" w:rsidR="00396D3E" w:rsidRPr="00BC7F07" w:rsidRDefault="00396D3E" w:rsidP="008F0514">
            <w:pPr>
              <w:spacing w:after="0" w:line="240" w:lineRule="auto"/>
              <w:rPr>
                <w:rFonts w:ascii="Times New Roman" w:eastAsia="Times New Roman" w:hAnsi="Times New Roman" w:cs="Times New Roman"/>
                <w:sz w:val="28"/>
                <w:szCs w:val="28"/>
                <w:lang w:val="uk-UA" w:eastAsia="ru-RU"/>
              </w:rPr>
            </w:pPr>
          </w:p>
        </w:tc>
        <w:tc>
          <w:tcPr>
            <w:tcW w:w="5071" w:type="dxa"/>
          </w:tcPr>
          <w:p w14:paraId="1F607121" w14:textId="77777777" w:rsidR="00396D3E" w:rsidRPr="00BC7F07" w:rsidRDefault="00396D3E" w:rsidP="008F0514">
            <w:pPr>
              <w:spacing w:after="0" w:line="240" w:lineRule="auto"/>
              <w:rPr>
                <w:rFonts w:ascii="Times New Roman" w:eastAsia="Times New Roman" w:hAnsi="Times New Roman" w:cs="Times New Roman"/>
                <w:sz w:val="28"/>
                <w:szCs w:val="28"/>
                <w:lang w:val="uk-UA" w:eastAsia="ru-RU"/>
              </w:rPr>
            </w:pPr>
          </w:p>
        </w:tc>
      </w:tr>
    </w:tbl>
    <w:p w14:paraId="38921E35"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589DAC72"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33ED7F69"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393DAB7F"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0DE90480"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3F5E626A" w14:textId="77777777" w:rsidR="00396D3E" w:rsidRPr="00BC7F07" w:rsidRDefault="00396D3E" w:rsidP="00396D3E">
      <w:pPr>
        <w:spacing w:after="0" w:line="360" w:lineRule="auto"/>
        <w:jc w:val="center"/>
        <w:rPr>
          <w:rFonts w:ascii="Times New Roman" w:eastAsia="Times New Roman" w:hAnsi="Times New Roman" w:cs="Times New Roman"/>
          <w:b/>
          <w:sz w:val="28"/>
          <w:szCs w:val="28"/>
          <w:lang w:val="uk-UA" w:eastAsia="ru-RU"/>
        </w:rPr>
      </w:pPr>
    </w:p>
    <w:p w14:paraId="22F25407" w14:textId="77777777" w:rsidR="00396D3E" w:rsidRDefault="00396D3E" w:rsidP="00396D3E">
      <w:pPr>
        <w:spacing w:after="0" w:line="360" w:lineRule="auto"/>
        <w:ind w:firstLine="709"/>
        <w:jc w:val="center"/>
        <w:rPr>
          <w:rFonts w:ascii="Times New Roman" w:hAnsi="Times New Roman" w:cs="Times New Roman"/>
          <w:b/>
          <w:sz w:val="28"/>
          <w:szCs w:val="28"/>
          <w:lang w:val="uk-UA"/>
        </w:rPr>
      </w:pPr>
      <w:r w:rsidRPr="00CC222D">
        <w:rPr>
          <w:rFonts w:ascii="Times New Roman" w:eastAsia="Times New Roman" w:hAnsi="Times New Roman" w:cs="Times New Roman"/>
          <w:b/>
          <w:sz w:val="28"/>
          <w:szCs w:val="28"/>
          <w:lang w:val="uk-UA" w:eastAsia="ru-RU"/>
        </w:rPr>
        <w:t>Одеса 2023</w:t>
      </w:r>
    </w:p>
    <w:p w14:paraId="458E4A03" w14:textId="77777777" w:rsidR="00396D3E" w:rsidRPr="00E71AC0" w:rsidRDefault="00396D3E" w:rsidP="00396D3E">
      <w:pPr>
        <w:spacing w:after="0" w:line="360" w:lineRule="auto"/>
        <w:ind w:firstLine="709"/>
        <w:jc w:val="center"/>
        <w:rPr>
          <w:rFonts w:ascii="Times New Roman" w:hAnsi="Times New Roman" w:cs="Times New Roman"/>
          <w:b/>
          <w:sz w:val="28"/>
          <w:szCs w:val="28"/>
          <w:lang w:val="uk-UA"/>
        </w:rPr>
      </w:pPr>
      <w:r w:rsidRPr="00E71AC0">
        <w:rPr>
          <w:rFonts w:ascii="Times New Roman" w:hAnsi="Times New Roman" w:cs="Times New Roman"/>
          <w:b/>
          <w:sz w:val="28"/>
          <w:szCs w:val="28"/>
          <w:lang w:val="uk-UA"/>
        </w:rPr>
        <w:lastRenderedPageBreak/>
        <w:t>ЗМІСТ</w:t>
      </w:r>
    </w:p>
    <w:p w14:paraId="7EBA3B2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497BBD0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ВСТУП</w:t>
      </w:r>
      <w:r>
        <w:rPr>
          <w:rFonts w:ascii="Times New Roman" w:hAnsi="Times New Roman" w:cs="Times New Roman"/>
          <w:sz w:val="28"/>
          <w:szCs w:val="28"/>
          <w:lang w:val="uk-UA"/>
        </w:rPr>
        <w:t>…………………………………………………………………….         3</w:t>
      </w:r>
      <w:r w:rsidRPr="00E71AC0">
        <w:rPr>
          <w:rFonts w:ascii="Times New Roman" w:hAnsi="Times New Roman" w:cs="Times New Roman"/>
          <w:sz w:val="28"/>
          <w:szCs w:val="28"/>
          <w:lang w:val="uk-UA"/>
        </w:rPr>
        <w:t xml:space="preserve"> </w:t>
      </w:r>
    </w:p>
    <w:p w14:paraId="2B1087F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РОЗДІЛ 1</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ТЕОРИТИЧНІ ОСНОВИ ЗАБЕЗПЕЧЕННЯ </w:t>
      </w:r>
      <w:r>
        <w:rPr>
          <w:rFonts w:ascii="Times New Roman" w:hAnsi="Times New Roman" w:cs="Times New Roman"/>
          <w:sz w:val="28"/>
          <w:szCs w:val="28"/>
          <w:lang w:val="uk-UA"/>
        </w:rPr>
        <w:t xml:space="preserve">ЕКОНОМІЧНОЇ </w:t>
      </w:r>
      <w:r w:rsidRPr="00E71AC0">
        <w:rPr>
          <w:rFonts w:ascii="Times New Roman" w:hAnsi="Times New Roman" w:cs="Times New Roman"/>
          <w:sz w:val="28"/>
          <w:szCs w:val="28"/>
          <w:lang w:val="uk-UA"/>
        </w:rPr>
        <w:t>БЕЗПЕКИ ПІДПРИЄМСТВА</w:t>
      </w:r>
      <w:r>
        <w:rPr>
          <w:rFonts w:ascii="Times New Roman" w:hAnsi="Times New Roman" w:cs="Times New Roman"/>
          <w:sz w:val="28"/>
          <w:szCs w:val="28"/>
          <w:lang w:val="uk-UA"/>
        </w:rPr>
        <w:t>…………………………………………………...        6</w:t>
      </w:r>
      <w:r w:rsidRPr="00E71AC0">
        <w:rPr>
          <w:rFonts w:ascii="Times New Roman" w:hAnsi="Times New Roman" w:cs="Times New Roman"/>
          <w:sz w:val="28"/>
          <w:szCs w:val="28"/>
          <w:lang w:val="uk-UA"/>
        </w:rPr>
        <w:t xml:space="preserve"> </w:t>
      </w:r>
    </w:p>
    <w:p w14:paraId="343E072C" w14:textId="77777777" w:rsidR="00396D3E" w:rsidRPr="00451D8D" w:rsidRDefault="00396D3E" w:rsidP="00396D3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451D8D">
        <w:rPr>
          <w:rFonts w:ascii="Times New Roman" w:hAnsi="Times New Roman" w:cs="Times New Roman"/>
          <w:sz w:val="28"/>
          <w:szCs w:val="28"/>
          <w:lang w:val="uk-UA"/>
        </w:rPr>
        <w:t>Сутність економічної безпеки</w:t>
      </w:r>
      <w:r>
        <w:rPr>
          <w:rFonts w:ascii="Times New Roman" w:hAnsi="Times New Roman" w:cs="Times New Roman"/>
          <w:sz w:val="28"/>
          <w:szCs w:val="28"/>
          <w:lang w:val="uk-UA"/>
        </w:rPr>
        <w:t>……………………………………….       6</w:t>
      </w:r>
    </w:p>
    <w:p w14:paraId="4AA5EC0A" w14:textId="77777777" w:rsidR="00396D3E" w:rsidRPr="00451D8D" w:rsidRDefault="00396D3E" w:rsidP="00396D3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451D8D">
        <w:rPr>
          <w:rFonts w:ascii="Times New Roman" w:hAnsi="Times New Roman" w:cs="Times New Roman"/>
          <w:sz w:val="28"/>
          <w:szCs w:val="28"/>
          <w:lang w:val="uk-UA"/>
        </w:rPr>
        <w:t>Система економічної безпеки та її структура</w:t>
      </w:r>
      <w:r>
        <w:rPr>
          <w:rFonts w:ascii="Times New Roman" w:hAnsi="Times New Roman" w:cs="Times New Roman"/>
          <w:sz w:val="28"/>
          <w:szCs w:val="28"/>
          <w:lang w:val="uk-UA"/>
        </w:rPr>
        <w:t>……………………….         9</w:t>
      </w:r>
    </w:p>
    <w:p w14:paraId="5A5D194B" w14:textId="77777777" w:rsidR="00396D3E" w:rsidRPr="00451D8D" w:rsidRDefault="00396D3E" w:rsidP="00396D3E">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451D8D">
        <w:rPr>
          <w:rFonts w:ascii="Times New Roman" w:hAnsi="Times New Roman" w:cs="Times New Roman"/>
          <w:sz w:val="28"/>
          <w:szCs w:val="28"/>
          <w:lang w:val="uk-UA"/>
        </w:rPr>
        <w:t>Теоретичні підходи оцінки економічної безпеки</w:t>
      </w:r>
      <w:r>
        <w:rPr>
          <w:rFonts w:ascii="Times New Roman" w:hAnsi="Times New Roman" w:cs="Times New Roman"/>
          <w:sz w:val="28"/>
          <w:szCs w:val="28"/>
          <w:lang w:val="uk-UA"/>
        </w:rPr>
        <w:t>…………………...      14</w:t>
      </w:r>
    </w:p>
    <w:p w14:paraId="40A02E0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      16</w:t>
      </w:r>
    </w:p>
    <w:p w14:paraId="5C12D64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РОЗДІЛ 2 ОЦІНКА СТАНУ УПРАВЛІННЯ ФІНІНСОВО-ЕКОНОМІЧНОЮ БЕЗПЕКОЮ ТОВ «НОВА ПОШТА»</w:t>
      </w:r>
      <w:r>
        <w:rPr>
          <w:rFonts w:ascii="Times New Roman" w:hAnsi="Times New Roman" w:cs="Times New Roman"/>
          <w:sz w:val="28"/>
          <w:szCs w:val="28"/>
          <w:lang w:val="uk-UA"/>
        </w:rPr>
        <w:t>……………………..      18</w:t>
      </w:r>
    </w:p>
    <w:p w14:paraId="59B4294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2.1</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Загальна характеристика ТОВ «НОВА ПОШТА»</w:t>
      </w:r>
      <w:r>
        <w:rPr>
          <w:rFonts w:ascii="Times New Roman" w:hAnsi="Times New Roman" w:cs="Times New Roman"/>
          <w:sz w:val="28"/>
          <w:szCs w:val="28"/>
          <w:lang w:val="uk-UA"/>
        </w:rPr>
        <w:t>………………….      18</w:t>
      </w:r>
    </w:p>
    <w:p w14:paraId="6FA16D4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2.2</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Оцінка фінансового стану ТОВ «НОВА ПОШТА»</w:t>
      </w:r>
      <w:r>
        <w:rPr>
          <w:rFonts w:ascii="Times New Roman" w:hAnsi="Times New Roman" w:cs="Times New Roman"/>
          <w:sz w:val="28"/>
          <w:szCs w:val="28"/>
          <w:lang w:val="uk-UA"/>
        </w:rPr>
        <w:t>………………...     19</w:t>
      </w:r>
    </w:p>
    <w:p w14:paraId="1EEB064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2.3</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Сутність та оцінка економічної безпеки ТОВ «НОВА ПОШТА»</w:t>
      </w:r>
      <w:r>
        <w:rPr>
          <w:rFonts w:ascii="Times New Roman" w:hAnsi="Times New Roman" w:cs="Times New Roman"/>
          <w:sz w:val="28"/>
          <w:szCs w:val="28"/>
          <w:lang w:val="uk-UA"/>
        </w:rPr>
        <w:t>…     38</w:t>
      </w:r>
    </w:p>
    <w:p w14:paraId="395BB90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      41</w:t>
      </w:r>
    </w:p>
    <w:p w14:paraId="0ED59A4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РОЗДІЛ 3 ОРГАНІЗАЦІЙНО-ЕКОНОМІЧНІ НАПРЯМИ ФОРМУВАННЯ ЕКОНОМІЧНОЇ БЕЗПЕКИ ТОВ «НОВА ПОШТА»</w:t>
      </w:r>
      <w:r>
        <w:rPr>
          <w:rFonts w:ascii="Times New Roman" w:hAnsi="Times New Roman" w:cs="Times New Roman"/>
          <w:sz w:val="28"/>
          <w:szCs w:val="28"/>
          <w:lang w:val="uk-UA"/>
        </w:rPr>
        <w:t>…………………………..     43</w:t>
      </w:r>
    </w:p>
    <w:p w14:paraId="338C8F1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3.1</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Інструменти зміцнення рівня економічної безпеки з боку управління підприємством</w:t>
      </w:r>
      <w:r>
        <w:rPr>
          <w:rFonts w:ascii="Times New Roman" w:hAnsi="Times New Roman" w:cs="Times New Roman"/>
          <w:sz w:val="28"/>
          <w:szCs w:val="28"/>
          <w:lang w:val="uk-UA"/>
        </w:rPr>
        <w:t>……………………………………………………………………    43</w:t>
      </w:r>
      <w:r w:rsidRPr="00E71AC0">
        <w:rPr>
          <w:rFonts w:ascii="Times New Roman" w:hAnsi="Times New Roman" w:cs="Times New Roman"/>
          <w:sz w:val="28"/>
          <w:szCs w:val="28"/>
          <w:lang w:val="uk-UA"/>
        </w:rPr>
        <w:t xml:space="preserve"> </w:t>
      </w:r>
    </w:p>
    <w:p w14:paraId="325AB53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3.2</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Захист конфіденційної інформації, в рамках забезпечення економічної безпеки підприємства</w:t>
      </w:r>
      <w:r>
        <w:rPr>
          <w:rFonts w:ascii="Times New Roman" w:hAnsi="Times New Roman" w:cs="Times New Roman"/>
          <w:sz w:val="28"/>
          <w:szCs w:val="28"/>
          <w:lang w:val="uk-UA"/>
        </w:rPr>
        <w:t xml:space="preserve">……………………………………………………………    </w:t>
      </w:r>
      <w:r w:rsidRPr="00E71AC0">
        <w:rPr>
          <w:rFonts w:ascii="Times New Roman" w:hAnsi="Times New Roman" w:cs="Times New Roman"/>
          <w:sz w:val="28"/>
          <w:szCs w:val="28"/>
          <w:lang w:val="uk-UA"/>
        </w:rPr>
        <w:t xml:space="preserve"> </w:t>
      </w:r>
      <w:r>
        <w:rPr>
          <w:rFonts w:ascii="Times New Roman" w:hAnsi="Times New Roman" w:cs="Times New Roman"/>
          <w:sz w:val="28"/>
          <w:szCs w:val="28"/>
          <w:lang w:val="uk-UA"/>
        </w:rPr>
        <w:t>46</w:t>
      </w:r>
      <w:r w:rsidRPr="00E71AC0">
        <w:rPr>
          <w:rFonts w:ascii="Times New Roman" w:hAnsi="Times New Roman" w:cs="Times New Roman"/>
          <w:sz w:val="28"/>
          <w:szCs w:val="28"/>
          <w:lang w:val="uk-UA"/>
        </w:rPr>
        <w:t xml:space="preserve">  </w:t>
      </w:r>
    </w:p>
    <w:p w14:paraId="5CE6872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3.3</w:t>
      </w:r>
      <w:r>
        <w:rPr>
          <w:rFonts w:ascii="Times New Roman" w:hAnsi="Times New Roman" w:cs="Times New Roman"/>
          <w:sz w:val="28"/>
          <w:szCs w:val="28"/>
          <w:lang w:val="uk-UA"/>
        </w:rPr>
        <w:t>.</w:t>
      </w:r>
      <w:r w:rsidRPr="00E71AC0">
        <w:rPr>
          <w:rFonts w:ascii="Times New Roman" w:hAnsi="Times New Roman" w:cs="Times New Roman"/>
          <w:sz w:val="28"/>
          <w:szCs w:val="28"/>
          <w:lang w:val="uk-UA"/>
        </w:rPr>
        <w:t xml:space="preserve"> Формування економічної безпеки в умовах війни</w:t>
      </w:r>
      <w:r>
        <w:rPr>
          <w:rFonts w:ascii="Times New Roman" w:hAnsi="Times New Roman" w:cs="Times New Roman"/>
          <w:sz w:val="28"/>
          <w:szCs w:val="28"/>
          <w:lang w:val="uk-UA"/>
        </w:rPr>
        <w:t>…………………     49</w:t>
      </w:r>
      <w:r w:rsidRPr="00E71AC0">
        <w:rPr>
          <w:rFonts w:ascii="Times New Roman" w:hAnsi="Times New Roman" w:cs="Times New Roman"/>
          <w:sz w:val="28"/>
          <w:szCs w:val="28"/>
          <w:lang w:val="uk-UA"/>
        </w:rPr>
        <w:t xml:space="preserve"> </w:t>
      </w:r>
    </w:p>
    <w:p w14:paraId="12DB8EE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uk-UA"/>
        </w:rPr>
        <w:t>…………………………………………………….      54</w:t>
      </w:r>
    </w:p>
    <w:p w14:paraId="0C06F6F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ВИСНОВКИ</w:t>
      </w:r>
      <w:r>
        <w:rPr>
          <w:rFonts w:ascii="Times New Roman" w:hAnsi="Times New Roman" w:cs="Times New Roman"/>
          <w:sz w:val="28"/>
          <w:szCs w:val="28"/>
          <w:lang w:val="uk-UA"/>
        </w:rPr>
        <w:t>……………………………………………………………….     55</w:t>
      </w:r>
    </w:p>
    <w:p w14:paraId="023C0AB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    58</w:t>
      </w:r>
      <w:r w:rsidRPr="00E71AC0">
        <w:rPr>
          <w:rFonts w:ascii="Times New Roman" w:hAnsi="Times New Roman" w:cs="Times New Roman"/>
          <w:sz w:val="28"/>
          <w:szCs w:val="28"/>
          <w:lang w:val="uk-UA"/>
        </w:rPr>
        <w:t xml:space="preserve"> </w:t>
      </w:r>
    </w:p>
    <w:p w14:paraId="5472CFF0" w14:textId="77777777" w:rsidR="00396D3E" w:rsidRPr="00E71AC0" w:rsidRDefault="00396D3E" w:rsidP="00396D3E">
      <w:pPr>
        <w:spacing w:after="0" w:line="360" w:lineRule="auto"/>
        <w:jc w:val="both"/>
        <w:rPr>
          <w:rFonts w:ascii="Times New Roman" w:hAnsi="Times New Roman" w:cs="Times New Roman"/>
          <w:sz w:val="28"/>
          <w:szCs w:val="28"/>
          <w:lang w:val="uk-UA"/>
        </w:rPr>
      </w:pPr>
    </w:p>
    <w:p w14:paraId="53A0076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D48C36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B7CF6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7412DD4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2C07345" w14:textId="77777777" w:rsidR="00396D3E" w:rsidRPr="00E71AC0" w:rsidRDefault="00396D3E" w:rsidP="00396D3E">
      <w:pPr>
        <w:spacing w:after="0" w:line="360" w:lineRule="auto"/>
        <w:jc w:val="both"/>
        <w:rPr>
          <w:rFonts w:ascii="Times New Roman" w:hAnsi="Times New Roman" w:cs="Times New Roman"/>
          <w:sz w:val="28"/>
          <w:szCs w:val="28"/>
          <w:lang w:val="uk-UA"/>
        </w:rPr>
      </w:pPr>
    </w:p>
    <w:p w14:paraId="7C12DCA1" w14:textId="77777777" w:rsidR="00396D3E" w:rsidRPr="00E71AC0" w:rsidRDefault="00396D3E" w:rsidP="00396D3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Вступ</w:t>
      </w:r>
    </w:p>
    <w:p w14:paraId="7AA7000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Актуальність теми</w:t>
      </w:r>
      <w:r w:rsidRPr="00E71AC0">
        <w:rPr>
          <w:rFonts w:ascii="Times New Roman" w:hAnsi="Times New Roman" w:cs="Times New Roman"/>
          <w:sz w:val="28"/>
          <w:szCs w:val="28"/>
          <w:lang w:val="uk-UA"/>
        </w:rPr>
        <w:t xml:space="preserve">. В умовах розвитку економіки України у світовому економічному просторі завданням перед кожним підприємством постає забезпечення його економічної безпеки. Зростання нестабільності та невизначеності призводить до погіршення результатів господарської діяльності та можливості втрати стійкості. </w:t>
      </w:r>
    </w:p>
    <w:p w14:paraId="73B8E9F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забезпечення високої конкурентоспроможності підприємств (організацій) необхідно удосконалити методологічну основу оцінки рівня безпеки та ефективності політики його посилення, освоєння стратегічних пріоритетів та заходів у рамках організаційно-економічного механізму забезпечення фінансово-економічної безпеки. В трудах вітчизняних та зарубіжних учених СО. Варналія, Т. Г. Васильціва, М.М. Єрмошенко, Г.А. Пастернак-Таранушенка, С.К. Реверчука, Я.А. Жаліла, Т.Т. Ковальчука, Е.А. Олейнікова можна розглянути визначення фінансової безпеки підприємств, аналіз загроз та показників фінансової безпеки. </w:t>
      </w:r>
    </w:p>
    <w:p w14:paraId="17F5092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Але попри розвиток економіки в сучасних умовах на економічну безпеку підприємства також впливають військові дії на території України. Загроза руйнування промислової, транспортної, торгової та бізнес- інфраструктури потребує системного підходу та пошуку ефективних управлінських рішень з урахуванням загроз з боку зовнішнього середовища функціонування підприємств, екстремальних впливів та кризових ситуацій соціально-економічного та політичного характеру. </w:t>
      </w:r>
    </w:p>
    <w:p w14:paraId="2E6C848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Поняття економічної безпеки в цій бакалаврській роботі розглядається як перетворення стану небезпеки в стан відносної захищеності за рахунок контролю використання ресурсів та нейтралізації зовнішніх факторів негативного впливу, прогнозування та моніторингу викликів та загроз, які впливають на економічний суб’єкт. </w:t>
      </w:r>
    </w:p>
    <w:p w14:paraId="14249F0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 основі реалізації економічного механізму захисту підприємтсва, як зазначають українські дослідники З.-М. В. Задорожний, І. Д. Бенько, Л. В. </w:t>
      </w:r>
      <w:r w:rsidRPr="00E71AC0">
        <w:rPr>
          <w:rFonts w:ascii="Times New Roman" w:hAnsi="Times New Roman" w:cs="Times New Roman"/>
          <w:sz w:val="28"/>
          <w:szCs w:val="28"/>
          <w:lang w:val="uk-UA"/>
        </w:rPr>
        <w:lastRenderedPageBreak/>
        <w:t>Нападовсъка, А.Біла, існують відповідні заходи, спрямовані на підвищення економічної стабільності підприємств (організацій), усунення стану невизначеності, який провокує відповідні ризики, що потребує зважених та оперативних рішень, орієнтовані на:</w:t>
      </w:r>
    </w:p>
    <w:p w14:paraId="5BF4EE8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 усунення (нейтралізацію) існуючих та потенційних загроз, пов'язаних з можливостями знаходження підприємств та організацій у зоні бойових дій та тимчасової окупації, ракетних обстрілів, авіаційних та артилерійських ударів; - виявлення джерел та подальше попередження ключових загроз, пов'язаних з можливим завданням ударів по підприємству в силу його важливості для оборони держави та діяльності ЗСУ;</w:t>
      </w:r>
    </w:p>
    <w:p w14:paraId="5E6EE8D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запобігання збиткам від впливом можливих загроз; </w:t>
      </w:r>
    </w:p>
    <w:p w14:paraId="5FE6498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відшкодування втрат унаслідок впливу факторів небезпеки; - використання компенсуючих заходів, які можуть мінімізувати ризики. </w:t>
      </w:r>
    </w:p>
    <w:p w14:paraId="209EC0D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Прийняття вищезазначених рішень потребує відповідної інформації, яку нині керівництво підприємств може отримати безпосередньо від підрозділів (центрів відповідальності), які визначені в системі управлінського обліку, оскільки всі інші інформаційно-аналітичні підрозділи організацій (маркетингові, логістичні, підрозділи фінансового обліку) не можуть настільки оперативно переорієнтувати свою діяльність, як це можуть зробити фахівці управлінського обліку, які мають належний досвід роботи з різню інформацією, а також можливість отримувати інформацію із нетрадиційних джерел та відповідним чином її опрацьовувати.</w:t>
      </w:r>
    </w:p>
    <w:p w14:paraId="0557DB6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 xml:space="preserve">Мета і завдання дипломної роботи. </w:t>
      </w:r>
      <w:r w:rsidRPr="00E71AC0">
        <w:rPr>
          <w:rFonts w:ascii="Times New Roman" w:hAnsi="Times New Roman" w:cs="Times New Roman"/>
          <w:sz w:val="28"/>
          <w:szCs w:val="28"/>
          <w:lang w:val="uk-UA"/>
        </w:rPr>
        <w:t xml:space="preserve">Метою дипломної роботи є характеристика та організація системи економічної безпеки підприємства (організації) в умовах розвитку економіки та військових дій. Проаналізувати проблеми економічної безпеки та методи їх вирішення на прикладі ТОВ «НОВА ПОШТА». </w:t>
      </w:r>
    </w:p>
    <w:p w14:paraId="1689EC1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досягнення поставленої мети в роботі необхідно вирішити наступні завдання: </w:t>
      </w:r>
    </w:p>
    <w:p w14:paraId="4432319A"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Розглянути характеристику діяльності ТОВ «НОВА ПОШТА»;</w:t>
      </w:r>
    </w:p>
    <w:p w14:paraId="54A5AA39"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Проаналізувати фінансово-економічний план даного підприємства;</w:t>
      </w:r>
    </w:p>
    <w:p w14:paraId="72803F45"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Визначити шляхи покращення економічної безпеки в сучасних умовах;</w:t>
      </w:r>
    </w:p>
    <w:p w14:paraId="3D082FD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 xml:space="preserve">Об’єктом дослідження </w:t>
      </w:r>
      <w:r w:rsidRPr="00E71AC0">
        <w:rPr>
          <w:rFonts w:ascii="Times New Roman" w:hAnsi="Times New Roman" w:cs="Times New Roman"/>
          <w:sz w:val="28"/>
          <w:szCs w:val="28"/>
          <w:lang w:val="uk-UA"/>
        </w:rPr>
        <w:t>є процес управління економічною безпекою ТОВ «НОВА ПОШТА»</w:t>
      </w:r>
    </w:p>
    <w:p w14:paraId="7E20ACB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Предметом дослідження</w:t>
      </w:r>
      <w:r w:rsidRPr="00E71AC0">
        <w:rPr>
          <w:rFonts w:ascii="Times New Roman" w:hAnsi="Times New Roman" w:cs="Times New Roman"/>
          <w:sz w:val="28"/>
          <w:szCs w:val="28"/>
          <w:lang w:val="uk-UA"/>
        </w:rPr>
        <w:t xml:space="preserve"> є теоретичні, методичні та практичні аспекти управління безпекою підприємства. </w:t>
      </w:r>
    </w:p>
    <w:p w14:paraId="468EBF3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Методи дослідження</w:t>
      </w:r>
      <w:r w:rsidRPr="00E71AC0">
        <w:rPr>
          <w:rFonts w:ascii="Times New Roman" w:hAnsi="Times New Roman" w:cs="Times New Roman"/>
          <w:sz w:val="28"/>
          <w:szCs w:val="28"/>
          <w:lang w:val="uk-UA"/>
        </w:rPr>
        <w:t>. Для вирішення поставлених завдань використовувалися такі методи і прийоми наукових досліджень: аналіз і синтез - для визначення структури системи фінансової безпеки підприємства; методи статистичного, логічного аналізу - для визначення особливостей розвитку системи фінансової безпеки компанії; оптимальні методи управління - для визначення оптимальної послідовності станів системи фінансової безпеки і відповідних стратегій управління;</w:t>
      </w:r>
    </w:p>
    <w:p w14:paraId="6D4BBAE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b/>
          <w:sz w:val="28"/>
          <w:szCs w:val="28"/>
          <w:lang w:val="uk-UA"/>
        </w:rPr>
        <w:t>Наукова новизна дослідження</w:t>
      </w:r>
      <w:r w:rsidRPr="00E71AC0">
        <w:rPr>
          <w:rFonts w:ascii="Times New Roman" w:hAnsi="Times New Roman" w:cs="Times New Roman"/>
          <w:sz w:val="28"/>
          <w:szCs w:val="28"/>
          <w:lang w:val="uk-UA"/>
        </w:rPr>
        <w:t xml:space="preserve"> полягає у :</w:t>
      </w:r>
    </w:p>
    <w:p w14:paraId="0D4E737C"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Теоретико-методичних основ та практичних рекомендацій з формування системи економічної безпеки в умовах військових дій;</w:t>
      </w:r>
    </w:p>
    <w:p w14:paraId="15B112D3"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Покращення рівня економічної безпеки та вихід з кризи </w:t>
      </w:r>
    </w:p>
    <w:p w14:paraId="452BD3A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D63DE4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B53022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7A85E95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7E553BF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6E9734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4F845D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239BCA7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AB2A85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2F02603" w14:textId="77777777" w:rsidR="00396D3E" w:rsidRDefault="00396D3E" w:rsidP="00396D3E">
      <w:pPr>
        <w:spacing w:after="0" w:line="360" w:lineRule="auto"/>
        <w:jc w:val="both"/>
        <w:rPr>
          <w:rFonts w:ascii="Times New Roman" w:hAnsi="Times New Roman" w:cs="Times New Roman"/>
          <w:sz w:val="28"/>
          <w:szCs w:val="28"/>
          <w:lang w:val="uk-UA"/>
        </w:rPr>
      </w:pPr>
    </w:p>
    <w:p w14:paraId="71EEFADB" w14:textId="77777777" w:rsidR="00396D3E" w:rsidRPr="00E71AC0" w:rsidRDefault="00396D3E" w:rsidP="00396D3E">
      <w:pPr>
        <w:spacing w:after="0" w:line="360" w:lineRule="auto"/>
        <w:jc w:val="both"/>
        <w:rPr>
          <w:rFonts w:ascii="Times New Roman" w:hAnsi="Times New Roman" w:cs="Times New Roman"/>
          <w:sz w:val="28"/>
          <w:szCs w:val="28"/>
          <w:lang w:val="uk-UA"/>
        </w:rPr>
      </w:pPr>
    </w:p>
    <w:p w14:paraId="781AA57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14B5EB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РОЗДІЛ 1 </w:t>
      </w:r>
      <w:r w:rsidRPr="00E71AC0">
        <w:rPr>
          <w:rFonts w:ascii="Times New Roman" w:hAnsi="Times New Roman" w:cs="Times New Roman"/>
          <w:sz w:val="28"/>
          <w:szCs w:val="28"/>
          <w:lang w:val="uk-UA"/>
        </w:rPr>
        <w:t>ТЕОРИТИЧНІ ОСНОВИ ЗАБЕЗПЕЧЕННЯ ЕК</w:t>
      </w:r>
      <w:r>
        <w:rPr>
          <w:rFonts w:ascii="Times New Roman" w:hAnsi="Times New Roman" w:cs="Times New Roman"/>
          <w:sz w:val="28"/>
          <w:szCs w:val="28"/>
          <w:lang w:val="uk-UA"/>
        </w:rPr>
        <w:t xml:space="preserve">ОНОМІЧНОЇ БЕЗПЕКИ ПІДПРИЄМСТВА </w:t>
      </w:r>
    </w:p>
    <w:p w14:paraId="337C5B4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1.1Сутність е</w:t>
      </w:r>
      <w:r>
        <w:rPr>
          <w:rFonts w:ascii="Times New Roman" w:hAnsi="Times New Roman" w:cs="Times New Roman"/>
          <w:sz w:val="28"/>
          <w:szCs w:val="28"/>
          <w:lang w:val="uk-UA"/>
        </w:rPr>
        <w:t>кономічної безпеки підприємства.</w:t>
      </w:r>
    </w:p>
    <w:p w14:paraId="44C6AEB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Певна недостатність бази державної політики протидії внутрішнім та зовнішнім загрозам, посилена внутрішніми політичними, економічними, правовими та соціальними протиріччями, вимагає перегляду стратегії національного розвитку з урахуванням важливості забезпечення стабільності розвитку економічних агентів. Проблему економічної безпеки підприємства потрібно вважати важливим елементом, що має великим вплив на стан економічної безпеки галузі, регіону чи країни. </w:t>
      </w:r>
    </w:p>
    <w:p w14:paraId="1529D9A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Актуалізація у науковій літературі підходів до визначення поняття «економічна безпека підприємства», а також передумов його дослідження пов’язана з тим, що економічні реформи, які відбуваються в Україні, є вагомими чинниками становлення та розвитку підприємств як сфери прояву економічної активності населення держави, а економічна безпека підприємницької діяльності в умовах ринкової економіки є важливою складовою національної безпеки та конкурентоспроможності країни, невід’ємною з огляду на забезпечення життєздатності кожної особи [9</w:t>
      </w:r>
      <w:r>
        <w:rPr>
          <w:rFonts w:ascii="Times New Roman" w:hAnsi="Times New Roman" w:cs="Times New Roman"/>
          <w:sz w:val="28"/>
          <w:szCs w:val="28"/>
          <w:lang w:val="uk-UA"/>
        </w:rPr>
        <w:t>, с.7-8</w:t>
      </w:r>
      <w:r w:rsidRPr="00E71AC0">
        <w:rPr>
          <w:rFonts w:ascii="Times New Roman" w:hAnsi="Times New Roman" w:cs="Times New Roman"/>
          <w:sz w:val="28"/>
          <w:szCs w:val="28"/>
          <w:lang w:val="uk-UA"/>
        </w:rPr>
        <w:t>].</w:t>
      </w:r>
    </w:p>
    <w:p w14:paraId="0190C653"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Науково-обґрунтовані згадки про концепцію економічної безпеки держави чи підприємства вперше з’явилися в роботах В. Мунтіян, О. Барановський, С. Реверчук, В. Шлемко та інших, але немає у науковій економічній літературі загальноприйнятого пояснення економічної безпеки. Сутність економічної безпеки підприємства за думкою сучасних авторів</w:t>
      </w:r>
      <w:r>
        <w:rPr>
          <w:rFonts w:ascii="Times New Roman" w:hAnsi="Times New Roman" w:cs="Times New Roman"/>
          <w:sz w:val="28"/>
          <w:szCs w:val="28"/>
          <w:lang w:val="uk-UA"/>
        </w:rPr>
        <w:t xml:space="preserve"> наведено у табл.</w:t>
      </w:r>
      <w:r w:rsidRPr="00E71AC0">
        <w:rPr>
          <w:rFonts w:ascii="Times New Roman" w:hAnsi="Times New Roman" w:cs="Times New Roman"/>
          <w:sz w:val="28"/>
          <w:szCs w:val="28"/>
          <w:lang w:val="uk-UA"/>
        </w:rPr>
        <w:t>1.1</w:t>
      </w:r>
      <w:r>
        <w:rPr>
          <w:rFonts w:ascii="Times New Roman" w:hAnsi="Times New Roman" w:cs="Times New Roman"/>
          <w:sz w:val="28"/>
          <w:szCs w:val="28"/>
          <w:lang w:val="uk-UA"/>
        </w:rPr>
        <w:t>.</w:t>
      </w:r>
    </w:p>
    <w:p w14:paraId="2A151706"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tbl>
      <w:tblPr>
        <w:tblStyle w:val="a4"/>
        <w:tblW w:w="9493" w:type="dxa"/>
        <w:tblLook w:val="04A0" w:firstRow="1" w:lastRow="0" w:firstColumn="1" w:lastColumn="0" w:noHBand="0" w:noVBand="1"/>
      </w:tblPr>
      <w:tblGrid>
        <w:gridCol w:w="2237"/>
        <w:gridCol w:w="7391"/>
      </w:tblGrid>
      <w:tr w:rsidR="00396D3E" w:rsidRPr="00E71AC0" w14:paraId="213F267F" w14:textId="77777777" w:rsidTr="008F0514">
        <w:trPr>
          <w:trHeight w:val="45"/>
        </w:trPr>
        <w:tc>
          <w:tcPr>
            <w:tcW w:w="1838" w:type="dxa"/>
            <w:noWrap/>
            <w:hideMark/>
          </w:tcPr>
          <w:p w14:paraId="062115D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Автор</w:t>
            </w:r>
          </w:p>
        </w:tc>
        <w:tc>
          <w:tcPr>
            <w:tcW w:w="7655" w:type="dxa"/>
            <w:noWrap/>
            <w:hideMark/>
          </w:tcPr>
          <w:p w14:paraId="3E5014EA"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Зміст поняття </w:t>
            </w:r>
          </w:p>
        </w:tc>
      </w:tr>
      <w:tr w:rsidR="00396D3E" w:rsidRPr="00E71AC0" w14:paraId="3AFD8A49" w14:textId="77777777" w:rsidTr="008F0514">
        <w:trPr>
          <w:trHeight w:val="45"/>
        </w:trPr>
        <w:tc>
          <w:tcPr>
            <w:tcW w:w="1838" w:type="dxa"/>
            <w:hideMark/>
          </w:tcPr>
          <w:p w14:paraId="0EB48AE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Капітула С.</w:t>
            </w:r>
          </w:p>
        </w:tc>
        <w:tc>
          <w:tcPr>
            <w:tcW w:w="7655" w:type="dxa"/>
            <w:hideMark/>
          </w:tcPr>
          <w:p w14:paraId="3F40FB8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«захищеність  від  негативного  впливу  сукупності  соціальних, економічних, екологічних, правових і силових внутрішніх і зовнішніх факторів»</w:t>
            </w:r>
          </w:p>
        </w:tc>
      </w:tr>
      <w:tr w:rsidR="00396D3E" w:rsidRPr="00E71AC0" w14:paraId="440F18C3" w14:textId="77777777" w:rsidTr="008F0514">
        <w:trPr>
          <w:trHeight w:val="45"/>
        </w:trPr>
        <w:tc>
          <w:tcPr>
            <w:tcW w:w="1838" w:type="dxa"/>
            <w:hideMark/>
          </w:tcPr>
          <w:p w14:paraId="2BAEE71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lastRenderedPageBreak/>
              <w:t>Станкевич Н.</w:t>
            </w:r>
          </w:p>
        </w:tc>
        <w:tc>
          <w:tcPr>
            <w:tcW w:w="7655" w:type="dxa"/>
            <w:hideMark/>
          </w:tcPr>
          <w:p w14:paraId="6FE5202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«економічна захищеність як невід’ємний складовий елемент, причому незалежний, а економічна захищеність є одним із видів захищеності сучасного підприємства»</w:t>
            </w:r>
          </w:p>
        </w:tc>
      </w:tr>
      <w:tr w:rsidR="00396D3E" w:rsidRPr="00E71AC0" w14:paraId="68B8749D" w14:textId="77777777" w:rsidTr="008F0514">
        <w:trPr>
          <w:trHeight w:val="45"/>
        </w:trPr>
        <w:tc>
          <w:tcPr>
            <w:tcW w:w="1838" w:type="dxa"/>
            <w:hideMark/>
          </w:tcPr>
          <w:p w14:paraId="1235CB4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Грибіненко О.</w:t>
            </w:r>
          </w:p>
        </w:tc>
        <w:tc>
          <w:tcPr>
            <w:tcW w:w="7655" w:type="dxa"/>
            <w:hideMark/>
          </w:tcPr>
          <w:p w14:paraId="34C445D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«комплексна характеристика, ступінь захисту від негативного впливу внутрішніх і зовнішніх факторів усіх потенціалів підприємства, що дозволяє забезпечити стійку та ефективну діяльність»</w:t>
            </w:r>
          </w:p>
        </w:tc>
      </w:tr>
      <w:tr w:rsidR="00396D3E" w:rsidRPr="00E71AC0" w14:paraId="6D767757" w14:textId="77777777" w:rsidTr="008F0514">
        <w:trPr>
          <w:trHeight w:val="45"/>
        </w:trPr>
        <w:tc>
          <w:tcPr>
            <w:tcW w:w="1838" w:type="dxa"/>
            <w:hideMark/>
          </w:tcPr>
          <w:p w14:paraId="075EA2A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Коваленко О.</w:t>
            </w:r>
          </w:p>
        </w:tc>
        <w:tc>
          <w:tcPr>
            <w:tcW w:w="7655" w:type="dxa"/>
            <w:hideMark/>
          </w:tcPr>
          <w:p w14:paraId="549183B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«комплексна  характеристика  досягнутих  та  очікуваних результатів  діяльності підприємства,  яка  зумовлена  узгодженням  цілей  та  передбачає  раціональне використання ресурсів»</w:t>
            </w:r>
          </w:p>
        </w:tc>
      </w:tr>
      <w:tr w:rsidR="00396D3E" w:rsidRPr="00E71AC0" w14:paraId="104A1A2F" w14:textId="77777777" w:rsidTr="008F0514">
        <w:trPr>
          <w:trHeight w:val="45"/>
        </w:trPr>
        <w:tc>
          <w:tcPr>
            <w:tcW w:w="1838" w:type="dxa"/>
            <w:hideMark/>
          </w:tcPr>
          <w:p w14:paraId="74CD347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Клімова Г.</w:t>
            </w:r>
          </w:p>
        </w:tc>
        <w:tc>
          <w:tcPr>
            <w:tcW w:w="7655" w:type="dxa"/>
            <w:hideMark/>
          </w:tcPr>
          <w:p w14:paraId="7F62E72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«такий стан економічної системи, який дає їй можливість розвиватися динамічно й ефективно,  успішно  вирішувати  соціальні  проблеми  і  при  цьому  держава  має можливість виробляти та проводити в життя незалежну економічну політику»</w:t>
            </w:r>
          </w:p>
        </w:tc>
      </w:tr>
      <w:tr w:rsidR="00396D3E" w:rsidRPr="00E71AC0" w14:paraId="62BD447F" w14:textId="77777777" w:rsidTr="008F0514">
        <w:trPr>
          <w:trHeight w:val="45"/>
        </w:trPr>
        <w:tc>
          <w:tcPr>
            <w:tcW w:w="1838" w:type="dxa"/>
            <w:hideMark/>
          </w:tcPr>
          <w:p w14:paraId="05DB494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Сосновська І.</w:t>
            </w:r>
          </w:p>
        </w:tc>
        <w:tc>
          <w:tcPr>
            <w:tcW w:w="7655" w:type="dxa"/>
            <w:hideMark/>
          </w:tcPr>
          <w:p w14:paraId="4896F83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«комплексна  характеристика,  під  якою  розуміють  рівень  захищеності  всіх  видів потенціалу підприємства від внутрішніх і зовнішніх загроз, що забезпечує стабільне функціонування та ефективний розвиток і потребує управління з боку керівництва підприємства»</w:t>
            </w:r>
          </w:p>
        </w:tc>
      </w:tr>
      <w:tr w:rsidR="00396D3E" w:rsidRPr="00E71AC0" w14:paraId="6197B2AA" w14:textId="77777777" w:rsidTr="008F0514">
        <w:trPr>
          <w:trHeight w:val="45"/>
        </w:trPr>
        <w:tc>
          <w:tcPr>
            <w:tcW w:w="1838" w:type="dxa"/>
            <w:hideMark/>
          </w:tcPr>
          <w:p w14:paraId="11F9B94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Вівчар О.</w:t>
            </w:r>
          </w:p>
        </w:tc>
        <w:tc>
          <w:tcPr>
            <w:tcW w:w="7655" w:type="dxa"/>
            <w:hideMark/>
          </w:tcPr>
          <w:p w14:paraId="34454C9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«стан  захищеності  його  ресурсів  та  інтелектуального  потенціалу  від  наявних  та потенційних загроз зовнішнього і внутрішнього середовища його функціонування, який  характеризується  високими  фінансовими   показниками  діяльності   та перспективою  економічного  розвитку  в  майбутньому» </w:t>
            </w:r>
          </w:p>
        </w:tc>
      </w:tr>
      <w:tr w:rsidR="00396D3E" w:rsidRPr="00E71AC0" w14:paraId="69A07E62" w14:textId="77777777" w:rsidTr="008F0514">
        <w:trPr>
          <w:trHeight w:val="45"/>
        </w:trPr>
        <w:tc>
          <w:tcPr>
            <w:tcW w:w="1838" w:type="dxa"/>
            <w:hideMark/>
          </w:tcPr>
          <w:p w14:paraId="13AE08F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Баранова В.</w:t>
            </w:r>
          </w:p>
        </w:tc>
        <w:tc>
          <w:tcPr>
            <w:tcW w:w="7655" w:type="dxa"/>
            <w:hideMark/>
          </w:tcPr>
          <w:p w14:paraId="169B949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«пристосування  до  впливу  чинників  середовища,  яке  може  бути  досягнуте  через захист від впливу </w:t>
            </w:r>
            <w:r w:rsidRPr="00E71AC0">
              <w:rPr>
                <w:rFonts w:ascii="Times New Roman" w:hAnsi="Times New Roman" w:cs="Times New Roman"/>
                <w:sz w:val="28"/>
                <w:szCs w:val="28"/>
              </w:rPr>
              <w:lastRenderedPageBreak/>
              <w:t>середовища (шляхом уникнення зовнішніх та внутрішніх загроз), а також через реакцію на впливи середовища (шляхом протистояння деструктивним впливам або усунення негативних наслідків)"</w:t>
            </w:r>
          </w:p>
        </w:tc>
      </w:tr>
    </w:tbl>
    <w:p w14:paraId="4D1D5669"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988C7B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Діяльність підприємств зараз пов’язана зі значними ризиками, які ускладнюють його функціонування у ринковому середовищі. Ризики  внутрішнього середовища пов’язані із можливістю відтоку висококваліфікованої робочої сили, витоком важливої  інформації, втратою  ринків збуту, низькими  виробничими потужностями. Ризики зовнішнього середовища зумовлені нестабільною економічної та політичною ситуацією, військовим загостренням у країні, погіршенням демографічної  ситуації  у  країні,  втратою  робочих  місць  економічно  активного населення,   зниженням   купівельної   спроможності   населення,   погіршенням конкурентного  та  підприємницького  середовища  у  країні,  а  також  рядом  загроз міжнародного  характеру. Це вимагає розробки механізму управління економічною безпекою [7]. </w:t>
      </w:r>
    </w:p>
    <w:p w14:paraId="0F61D16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Механізм управління економічною безпекою- це сукупність методів, інструментів, прийомів та важелів, які впливають на її забезпечення. До того ж в структурі механізму поєднуються складові економіки та безпеки організації, планування та контролю для досягнення найвищого рівня захисту від різних загроз [8].</w:t>
      </w:r>
    </w:p>
    <w:p w14:paraId="36AC33D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Механізм</w:t>
      </w:r>
      <w:r w:rsidRPr="00E71AC0">
        <w:rPr>
          <w:rFonts w:ascii="Times New Roman" w:hAnsi="Times New Roman" w:cs="Times New Roman"/>
          <w:sz w:val="28"/>
          <w:szCs w:val="28"/>
          <w:lang w:val="uk-UA"/>
        </w:rPr>
        <w:t xml:space="preserve"> управління економічною безпекою </w:t>
      </w:r>
      <w:r>
        <w:rPr>
          <w:rFonts w:ascii="Times New Roman" w:hAnsi="Times New Roman" w:cs="Times New Roman"/>
          <w:sz w:val="28"/>
          <w:szCs w:val="28"/>
          <w:lang w:val="uk-UA"/>
        </w:rPr>
        <w:t xml:space="preserve">складається з елементів, що </w:t>
      </w:r>
      <w:r w:rsidRPr="00E71AC0">
        <w:rPr>
          <w:rFonts w:ascii="Times New Roman" w:hAnsi="Times New Roman" w:cs="Times New Roman"/>
          <w:sz w:val="28"/>
          <w:szCs w:val="28"/>
          <w:lang w:val="uk-UA"/>
        </w:rPr>
        <w:t>наведено на рис.1.1</w:t>
      </w:r>
      <w:r>
        <w:rPr>
          <w:rFonts w:ascii="Times New Roman" w:hAnsi="Times New Roman" w:cs="Times New Roman"/>
          <w:sz w:val="28"/>
          <w:szCs w:val="28"/>
          <w:lang w:val="uk-UA"/>
        </w:rPr>
        <w:t>.</w:t>
      </w:r>
    </w:p>
    <w:p w14:paraId="074C9E0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lastRenderedPageBreak/>
        <w:drawing>
          <wp:inline distT="0" distB="0" distL="0" distR="0" wp14:anchorId="74247052" wp14:editId="34F5FC9D">
            <wp:extent cx="5940425" cy="3761024"/>
            <wp:effectExtent l="0" t="0" r="3175" b="0"/>
            <wp:docPr id="2" name="Рисунок 2" descr="C:\Users\ADMIN\Desktop\Frame 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Frame 46.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3761024"/>
                    </a:xfrm>
                    <a:prstGeom prst="rect">
                      <a:avLst/>
                    </a:prstGeom>
                    <a:noFill/>
                    <a:ln>
                      <a:noFill/>
                    </a:ln>
                  </pic:spPr>
                </pic:pic>
              </a:graphicData>
            </a:graphic>
          </wp:inline>
        </w:drawing>
      </w:r>
    </w:p>
    <w:p w14:paraId="21569EB3"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E71AC0">
        <w:rPr>
          <w:rFonts w:ascii="Times New Roman" w:hAnsi="Times New Roman" w:cs="Times New Roman"/>
          <w:sz w:val="28"/>
          <w:szCs w:val="28"/>
          <w:lang w:val="uk-UA"/>
        </w:rPr>
        <w:t>1.1 Елементи механізму управління економічною</w:t>
      </w:r>
      <w:r>
        <w:rPr>
          <w:rFonts w:ascii="Times New Roman" w:hAnsi="Times New Roman" w:cs="Times New Roman"/>
          <w:sz w:val="28"/>
          <w:szCs w:val="28"/>
          <w:lang w:val="uk-UA"/>
        </w:rPr>
        <w:t xml:space="preserve"> безпекою підприємства</w:t>
      </w:r>
    </w:p>
    <w:p w14:paraId="1313090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5C4F114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Завдання механізму управління економічною безпекою підприємства є:</w:t>
      </w:r>
    </w:p>
    <w:p w14:paraId="60561380"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визначення основних пріоритетів забезпечення економічної безпеки;</w:t>
      </w:r>
    </w:p>
    <w:p w14:paraId="6136FF5F"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аналіз загроз економічної безпеки внутрішніх і зовнішніх факторів;</w:t>
      </w:r>
    </w:p>
    <w:p w14:paraId="15EFD29B"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формування необхідних ресурсів забезпечення економічної безпеки;</w:t>
      </w:r>
    </w:p>
    <w:p w14:paraId="2C6F37C9"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обґрунтування системи заходів щодо усунення та мінімізації ризиків фінансових втрат;</w:t>
      </w:r>
    </w:p>
    <w:p w14:paraId="41BBEBB1"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оцінка стану економічної безпеки підприємства;</w:t>
      </w:r>
    </w:p>
    <w:p w14:paraId="614DBEB0" w14:textId="77777777" w:rsidR="00396D3E" w:rsidRPr="00E71AC0" w:rsidRDefault="00396D3E" w:rsidP="00396D3E">
      <w:pPr>
        <w:pStyle w:val="a3"/>
        <w:numPr>
          <w:ilvl w:val="0"/>
          <w:numId w:val="1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контроль за реалізацією відповідних процедур з управління економічною безпекою підприємства.    </w:t>
      </w:r>
    </w:p>
    <w:p w14:paraId="7E995A8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5C32B8C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1.2 Система економічної безпеки та її структура</w:t>
      </w:r>
      <w:r>
        <w:rPr>
          <w:rFonts w:ascii="Times New Roman" w:hAnsi="Times New Roman" w:cs="Times New Roman"/>
          <w:sz w:val="28"/>
          <w:szCs w:val="28"/>
          <w:lang w:val="uk-UA"/>
        </w:rPr>
        <w:t>.</w:t>
      </w:r>
    </w:p>
    <w:p w14:paraId="20E8362A"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Система економічної безпеки підприємства, як і будь-яка система, являє собою певну кількість елементів, які пов’язані між собою та забезпечують безпеку підприємства і д</w:t>
      </w:r>
      <w:r>
        <w:rPr>
          <w:rFonts w:ascii="Times New Roman" w:hAnsi="Times New Roman" w:cs="Times New Roman"/>
          <w:sz w:val="28"/>
          <w:szCs w:val="28"/>
          <w:lang w:val="uk-UA"/>
        </w:rPr>
        <w:t>осягнення ним цілей бізнесу [4].</w:t>
      </w:r>
    </w:p>
    <w:p w14:paraId="0772AA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Тлумачення «системи економічної безпеки» відповідають трьом підходам:</w:t>
      </w:r>
    </w:p>
    <w:p w14:paraId="550D31C9" w14:textId="77777777" w:rsidR="00396D3E" w:rsidRPr="00E71AC0" w:rsidRDefault="00396D3E" w:rsidP="00396D3E">
      <w:pPr>
        <w:pStyle w:val="a3"/>
        <w:numPr>
          <w:ilvl w:val="0"/>
          <w:numId w:val="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Діяльнісний – як комплекс взаємопов’язаних заходів, які мають здійснюватися з метою захисту інтересів підприємства (організації) від зовнішніх та внутрішніх загроз</w:t>
      </w:r>
      <w:r>
        <w:rPr>
          <w:rFonts w:ascii="Times New Roman" w:hAnsi="Times New Roman" w:cs="Times New Roman"/>
          <w:sz w:val="28"/>
          <w:szCs w:val="28"/>
          <w:lang w:val="uk-UA"/>
        </w:rPr>
        <w:t xml:space="preserve"> (рис.</w:t>
      </w:r>
      <w:r w:rsidRPr="00E71AC0">
        <w:rPr>
          <w:rFonts w:ascii="Times New Roman" w:hAnsi="Times New Roman" w:cs="Times New Roman"/>
          <w:sz w:val="28"/>
          <w:szCs w:val="28"/>
          <w:lang w:val="uk-UA"/>
        </w:rPr>
        <w:t xml:space="preserve">1.2). </w:t>
      </w:r>
    </w:p>
    <w:p w14:paraId="763BC209" w14:textId="77777777" w:rsidR="00396D3E" w:rsidRPr="00E71AC0" w:rsidRDefault="00396D3E" w:rsidP="00396D3E">
      <w:pPr>
        <w:pStyle w:val="a3"/>
        <w:numPr>
          <w:ilvl w:val="0"/>
          <w:numId w:val="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Структурний – як сукупність елементів, наприклад, об’єкт та суб’єкт економічної безпеки, наукова теорія та методи безпеки, механізм забезпечення безпеки, концепція безпеки підприємства. </w:t>
      </w:r>
    </w:p>
    <w:p w14:paraId="6D8FC130" w14:textId="77777777" w:rsidR="00396D3E" w:rsidRPr="00E71AC0" w:rsidRDefault="00396D3E" w:rsidP="00396D3E">
      <w:pPr>
        <w:pStyle w:val="a3"/>
        <w:numPr>
          <w:ilvl w:val="0"/>
          <w:numId w:val="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Функціональний – як сукупність функціональних складових системи. </w:t>
      </w:r>
    </w:p>
    <w:p w14:paraId="3EF33A4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drawing>
          <wp:inline distT="0" distB="0" distL="0" distR="0" wp14:anchorId="5BE8F291" wp14:editId="12AE9539">
            <wp:extent cx="4506448" cy="3242734"/>
            <wp:effectExtent l="0" t="0" r="8890" b="0"/>
            <wp:docPr id="3" name="Рисунок 3" descr="C:\Users\ADMIN\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Безымянный.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25669" cy="3256565"/>
                    </a:xfrm>
                    <a:prstGeom prst="rect">
                      <a:avLst/>
                    </a:prstGeom>
                    <a:noFill/>
                    <a:ln>
                      <a:noFill/>
                    </a:ln>
                  </pic:spPr>
                </pic:pic>
              </a:graphicData>
            </a:graphic>
          </wp:inline>
        </w:drawing>
      </w:r>
    </w:p>
    <w:p w14:paraId="140EDE81"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E71AC0">
        <w:rPr>
          <w:rFonts w:ascii="Times New Roman" w:hAnsi="Times New Roman" w:cs="Times New Roman"/>
          <w:sz w:val="28"/>
          <w:szCs w:val="28"/>
          <w:lang w:val="uk-UA"/>
        </w:rPr>
        <w:t xml:space="preserve">1.2 Структурна схема взаємодії системи економічної безпеки із зовнішніми та внутрішніми середовищами підприємства </w:t>
      </w:r>
    </w:p>
    <w:p w14:paraId="197ABD4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4BB178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 позиції системного підходу, система економічної безпеки підприємства характеризується як техніко-економічна, локальна, складна, стохастична система з неповним забезпеченням кількісною інформацією.</w:t>
      </w:r>
    </w:p>
    <w:p w14:paraId="6882FA6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Властивості системи економічної безпеки залежать від певних рис конкретного підприємства : галузі діяльності, розміру, етапу розвитку, фінансово-економічного стану, виробничої структури, виду системи управління, ефективності використання потенціалу. Також на формування системи впливає </w:t>
      </w:r>
      <w:r w:rsidRPr="00E71AC0">
        <w:rPr>
          <w:rFonts w:ascii="Times New Roman" w:hAnsi="Times New Roman" w:cs="Times New Roman"/>
          <w:sz w:val="28"/>
          <w:szCs w:val="28"/>
          <w:lang w:val="uk-UA"/>
        </w:rPr>
        <w:lastRenderedPageBreak/>
        <w:t>макросередовище (зокрема конкуренти та зовнішні ризики), тому вона має бути стійкою, адаптивною, самостійною та ефективною.</w:t>
      </w:r>
    </w:p>
    <w:p w14:paraId="03CDF3A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Головна мета створення системи економічної безпеки підприємства полягає в підтриманні ефективної діяльності та забезпеченні подальшого розвитку підприємства, шляхом вчасного виявлення, мінімізації або уникнення загроз та ризиків. </w:t>
      </w:r>
    </w:p>
    <w:p w14:paraId="0F090F29"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E71AC0">
        <w:rPr>
          <w:rFonts w:ascii="Times New Roman" w:hAnsi="Times New Roman" w:cs="Times New Roman"/>
          <w:sz w:val="28"/>
          <w:szCs w:val="28"/>
        </w:rPr>
        <w:t xml:space="preserve">Функціями системи є: </w:t>
      </w:r>
    </w:p>
    <w:p w14:paraId="699741ED"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підготовча (підготовка даних для оброблення, сортування, оцінювання, прогнозування); </w:t>
      </w:r>
    </w:p>
    <w:p w14:paraId="6AC91D7A"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аналітична (аналіз, порівняння даних, з’ясування динаміки, тенденцій та закономірностей, опис поведінки контрагентів та синтез елементів аналізу, розроблення пропозицій); </w:t>
      </w:r>
    </w:p>
    <w:p w14:paraId="407CBF3E"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конкурентна розвідка (легальний пошук повної достовірної інформації у відкритому доступі для здобуття конкурентних переваг – т.зв. «гра на випередження», недопущення непередбачуваних кризових подій шляхом своєчасного здобуття даних про зовнішнє середовище підприємства); </w:t>
      </w:r>
    </w:p>
    <w:p w14:paraId="0CC172FC"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контррозвідка, внутрішній моніторинг (протидія промисловому шпигунству, захист комерційної таємниці, недопущення витоку конфіденційної інформації шляхом дотримання регламенту нерозголошення, усунення слабких ланок в управлінні підприємством з метою недопущення збитку чи втрати ринку); </w:t>
      </w:r>
    </w:p>
    <w:p w14:paraId="7464EFA1"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протидія рейдерству (запобігання рейдерському захопленню підприємства, ворожим поглинанням); </w:t>
      </w:r>
    </w:p>
    <w:p w14:paraId="5F49FBA2" w14:textId="77777777" w:rsidR="00396D3E" w:rsidRPr="00E71AC0" w:rsidRDefault="00396D3E" w:rsidP="00396D3E">
      <w:pPr>
        <w:pStyle w:val="a3"/>
        <w:numPr>
          <w:ilvl w:val="0"/>
          <w:numId w:val="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моніторинг (загалом зовнішнього і внутрішнього середовища, реальних і потенційних загроз, вик</w:t>
      </w:r>
      <w:r>
        <w:rPr>
          <w:rFonts w:ascii="Times New Roman" w:hAnsi="Times New Roman" w:cs="Times New Roman"/>
          <w:sz w:val="28"/>
          <w:szCs w:val="28"/>
          <w:lang w:val="uk-UA"/>
        </w:rPr>
        <w:t>ликів, небезпек, ризиків) [1, с.14-17</w:t>
      </w:r>
      <w:r w:rsidRPr="00D347DF">
        <w:rPr>
          <w:rFonts w:ascii="Times New Roman" w:hAnsi="Times New Roman" w:cs="Times New Roman"/>
          <w:sz w:val="28"/>
          <w:szCs w:val="28"/>
          <w:lang w:val="uk-UA"/>
        </w:rPr>
        <w:t>]</w:t>
      </w:r>
      <w:r>
        <w:rPr>
          <w:rFonts w:ascii="Times New Roman" w:hAnsi="Times New Roman" w:cs="Times New Roman"/>
          <w:sz w:val="28"/>
          <w:szCs w:val="28"/>
          <w:lang w:val="uk-UA"/>
        </w:rPr>
        <w:t>.</w:t>
      </w:r>
    </w:p>
    <w:p w14:paraId="34475157" w14:textId="77777777" w:rsidR="00396D3E" w:rsidRPr="00D347DF"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 умовах ресурсної та фінансової обмеженості, що характерно для більшості підприємств, одним із найважливіших є принцип економічної доцільності та обґрунтованості, адже функціонування системи економічної безпеки є неможливим без використання ресурсів, що передбачає виникнення певних витрат підприємства. </w:t>
      </w:r>
      <w:r w:rsidRPr="00E71AC0">
        <w:rPr>
          <w:rFonts w:ascii="Times New Roman" w:hAnsi="Times New Roman" w:cs="Times New Roman"/>
          <w:sz w:val="28"/>
          <w:szCs w:val="28"/>
        </w:rPr>
        <w:t xml:space="preserve">Функціонування системи економічної безпеки </w:t>
      </w:r>
      <w:r w:rsidRPr="00E71AC0">
        <w:rPr>
          <w:rFonts w:ascii="Times New Roman" w:hAnsi="Times New Roman" w:cs="Times New Roman"/>
          <w:sz w:val="28"/>
          <w:szCs w:val="28"/>
        </w:rPr>
        <w:lastRenderedPageBreak/>
        <w:t>підприємства визнається неефективним, а витрати – недоцільними, коли на забезпечення такої системи вони перевищують ефект від її діяльності. Величина витрат, спрямованих на забезпечення економічної безпеки, повинна бути оптимальною і не перевищувати рівня, при якому втрачається е</w:t>
      </w:r>
      <w:r>
        <w:rPr>
          <w:rFonts w:ascii="Times New Roman" w:hAnsi="Times New Roman" w:cs="Times New Roman"/>
          <w:sz w:val="28"/>
          <w:szCs w:val="28"/>
        </w:rPr>
        <w:t xml:space="preserve">кономічний сенс їх застосування </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4</w:t>
      </w:r>
      <w:r w:rsidRPr="00E71AC0">
        <w:rPr>
          <w:rFonts w:ascii="Times New Roman" w:hAnsi="Times New Roman" w:cs="Times New Roman"/>
          <w:sz w:val="28"/>
          <w:szCs w:val="28"/>
        </w:rPr>
        <w:t>]</w:t>
      </w:r>
      <w:r>
        <w:rPr>
          <w:rFonts w:ascii="Times New Roman" w:hAnsi="Times New Roman" w:cs="Times New Roman"/>
          <w:sz w:val="28"/>
          <w:szCs w:val="28"/>
          <w:lang w:val="uk-UA"/>
        </w:rPr>
        <w:t>.</w:t>
      </w:r>
    </w:p>
    <w:p w14:paraId="2F08482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Система </w:t>
      </w:r>
      <w:r w:rsidRPr="00E71AC0">
        <w:rPr>
          <w:rFonts w:ascii="Times New Roman" w:hAnsi="Times New Roman" w:cs="Times New Roman"/>
          <w:sz w:val="28"/>
          <w:szCs w:val="28"/>
        </w:rPr>
        <w:t xml:space="preserve">економічної безпеки підприємства має власні етапи формування. З урахуванням сучасних ринкових відносин, дуже важко визначити як саме повинна бути сформована система, щоб вона була ефективною для використання (рис </w:t>
      </w:r>
      <w:r w:rsidRPr="00E71AC0">
        <w:rPr>
          <w:rFonts w:ascii="Times New Roman" w:hAnsi="Times New Roman" w:cs="Times New Roman"/>
          <w:sz w:val="28"/>
          <w:szCs w:val="28"/>
          <w:lang w:val="uk-UA"/>
        </w:rPr>
        <w:t>1.3).</w:t>
      </w:r>
    </w:p>
    <w:p w14:paraId="6BC3E57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drawing>
          <wp:inline distT="0" distB="0" distL="0" distR="0" wp14:anchorId="4E9F5870" wp14:editId="5210AB62">
            <wp:extent cx="5905500" cy="2720340"/>
            <wp:effectExtent l="0" t="0" r="0" b="3810"/>
            <wp:docPr id="5" name="Рисунок 5" descr="C:\Users\ADMIN\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Безымянный.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05500" cy="2720340"/>
                    </a:xfrm>
                    <a:prstGeom prst="rect">
                      <a:avLst/>
                    </a:prstGeom>
                    <a:noFill/>
                    <a:ln>
                      <a:noFill/>
                    </a:ln>
                  </pic:spPr>
                </pic:pic>
              </a:graphicData>
            </a:graphic>
          </wp:inline>
        </w:drawing>
      </w:r>
    </w:p>
    <w:p w14:paraId="5545F684"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E71AC0">
        <w:rPr>
          <w:rFonts w:ascii="Times New Roman" w:hAnsi="Times New Roman" w:cs="Times New Roman"/>
          <w:sz w:val="28"/>
          <w:szCs w:val="28"/>
          <w:lang w:val="uk-UA"/>
        </w:rPr>
        <w:t xml:space="preserve">1.3 етапи формування системи економічної безпеки підприємства </w:t>
      </w:r>
    </w:p>
    <w:p w14:paraId="780F1777"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604378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Під час реалізації даних етапів основна увага повинна приділятися другому та п’ятому етапу. Адже саме вони визначають у якому стані в даний момент знаходиться підприємство і які заходи необхідні для покращення ч</w:t>
      </w:r>
      <w:r>
        <w:rPr>
          <w:rFonts w:ascii="Times New Roman" w:hAnsi="Times New Roman" w:cs="Times New Roman"/>
          <w:sz w:val="28"/>
          <w:szCs w:val="28"/>
        </w:rPr>
        <w:t>и підтримання існуючої ситуації</w:t>
      </w:r>
      <w:r w:rsidRPr="00E71AC0">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p>
    <w:p w14:paraId="1AD3F7D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До елементів системи економічної безпеки підприємства відносять: об’єкт і суб’єкт, механізм забезпечення безпеки та практичні дії співробітників із забезпечення економічної безпеки (рис. 1.4) [4]</w:t>
      </w:r>
      <w:r>
        <w:rPr>
          <w:rFonts w:ascii="Times New Roman" w:hAnsi="Times New Roman" w:cs="Times New Roman"/>
          <w:sz w:val="28"/>
          <w:szCs w:val="28"/>
          <w:lang w:val="uk-UA"/>
        </w:rPr>
        <w:t>.</w:t>
      </w:r>
    </w:p>
    <w:p w14:paraId="50D8927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lastRenderedPageBreak/>
        <w:drawing>
          <wp:inline distT="0" distB="0" distL="0" distR="0" wp14:anchorId="648BC19D" wp14:editId="608F9D44">
            <wp:extent cx="5160229" cy="4555067"/>
            <wp:effectExtent l="0" t="0" r="2540" b="0"/>
            <wp:docPr id="4" name="Рисунок 4" descr="C:\Users\ADMIN\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Безымянный.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70119" cy="4563797"/>
                    </a:xfrm>
                    <a:prstGeom prst="rect">
                      <a:avLst/>
                    </a:prstGeom>
                    <a:noFill/>
                    <a:ln>
                      <a:noFill/>
                    </a:ln>
                  </pic:spPr>
                </pic:pic>
              </a:graphicData>
            </a:graphic>
          </wp:inline>
        </w:drawing>
      </w:r>
    </w:p>
    <w:p w14:paraId="1F775CA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E71AC0">
        <w:rPr>
          <w:rFonts w:ascii="Times New Roman" w:hAnsi="Times New Roman" w:cs="Times New Roman"/>
          <w:sz w:val="28"/>
          <w:szCs w:val="28"/>
          <w:lang w:val="uk-UA"/>
        </w:rPr>
        <w:t xml:space="preserve">1.4 Система економічної безпеки підприємства </w:t>
      </w:r>
    </w:p>
    <w:p w14:paraId="412B78A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BC122D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Об’єктом системи економічної безпеки підприємства є стійкий економічний стан підприємства зараз та в майбутньому. Все, на що </w:t>
      </w:r>
      <w:r w:rsidRPr="00E71AC0">
        <w:rPr>
          <w:rFonts w:ascii="Times New Roman" w:hAnsi="Times New Roman" w:cs="Times New Roman"/>
          <w:sz w:val="28"/>
          <w:szCs w:val="28"/>
        </w:rPr>
        <w:t>спрямовуються зусилля з гарантування економічної безпеки, фактично є об’єктом захисту, керованою підсистемою. Об’єкти конкретизуються</w:t>
      </w:r>
      <w:r w:rsidRPr="00E71AC0">
        <w:rPr>
          <w:rFonts w:ascii="Times New Roman" w:hAnsi="Times New Roman" w:cs="Times New Roman"/>
          <w:sz w:val="28"/>
          <w:szCs w:val="28"/>
          <w:lang w:val="uk-UA"/>
        </w:rPr>
        <w:t xml:space="preserve"> за:</w:t>
      </w:r>
    </w:p>
    <w:p w14:paraId="7B619EF0"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Видами ресурсів (фінансові, організаційні, кадрові, управлінські, інтелектуальні, комунікаційні, інформаційні, матеріальні  і технологічні), </w:t>
      </w:r>
    </w:p>
    <w:p w14:paraId="6B1B566B"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Видами діяльності </w:t>
      </w:r>
    </w:p>
    <w:p w14:paraId="12CF432E"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Показниками, які планується підвищити (наприклад, фінансово-економічні, виробничі тощо). </w:t>
      </w:r>
    </w:p>
    <w:p w14:paraId="3450FC6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Виокремлюють дві групи суб’єктів системи економічної безпеки підприємства - внутрішні та зовнішні. До внутрішніх суб’єктів належать:</w:t>
      </w:r>
    </w:p>
    <w:p w14:paraId="21EEBF5A"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власні внутрішні служби, структурні підрозділи, персонал, в компетенцію яких входить безпосереднє гарантування економічної безпеки підприємства; </w:t>
      </w:r>
    </w:p>
    <w:p w14:paraId="5F2F9651"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керівники, рада правління, власники (засновники) підприємства; </w:t>
      </w:r>
    </w:p>
    <w:p w14:paraId="3FA68B3A"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акціонери, потенційні інвестори.</w:t>
      </w:r>
    </w:p>
    <w:p w14:paraId="7337F5D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До зовнішніх суб’єктів відносяться: </w:t>
      </w:r>
    </w:p>
    <w:p w14:paraId="44DEA3FA"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недержавні організації (детективні агентства, охоронні служби, служби безпеки, пожежна служба; кадрові, консалтингові, страхові, аудиторські фірми, банківські установи, ін.); </w:t>
      </w:r>
    </w:p>
    <w:p w14:paraId="2C457F45"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державні структури (державна служба охорони, правоохоронні органи, органи держуправління – законодавчі, виконавчі, судові); </w:t>
      </w:r>
    </w:p>
    <w:p w14:paraId="01303E8E"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окремі органи, відо</w:t>
      </w:r>
      <w:r>
        <w:rPr>
          <w:rFonts w:ascii="Times New Roman" w:hAnsi="Times New Roman" w:cs="Times New Roman"/>
          <w:sz w:val="28"/>
          <w:szCs w:val="28"/>
          <w:lang w:val="uk-UA"/>
        </w:rPr>
        <w:t xml:space="preserve">мства, науково-освітні заклади </w:t>
      </w:r>
      <w:r w:rsidRPr="00D347DF">
        <w:rPr>
          <w:rFonts w:ascii="Times New Roman" w:hAnsi="Times New Roman" w:cs="Times New Roman"/>
          <w:sz w:val="28"/>
          <w:szCs w:val="28"/>
          <w:lang w:val="uk-UA"/>
        </w:rPr>
        <w:t>[3</w:t>
      </w:r>
      <w:r>
        <w:rPr>
          <w:rFonts w:ascii="Times New Roman" w:hAnsi="Times New Roman" w:cs="Times New Roman"/>
          <w:sz w:val="28"/>
          <w:szCs w:val="28"/>
          <w:lang w:val="uk-UA"/>
        </w:rPr>
        <w:t>, с.16-22</w:t>
      </w:r>
      <w:r w:rsidRPr="00D347DF">
        <w:rPr>
          <w:rFonts w:ascii="Times New Roman" w:hAnsi="Times New Roman" w:cs="Times New Roman"/>
          <w:sz w:val="28"/>
          <w:szCs w:val="28"/>
          <w:lang w:val="uk-UA"/>
        </w:rPr>
        <w:t>]</w:t>
      </w:r>
      <w:r>
        <w:rPr>
          <w:rFonts w:ascii="Times New Roman" w:hAnsi="Times New Roman" w:cs="Times New Roman"/>
          <w:sz w:val="28"/>
          <w:szCs w:val="28"/>
          <w:lang w:val="uk-UA"/>
        </w:rPr>
        <w:t>.</w:t>
      </w:r>
    </w:p>
    <w:p w14:paraId="32DC81D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Механізм забезпечення економічної безпеки підприємства є формою реалізації функції управління економічною безпекою. Альтернативними методами забезпечення системи є: операційні редагування, стратегічні операційні зміни, комбінування страхового та фінансового захисту, управління структурою </w:t>
      </w:r>
      <w:r>
        <w:rPr>
          <w:rFonts w:ascii="Times New Roman" w:hAnsi="Times New Roman" w:cs="Times New Roman"/>
          <w:sz w:val="28"/>
          <w:szCs w:val="28"/>
          <w:lang w:val="uk-UA"/>
        </w:rPr>
        <w:t>капіталу, резервне фінансування</w:t>
      </w:r>
      <w:r w:rsidRPr="00E71AC0">
        <w:rPr>
          <w:rFonts w:ascii="Times New Roman" w:hAnsi="Times New Roman" w:cs="Times New Roman"/>
          <w:sz w:val="28"/>
          <w:szCs w:val="28"/>
          <w:lang w:val="uk-UA"/>
        </w:rPr>
        <w:t xml:space="preserve"> [2]</w:t>
      </w:r>
      <w:r>
        <w:rPr>
          <w:rFonts w:ascii="Times New Roman" w:hAnsi="Times New Roman" w:cs="Times New Roman"/>
          <w:sz w:val="28"/>
          <w:szCs w:val="28"/>
          <w:lang w:val="uk-UA"/>
        </w:rPr>
        <w:t>.</w:t>
      </w:r>
    </w:p>
    <w:p w14:paraId="506CD33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79EEE0D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1.3 Теоретичні підходи оцінки економічної безпеки</w:t>
      </w:r>
      <w:r>
        <w:rPr>
          <w:rFonts w:ascii="Times New Roman" w:hAnsi="Times New Roman" w:cs="Times New Roman"/>
          <w:sz w:val="28"/>
          <w:szCs w:val="28"/>
          <w:lang w:val="uk-UA"/>
        </w:rPr>
        <w:t>.</w:t>
      </w:r>
    </w:p>
    <w:p w14:paraId="5C349F2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Оцінка економічної безпеки підприємства безперечно є досить важливою для його функціонування. Але в той же час вона може бути проблемою, через відсутність прийнятої методики оцінювання та не сформованих остаточно підходів.</w:t>
      </w:r>
    </w:p>
    <w:p w14:paraId="69C974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За результатами аналізу основні методи, щодо оцінки економічної безпеки підприємства можна згрупувати за чотирма підходами: </w:t>
      </w:r>
    </w:p>
    <w:p w14:paraId="7090D9B1" w14:textId="77777777" w:rsidR="00396D3E" w:rsidRPr="00E71AC0" w:rsidRDefault="00396D3E" w:rsidP="00396D3E">
      <w:pPr>
        <w:pStyle w:val="a3"/>
        <w:numPr>
          <w:ilvl w:val="0"/>
          <w:numId w:val="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Індикаторний</w:t>
      </w:r>
    </w:p>
    <w:p w14:paraId="7FFC435F" w14:textId="77777777" w:rsidR="00396D3E" w:rsidRPr="00E71AC0" w:rsidRDefault="00396D3E" w:rsidP="00396D3E">
      <w:pPr>
        <w:pStyle w:val="a3"/>
        <w:numPr>
          <w:ilvl w:val="0"/>
          <w:numId w:val="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Ресурсно-функціональний </w:t>
      </w:r>
    </w:p>
    <w:p w14:paraId="0BB19F42" w14:textId="77777777" w:rsidR="00396D3E" w:rsidRPr="00E71AC0" w:rsidRDefault="00396D3E" w:rsidP="00396D3E">
      <w:pPr>
        <w:pStyle w:val="a3"/>
        <w:numPr>
          <w:ilvl w:val="0"/>
          <w:numId w:val="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Підхід на основі теорії економічних ризиків </w:t>
      </w:r>
    </w:p>
    <w:p w14:paraId="38375150" w14:textId="77777777" w:rsidR="00396D3E" w:rsidRPr="00E71AC0" w:rsidRDefault="00396D3E" w:rsidP="00396D3E">
      <w:pPr>
        <w:pStyle w:val="a3"/>
        <w:numPr>
          <w:ilvl w:val="0"/>
          <w:numId w:val="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Матричний </w:t>
      </w:r>
    </w:p>
    <w:p w14:paraId="3D37359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Перший підхід розглядається як оцінка економічної безпеки на основі порівняння фактичних результатів фінансово-господарської діяльності з індикаторами, котрі мають граничні (максимальні або мінімальні) значення цих показників. Вибір індикаторів оцінки рівня безпеки та спосіб їх угрупування залежить від галузі та загроз підприємства. Чим значніше відхилення, тим нижче рівень економічної безпеки. </w:t>
      </w:r>
    </w:p>
    <w:p w14:paraId="0A0FBF4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Індикаторний підхід використовується досить зрідка, через складність його застосування, так як потрібна досконала методична база визначення та постійне уточнення значень індикаторів. </w:t>
      </w:r>
    </w:p>
    <w:p w14:paraId="192A672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Другий підхід ґрунтується на припущені, що найбільш ефективне використання ресурсів допомагає запобігти небезпекам, за рахунок зміцнення внутрішнього потенціалу та створення умов для сталого розвитку. Критерієм оцінки тут виступає рівень ефективності використання ресурсів з функціональних складових економічної безпеки. </w:t>
      </w:r>
    </w:p>
    <w:p w14:paraId="0AC3306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Цей підхід найчастіше зустрічається у дослідженнях з економічної безпеки підприємства, що зумовлено звичним ходом оцінних розрахунків та їх простотою, можливістю використати для визначення комплексних показників одиничні показники, які є у звітності, або для розрахунку яких є необхідні дані, можливістю використовувати будь-яку кількість показників. Попри його переваги, використання ретроспективних значень показників мають сенс для аналітичної діяльності, а для практичної непридатні. При функціональному підході труднощі виникають з окремими показниками, які не мають загальноприйнятого значення, оскільки при визначенні рівня економічної безпеки важливу роль відіграють не лише вибрані показники, а й їхні граничні значення.</w:t>
      </w:r>
    </w:p>
    <w:p w14:paraId="7D23FFCE"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lang w:val="uk-UA"/>
        </w:rPr>
        <w:t xml:space="preserve">Третій підхід охоплює виявлення та аналіз зовнішніх та внутрішніх загроз підприємства, на основі методів кількісної та якісної оцінки певних ризиків. В результаті для різних загроз та негативних факторів розраховується ймовірна шкода, яка порівнюється </w:t>
      </w:r>
      <w:r w:rsidRPr="00E71AC0">
        <w:rPr>
          <w:rFonts w:ascii="Times New Roman" w:hAnsi="Times New Roman" w:cs="Times New Roman"/>
          <w:sz w:val="28"/>
          <w:szCs w:val="28"/>
        </w:rPr>
        <w:t xml:space="preserve">з величиною прибутку, доходу або майна. У деяких методиках як критерій економічної безпеки може розглядатися прибуток, а </w:t>
      </w:r>
      <w:r w:rsidRPr="00E71AC0">
        <w:rPr>
          <w:rFonts w:ascii="Times New Roman" w:hAnsi="Times New Roman" w:cs="Times New Roman"/>
          <w:sz w:val="28"/>
          <w:szCs w:val="28"/>
        </w:rPr>
        <w:lastRenderedPageBreak/>
        <w:t>рівень безпеки оцінюється відповідно до можливостей підприємства нейтралізувати виявлені ризики.</w:t>
      </w:r>
    </w:p>
    <w:p w14:paraId="69198AB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Четвертий </w:t>
      </w:r>
      <w:r w:rsidRPr="00E71AC0">
        <w:rPr>
          <w:rFonts w:ascii="Times New Roman" w:hAnsi="Times New Roman" w:cs="Times New Roman"/>
          <w:sz w:val="28"/>
          <w:szCs w:val="28"/>
          <w:lang w:val="uk-UA"/>
        </w:rPr>
        <w:t xml:space="preserve">підхід дозволяє найбільш системно аналізувати діяльність підприємства. У матричному підході використовуються алгоритмізовані методи, які базуються на логічних посилках та висновках, що забезпечують отримання швидкого результату без великих втрат (наприклад, </w:t>
      </w:r>
      <w:r w:rsidRPr="00E71AC0">
        <w:rPr>
          <w:rFonts w:ascii="Times New Roman" w:hAnsi="Times New Roman" w:cs="Times New Roman"/>
          <w:sz w:val="28"/>
          <w:szCs w:val="28"/>
        </w:rPr>
        <w:t>SWOT</w:t>
      </w:r>
      <w:r w:rsidRPr="00E71AC0">
        <w:rPr>
          <w:rFonts w:ascii="Times New Roman" w:hAnsi="Times New Roman" w:cs="Times New Roman"/>
          <w:sz w:val="28"/>
          <w:szCs w:val="28"/>
          <w:lang w:val="uk-UA"/>
        </w:rPr>
        <w:t xml:space="preserve">-аналіз, матриця </w:t>
      </w:r>
      <w:r w:rsidRPr="00E71AC0">
        <w:rPr>
          <w:rFonts w:ascii="Times New Roman" w:hAnsi="Times New Roman" w:cs="Times New Roman"/>
          <w:sz w:val="28"/>
          <w:szCs w:val="28"/>
        </w:rPr>
        <w:t>BCG</w:t>
      </w:r>
      <w:r w:rsidRPr="00E71AC0">
        <w:rPr>
          <w:rFonts w:ascii="Times New Roman" w:hAnsi="Times New Roman" w:cs="Times New Roman"/>
          <w:sz w:val="28"/>
          <w:szCs w:val="28"/>
          <w:lang w:val="uk-UA"/>
        </w:rPr>
        <w:t xml:space="preserve">, багатокритеріальні матриці - матриця </w:t>
      </w:r>
      <w:r w:rsidRPr="00E71AC0">
        <w:rPr>
          <w:rFonts w:ascii="Times New Roman" w:hAnsi="Times New Roman" w:cs="Times New Roman"/>
          <w:sz w:val="28"/>
          <w:szCs w:val="28"/>
        </w:rPr>
        <w:t>McKinsey</w:t>
      </w:r>
      <w:r w:rsidRPr="00E71AC0">
        <w:rPr>
          <w:rFonts w:ascii="Times New Roman" w:hAnsi="Times New Roman" w:cs="Times New Roman"/>
          <w:sz w:val="28"/>
          <w:szCs w:val="28"/>
          <w:lang w:val="uk-UA"/>
        </w:rPr>
        <w:t xml:space="preserve">, матриця </w:t>
      </w:r>
      <w:r w:rsidRPr="00E71AC0">
        <w:rPr>
          <w:rFonts w:ascii="Times New Roman" w:hAnsi="Times New Roman" w:cs="Times New Roman"/>
          <w:sz w:val="28"/>
          <w:szCs w:val="28"/>
        </w:rPr>
        <w:t>Shell</w:t>
      </w:r>
      <w:r w:rsidRPr="00E71AC0">
        <w:rPr>
          <w:rFonts w:ascii="Times New Roman" w:hAnsi="Times New Roman" w:cs="Times New Roman"/>
          <w:sz w:val="28"/>
          <w:szCs w:val="28"/>
          <w:lang w:val="uk-UA"/>
        </w:rPr>
        <w:t xml:space="preserve">, матриця Г. Дея, матриця Д. Мониєсона, матриця Мак Нейма, матриця Хекса-Меджлафа). </w:t>
      </w:r>
      <w:r w:rsidRPr="00D347DF">
        <w:rPr>
          <w:rFonts w:ascii="Times New Roman" w:hAnsi="Times New Roman" w:cs="Times New Roman"/>
          <w:sz w:val="28"/>
          <w:szCs w:val="28"/>
          <w:lang w:val="uk-UA"/>
        </w:rPr>
        <w:t>Застосування цих методів дає добрі результати, коли процеси складно піддаються моделюванню, або показники є слабкоформалізованими або вза</w:t>
      </w:r>
      <w:r>
        <w:rPr>
          <w:rFonts w:ascii="Times New Roman" w:hAnsi="Times New Roman" w:cs="Times New Roman"/>
          <w:sz w:val="28"/>
          <w:szCs w:val="28"/>
          <w:lang w:val="uk-UA"/>
        </w:rPr>
        <w:t xml:space="preserve">галі не підлягають формалізації </w:t>
      </w:r>
      <w:r w:rsidRPr="00D347DF">
        <w:rPr>
          <w:rFonts w:ascii="Times New Roman" w:hAnsi="Times New Roman" w:cs="Times New Roman"/>
          <w:sz w:val="28"/>
          <w:szCs w:val="28"/>
          <w:lang w:val="uk-UA"/>
        </w:rPr>
        <w:t>[6</w:t>
      </w:r>
      <w:r>
        <w:rPr>
          <w:rFonts w:ascii="Times New Roman" w:hAnsi="Times New Roman" w:cs="Times New Roman"/>
          <w:sz w:val="28"/>
          <w:szCs w:val="28"/>
          <w:lang w:val="uk-UA"/>
        </w:rPr>
        <w:t>, с.2-5</w:t>
      </w:r>
      <w:r w:rsidRPr="00D347DF">
        <w:rPr>
          <w:rFonts w:ascii="Times New Roman" w:hAnsi="Times New Roman" w:cs="Times New Roman"/>
          <w:sz w:val="28"/>
          <w:szCs w:val="28"/>
          <w:lang w:val="uk-UA"/>
        </w:rPr>
        <w:t>]</w:t>
      </w:r>
      <w:r>
        <w:rPr>
          <w:rFonts w:ascii="Times New Roman" w:hAnsi="Times New Roman" w:cs="Times New Roman"/>
          <w:sz w:val="28"/>
          <w:szCs w:val="28"/>
          <w:lang w:val="uk-UA"/>
        </w:rPr>
        <w:t>.</w:t>
      </w:r>
    </w:p>
    <w:p w14:paraId="13EBFC6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5F3DE3E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w:t>
      </w:r>
      <w:r w:rsidRPr="00E71AC0">
        <w:rPr>
          <w:rFonts w:ascii="Times New Roman" w:hAnsi="Times New Roman" w:cs="Times New Roman"/>
          <w:sz w:val="28"/>
          <w:szCs w:val="28"/>
          <w:lang w:val="uk-UA"/>
        </w:rPr>
        <w:t xml:space="preserve">1  </w:t>
      </w:r>
    </w:p>
    <w:p w14:paraId="645D5735" w14:textId="77777777" w:rsidR="00396D3E" w:rsidRPr="00E71AC0" w:rsidRDefault="00396D3E" w:rsidP="00396D3E">
      <w:pPr>
        <w:pStyle w:val="a3"/>
        <w:numPr>
          <w:ilvl w:val="0"/>
          <w:numId w:val="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Поняття «економічна безпека підприємства» можна розглядати як захищеність  від  негативного  впливу  сукупності  соціальних, економічних, екологічних, правових і силових внутрішніх і зовнішніх факторів . </w:t>
      </w:r>
    </w:p>
    <w:p w14:paraId="6BE765DE" w14:textId="77777777" w:rsidR="00396D3E" w:rsidRPr="00E71AC0" w:rsidRDefault="00396D3E" w:rsidP="00396D3E">
      <w:pPr>
        <w:pStyle w:val="a3"/>
        <w:numPr>
          <w:ilvl w:val="0"/>
          <w:numId w:val="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Моніторинг економічної безпеки підприємства має бути результатом синергії усіх підрозділів та служб, в компетенцію яких це входить. Для ефективності моніторингу має бути задіяним принцип безперервного слідкування за станом об’єкта моніторингу з урахуванням фактичного стану та тенденцій розвитку економіки, політичної ситуації та інших зовнішніх факторів.  </w:t>
      </w:r>
    </w:p>
    <w:p w14:paraId="273BD8C8" w14:textId="77777777" w:rsidR="00396D3E" w:rsidRPr="00E71AC0" w:rsidRDefault="00396D3E" w:rsidP="00396D3E">
      <w:pPr>
        <w:pStyle w:val="a3"/>
        <w:numPr>
          <w:ilvl w:val="0"/>
          <w:numId w:val="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При аналізі відповідної літератури відзначили, що немає одного тлумачення терміну «система економічної безпеки», тому обрали визначення за трьома підходами, а саме: діяльнісним, структурним та функціональним. </w:t>
      </w:r>
    </w:p>
    <w:p w14:paraId="3DF8301F" w14:textId="77777777" w:rsidR="00396D3E" w:rsidRPr="00E71AC0" w:rsidRDefault="00396D3E" w:rsidP="00396D3E">
      <w:pPr>
        <w:pStyle w:val="a3"/>
        <w:numPr>
          <w:ilvl w:val="0"/>
          <w:numId w:val="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Аналіз оцінки фінансової безпеки підприємства є досить проблематичним, через різні критерії та показники, що використовуються в різних підходах. Саме через це, визначаючи фінансову безпеку, неможливо отримати достовірну оцінку фінансової безпеки підприємства. Але найчастіше у дослідженнях використовують ресурсно-функціональний та матричний підходи, </w:t>
      </w:r>
      <w:r w:rsidRPr="00E71AC0">
        <w:rPr>
          <w:rFonts w:ascii="Times New Roman" w:hAnsi="Times New Roman" w:cs="Times New Roman"/>
          <w:sz w:val="28"/>
          <w:szCs w:val="28"/>
          <w:lang w:val="uk-UA"/>
        </w:rPr>
        <w:lastRenderedPageBreak/>
        <w:t xml:space="preserve">через звичний хід оцінних розрахунків та забезпечення отримання швидкого результату без великих втрат. </w:t>
      </w:r>
    </w:p>
    <w:p w14:paraId="755AE95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BB63413"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7F8A0C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83CF75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5EA9B67"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2458988F"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5E16D21"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4247A41"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67305C6"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5B167E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1ECD79F"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618D783"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21093E2"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2106100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00A1CEF6"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A8D74DA"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FC8C5F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45F297C"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1C76006"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8BBA830"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2300365"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6FEF7E1"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0E7869C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C7FA900"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08834270"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2E98899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CE2797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0759778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0E4B7EF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РОЗДІЛ 2 ОЦІНКА СТАНУ УПРАВЛІННЯ ФІНІНСОВО-ЕКОНОМІЧНОЮ БЕЗПЕКОЮ ТОВ «НОВА ПОШТА»</w:t>
      </w:r>
    </w:p>
    <w:p w14:paraId="0151919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2.1 Загальна характеристика ТОВ «НОВА ПОШТА»</w:t>
      </w:r>
      <w:r>
        <w:rPr>
          <w:rFonts w:ascii="Times New Roman" w:hAnsi="Times New Roman" w:cs="Times New Roman"/>
          <w:sz w:val="28"/>
          <w:szCs w:val="28"/>
          <w:lang w:val="uk-UA"/>
        </w:rPr>
        <w:t>.</w:t>
      </w:r>
    </w:p>
    <w:p w14:paraId="3149E2A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Нова пошта- українська міжнародна група компаній, яка є лідером з послуг доставки в Україні. В структуру входять компанії як: «Нова пошта», «Нова пошта Глобал», «Nova Poshta Moldova», «НоваПей». Станом на серпень 2022 року мережа «Нової пошти» налічує 8500 відділень та 13600 поштоматів по всій території України. У жовтні 2022 року компанія відкрила перше відділення у Варшаві, на період січня 2023 року компанія володіє 18 відділеннями у Польщі.</w:t>
      </w:r>
    </w:p>
    <w:p w14:paraId="7A891A5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Організаційна структура управління ТОВ «Нова</w:t>
      </w:r>
      <w:r>
        <w:rPr>
          <w:rFonts w:ascii="Times New Roman" w:hAnsi="Times New Roman" w:cs="Times New Roman"/>
          <w:sz w:val="28"/>
          <w:szCs w:val="28"/>
          <w:lang w:val="uk-UA"/>
        </w:rPr>
        <w:t xml:space="preserve"> пошта» представлена на рис.2.1.</w:t>
      </w:r>
    </w:p>
    <w:p w14:paraId="78C4D36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w:t>
      </w:r>
      <w:r w:rsidRPr="00E71AC0">
        <w:rPr>
          <w:rFonts w:ascii="Times New Roman" w:hAnsi="Times New Roman" w:cs="Times New Roman"/>
          <w:noProof/>
          <w:sz w:val="28"/>
          <w:szCs w:val="28"/>
          <w:lang w:eastAsia="ru-RU"/>
        </w:rPr>
        <w:drawing>
          <wp:inline distT="0" distB="0" distL="0" distR="0" wp14:anchorId="009135DD" wp14:editId="5DCC11EF">
            <wp:extent cx="5940425" cy="3961752"/>
            <wp:effectExtent l="0" t="0" r="3175" b="1270"/>
            <wp:docPr id="1" name="Рисунок 1" descr="C:\Users\ADMIN\Desktop\Frame 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Frame 53.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3961752"/>
                    </a:xfrm>
                    <a:prstGeom prst="rect">
                      <a:avLst/>
                    </a:prstGeom>
                    <a:noFill/>
                    <a:ln>
                      <a:noFill/>
                    </a:ln>
                  </pic:spPr>
                </pic:pic>
              </a:graphicData>
            </a:graphic>
          </wp:inline>
        </w:drawing>
      </w:r>
    </w:p>
    <w:p w14:paraId="31F03EBD"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E71AC0">
        <w:rPr>
          <w:rFonts w:ascii="Times New Roman" w:hAnsi="Times New Roman" w:cs="Times New Roman"/>
          <w:sz w:val="28"/>
          <w:szCs w:val="28"/>
          <w:lang w:val="uk-UA"/>
        </w:rPr>
        <w:t xml:space="preserve">2.1 Організаційна структура управління ТОВ «Нова пошта» </w:t>
      </w:r>
    </w:p>
    <w:p w14:paraId="68A3A46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68E7427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Нова пошта входить в ТОП-20 найбільших платників податків в Україні. За 2021 рік до бюджетів усіх рівнів країни було перераховано 6,4 млрд гривень </w:t>
      </w:r>
      <w:r w:rsidRPr="00E71AC0">
        <w:rPr>
          <w:rFonts w:ascii="Times New Roman" w:hAnsi="Times New Roman" w:cs="Times New Roman"/>
          <w:sz w:val="28"/>
          <w:szCs w:val="28"/>
          <w:lang w:val="uk-UA"/>
        </w:rPr>
        <w:lastRenderedPageBreak/>
        <w:t xml:space="preserve">податків та зборів, за половину 2022 року- 2,9 млрд грн. Добовий рекорд кількості відправок був зафіксований у грудні 2021 року – 1,8 млн відправлень. </w:t>
      </w:r>
    </w:p>
    <w:p w14:paraId="0AEE6FE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Ідентифікаційний код юридичної особи в Єдиному державному реєстрі підприємств і організацій України, зазначений в Єдиному державному  реєстрі юридичних осіб та фізичних осіб - підприємців та громадських формувань – 31316718.</w:t>
      </w:r>
    </w:p>
    <w:p w14:paraId="7848D1FA"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lang w:val="uk-UA"/>
        </w:rPr>
        <w:t xml:space="preserve">Повна назва- Товариство з </w:t>
      </w:r>
      <w:r w:rsidRPr="00E71AC0">
        <w:rPr>
          <w:rFonts w:ascii="Times New Roman" w:hAnsi="Times New Roman" w:cs="Times New Roman"/>
          <w:sz w:val="28"/>
          <w:szCs w:val="28"/>
        </w:rPr>
        <w:t>обмеженою відповідальністю «НОВА ПОШТА».</w:t>
      </w:r>
    </w:p>
    <w:p w14:paraId="1CAC5FD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Спеціалізація- пошта, логістика, кур’єрська доставка посилок і вантажів.</w:t>
      </w:r>
    </w:p>
    <w:p w14:paraId="1BE5132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Місія компанії – робити доставку легкою для життя і бізнесу, спрощувати життя клієнтам. Для цього команда «Нова пошта» впроваджує нові продукти і сервіси, орієнтуючись на міжнародні стандарти та кращий світовий досвід.</w:t>
      </w:r>
    </w:p>
    <w:p w14:paraId="3E1D399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Дата заснування в Україні- 19 січня 2001 р.</w:t>
      </w:r>
    </w:p>
    <w:p w14:paraId="0236BE4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Власники- В’ячеслав Климов, Володимир Поперешнюк.</w:t>
      </w:r>
    </w:p>
    <w:p w14:paraId="092D952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Центральний офіс- </w:t>
      </w:r>
      <w:r w:rsidRPr="00E71AC0">
        <w:rPr>
          <w:rFonts w:ascii="Times New Roman" w:hAnsi="Times New Roman" w:cs="Times New Roman"/>
          <w:sz w:val="28"/>
          <w:szCs w:val="28"/>
        </w:rPr>
        <w:t>03026, м. Київ, Столичне шосе, 103, корпус 1, поверх 9.</w:t>
      </w:r>
    </w:p>
    <w:p w14:paraId="34BF2B2C"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Кількість працівників (станом на квітень 2021)- понад 30 000 осіб + 10 000 осіб працюють у партнерських відділеннях. </w:t>
      </w:r>
    </w:p>
    <w:p w14:paraId="24E7FE1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Річний приріст виторгу (станом на 2021)- 26%.</w:t>
      </w:r>
    </w:p>
    <w:p w14:paraId="730B44A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256AFA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2.2 Оцінка фінансового стану ТОВ «НОВА ПОШТА» </w:t>
      </w:r>
      <w:r>
        <w:rPr>
          <w:rFonts w:ascii="Times New Roman" w:hAnsi="Times New Roman" w:cs="Times New Roman"/>
          <w:sz w:val="28"/>
          <w:szCs w:val="28"/>
          <w:lang w:val="uk-UA"/>
        </w:rPr>
        <w:t>.</w:t>
      </w:r>
    </w:p>
    <w:p w14:paraId="229C584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 допомогою аналізу фінансової звітності, яка є у відкритому доступі, надається можливість прийняте зважене управлінське рішення, стосовно фінансового стану, результатів діяльності, кредитного ризику, інвестиційної привабливості акціонерам, інвесторам, постачальникам, кредиторам або державним наглядовим органам.</w:t>
      </w:r>
    </w:p>
    <w:p w14:paraId="62F37C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 даними фінансової звітності 2019-2022 років баланс у середньому ТОВ «Нова Пошта» становить 7266069,5 тис. грн., з них основні засоби складають 3044713,5 тис. грн., необоротні активи складають 4238625,5 тис. грн.  Дебіторська заборгованість підприємства становить 590697,5 тис. грн.</w:t>
      </w:r>
    </w:p>
    <w:p w14:paraId="3205AD3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При аналізі фінансового стану підприємства слід розрізняти поняття фінансової діяльності та фінансового стану підприємства. </w:t>
      </w:r>
    </w:p>
    <w:p w14:paraId="1ED3CEA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Фінансова діяльність – дії з формування та використання фінансових ресурсів, що мають форму економічно обґрунтованих управлінських рішень. Таке визначення фінансової діяльності</w:t>
      </w:r>
      <w:r>
        <w:rPr>
          <w:rFonts w:ascii="Times New Roman" w:hAnsi="Times New Roman" w:cs="Times New Roman"/>
          <w:sz w:val="28"/>
          <w:szCs w:val="28"/>
          <w:lang w:val="uk-UA"/>
        </w:rPr>
        <w:t xml:space="preserve"> вказує на застосування терміну </w:t>
      </w:r>
      <w:r w:rsidRPr="00E71AC0">
        <w:rPr>
          <w:rFonts w:ascii="Times New Roman" w:hAnsi="Times New Roman" w:cs="Times New Roman"/>
          <w:sz w:val="28"/>
          <w:szCs w:val="28"/>
          <w:lang w:val="uk-UA"/>
        </w:rPr>
        <w:t>“фінансування” як до залучення капіталу (пасив балансу), так і до розміщення капіталу в активи, які має підприємство (актив балансу) [10].</w:t>
      </w:r>
    </w:p>
    <w:p w14:paraId="3EACDB0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Фінансовий стан - це комплексне поняття, що відображає якісну сторону його виробничої та фінансової діяльності та є результатом реалізації усіх елементів зовнішніх і внутрішніх фінансових відносин підприємства. Він характеризується системою показників, які відображають стан капіталу в процесі його кругообігу, здатність розраховуватися за своїми зобов’язаннями і забезпечувати ефективне фінансування своєї виробничої діяльності на певний момент часу [11].</w:t>
      </w:r>
    </w:p>
    <w:p w14:paraId="085B720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Основним завданням аналізу фінансового стану є:</w:t>
      </w:r>
    </w:p>
    <w:p w14:paraId="3731A818"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загальна оцінка фінансового стану</w:t>
      </w:r>
    </w:p>
    <w:p w14:paraId="070A73BE"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складових структури капіталу</w:t>
      </w:r>
    </w:p>
    <w:p w14:paraId="3706FD64"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поточна ліквідність та платоспроможність </w:t>
      </w:r>
    </w:p>
    <w:p w14:paraId="2233B61A"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рівень прибутковості </w:t>
      </w:r>
    </w:p>
    <w:p w14:paraId="34DDD5F1"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виявлення можливості покращення фінансового стану </w:t>
      </w:r>
    </w:p>
    <w:p w14:paraId="3D6557DE"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ступінь фінансової незалежності</w:t>
      </w:r>
    </w:p>
    <w:p w14:paraId="73E8A6E7" w14:textId="77777777" w:rsidR="00396D3E" w:rsidRPr="00E71AC0" w:rsidRDefault="00396D3E" w:rsidP="00396D3E">
      <w:pPr>
        <w:pStyle w:val="a3"/>
        <w:numPr>
          <w:ilvl w:val="0"/>
          <w:numId w:val="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рівня ринкової активності підприємства</w:t>
      </w:r>
    </w:p>
    <w:p w14:paraId="3F57E228"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Інформація для оцінки фінансового стану міститься у відповідних формах фінансової звітності: </w:t>
      </w:r>
    </w:p>
    <w:p w14:paraId="298BE449" w14:textId="77777777" w:rsidR="00396D3E" w:rsidRPr="00E71AC0"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Форма 1 «Баланс» (Звіт про фінансовий стан). </w:t>
      </w:r>
    </w:p>
    <w:p w14:paraId="76C1907E" w14:textId="77777777" w:rsidR="00396D3E" w:rsidRPr="00E71AC0"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Форма 2 «Звіт про фінансові результати» (Звіт про сукупний дохід). </w:t>
      </w:r>
    </w:p>
    <w:p w14:paraId="7AD13904" w14:textId="77777777" w:rsidR="00396D3E" w:rsidRPr="00E71AC0"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Форма 3 «Звіт про рух грошових коштів». </w:t>
      </w:r>
    </w:p>
    <w:p w14:paraId="47854969" w14:textId="77777777" w:rsidR="00396D3E" w:rsidRPr="00E71AC0"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Форма 4 «Звіт про власний капітал». </w:t>
      </w:r>
    </w:p>
    <w:p w14:paraId="5F5E1DD4" w14:textId="77777777" w:rsidR="00396D3E" w:rsidRPr="00E71AC0"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примітки до річної фінансової звітності. </w:t>
      </w:r>
    </w:p>
    <w:p w14:paraId="38AB424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lastRenderedPageBreak/>
        <w:t>В цілому порядок оцінки фінансового стану підприємства може бути представлений такими чином. По-перше, необхідно чітко визначити мету проведення оцінки фінансового стану підприємства, оскільки від неї буде залежати подальший вибір підходів щодо її здійснення. По-друге, здійснюється збір інформації і обираються напрями оцінки й конкретні показники, що дозволять охарактеризувати фінансовий стан підприємства або його складові відповідно до поставленої мети. По-третє, проводиться розрахунок показників та їх порівняння з нормативними значеннями. По-четверте, проводиться ретельне вивчення основних причин змін тих чи інших показників та характеристика їх досягнутого рівня. По-п’яте, виявляються резерви та обґрунтовуються заходи щодо зміцнення фінансового стану підприємства</w:t>
      </w:r>
      <w:r w:rsidRPr="00E71AC0">
        <w:rPr>
          <w:rFonts w:ascii="Times New Roman" w:hAnsi="Times New Roman" w:cs="Times New Roman"/>
          <w:sz w:val="28"/>
          <w:szCs w:val="28"/>
          <w:lang w:val="uk-UA"/>
        </w:rPr>
        <w:t>.</w:t>
      </w:r>
    </w:p>
    <w:p w14:paraId="1D1B809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Відомо понад 200 відносних аналітичних показників, які можна розраховувати на основі фінансової звітності. Користь кожного конкретного коефіцієнта суворо визначена метою аналізу. Тому при виборі показників, що будуть розраховуватися, в першу чергу необхідно керуватися завданнями і цілями, які потрібно вирішити за допомогою такої оцінки</w:t>
      </w:r>
      <w:r w:rsidRPr="00E71AC0">
        <w:rPr>
          <w:rFonts w:ascii="Times New Roman" w:hAnsi="Times New Roman" w:cs="Times New Roman"/>
          <w:sz w:val="28"/>
          <w:szCs w:val="28"/>
          <w:lang w:val="uk-UA"/>
        </w:rPr>
        <w:t>.</w:t>
      </w:r>
    </w:p>
    <w:p w14:paraId="43208A3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Оцінку фінансового стану можна провести на основі використання п’яти груп коефіцієнтів, які зазначені на рис 2.</w:t>
      </w:r>
      <w:r w:rsidRPr="00E71AC0">
        <w:rPr>
          <w:rFonts w:ascii="Times New Roman" w:hAnsi="Times New Roman" w:cs="Times New Roman"/>
          <w:sz w:val="28"/>
          <w:szCs w:val="28"/>
          <w:lang w:val="uk-UA"/>
        </w:rPr>
        <w:t>2</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uk-UA"/>
        </w:rPr>
        <w:t>12</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w:t>
      </w:r>
    </w:p>
    <w:p w14:paraId="5263B27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drawing>
          <wp:inline distT="0" distB="0" distL="0" distR="0" wp14:anchorId="78D8F5EF" wp14:editId="365FBDA6">
            <wp:extent cx="5760136" cy="1507066"/>
            <wp:effectExtent l="0" t="0" r="0" b="0"/>
            <wp:docPr id="8" name="Рисунок 8" descr="C:\Users\ADMIN\Desktop\ри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рис.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72189" cy="1510219"/>
                    </a:xfrm>
                    <a:prstGeom prst="rect">
                      <a:avLst/>
                    </a:prstGeom>
                    <a:noFill/>
                    <a:ln>
                      <a:noFill/>
                    </a:ln>
                  </pic:spPr>
                </pic:pic>
              </a:graphicData>
            </a:graphic>
          </wp:inline>
        </w:drawing>
      </w:r>
    </w:p>
    <w:p w14:paraId="55C1EEBF"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Рис. 2.2 Групи показників оцінки фінансового стану підприємства</w:t>
      </w:r>
    </w:p>
    <w:p w14:paraId="0BF0F0B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54FD32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Майновий стан – це одна з характеристик фінансового стану підприємства, за допомогою якої оцінюється склад, структура та динаміка майна і джерел формування капіталу. Аналіз майнового стану може проводитися на основі використання форми 1 «Баланс» як без зміни (об’єднання) статей, так і шляхом побудови скороченого аналітичного балансу</w:t>
      </w:r>
      <w:r w:rsidRPr="00E71AC0">
        <w:rPr>
          <w:rFonts w:ascii="Times New Roman" w:hAnsi="Times New Roman" w:cs="Times New Roman"/>
          <w:sz w:val="28"/>
          <w:szCs w:val="28"/>
          <w:lang w:val="uk-UA"/>
        </w:rPr>
        <w:t>.</w:t>
      </w:r>
    </w:p>
    <w:p w14:paraId="5264793A"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Фінансова стійкість в першу чергу характеризує ступінь фінансової залежності підприємства від зовнішніх джерел фінансування і свідчить про його плато- і кредитоспроможність. Оцінюючи фінансову стійкість підприємства, слід </w:t>
      </w:r>
      <w:r>
        <w:rPr>
          <w:rFonts w:ascii="Times New Roman" w:hAnsi="Times New Roman" w:cs="Times New Roman"/>
          <w:sz w:val="28"/>
          <w:szCs w:val="28"/>
          <w:lang w:val="uk-UA"/>
        </w:rPr>
        <w:t>враховувати наступне:</w:t>
      </w:r>
    </w:p>
    <w:p w14:paraId="738B7BC9" w14:textId="77777777" w:rsidR="00396D3E"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405A89">
        <w:rPr>
          <w:rFonts w:ascii="Times New Roman" w:hAnsi="Times New Roman" w:cs="Times New Roman"/>
          <w:sz w:val="28"/>
          <w:szCs w:val="28"/>
          <w:lang w:val="uk-UA"/>
        </w:rPr>
        <w:t>власники підприємства віддають перевагу допустимому зростанню частки позикових коштів;</w:t>
      </w:r>
    </w:p>
    <w:p w14:paraId="4918C66E" w14:textId="77777777" w:rsidR="00396D3E" w:rsidRDefault="00396D3E" w:rsidP="00396D3E">
      <w:pPr>
        <w:pStyle w:val="a3"/>
        <w:numPr>
          <w:ilvl w:val="0"/>
          <w:numId w:val="16"/>
        </w:numPr>
        <w:spacing w:after="0" w:line="360" w:lineRule="auto"/>
        <w:ind w:left="0" w:firstLine="709"/>
        <w:jc w:val="both"/>
        <w:rPr>
          <w:rFonts w:ascii="Times New Roman" w:hAnsi="Times New Roman" w:cs="Times New Roman"/>
          <w:sz w:val="28"/>
          <w:szCs w:val="28"/>
          <w:lang w:val="uk-UA"/>
        </w:rPr>
      </w:pPr>
      <w:r w:rsidRPr="00405A89">
        <w:rPr>
          <w:rFonts w:ascii="Times New Roman" w:hAnsi="Times New Roman" w:cs="Times New Roman"/>
          <w:sz w:val="28"/>
          <w:szCs w:val="28"/>
          <w:lang w:val="uk-UA"/>
        </w:rPr>
        <w:t xml:space="preserve"> кредитори – навпаки частіш за все співпрацюють із суб’єктами господарювання з високою часткою власного капіталу. </w:t>
      </w:r>
    </w:p>
    <w:p w14:paraId="56813FE7" w14:textId="77777777" w:rsidR="00396D3E" w:rsidRPr="00405A89" w:rsidRDefault="00396D3E" w:rsidP="00396D3E">
      <w:pPr>
        <w:spacing w:after="0" w:line="360" w:lineRule="auto"/>
        <w:ind w:firstLine="709"/>
        <w:jc w:val="both"/>
        <w:rPr>
          <w:rFonts w:ascii="Times New Roman" w:hAnsi="Times New Roman" w:cs="Times New Roman"/>
          <w:sz w:val="28"/>
          <w:szCs w:val="28"/>
          <w:lang w:val="uk-UA"/>
        </w:rPr>
      </w:pPr>
      <w:r w:rsidRPr="00405A89">
        <w:rPr>
          <w:rFonts w:ascii="Times New Roman" w:hAnsi="Times New Roman" w:cs="Times New Roman"/>
          <w:sz w:val="28"/>
          <w:szCs w:val="28"/>
          <w:lang w:val="uk-UA"/>
        </w:rPr>
        <w:t>Аналізуючи фінансову стійкість необхідно розрахувати комплекс відносних показників.</w:t>
      </w:r>
    </w:p>
    <w:p w14:paraId="377D67DF"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lang w:val="uk-UA"/>
        </w:rPr>
        <w:t xml:space="preserve">Для оцінювання ступеня ліквідності підприємства використовують різні відносні показники ліквідності, що різняться набором ліквідних засобів, які використовують для покриття короткотермінових зобов’язань. </w:t>
      </w:r>
      <w:r w:rsidRPr="00E71AC0">
        <w:rPr>
          <w:rFonts w:ascii="Times New Roman" w:hAnsi="Times New Roman" w:cs="Times New Roman"/>
          <w:sz w:val="28"/>
          <w:szCs w:val="28"/>
        </w:rPr>
        <w:t>Залежно від того, які види оборотних активів приймаються у розрахунок, виокремлюють різні показники ліквідності. Найчастіше при оцінці ліквідності використовують коефіцієнт абсолютної, швидкої та загальної ліквідності (коефіцієнт покриття).</w:t>
      </w:r>
    </w:p>
    <w:p w14:paraId="61069F84"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Прибутковість підприємства безпосередньо пов’язана з отриманням прибутку та показує ефективність діяльності підприємств різних форм господарювання. Однак її не можна ототожнювати з абсолютною сумою отриманого прибутку, оскільки прибутковість – це відносний показник, що вимірюється в коефіцієнтах або відсотках. Перевагою показників прибутковості порівняно з показниками прибутку є більш широкі можливості порівняння. Позитивним для підприємства є зростання цих показників, що надасть можливості подальшого його успішного розвитку. </w:t>
      </w:r>
    </w:p>
    <w:p w14:paraId="56226C0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Ділова активність характеризує усю сукупність зусиль підприємства щодо просування на ринках продукції, праці, капіталу. Оцінку ділової активності здійснюють за двома напрямами: 1) ступінь виконання плану за основними показниками, забезпечення заданих темпів їх зростання; 2) рівень ефективності використання ресурсів підприємства. Найбільш істотно відбивають рівень </w:t>
      </w:r>
      <w:r w:rsidRPr="00E71AC0">
        <w:rPr>
          <w:rFonts w:ascii="Times New Roman" w:hAnsi="Times New Roman" w:cs="Times New Roman"/>
          <w:sz w:val="28"/>
          <w:szCs w:val="28"/>
        </w:rPr>
        <w:lastRenderedPageBreak/>
        <w:t>ділової активності підприємства показники оборотності, що показують скільки отримано чистої виручки на одиницю фінансових ресурсів або активів</w:t>
      </w:r>
      <w:r w:rsidRPr="00E71AC0">
        <w:rPr>
          <w:rFonts w:ascii="Times New Roman" w:hAnsi="Times New Roman" w:cs="Times New Roman"/>
          <w:sz w:val="28"/>
          <w:szCs w:val="28"/>
          <w:lang w:val="uk-UA"/>
        </w:rPr>
        <w:t xml:space="preserve"> </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12</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w:t>
      </w:r>
    </w:p>
    <w:p w14:paraId="019864E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Існує декілька прийомів фінансового аналізу. До прийомів економіко-логічних прийомів належать :</w:t>
      </w:r>
    </w:p>
    <w:p w14:paraId="4E62AEA8"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порівняння </w:t>
      </w:r>
    </w:p>
    <w:p w14:paraId="3AD32F3C"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деталізація </w:t>
      </w:r>
    </w:p>
    <w:p w14:paraId="52C7EBAF"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групування середніх та відносних величин </w:t>
      </w:r>
    </w:p>
    <w:p w14:paraId="5AA97F13"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балансовий прийом</w:t>
      </w:r>
    </w:p>
    <w:p w14:paraId="337CE853"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горизонтальний у часі та вертикальний структурний аналіз</w:t>
      </w:r>
    </w:p>
    <w:p w14:paraId="59E98B9F"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трендовий аналіз</w:t>
      </w:r>
    </w:p>
    <w:p w14:paraId="6F9E39EF"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абсолютних і відносних різниць факторний аналіз </w:t>
      </w:r>
    </w:p>
    <w:p w14:paraId="24218A99"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розрахунки пайової участі</w:t>
      </w:r>
    </w:p>
    <w:p w14:paraId="35CEE45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До економіко-математичних прийомів, які найчастіше використовують у процесі фінансового аналізу відносять інтегральний, графічний та кореляційно-регресійний </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13</w:t>
      </w:r>
      <w:r>
        <w:rPr>
          <w:rFonts w:ascii="Times New Roman" w:hAnsi="Times New Roman" w:cs="Times New Roman"/>
          <w:sz w:val="28"/>
          <w:szCs w:val="28"/>
          <w:lang w:val="uk-UA"/>
        </w:rPr>
        <w:t>, с.23-25</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w:t>
      </w:r>
    </w:p>
    <w:p w14:paraId="5D1A2EB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Для аналізу активів і пасивів балансу ТОВ «Нова Пошта» використали прийом горизонтального аналізу.</w:t>
      </w:r>
    </w:p>
    <w:p w14:paraId="507E6E1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Горизонтальний аналіз передбачає порівняння кожної позиції звітності з аналогічною позицією попереднього періоду. Він дає змогу виявити тенденції зміни окремих статей або їх груп, що входять до складу бухгалтерської звітності. В основу цього аналізу покладено обчислення базисних темпів зростання балансових статей чи звіту про фінансові результати підприємства. </w:t>
      </w:r>
    </w:p>
    <w:p w14:paraId="1D52DCE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Найбільш типовими формами горизонтального аналізу є: </w:t>
      </w:r>
    </w:p>
    <w:p w14:paraId="0EF21EC8" w14:textId="77777777" w:rsidR="00396D3E" w:rsidRPr="00E71AC0" w:rsidRDefault="00396D3E" w:rsidP="00396D3E">
      <w:pPr>
        <w:pStyle w:val="a3"/>
        <w:numPr>
          <w:ilvl w:val="0"/>
          <w:numId w:val="1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порівняння фінансових показників звітного і минулого періоду</w:t>
      </w:r>
    </w:p>
    <w:p w14:paraId="79939859" w14:textId="77777777" w:rsidR="00396D3E" w:rsidRPr="00E71AC0" w:rsidRDefault="00396D3E" w:rsidP="00396D3E">
      <w:pPr>
        <w:pStyle w:val="a3"/>
        <w:numPr>
          <w:ilvl w:val="0"/>
          <w:numId w:val="1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порівняння фінансових показників звітного  періоду з показниками за планом </w:t>
      </w:r>
    </w:p>
    <w:p w14:paraId="2E48894A" w14:textId="77777777" w:rsidR="00396D3E" w:rsidRPr="00E71AC0" w:rsidRDefault="00396D3E" w:rsidP="00396D3E">
      <w:pPr>
        <w:pStyle w:val="a3"/>
        <w:numPr>
          <w:ilvl w:val="0"/>
          <w:numId w:val="13"/>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порівняння фінансових показників за низку минулих періодів. </w:t>
      </w:r>
    </w:p>
    <w:p w14:paraId="2FC7B89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Метою такого аналізу є виявлення тенденцій змін окремих показників, які характеризують результати фінансової діяльності підприємства [13</w:t>
      </w:r>
      <w:r>
        <w:rPr>
          <w:rFonts w:ascii="Times New Roman" w:hAnsi="Times New Roman" w:cs="Times New Roman"/>
          <w:sz w:val="28"/>
          <w:szCs w:val="28"/>
          <w:lang w:val="uk-UA"/>
        </w:rPr>
        <w:t>, с.26-27</w:t>
      </w:r>
      <w:r w:rsidRPr="00E71AC0">
        <w:rPr>
          <w:rFonts w:ascii="Times New Roman" w:hAnsi="Times New Roman" w:cs="Times New Roman"/>
          <w:sz w:val="28"/>
          <w:szCs w:val="28"/>
          <w:lang w:val="uk-UA"/>
        </w:rPr>
        <w:t>].</w:t>
      </w:r>
    </w:p>
    <w:p w14:paraId="1C0086F8"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У першу чергу порівнюють валюту балансу за два та більше періоди, зростання якої свідчить про позитивні зміни діяльності підприємства. Фінансова звітність активів ТОВ «Нов</w:t>
      </w:r>
      <w:r>
        <w:rPr>
          <w:rFonts w:ascii="Times New Roman" w:hAnsi="Times New Roman" w:cs="Times New Roman"/>
          <w:sz w:val="28"/>
          <w:szCs w:val="28"/>
          <w:lang w:val="uk-UA"/>
        </w:rPr>
        <w:t>а Пошта» представлено у табл.</w:t>
      </w:r>
      <w:r w:rsidRPr="00E71AC0">
        <w:rPr>
          <w:rFonts w:ascii="Times New Roman" w:hAnsi="Times New Roman" w:cs="Times New Roman"/>
          <w:sz w:val="28"/>
          <w:szCs w:val="28"/>
          <w:lang w:val="uk-UA"/>
        </w:rPr>
        <w:t>2.1</w:t>
      </w:r>
      <w:r>
        <w:rPr>
          <w:rFonts w:ascii="Times New Roman" w:hAnsi="Times New Roman" w:cs="Times New Roman"/>
          <w:sz w:val="28"/>
          <w:szCs w:val="28"/>
          <w:lang w:val="uk-UA"/>
        </w:rPr>
        <w:t>.</w:t>
      </w:r>
    </w:p>
    <w:p w14:paraId="5B4687F9"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BDB37EB"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ab/>
        <w:t>Таблиця 2.1</w:t>
      </w:r>
    </w:p>
    <w:tbl>
      <w:tblPr>
        <w:tblStyle w:val="a4"/>
        <w:tblW w:w="9437" w:type="dxa"/>
        <w:tblLook w:val="04A0" w:firstRow="1" w:lastRow="0" w:firstColumn="1" w:lastColumn="0" w:noHBand="0" w:noVBand="1"/>
      </w:tblPr>
      <w:tblGrid>
        <w:gridCol w:w="3833"/>
        <w:gridCol w:w="1478"/>
        <w:gridCol w:w="1433"/>
        <w:gridCol w:w="1442"/>
        <w:gridCol w:w="1442"/>
      </w:tblGrid>
      <w:tr w:rsidR="00396D3E" w:rsidRPr="00E71AC0" w14:paraId="2221ABF7" w14:textId="77777777" w:rsidTr="008F0514">
        <w:trPr>
          <w:trHeight w:val="281"/>
        </w:trPr>
        <w:tc>
          <w:tcPr>
            <w:tcW w:w="3958" w:type="dxa"/>
            <w:noWrap/>
            <w:hideMark/>
          </w:tcPr>
          <w:p w14:paraId="63FD11C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1522" w:type="dxa"/>
            <w:noWrap/>
            <w:hideMark/>
          </w:tcPr>
          <w:p w14:paraId="7E9EFBB7" w14:textId="77777777" w:rsidR="00396D3E" w:rsidRPr="00E71AC0" w:rsidRDefault="00396D3E" w:rsidP="008F0514">
            <w:pPr>
              <w:spacing w:line="360" w:lineRule="auto"/>
              <w:ind w:right="-43"/>
              <w:rPr>
                <w:rFonts w:ascii="Times New Roman" w:hAnsi="Times New Roman" w:cs="Times New Roman"/>
                <w:b/>
                <w:bCs/>
                <w:sz w:val="28"/>
                <w:szCs w:val="28"/>
              </w:rPr>
            </w:pPr>
            <w:r w:rsidRPr="00E71AC0">
              <w:rPr>
                <w:rFonts w:ascii="Times New Roman" w:hAnsi="Times New Roman" w:cs="Times New Roman"/>
                <w:b/>
                <w:bCs/>
                <w:sz w:val="28"/>
                <w:szCs w:val="28"/>
              </w:rPr>
              <w:t>2022</w:t>
            </w:r>
          </w:p>
        </w:tc>
        <w:tc>
          <w:tcPr>
            <w:tcW w:w="1475" w:type="dxa"/>
            <w:noWrap/>
            <w:hideMark/>
          </w:tcPr>
          <w:p w14:paraId="342B9D2F" w14:textId="77777777" w:rsidR="00396D3E" w:rsidRPr="00E71AC0" w:rsidRDefault="00396D3E" w:rsidP="008F0514">
            <w:pPr>
              <w:spacing w:line="360" w:lineRule="auto"/>
              <w:ind w:right="-43"/>
              <w:rPr>
                <w:rFonts w:ascii="Times New Roman" w:hAnsi="Times New Roman" w:cs="Times New Roman"/>
                <w:b/>
                <w:bCs/>
                <w:sz w:val="28"/>
                <w:szCs w:val="28"/>
              </w:rPr>
            </w:pPr>
            <w:r w:rsidRPr="00E71AC0">
              <w:rPr>
                <w:rFonts w:ascii="Times New Roman" w:hAnsi="Times New Roman" w:cs="Times New Roman"/>
                <w:b/>
                <w:bCs/>
                <w:sz w:val="28"/>
                <w:szCs w:val="28"/>
              </w:rPr>
              <w:t>2021</w:t>
            </w:r>
          </w:p>
        </w:tc>
        <w:tc>
          <w:tcPr>
            <w:tcW w:w="1358" w:type="dxa"/>
            <w:noWrap/>
            <w:hideMark/>
          </w:tcPr>
          <w:p w14:paraId="0839D7BD" w14:textId="77777777" w:rsidR="00396D3E" w:rsidRPr="00E71AC0" w:rsidRDefault="00396D3E" w:rsidP="008F0514">
            <w:pPr>
              <w:spacing w:line="360" w:lineRule="auto"/>
              <w:ind w:right="-43" w:firstLine="709"/>
              <w:rPr>
                <w:rFonts w:ascii="Times New Roman" w:hAnsi="Times New Roman" w:cs="Times New Roman"/>
                <w:b/>
                <w:bCs/>
                <w:sz w:val="28"/>
                <w:szCs w:val="28"/>
              </w:rPr>
            </w:pPr>
            <w:r w:rsidRPr="00E71AC0">
              <w:rPr>
                <w:rFonts w:ascii="Times New Roman" w:hAnsi="Times New Roman" w:cs="Times New Roman"/>
                <w:b/>
                <w:bCs/>
                <w:sz w:val="28"/>
                <w:szCs w:val="28"/>
              </w:rPr>
              <w:t>2020</w:t>
            </w:r>
          </w:p>
        </w:tc>
        <w:tc>
          <w:tcPr>
            <w:tcW w:w="1124" w:type="dxa"/>
            <w:noWrap/>
            <w:hideMark/>
          </w:tcPr>
          <w:p w14:paraId="2E1621F6" w14:textId="77777777" w:rsidR="00396D3E" w:rsidRPr="00E71AC0" w:rsidRDefault="00396D3E" w:rsidP="008F0514">
            <w:pPr>
              <w:spacing w:line="360" w:lineRule="auto"/>
              <w:ind w:right="-43" w:firstLine="709"/>
              <w:rPr>
                <w:rFonts w:ascii="Times New Roman" w:hAnsi="Times New Roman" w:cs="Times New Roman"/>
                <w:b/>
                <w:bCs/>
                <w:sz w:val="28"/>
                <w:szCs w:val="28"/>
              </w:rPr>
            </w:pPr>
            <w:r w:rsidRPr="00E71AC0">
              <w:rPr>
                <w:rFonts w:ascii="Times New Roman" w:hAnsi="Times New Roman" w:cs="Times New Roman"/>
                <w:b/>
                <w:bCs/>
                <w:sz w:val="28"/>
                <w:szCs w:val="28"/>
              </w:rPr>
              <w:t>2019</w:t>
            </w:r>
          </w:p>
        </w:tc>
      </w:tr>
      <w:tr w:rsidR="00396D3E" w:rsidRPr="00E71AC0" w14:paraId="7B63EE73" w14:textId="77777777" w:rsidTr="008F0514">
        <w:trPr>
          <w:trHeight w:val="340"/>
        </w:trPr>
        <w:tc>
          <w:tcPr>
            <w:tcW w:w="3958" w:type="dxa"/>
            <w:hideMark/>
          </w:tcPr>
          <w:p w14:paraId="00CEF528"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І. Неборотні активи </w:t>
            </w:r>
          </w:p>
        </w:tc>
        <w:tc>
          <w:tcPr>
            <w:tcW w:w="1522" w:type="dxa"/>
            <w:noWrap/>
            <w:hideMark/>
          </w:tcPr>
          <w:p w14:paraId="1E9FAB84" w14:textId="77777777" w:rsidR="00396D3E" w:rsidRPr="00E71AC0" w:rsidRDefault="00396D3E" w:rsidP="008F0514">
            <w:pPr>
              <w:spacing w:line="360" w:lineRule="auto"/>
              <w:ind w:right="-43" w:firstLine="709"/>
              <w:rPr>
                <w:rFonts w:ascii="Times New Roman" w:hAnsi="Times New Roman" w:cs="Times New Roman"/>
                <w:b/>
                <w:bCs/>
                <w:sz w:val="28"/>
                <w:szCs w:val="28"/>
              </w:rPr>
            </w:pPr>
          </w:p>
        </w:tc>
        <w:tc>
          <w:tcPr>
            <w:tcW w:w="1475" w:type="dxa"/>
            <w:noWrap/>
            <w:hideMark/>
          </w:tcPr>
          <w:p w14:paraId="6E83B254" w14:textId="77777777" w:rsidR="00396D3E" w:rsidRPr="00E71AC0" w:rsidRDefault="00396D3E" w:rsidP="008F0514">
            <w:pPr>
              <w:spacing w:line="360" w:lineRule="auto"/>
              <w:ind w:right="-43" w:firstLine="709"/>
              <w:rPr>
                <w:rFonts w:ascii="Times New Roman" w:hAnsi="Times New Roman" w:cs="Times New Roman"/>
                <w:sz w:val="28"/>
                <w:szCs w:val="28"/>
              </w:rPr>
            </w:pPr>
          </w:p>
        </w:tc>
        <w:tc>
          <w:tcPr>
            <w:tcW w:w="1358" w:type="dxa"/>
            <w:noWrap/>
            <w:hideMark/>
          </w:tcPr>
          <w:p w14:paraId="4D5D41E1" w14:textId="77777777" w:rsidR="00396D3E" w:rsidRPr="00E71AC0" w:rsidRDefault="00396D3E" w:rsidP="008F0514">
            <w:pPr>
              <w:spacing w:line="360" w:lineRule="auto"/>
              <w:ind w:right="-43" w:firstLine="709"/>
              <w:rPr>
                <w:rFonts w:ascii="Times New Roman" w:hAnsi="Times New Roman" w:cs="Times New Roman"/>
                <w:sz w:val="28"/>
                <w:szCs w:val="28"/>
              </w:rPr>
            </w:pPr>
          </w:p>
        </w:tc>
        <w:tc>
          <w:tcPr>
            <w:tcW w:w="1124" w:type="dxa"/>
            <w:noWrap/>
            <w:hideMark/>
          </w:tcPr>
          <w:p w14:paraId="0DB532A0" w14:textId="77777777" w:rsidR="00396D3E" w:rsidRPr="00E71AC0" w:rsidRDefault="00396D3E" w:rsidP="008F0514">
            <w:pPr>
              <w:spacing w:line="360" w:lineRule="auto"/>
              <w:ind w:right="-43" w:firstLine="709"/>
              <w:rPr>
                <w:rFonts w:ascii="Times New Roman" w:hAnsi="Times New Roman" w:cs="Times New Roman"/>
                <w:sz w:val="28"/>
                <w:szCs w:val="28"/>
              </w:rPr>
            </w:pPr>
          </w:p>
        </w:tc>
      </w:tr>
      <w:tr w:rsidR="00396D3E" w:rsidRPr="00E71AC0" w14:paraId="3D1BFCC3" w14:textId="77777777" w:rsidTr="008F0514">
        <w:trPr>
          <w:trHeight w:val="281"/>
        </w:trPr>
        <w:tc>
          <w:tcPr>
            <w:tcW w:w="3958" w:type="dxa"/>
            <w:hideMark/>
          </w:tcPr>
          <w:p w14:paraId="43BFB92C"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нематеріальні активи </w:t>
            </w:r>
          </w:p>
        </w:tc>
        <w:tc>
          <w:tcPr>
            <w:tcW w:w="1522" w:type="dxa"/>
            <w:noWrap/>
            <w:hideMark/>
          </w:tcPr>
          <w:p w14:paraId="2D2FAF84"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104 440</w:t>
            </w:r>
          </w:p>
        </w:tc>
        <w:tc>
          <w:tcPr>
            <w:tcW w:w="1475" w:type="dxa"/>
            <w:noWrap/>
            <w:hideMark/>
          </w:tcPr>
          <w:p w14:paraId="196D2F53"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108 324</w:t>
            </w:r>
          </w:p>
        </w:tc>
        <w:tc>
          <w:tcPr>
            <w:tcW w:w="1358" w:type="dxa"/>
            <w:noWrap/>
            <w:hideMark/>
          </w:tcPr>
          <w:p w14:paraId="0CBD4ADD"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104 485</w:t>
            </w:r>
          </w:p>
        </w:tc>
        <w:tc>
          <w:tcPr>
            <w:tcW w:w="1124" w:type="dxa"/>
            <w:noWrap/>
            <w:hideMark/>
          </w:tcPr>
          <w:p w14:paraId="54EDAD3E"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113 538</w:t>
            </w:r>
          </w:p>
        </w:tc>
      </w:tr>
      <w:tr w:rsidR="00396D3E" w:rsidRPr="00E71AC0" w14:paraId="4961A54B" w14:textId="77777777" w:rsidTr="008F0514">
        <w:trPr>
          <w:trHeight w:val="281"/>
        </w:trPr>
        <w:tc>
          <w:tcPr>
            <w:tcW w:w="3958" w:type="dxa"/>
            <w:hideMark/>
          </w:tcPr>
          <w:p w14:paraId="75BCAB7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Основні засоби</w:t>
            </w:r>
          </w:p>
        </w:tc>
        <w:tc>
          <w:tcPr>
            <w:tcW w:w="1522" w:type="dxa"/>
            <w:noWrap/>
            <w:hideMark/>
          </w:tcPr>
          <w:p w14:paraId="620BD4C4"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6 171 683</w:t>
            </w:r>
          </w:p>
        </w:tc>
        <w:tc>
          <w:tcPr>
            <w:tcW w:w="1475" w:type="dxa"/>
            <w:noWrap/>
            <w:hideMark/>
          </w:tcPr>
          <w:p w14:paraId="7AEE54DE"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3 351 500</w:t>
            </w:r>
          </w:p>
        </w:tc>
        <w:tc>
          <w:tcPr>
            <w:tcW w:w="1358" w:type="dxa"/>
            <w:noWrap/>
            <w:hideMark/>
          </w:tcPr>
          <w:p w14:paraId="243AB78B"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2 108 977</w:t>
            </w:r>
          </w:p>
        </w:tc>
        <w:tc>
          <w:tcPr>
            <w:tcW w:w="1124" w:type="dxa"/>
            <w:noWrap/>
            <w:hideMark/>
          </w:tcPr>
          <w:p w14:paraId="7BA022BD"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546 694</w:t>
            </w:r>
          </w:p>
        </w:tc>
      </w:tr>
      <w:tr w:rsidR="00396D3E" w:rsidRPr="00E71AC0" w14:paraId="1F3E300B" w14:textId="77777777" w:rsidTr="008F0514">
        <w:trPr>
          <w:trHeight w:val="281"/>
        </w:trPr>
        <w:tc>
          <w:tcPr>
            <w:tcW w:w="3958" w:type="dxa"/>
            <w:hideMark/>
          </w:tcPr>
          <w:p w14:paraId="420F192B" w14:textId="77777777" w:rsidR="00396D3E" w:rsidRPr="00E71AC0" w:rsidRDefault="00396D3E" w:rsidP="008F0514">
            <w:pPr>
              <w:spacing w:line="360" w:lineRule="auto"/>
              <w:ind w:firstLine="709"/>
              <w:jc w:val="both"/>
              <w:rPr>
                <w:rFonts w:ascii="Times New Roman" w:hAnsi="Times New Roman" w:cs="Times New Roman"/>
                <w:i/>
                <w:iCs/>
                <w:sz w:val="28"/>
                <w:szCs w:val="28"/>
              </w:rPr>
            </w:pPr>
            <w:r w:rsidRPr="00E71AC0">
              <w:rPr>
                <w:rFonts w:ascii="Times New Roman" w:hAnsi="Times New Roman" w:cs="Times New Roman"/>
                <w:i/>
                <w:iCs/>
                <w:sz w:val="28"/>
                <w:szCs w:val="28"/>
              </w:rPr>
              <w:t xml:space="preserve">первісна вартість </w:t>
            </w:r>
          </w:p>
        </w:tc>
        <w:tc>
          <w:tcPr>
            <w:tcW w:w="1522" w:type="dxa"/>
            <w:noWrap/>
            <w:hideMark/>
          </w:tcPr>
          <w:p w14:paraId="5845682D"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8 426 565</w:t>
            </w:r>
          </w:p>
        </w:tc>
        <w:tc>
          <w:tcPr>
            <w:tcW w:w="1475" w:type="dxa"/>
            <w:noWrap/>
            <w:hideMark/>
          </w:tcPr>
          <w:p w14:paraId="79BA7337"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5 182 319</w:t>
            </w:r>
          </w:p>
        </w:tc>
        <w:tc>
          <w:tcPr>
            <w:tcW w:w="1358" w:type="dxa"/>
            <w:noWrap/>
            <w:hideMark/>
          </w:tcPr>
          <w:p w14:paraId="00E30244"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3 101 898</w:t>
            </w:r>
          </w:p>
        </w:tc>
        <w:tc>
          <w:tcPr>
            <w:tcW w:w="1124" w:type="dxa"/>
            <w:noWrap/>
            <w:hideMark/>
          </w:tcPr>
          <w:p w14:paraId="1FDA92CB"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906 067</w:t>
            </w:r>
          </w:p>
        </w:tc>
      </w:tr>
      <w:tr w:rsidR="00396D3E" w:rsidRPr="00E71AC0" w14:paraId="71DABFB1" w14:textId="77777777" w:rsidTr="008F0514">
        <w:trPr>
          <w:trHeight w:val="281"/>
        </w:trPr>
        <w:tc>
          <w:tcPr>
            <w:tcW w:w="3958" w:type="dxa"/>
            <w:hideMark/>
          </w:tcPr>
          <w:p w14:paraId="2FC5E11D" w14:textId="77777777" w:rsidR="00396D3E" w:rsidRPr="00E71AC0" w:rsidRDefault="00396D3E" w:rsidP="008F0514">
            <w:pPr>
              <w:spacing w:line="360" w:lineRule="auto"/>
              <w:ind w:firstLine="709"/>
              <w:jc w:val="both"/>
              <w:rPr>
                <w:rFonts w:ascii="Times New Roman" w:hAnsi="Times New Roman" w:cs="Times New Roman"/>
                <w:i/>
                <w:iCs/>
                <w:sz w:val="28"/>
                <w:szCs w:val="28"/>
              </w:rPr>
            </w:pPr>
            <w:r w:rsidRPr="00E71AC0">
              <w:rPr>
                <w:rFonts w:ascii="Times New Roman" w:hAnsi="Times New Roman" w:cs="Times New Roman"/>
                <w:i/>
                <w:iCs/>
                <w:sz w:val="28"/>
                <w:szCs w:val="28"/>
              </w:rPr>
              <w:t>Знос</w:t>
            </w:r>
          </w:p>
        </w:tc>
        <w:tc>
          <w:tcPr>
            <w:tcW w:w="1522" w:type="dxa"/>
            <w:noWrap/>
            <w:hideMark/>
          </w:tcPr>
          <w:p w14:paraId="5559DFD3"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2 254</w:t>
            </w:r>
            <w:r>
              <w:rPr>
                <w:rFonts w:ascii="Times New Roman" w:hAnsi="Times New Roman" w:cs="Times New Roman"/>
                <w:sz w:val="28"/>
                <w:szCs w:val="28"/>
              </w:rPr>
              <w:t> </w:t>
            </w:r>
            <w:r w:rsidRPr="00E71AC0">
              <w:rPr>
                <w:rFonts w:ascii="Times New Roman" w:hAnsi="Times New Roman" w:cs="Times New Roman"/>
                <w:sz w:val="28"/>
                <w:szCs w:val="28"/>
              </w:rPr>
              <w:t>882</w:t>
            </w:r>
          </w:p>
        </w:tc>
        <w:tc>
          <w:tcPr>
            <w:tcW w:w="1475" w:type="dxa"/>
            <w:noWrap/>
            <w:hideMark/>
          </w:tcPr>
          <w:p w14:paraId="73EC9261"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1 830 819</w:t>
            </w:r>
          </w:p>
        </w:tc>
        <w:tc>
          <w:tcPr>
            <w:tcW w:w="1358" w:type="dxa"/>
            <w:noWrap/>
            <w:hideMark/>
          </w:tcPr>
          <w:p w14:paraId="55B88AF9"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992 921</w:t>
            </w:r>
          </w:p>
        </w:tc>
        <w:tc>
          <w:tcPr>
            <w:tcW w:w="1124" w:type="dxa"/>
            <w:noWrap/>
            <w:hideMark/>
          </w:tcPr>
          <w:p w14:paraId="23B8567D"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359 373</w:t>
            </w:r>
          </w:p>
        </w:tc>
      </w:tr>
      <w:tr w:rsidR="00396D3E" w:rsidRPr="00E71AC0" w14:paraId="63DAE8C1" w14:textId="77777777" w:rsidTr="008F0514">
        <w:trPr>
          <w:trHeight w:val="281"/>
        </w:trPr>
        <w:tc>
          <w:tcPr>
            <w:tcW w:w="3958" w:type="dxa"/>
            <w:hideMark/>
          </w:tcPr>
          <w:p w14:paraId="6FF8D1AC"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w:t>
            </w:r>
          </w:p>
        </w:tc>
        <w:tc>
          <w:tcPr>
            <w:tcW w:w="1522" w:type="dxa"/>
            <w:noWrap/>
            <w:hideMark/>
          </w:tcPr>
          <w:p w14:paraId="3790B4BD"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8 305 491</w:t>
            </w:r>
          </w:p>
        </w:tc>
        <w:tc>
          <w:tcPr>
            <w:tcW w:w="1475" w:type="dxa"/>
            <w:noWrap/>
            <w:hideMark/>
          </w:tcPr>
          <w:p w14:paraId="457276E0"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4 583 693</w:t>
            </w:r>
          </w:p>
        </w:tc>
        <w:tc>
          <w:tcPr>
            <w:tcW w:w="1358" w:type="dxa"/>
            <w:noWrap/>
            <w:hideMark/>
          </w:tcPr>
          <w:p w14:paraId="53473C67"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2 880 117</w:t>
            </w:r>
          </w:p>
        </w:tc>
        <w:tc>
          <w:tcPr>
            <w:tcW w:w="1124" w:type="dxa"/>
            <w:noWrap/>
            <w:hideMark/>
          </w:tcPr>
          <w:p w14:paraId="6EE50AC4" w14:textId="77777777" w:rsidR="00396D3E" w:rsidRPr="00E71AC0" w:rsidRDefault="00396D3E" w:rsidP="008F0514">
            <w:pPr>
              <w:spacing w:line="360" w:lineRule="auto"/>
              <w:ind w:right="-43"/>
              <w:rPr>
                <w:rFonts w:ascii="Times New Roman" w:hAnsi="Times New Roman" w:cs="Times New Roman"/>
                <w:sz w:val="28"/>
                <w:szCs w:val="28"/>
              </w:rPr>
            </w:pPr>
            <w:r w:rsidRPr="00E71AC0">
              <w:rPr>
                <w:rFonts w:ascii="Times New Roman" w:hAnsi="Times New Roman" w:cs="Times New Roman"/>
                <w:sz w:val="28"/>
                <w:szCs w:val="28"/>
              </w:rPr>
              <w:t>1 185 201</w:t>
            </w:r>
          </w:p>
        </w:tc>
      </w:tr>
      <w:tr w:rsidR="00396D3E" w:rsidRPr="00E71AC0" w14:paraId="5B843E66" w14:textId="77777777" w:rsidTr="008F0514">
        <w:trPr>
          <w:trHeight w:val="281"/>
        </w:trPr>
        <w:tc>
          <w:tcPr>
            <w:tcW w:w="3958" w:type="dxa"/>
            <w:noWrap/>
            <w:hideMark/>
          </w:tcPr>
          <w:p w14:paraId="60200F26"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ІІ Оборотні активи</w:t>
            </w:r>
          </w:p>
        </w:tc>
        <w:tc>
          <w:tcPr>
            <w:tcW w:w="1522" w:type="dxa"/>
            <w:noWrap/>
            <w:hideMark/>
          </w:tcPr>
          <w:p w14:paraId="48F2193E"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475" w:type="dxa"/>
            <w:noWrap/>
            <w:hideMark/>
          </w:tcPr>
          <w:p w14:paraId="0ABF43B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358" w:type="dxa"/>
            <w:noWrap/>
            <w:hideMark/>
          </w:tcPr>
          <w:p w14:paraId="6695249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124" w:type="dxa"/>
            <w:noWrap/>
            <w:hideMark/>
          </w:tcPr>
          <w:p w14:paraId="02AA54CF"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73F65F2D" w14:textId="77777777" w:rsidTr="008F0514">
        <w:trPr>
          <w:trHeight w:val="281"/>
        </w:trPr>
        <w:tc>
          <w:tcPr>
            <w:tcW w:w="3958" w:type="dxa"/>
            <w:hideMark/>
          </w:tcPr>
          <w:p w14:paraId="7B5AA78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Запаси</w:t>
            </w:r>
          </w:p>
        </w:tc>
        <w:tc>
          <w:tcPr>
            <w:tcW w:w="1522" w:type="dxa"/>
            <w:noWrap/>
            <w:hideMark/>
          </w:tcPr>
          <w:p w14:paraId="5FDA843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236 988</w:t>
            </w:r>
          </w:p>
        </w:tc>
        <w:tc>
          <w:tcPr>
            <w:tcW w:w="1475" w:type="dxa"/>
            <w:noWrap/>
            <w:hideMark/>
          </w:tcPr>
          <w:p w14:paraId="5D0E400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188 871</w:t>
            </w:r>
          </w:p>
        </w:tc>
        <w:tc>
          <w:tcPr>
            <w:tcW w:w="1358" w:type="dxa"/>
            <w:noWrap/>
            <w:hideMark/>
          </w:tcPr>
          <w:p w14:paraId="06BAA8B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96 635</w:t>
            </w:r>
          </w:p>
        </w:tc>
        <w:tc>
          <w:tcPr>
            <w:tcW w:w="1124" w:type="dxa"/>
            <w:noWrap/>
            <w:hideMark/>
          </w:tcPr>
          <w:p w14:paraId="41E7C82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113 628</w:t>
            </w:r>
          </w:p>
        </w:tc>
      </w:tr>
      <w:tr w:rsidR="00396D3E" w:rsidRPr="00E71AC0" w14:paraId="36461478" w14:textId="77777777" w:rsidTr="008F0514">
        <w:trPr>
          <w:trHeight w:val="680"/>
        </w:trPr>
        <w:tc>
          <w:tcPr>
            <w:tcW w:w="3958" w:type="dxa"/>
            <w:hideMark/>
          </w:tcPr>
          <w:p w14:paraId="4DAE277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Дебіторська заборгованість за продукцію, товари, роботи, послуги</w:t>
            </w:r>
          </w:p>
        </w:tc>
        <w:tc>
          <w:tcPr>
            <w:tcW w:w="1522" w:type="dxa"/>
            <w:noWrap/>
            <w:hideMark/>
          </w:tcPr>
          <w:p w14:paraId="2D2D3CF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704 235</w:t>
            </w:r>
          </w:p>
        </w:tc>
        <w:tc>
          <w:tcPr>
            <w:tcW w:w="1475" w:type="dxa"/>
            <w:noWrap/>
            <w:hideMark/>
          </w:tcPr>
          <w:p w14:paraId="3B890B8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678 593</w:t>
            </w:r>
          </w:p>
        </w:tc>
        <w:tc>
          <w:tcPr>
            <w:tcW w:w="1358" w:type="dxa"/>
            <w:noWrap/>
            <w:hideMark/>
          </w:tcPr>
          <w:p w14:paraId="138B0EA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445 265</w:t>
            </w:r>
          </w:p>
        </w:tc>
        <w:tc>
          <w:tcPr>
            <w:tcW w:w="1124" w:type="dxa"/>
            <w:noWrap/>
            <w:hideMark/>
          </w:tcPr>
          <w:p w14:paraId="58BF199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534 697</w:t>
            </w:r>
          </w:p>
        </w:tc>
      </w:tr>
      <w:tr w:rsidR="00396D3E" w:rsidRPr="00E71AC0" w14:paraId="707AC253" w14:textId="77777777" w:rsidTr="008F0514">
        <w:trPr>
          <w:trHeight w:val="562"/>
        </w:trPr>
        <w:tc>
          <w:tcPr>
            <w:tcW w:w="3958" w:type="dxa"/>
            <w:hideMark/>
          </w:tcPr>
          <w:p w14:paraId="398C0C2C"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Інша поточна дебіторська заборгованість </w:t>
            </w:r>
          </w:p>
        </w:tc>
        <w:tc>
          <w:tcPr>
            <w:tcW w:w="1522" w:type="dxa"/>
            <w:noWrap/>
            <w:hideMark/>
          </w:tcPr>
          <w:p w14:paraId="4CBBBFE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2 473 319</w:t>
            </w:r>
          </w:p>
        </w:tc>
        <w:tc>
          <w:tcPr>
            <w:tcW w:w="1475" w:type="dxa"/>
            <w:noWrap/>
            <w:hideMark/>
          </w:tcPr>
          <w:p w14:paraId="59BD416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848 238</w:t>
            </w:r>
          </w:p>
        </w:tc>
        <w:tc>
          <w:tcPr>
            <w:tcW w:w="1358" w:type="dxa"/>
            <w:noWrap/>
            <w:hideMark/>
          </w:tcPr>
          <w:p w14:paraId="4C81FEE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587 721</w:t>
            </w:r>
          </w:p>
        </w:tc>
        <w:tc>
          <w:tcPr>
            <w:tcW w:w="1124" w:type="dxa"/>
            <w:noWrap/>
            <w:hideMark/>
          </w:tcPr>
          <w:p w14:paraId="321BD30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840 437</w:t>
            </w:r>
          </w:p>
        </w:tc>
      </w:tr>
      <w:tr w:rsidR="00396D3E" w:rsidRPr="00E71AC0" w14:paraId="2903543D" w14:textId="77777777" w:rsidTr="008F0514">
        <w:trPr>
          <w:trHeight w:val="281"/>
        </w:trPr>
        <w:tc>
          <w:tcPr>
            <w:tcW w:w="3958" w:type="dxa"/>
            <w:hideMark/>
          </w:tcPr>
          <w:p w14:paraId="307DD8B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Гроші та їх еквіваленти </w:t>
            </w:r>
          </w:p>
        </w:tc>
        <w:tc>
          <w:tcPr>
            <w:tcW w:w="1522" w:type="dxa"/>
            <w:noWrap/>
            <w:hideMark/>
          </w:tcPr>
          <w:p w14:paraId="66F0F51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827 839</w:t>
            </w:r>
          </w:p>
        </w:tc>
        <w:tc>
          <w:tcPr>
            <w:tcW w:w="1475" w:type="dxa"/>
            <w:noWrap/>
            <w:hideMark/>
          </w:tcPr>
          <w:p w14:paraId="44F8890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917 065</w:t>
            </w:r>
          </w:p>
        </w:tc>
        <w:tc>
          <w:tcPr>
            <w:tcW w:w="1358" w:type="dxa"/>
            <w:noWrap/>
            <w:hideMark/>
          </w:tcPr>
          <w:p w14:paraId="0DAD47B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921 223</w:t>
            </w:r>
          </w:p>
        </w:tc>
        <w:tc>
          <w:tcPr>
            <w:tcW w:w="1124" w:type="dxa"/>
            <w:noWrap/>
            <w:hideMark/>
          </w:tcPr>
          <w:p w14:paraId="4BA58C4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213 380</w:t>
            </w:r>
          </w:p>
        </w:tc>
      </w:tr>
      <w:tr w:rsidR="00396D3E" w:rsidRPr="00E71AC0" w14:paraId="749AAE25" w14:textId="77777777" w:rsidTr="008F0514">
        <w:trPr>
          <w:trHeight w:val="281"/>
        </w:trPr>
        <w:tc>
          <w:tcPr>
            <w:tcW w:w="3958" w:type="dxa"/>
            <w:hideMark/>
          </w:tcPr>
          <w:p w14:paraId="7FC376D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Інші оборотні активи</w:t>
            </w:r>
          </w:p>
        </w:tc>
        <w:tc>
          <w:tcPr>
            <w:tcW w:w="1522" w:type="dxa"/>
            <w:noWrap/>
            <w:hideMark/>
          </w:tcPr>
          <w:p w14:paraId="08B2BEF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c>
          <w:tcPr>
            <w:tcW w:w="1475" w:type="dxa"/>
            <w:noWrap/>
            <w:hideMark/>
          </w:tcPr>
          <w:p w14:paraId="4C53FD3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c>
          <w:tcPr>
            <w:tcW w:w="1358" w:type="dxa"/>
            <w:noWrap/>
            <w:hideMark/>
          </w:tcPr>
          <w:p w14:paraId="4D26F74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c>
          <w:tcPr>
            <w:tcW w:w="1124" w:type="dxa"/>
            <w:noWrap/>
            <w:hideMark/>
          </w:tcPr>
          <w:p w14:paraId="6AE8809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r>
      <w:tr w:rsidR="00396D3E" w:rsidRPr="00E71AC0" w14:paraId="56E282F0" w14:textId="77777777" w:rsidTr="008F0514">
        <w:trPr>
          <w:trHeight w:val="281"/>
        </w:trPr>
        <w:tc>
          <w:tcPr>
            <w:tcW w:w="3958" w:type="dxa"/>
            <w:hideMark/>
          </w:tcPr>
          <w:p w14:paraId="6D17BABF"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w:t>
            </w:r>
          </w:p>
        </w:tc>
        <w:tc>
          <w:tcPr>
            <w:tcW w:w="1522" w:type="dxa"/>
            <w:noWrap/>
            <w:hideMark/>
          </w:tcPr>
          <w:p w14:paraId="4264349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5 192 636</w:t>
            </w:r>
          </w:p>
        </w:tc>
        <w:tc>
          <w:tcPr>
            <w:tcW w:w="1475" w:type="dxa"/>
            <w:noWrap/>
            <w:hideMark/>
          </w:tcPr>
          <w:p w14:paraId="19423A6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2 716 690</w:t>
            </w:r>
          </w:p>
        </w:tc>
        <w:tc>
          <w:tcPr>
            <w:tcW w:w="1358" w:type="dxa"/>
            <w:noWrap/>
            <w:hideMark/>
          </w:tcPr>
          <w:p w14:paraId="1CC862E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2 287 962</w:t>
            </w:r>
          </w:p>
        </w:tc>
        <w:tc>
          <w:tcPr>
            <w:tcW w:w="1124" w:type="dxa"/>
            <w:noWrap/>
            <w:hideMark/>
          </w:tcPr>
          <w:p w14:paraId="4E881D8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1 912 488</w:t>
            </w:r>
          </w:p>
        </w:tc>
      </w:tr>
      <w:tr w:rsidR="00396D3E" w:rsidRPr="00E71AC0" w14:paraId="5957AB7D" w14:textId="77777777" w:rsidTr="008F0514">
        <w:trPr>
          <w:trHeight w:val="562"/>
        </w:trPr>
        <w:tc>
          <w:tcPr>
            <w:tcW w:w="3958" w:type="dxa"/>
            <w:hideMark/>
          </w:tcPr>
          <w:p w14:paraId="4AC60D6D"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ІІІ Необоротні активи, утримані для продажу та групии вибуття</w:t>
            </w:r>
          </w:p>
        </w:tc>
        <w:tc>
          <w:tcPr>
            <w:tcW w:w="1522" w:type="dxa"/>
            <w:noWrap/>
            <w:hideMark/>
          </w:tcPr>
          <w:p w14:paraId="2AFDD91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c>
          <w:tcPr>
            <w:tcW w:w="1475" w:type="dxa"/>
            <w:noWrap/>
            <w:hideMark/>
          </w:tcPr>
          <w:p w14:paraId="677D9CDE"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_</w:t>
            </w:r>
          </w:p>
        </w:tc>
        <w:tc>
          <w:tcPr>
            <w:tcW w:w="1358" w:type="dxa"/>
            <w:noWrap/>
            <w:hideMark/>
          </w:tcPr>
          <w:p w14:paraId="58F7F13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124" w:type="dxa"/>
            <w:noWrap/>
            <w:hideMark/>
          </w:tcPr>
          <w:p w14:paraId="3AEE0C39"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30CBAA84" w14:textId="77777777" w:rsidTr="008F0514">
        <w:trPr>
          <w:trHeight w:val="281"/>
        </w:trPr>
        <w:tc>
          <w:tcPr>
            <w:tcW w:w="3958" w:type="dxa"/>
            <w:hideMark/>
          </w:tcPr>
          <w:p w14:paraId="135AD0E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Баланс</w:t>
            </w:r>
          </w:p>
        </w:tc>
        <w:tc>
          <w:tcPr>
            <w:tcW w:w="1522" w:type="dxa"/>
            <w:noWrap/>
            <w:hideMark/>
          </w:tcPr>
          <w:p w14:paraId="1E0BDB8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13 498 127</w:t>
            </w:r>
          </w:p>
        </w:tc>
        <w:tc>
          <w:tcPr>
            <w:tcW w:w="1475" w:type="dxa"/>
            <w:noWrap/>
            <w:hideMark/>
          </w:tcPr>
          <w:p w14:paraId="47F1555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7 300 383</w:t>
            </w:r>
          </w:p>
        </w:tc>
        <w:tc>
          <w:tcPr>
            <w:tcW w:w="1358" w:type="dxa"/>
            <w:noWrap/>
            <w:hideMark/>
          </w:tcPr>
          <w:p w14:paraId="10646E4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5 168 079</w:t>
            </w:r>
          </w:p>
        </w:tc>
        <w:tc>
          <w:tcPr>
            <w:tcW w:w="1124" w:type="dxa"/>
            <w:noWrap/>
            <w:hideMark/>
          </w:tcPr>
          <w:p w14:paraId="77E895E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3 097 689</w:t>
            </w:r>
          </w:p>
        </w:tc>
      </w:tr>
    </w:tbl>
    <w:p w14:paraId="10595D80"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При проведені трендового аналізу активу балансу, базовим роком прийнято 2019 рік. Дані ц</w:t>
      </w:r>
      <w:r>
        <w:rPr>
          <w:rFonts w:ascii="Times New Roman" w:hAnsi="Times New Roman" w:cs="Times New Roman"/>
          <w:sz w:val="28"/>
          <w:szCs w:val="28"/>
          <w:lang w:val="uk-UA"/>
        </w:rPr>
        <w:t>ього аналізу наведені у табл.</w:t>
      </w:r>
      <w:r w:rsidRPr="00E71AC0">
        <w:rPr>
          <w:rFonts w:ascii="Times New Roman" w:hAnsi="Times New Roman" w:cs="Times New Roman"/>
          <w:sz w:val="28"/>
          <w:szCs w:val="28"/>
          <w:lang w:val="uk-UA"/>
        </w:rPr>
        <w:t>2.2.</w:t>
      </w:r>
    </w:p>
    <w:p w14:paraId="4F64BF4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70B0771"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w:t>
      </w:r>
    </w:p>
    <w:tbl>
      <w:tblPr>
        <w:tblStyle w:val="a4"/>
        <w:tblW w:w="0" w:type="auto"/>
        <w:tblLook w:val="04A0" w:firstRow="1" w:lastRow="0" w:firstColumn="1" w:lastColumn="0" w:noHBand="0" w:noVBand="1"/>
      </w:tblPr>
      <w:tblGrid>
        <w:gridCol w:w="2284"/>
        <w:gridCol w:w="1473"/>
        <w:gridCol w:w="940"/>
        <w:gridCol w:w="1422"/>
        <w:gridCol w:w="992"/>
        <w:gridCol w:w="1525"/>
        <w:gridCol w:w="992"/>
      </w:tblGrid>
      <w:tr w:rsidR="00396D3E" w:rsidRPr="00E71AC0" w14:paraId="0E6C4485" w14:textId="77777777" w:rsidTr="008F0514">
        <w:trPr>
          <w:trHeight w:val="288"/>
        </w:trPr>
        <w:tc>
          <w:tcPr>
            <w:tcW w:w="3040" w:type="dxa"/>
            <w:noWrap/>
            <w:hideMark/>
          </w:tcPr>
          <w:p w14:paraId="2D29758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820" w:type="dxa"/>
            <w:gridSpan w:val="2"/>
            <w:noWrap/>
            <w:hideMark/>
          </w:tcPr>
          <w:p w14:paraId="2A8EC96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2022</w:t>
            </w:r>
          </w:p>
        </w:tc>
        <w:tc>
          <w:tcPr>
            <w:tcW w:w="1680" w:type="dxa"/>
            <w:gridSpan w:val="2"/>
            <w:noWrap/>
            <w:hideMark/>
          </w:tcPr>
          <w:p w14:paraId="42D277CC"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2021</w:t>
            </w:r>
          </w:p>
        </w:tc>
        <w:tc>
          <w:tcPr>
            <w:tcW w:w="1600" w:type="dxa"/>
            <w:gridSpan w:val="2"/>
            <w:noWrap/>
            <w:hideMark/>
          </w:tcPr>
          <w:p w14:paraId="1F4AAA1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2020</w:t>
            </w:r>
          </w:p>
        </w:tc>
      </w:tr>
      <w:tr w:rsidR="00396D3E" w:rsidRPr="00E71AC0" w14:paraId="28786D0A" w14:textId="77777777" w:rsidTr="008F0514">
        <w:trPr>
          <w:trHeight w:val="288"/>
        </w:trPr>
        <w:tc>
          <w:tcPr>
            <w:tcW w:w="3040" w:type="dxa"/>
            <w:noWrap/>
            <w:hideMark/>
          </w:tcPr>
          <w:p w14:paraId="6A8D681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1202" w:type="dxa"/>
            <w:noWrap/>
            <w:hideMark/>
          </w:tcPr>
          <w:p w14:paraId="4DDE7EDD"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618" w:type="dxa"/>
            <w:noWrap/>
            <w:hideMark/>
          </w:tcPr>
          <w:p w14:paraId="6BB5B594"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c>
          <w:tcPr>
            <w:tcW w:w="1014" w:type="dxa"/>
            <w:noWrap/>
            <w:hideMark/>
          </w:tcPr>
          <w:p w14:paraId="3503F20A"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666" w:type="dxa"/>
            <w:noWrap/>
            <w:hideMark/>
          </w:tcPr>
          <w:p w14:paraId="73694C76"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c>
          <w:tcPr>
            <w:tcW w:w="971" w:type="dxa"/>
            <w:noWrap/>
            <w:hideMark/>
          </w:tcPr>
          <w:p w14:paraId="29A73B1D"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629" w:type="dxa"/>
            <w:noWrap/>
            <w:hideMark/>
          </w:tcPr>
          <w:p w14:paraId="0F937EE9"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r>
      <w:tr w:rsidR="00396D3E" w:rsidRPr="00E71AC0" w14:paraId="5931B5DC" w14:textId="77777777" w:rsidTr="008F0514">
        <w:trPr>
          <w:trHeight w:val="348"/>
        </w:trPr>
        <w:tc>
          <w:tcPr>
            <w:tcW w:w="3040" w:type="dxa"/>
            <w:hideMark/>
          </w:tcPr>
          <w:p w14:paraId="2EFBDB8C"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І. Неборотні активи </w:t>
            </w:r>
          </w:p>
        </w:tc>
        <w:tc>
          <w:tcPr>
            <w:tcW w:w="1202" w:type="dxa"/>
            <w:noWrap/>
            <w:hideMark/>
          </w:tcPr>
          <w:p w14:paraId="0F22453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18" w:type="dxa"/>
            <w:noWrap/>
            <w:hideMark/>
          </w:tcPr>
          <w:p w14:paraId="30C5B056"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1014" w:type="dxa"/>
            <w:noWrap/>
            <w:hideMark/>
          </w:tcPr>
          <w:p w14:paraId="2B0AA1E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66" w:type="dxa"/>
            <w:noWrap/>
            <w:hideMark/>
          </w:tcPr>
          <w:p w14:paraId="51F2839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971" w:type="dxa"/>
            <w:noWrap/>
            <w:hideMark/>
          </w:tcPr>
          <w:p w14:paraId="5FAE51A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29" w:type="dxa"/>
            <w:noWrap/>
            <w:hideMark/>
          </w:tcPr>
          <w:p w14:paraId="3D7F56CC"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r>
      <w:tr w:rsidR="00396D3E" w:rsidRPr="00E71AC0" w14:paraId="11D9681B" w14:textId="77777777" w:rsidTr="008F0514">
        <w:trPr>
          <w:trHeight w:val="444"/>
        </w:trPr>
        <w:tc>
          <w:tcPr>
            <w:tcW w:w="3040" w:type="dxa"/>
            <w:hideMark/>
          </w:tcPr>
          <w:p w14:paraId="631AAC6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нематеріальні активи</w:t>
            </w:r>
          </w:p>
        </w:tc>
        <w:tc>
          <w:tcPr>
            <w:tcW w:w="1202" w:type="dxa"/>
            <w:noWrap/>
            <w:hideMark/>
          </w:tcPr>
          <w:p w14:paraId="1154284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-9 098</w:t>
            </w:r>
          </w:p>
        </w:tc>
        <w:tc>
          <w:tcPr>
            <w:tcW w:w="618" w:type="dxa"/>
            <w:noWrap/>
            <w:hideMark/>
          </w:tcPr>
          <w:p w14:paraId="649A3596" w14:textId="77777777" w:rsidR="00396D3E" w:rsidRPr="00E71AC0" w:rsidRDefault="00396D3E" w:rsidP="008F0514">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E71AC0">
              <w:rPr>
                <w:rFonts w:ascii="Times New Roman" w:hAnsi="Times New Roman" w:cs="Times New Roman"/>
                <w:sz w:val="28"/>
                <w:szCs w:val="28"/>
              </w:rPr>
              <w:t>8</w:t>
            </w:r>
          </w:p>
        </w:tc>
        <w:tc>
          <w:tcPr>
            <w:tcW w:w="1014" w:type="dxa"/>
            <w:noWrap/>
            <w:hideMark/>
          </w:tcPr>
          <w:p w14:paraId="0B0696C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-5214</w:t>
            </w:r>
          </w:p>
        </w:tc>
        <w:tc>
          <w:tcPr>
            <w:tcW w:w="666" w:type="dxa"/>
            <w:noWrap/>
            <w:hideMark/>
          </w:tcPr>
          <w:p w14:paraId="16D24D1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-4,59</w:t>
            </w:r>
          </w:p>
        </w:tc>
        <w:tc>
          <w:tcPr>
            <w:tcW w:w="971" w:type="dxa"/>
            <w:noWrap/>
            <w:hideMark/>
          </w:tcPr>
          <w:p w14:paraId="1CE4698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-9053</w:t>
            </w:r>
          </w:p>
        </w:tc>
        <w:tc>
          <w:tcPr>
            <w:tcW w:w="629" w:type="dxa"/>
            <w:noWrap/>
            <w:hideMark/>
          </w:tcPr>
          <w:p w14:paraId="01B1821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-7,97</w:t>
            </w:r>
          </w:p>
        </w:tc>
      </w:tr>
      <w:tr w:rsidR="00396D3E" w:rsidRPr="00E71AC0" w14:paraId="15CF11B1" w14:textId="77777777" w:rsidTr="008F0514">
        <w:trPr>
          <w:trHeight w:val="372"/>
        </w:trPr>
        <w:tc>
          <w:tcPr>
            <w:tcW w:w="3040" w:type="dxa"/>
            <w:hideMark/>
          </w:tcPr>
          <w:p w14:paraId="5C7B97EB" w14:textId="77777777" w:rsidR="00396D3E" w:rsidRPr="00E71AC0" w:rsidRDefault="00396D3E" w:rsidP="008F0514">
            <w:pPr>
              <w:spacing w:line="360" w:lineRule="auto"/>
              <w:jc w:val="both"/>
              <w:rPr>
                <w:rFonts w:ascii="Times New Roman" w:hAnsi="Times New Roman" w:cs="Times New Roman"/>
                <w:sz w:val="28"/>
                <w:szCs w:val="28"/>
              </w:rPr>
            </w:pPr>
            <w:r>
              <w:rPr>
                <w:rFonts w:ascii="Times New Roman" w:hAnsi="Times New Roman" w:cs="Times New Roman"/>
                <w:sz w:val="28"/>
                <w:szCs w:val="28"/>
              </w:rPr>
              <w:t>о</w:t>
            </w:r>
            <w:r w:rsidRPr="00E71AC0">
              <w:rPr>
                <w:rFonts w:ascii="Times New Roman" w:hAnsi="Times New Roman" w:cs="Times New Roman"/>
                <w:sz w:val="28"/>
                <w:szCs w:val="28"/>
              </w:rPr>
              <w:t>сновні засоби</w:t>
            </w:r>
          </w:p>
        </w:tc>
        <w:tc>
          <w:tcPr>
            <w:tcW w:w="1202" w:type="dxa"/>
            <w:noWrap/>
            <w:hideMark/>
          </w:tcPr>
          <w:p w14:paraId="0C80077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5 624 989</w:t>
            </w:r>
          </w:p>
        </w:tc>
        <w:tc>
          <w:tcPr>
            <w:tcW w:w="618" w:type="dxa"/>
            <w:noWrap/>
            <w:hideMark/>
          </w:tcPr>
          <w:p w14:paraId="26ABF63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1 029</w:t>
            </w:r>
          </w:p>
        </w:tc>
        <w:tc>
          <w:tcPr>
            <w:tcW w:w="1014" w:type="dxa"/>
            <w:noWrap/>
            <w:hideMark/>
          </w:tcPr>
          <w:p w14:paraId="2E11717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2804806</w:t>
            </w:r>
          </w:p>
        </w:tc>
        <w:tc>
          <w:tcPr>
            <w:tcW w:w="666" w:type="dxa"/>
            <w:noWrap/>
            <w:hideMark/>
          </w:tcPr>
          <w:p w14:paraId="6E3B127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513</w:t>
            </w:r>
          </w:p>
        </w:tc>
        <w:tc>
          <w:tcPr>
            <w:tcW w:w="971" w:type="dxa"/>
            <w:noWrap/>
            <w:hideMark/>
          </w:tcPr>
          <w:p w14:paraId="6B401B1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1562283</w:t>
            </w:r>
          </w:p>
        </w:tc>
        <w:tc>
          <w:tcPr>
            <w:tcW w:w="629" w:type="dxa"/>
            <w:noWrap/>
            <w:hideMark/>
          </w:tcPr>
          <w:p w14:paraId="155C6D0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285,8</w:t>
            </w:r>
          </w:p>
        </w:tc>
      </w:tr>
      <w:tr w:rsidR="00396D3E" w:rsidRPr="00E71AC0" w14:paraId="0CD4690A" w14:textId="77777777" w:rsidTr="008F0514">
        <w:trPr>
          <w:trHeight w:val="288"/>
        </w:trPr>
        <w:tc>
          <w:tcPr>
            <w:tcW w:w="3040" w:type="dxa"/>
            <w:hideMark/>
          </w:tcPr>
          <w:p w14:paraId="43E6619B" w14:textId="77777777" w:rsidR="00396D3E" w:rsidRPr="00E71AC0" w:rsidRDefault="00396D3E" w:rsidP="008F0514">
            <w:pPr>
              <w:spacing w:line="360" w:lineRule="auto"/>
              <w:jc w:val="both"/>
              <w:rPr>
                <w:rFonts w:ascii="Times New Roman" w:hAnsi="Times New Roman" w:cs="Times New Roman"/>
                <w:i/>
                <w:iCs/>
                <w:sz w:val="28"/>
                <w:szCs w:val="28"/>
              </w:rPr>
            </w:pPr>
            <w:r w:rsidRPr="00E71AC0">
              <w:rPr>
                <w:rFonts w:ascii="Times New Roman" w:hAnsi="Times New Roman" w:cs="Times New Roman"/>
                <w:i/>
                <w:iCs/>
                <w:sz w:val="28"/>
                <w:szCs w:val="28"/>
              </w:rPr>
              <w:t>первісна вартість</w:t>
            </w:r>
          </w:p>
        </w:tc>
        <w:tc>
          <w:tcPr>
            <w:tcW w:w="1202" w:type="dxa"/>
            <w:noWrap/>
            <w:hideMark/>
          </w:tcPr>
          <w:p w14:paraId="783B5AE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7 520 498</w:t>
            </w:r>
          </w:p>
        </w:tc>
        <w:tc>
          <w:tcPr>
            <w:tcW w:w="618" w:type="dxa"/>
            <w:noWrap/>
            <w:hideMark/>
          </w:tcPr>
          <w:p w14:paraId="181A9FA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830</w:t>
            </w:r>
          </w:p>
        </w:tc>
        <w:tc>
          <w:tcPr>
            <w:tcW w:w="1014" w:type="dxa"/>
            <w:noWrap/>
            <w:hideMark/>
          </w:tcPr>
          <w:p w14:paraId="506C177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4276252</w:t>
            </w:r>
          </w:p>
        </w:tc>
        <w:tc>
          <w:tcPr>
            <w:tcW w:w="666" w:type="dxa"/>
            <w:noWrap/>
            <w:hideMark/>
          </w:tcPr>
          <w:p w14:paraId="5DCE3BB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472</w:t>
            </w:r>
          </w:p>
        </w:tc>
        <w:tc>
          <w:tcPr>
            <w:tcW w:w="971" w:type="dxa"/>
            <w:noWrap/>
            <w:hideMark/>
          </w:tcPr>
          <w:p w14:paraId="4BD536B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2195831</w:t>
            </w:r>
          </w:p>
        </w:tc>
        <w:tc>
          <w:tcPr>
            <w:tcW w:w="629" w:type="dxa"/>
            <w:noWrap/>
            <w:hideMark/>
          </w:tcPr>
          <w:p w14:paraId="4D9FF70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242,3</w:t>
            </w:r>
          </w:p>
        </w:tc>
      </w:tr>
      <w:tr w:rsidR="00396D3E" w:rsidRPr="00E71AC0" w14:paraId="501DEB17" w14:textId="77777777" w:rsidTr="008F0514">
        <w:trPr>
          <w:trHeight w:val="288"/>
        </w:trPr>
        <w:tc>
          <w:tcPr>
            <w:tcW w:w="3040" w:type="dxa"/>
            <w:hideMark/>
          </w:tcPr>
          <w:p w14:paraId="4BCE5F87" w14:textId="77777777" w:rsidR="00396D3E" w:rsidRPr="00E71AC0" w:rsidRDefault="00396D3E" w:rsidP="008F0514">
            <w:pPr>
              <w:spacing w:line="360" w:lineRule="auto"/>
              <w:jc w:val="both"/>
              <w:rPr>
                <w:rFonts w:ascii="Times New Roman" w:hAnsi="Times New Roman" w:cs="Times New Roman"/>
                <w:i/>
                <w:iCs/>
                <w:sz w:val="28"/>
                <w:szCs w:val="28"/>
              </w:rPr>
            </w:pPr>
            <w:r w:rsidRPr="00E71AC0">
              <w:rPr>
                <w:rFonts w:ascii="Times New Roman" w:hAnsi="Times New Roman" w:cs="Times New Roman"/>
                <w:i/>
                <w:iCs/>
                <w:sz w:val="28"/>
                <w:szCs w:val="28"/>
              </w:rPr>
              <w:t>знос</w:t>
            </w:r>
          </w:p>
        </w:tc>
        <w:tc>
          <w:tcPr>
            <w:tcW w:w="1202" w:type="dxa"/>
            <w:noWrap/>
            <w:hideMark/>
          </w:tcPr>
          <w:p w14:paraId="47338F0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1 895 509</w:t>
            </w:r>
          </w:p>
        </w:tc>
        <w:tc>
          <w:tcPr>
            <w:tcW w:w="618" w:type="dxa"/>
            <w:noWrap/>
            <w:hideMark/>
          </w:tcPr>
          <w:p w14:paraId="20035A0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527</w:t>
            </w:r>
          </w:p>
        </w:tc>
        <w:tc>
          <w:tcPr>
            <w:tcW w:w="1014" w:type="dxa"/>
            <w:noWrap/>
            <w:hideMark/>
          </w:tcPr>
          <w:p w14:paraId="3BA1D83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1471446</w:t>
            </w:r>
          </w:p>
        </w:tc>
        <w:tc>
          <w:tcPr>
            <w:tcW w:w="666" w:type="dxa"/>
            <w:noWrap/>
            <w:hideMark/>
          </w:tcPr>
          <w:p w14:paraId="4AF0CB1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409,4</w:t>
            </w:r>
          </w:p>
        </w:tc>
        <w:tc>
          <w:tcPr>
            <w:tcW w:w="971" w:type="dxa"/>
            <w:noWrap/>
            <w:hideMark/>
          </w:tcPr>
          <w:p w14:paraId="12ABF6A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633548</w:t>
            </w:r>
          </w:p>
        </w:tc>
        <w:tc>
          <w:tcPr>
            <w:tcW w:w="629" w:type="dxa"/>
            <w:noWrap/>
            <w:hideMark/>
          </w:tcPr>
          <w:p w14:paraId="6A22B24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176,3</w:t>
            </w:r>
          </w:p>
        </w:tc>
      </w:tr>
      <w:tr w:rsidR="00396D3E" w:rsidRPr="00E71AC0" w14:paraId="428F14A9" w14:textId="77777777" w:rsidTr="008F0514">
        <w:trPr>
          <w:trHeight w:val="372"/>
        </w:trPr>
        <w:tc>
          <w:tcPr>
            <w:tcW w:w="3040" w:type="dxa"/>
            <w:hideMark/>
          </w:tcPr>
          <w:p w14:paraId="26D0AC05" w14:textId="77777777" w:rsidR="00396D3E" w:rsidRPr="00E71AC0" w:rsidRDefault="00396D3E" w:rsidP="008F0514">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Усього </w:t>
            </w:r>
            <w:r w:rsidRPr="00E71AC0">
              <w:rPr>
                <w:rFonts w:ascii="Times New Roman" w:hAnsi="Times New Roman" w:cs="Times New Roman"/>
                <w:b/>
                <w:bCs/>
                <w:sz w:val="28"/>
                <w:szCs w:val="28"/>
              </w:rPr>
              <w:t>за розділом І</w:t>
            </w:r>
          </w:p>
        </w:tc>
        <w:tc>
          <w:tcPr>
            <w:tcW w:w="1202" w:type="dxa"/>
            <w:noWrap/>
            <w:hideMark/>
          </w:tcPr>
          <w:p w14:paraId="2E640D6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7 120 290</w:t>
            </w:r>
          </w:p>
        </w:tc>
        <w:tc>
          <w:tcPr>
            <w:tcW w:w="618" w:type="dxa"/>
            <w:noWrap/>
            <w:hideMark/>
          </w:tcPr>
          <w:p w14:paraId="4F636DE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601</w:t>
            </w:r>
          </w:p>
        </w:tc>
        <w:tc>
          <w:tcPr>
            <w:tcW w:w="1014" w:type="dxa"/>
            <w:noWrap/>
            <w:hideMark/>
          </w:tcPr>
          <w:p w14:paraId="347D15C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3398492</w:t>
            </w:r>
          </w:p>
        </w:tc>
        <w:tc>
          <w:tcPr>
            <w:tcW w:w="666" w:type="dxa"/>
            <w:noWrap/>
            <w:hideMark/>
          </w:tcPr>
          <w:p w14:paraId="3DBA719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286,7</w:t>
            </w:r>
          </w:p>
        </w:tc>
        <w:tc>
          <w:tcPr>
            <w:tcW w:w="971" w:type="dxa"/>
            <w:noWrap/>
            <w:hideMark/>
          </w:tcPr>
          <w:p w14:paraId="34A40A4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1694916</w:t>
            </w:r>
          </w:p>
        </w:tc>
        <w:tc>
          <w:tcPr>
            <w:tcW w:w="629" w:type="dxa"/>
            <w:noWrap/>
            <w:hideMark/>
          </w:tcPr>
          <w:p w14:paraId="142AA1D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143</w:t>
            </w:r>
          </w:p>
        </w:tc>
      </w:tr>
      <w:tr w:rsidR="00396D3E" w:rsidRPr="00E71AC0" w14:paraId="0C6E7E88" w14:textId="77777777" w:rsidTr="008F0514">
        <w:trPr>
          <w:trHeight w:val="288"/>
        </w:trPr>
        <w:tc>
          <w:tcPr>
            <w:tcW w:w="3040" w:type="dxa"/>
            <w:noWrap/>
            <w:hideMark/>
          </w:tcPr>
          <w:p w14:paraId="06187EA6"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ІІ Оборотні активи</w:t>
            </w:r>
          </w:p>
        </w:tc>
        <w:tc>
          <w:tcPr>
            <w:tcW w:w="1202" w:type="dxa"/>
            <w:noWrap/>
            <w:hideMark/>
          </w:tcPr>
          <w:p w14:paraId="74BF655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18" w:type="dxa"/>
            <w:noWrap/>
            <w:hideMark/>
          </w:tcPr>
          <w:p w14:paraId="6D9ECB6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1014" w:type="dxa"/>
            <w:noWrap/>
            <w:hideMark/>
          </w:tcPr>
          <w:p w14:paraId="7FEE661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66" w:type="dxa"/>
            <w:noWrap/>
            <w:hideMark/>
          </w:tcPr>
          <w:p w14:paraId="77CE7BCE"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971" w:type="dxa"/>
            <w:noWrap/>
            <w:hideMark/>
          </w:tcPr>
          <w:p w14:paraId="477081C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29" w:type="dxa"/>
            <w:noWrap/>
            <w:hideMark/>
          </w:tcPr>
          <w:p w14:paraId="422E7C9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r>
      <w:tr w:rsidR="00396D3E" w:rsidRPr="00E71AC0" w14:paraId="0387D269" w14:textId="77777777" w:rsidTr="008F0514">
        <w:trPr>
          <w:trHeight w:val="288"/>
        </w:trPr>
        <w:tc>
          <w:tcPr>
            <w:tcW w:w="3040" w:type="dxa"/>
            <w:hideMark/>
          </w:tcPr>
          <w:p w14:paraId="05F8DA70" w14:textId="77777777" w:rsidR="00396D3E" w:rsidRPr="00E71AC0" w:rsidRDefault="00396D3E" w:rsidP="008F0514">
            <w:pPr>
              <w:spacing w:line="360" w:lineRule="auto"/>
              <w:rPr>
                <w:rFonts w:ascii="Times New Roman" w:hAnsi="Times New Roman" w:cs="Times New Roman"/>
                <w:sz w:val="28"/>
                <w:szCs w:val="28"/>
              </w:rPr>
            </w:pPr>
            <w:r w:rsidRPr="00E71AC0">
              <w:rPr>
                <w:rFonts w:ascii="Times New Roman" w:hAnsi="Times New Roman" w:cs="Times New Roman"/>
                <w:sz w:val="28"/>
                <w:szCs w:val="28"/>
              </w:rPr>
              <w:t>Запаси</w:t>
            </w:r>
          </w:p>
        </w:tc>
        <w:tc>
          <w:tcPr>
            <w:tcW w:w="1202" w:type="dxa"/>
            <w:noWrap/>
            <w:hideMark/>
          </w:tcPr>
          <w:p w14:paraId="36E0A28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123 360</w:t>
            </w:r>
          </w:p>
        </w:tc>
        <w:tc>
          <w:tcPr>
            <w:tcW w:w="618" w:type="dxa"/>
            <w:noWrap/>
            <w:hideMark/>
          </w:tcPr>
          <w:p w14:paraId="62C8C6F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109</w:t>
            </w:r>
          </w:p>
        </w:tc>
        <w:tc>
          <w:tcPr>
            <w:tcW w:w="1014" w:type="dxa"/>
            <w:noWrap/>
            <w:hideMark/>
          </w:tcPr>
          <w:p w14:paraId="4B8630C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75243</w:t>
            </w:r>
          </w:p>
        </w:tc>
        <w:tc>
          <w:tcPr>
            <w:tcW w:w="666" w:type="dxa"/>
            <w:noWrap/>
            <w:hideMark/>
          </w:tcPr>
          <w:p w14:paraId="760AE2F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66,22</w:t>
            </w:r>
          </w:p>
        </w:tc>
        <w:tc>
          <w:tcPr>
            <w:tcW w:w="971" w:type="dxa"/>
            <w:noWrap/>
            <w:hideMark/>
          </w:tcPr>
          <w:p w14:paraId="1AB2FEC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-16993</w:t>
            </w:r>
          </w:p>
        </w:tc>
        <w:tc>
          <w:tcPr>
            <w:tcW w:w="629" w:type="dxa"/>
            <w:noWrap/>
            <w:hideMark/>
          </w:tcPr>
          <w:p w14:paraId="5FE5876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-15</w:t>
            </w:r>
          </w:p>
        </w:tc>
      </w:tr>
      <w:tr w:rsidR="00396D3E" w:rsidRPr="00E71AC0" w14:paraId="09F1D260" w14:textId="77777777" w:rsidTr="008F0514">
        <w:trPr>
          <w:trHeight w:val="864"/>
        </w:trPr>
        <w:tc>
          <w:tcPr>
            <w:tcW w:w="3040" w:type="dxa"/>
            <w:hideMark/>
          </w:tcPr>
          <w:p w14:paraId="0C9FB9C6" w14:textId="77777777" w:rsidR="00396D3E" w:rsidRPr="00E71AC0" w:rsidRDefault="00396D3E" w:rsidP="008F0514">
            <w:pPr>
              <w:spacing w:line="360" w:lineRule="auto"/>
              <w:rPr>
                <w:rFonts w:ascii="Times New Roman" w:hAnsi="Times New Roman" w:cs="Times New Roman"/>
                <w:sz w:val="28"/>
                <w:szCs w:val="28"/>
              </w:rPr>
            </w:pPr>
            <w:r w:rsidRPr="00E71AC0">
              <w:rPr>
                <w:rFonts w:ascii="Times New Roman" w:hAnsi="Times New Roman" w:cs="Times New Roman"/>
                <w:sz w:val="28"/>
                <w:szCs w:val="28"/>
              </w:rPr>
              <w:t>Дебіторська заборгованість за продукцію, товари, роботи, послуги</w:t>
            </w:r>
          </w:p>
        </w:tc>
        <w:tc>
          <w:tcPr>
            <w:tcW w:w="1202" w:type="dxa"/>
            <w:noWrap/>
            <w:hideMark/>
          </w:tcPr>
          <w:p w14:paraId="66A69A2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169 538</w:t>
            </w:r>
          </w:p>
        </w:tc>
        <w:tc>
          <w:tcPr>
            <w:tcW w:w="618" w:type="dxa"/>
            <w:noWrap/>
            <w:hideMark/>
          </w:tcPr>
          <w:p w14:paraId="2075817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32</w:t>
            </w:r>
          </w:p>
        </w:tc>
        <w:tc>
          <w:tcPr>
            <w:tcW w:w="1014" w:type="dxa"/>
            <w:noWrap/>
            <w:hideMark/>
          </w:tcPr>
          <w:p w14:paraId="56F5B41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143896</w:t>
            </w:r>
          </w:p>
        </w:tc>
        <w:tc>
          <w:tcPr>
            <w:tcW w:w="666" w:type="dxa"/>
            <w:noWrap/>
            <w:hideMark/>
          </w:tcPr>
          <w:p w14:paraId="2B0B813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26,91</w:t>
            </w:r>
          </w:p>
        </w:tc>
        <w:tc>
          <w:tcPr>
            <w:tcW w:w="971" w:type="dxa"/>
            <w:noWrap/>
            <w:hideMark/>
          </w:tcPr>
          <w:p w14:paraId="736A170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-89432</w:t>
            </w:r>
          </w:p>
        </w:tc>
        <w:tc>
          <w:tcPr>
            <w:tcW w:w="629" w:type="dxa"/>
            <w:noWrap/>
            <w:hideMark/>
          </w:tcPr>
          <w:p w14:paraId="4801D91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-16,7</w:t>
            </w:r>
          </w:p>
        </w:tc>
      </w:tr>
      <w:tr w:rsidR="00396D3E" w:rsidRPr="00E71AC0" w14:paraId="75F5818D" w14:textId="77777777" w:rsidTr="008F0514">
        <w:trPr>
          <w:trHeight w:val="756"/>
        </w:trPr>
        <w:tc>
          <w:tcPr>
            <w:tcW w:w="3040" w:type="dxa"/>
            <w:hideMark/>
          </w:tcPr>
          <w:p w14:paraId="1D2054E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 xml:space="preserve">Інша поточна дебіторська заборгованість </w:t>
            </w:r>
          </w:p>
        </w:tc>
        <w:tc>
          <w:tcPr>
            <w:tcW w:w="1202" w:type="dxa"/>
            <w:noWrap/>
            <w:hideMark/>
          </w:tcPr>
          <w:p w14:paraId="7C65622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1 632 882</w:t>
            </w:r>
          </w:p>
        </w:tc>
        <w:tc>
          <w:tcPr>
            <w:tcW w:w="618" w:type="dxa"/>
            <w:noWrap/>
            <w:hideMark/>
          </w:tcPr>
          <w:p w14:paraId="58735C4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194</w:t>
            </w:r>
          </w:p>
        </w:tc>
        <w:tc>
          <w:tcPr>
            <w:tcW w:w="1014" w:type="dxa"/>
            <w:noWrap/>
            <w:hideMark/>
          </w:tcPr>
          <w:p w14:paraId="5CA77E5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7801</w:t>
            </w:r>
          </w:p>
        </w:tc>
        <w:tc>
          <w:tcPr>
            <w:tcW w:w="666" w:type="dxa"/>
            <w:noWrap/>
            <w:hideMark/>
          </w:tcPr>
          <w:p w14:paraId="20A676B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0,928</w:t>
            </w:r>
          </w:p>
        </w:tc>
        <w:tc>
          <w:tcPr>
            <w:tcW w:w="971" w:type="dxa"/>
            <w:noWrap/>
            <w:hideMark/>
          </w:tcPr>
          <w:p w14:paraId="2D2543A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-252716</w:t>
            </w:r>
          </w:p>
        </w:tc>
        <w:tc>
          <w:tcPr>
            <w:tcW w:w="629" w:type="dxa"/>
            <w:noWrap/>
            <w:hideMark/>
          </w:tcPr>
          <w:p w14:paraId="09A0B96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-30,1</w:t>
            </w:r>
          </w:p>
        </w:tc>
      </w:tr>
      <w:tr w:rsidR="00396D3E" w:rsidRPr="00E71AC0" w14:paraId="4909DB58" w14:textId="77777777" w:rsidTr="008F0514">
        <w:trPr>
          <w:trHeight w:val="324"/>
        </w:trPr>
        <w:tc>
          <w:tcPr>
            <w:tcW w:w="3040" w:type="dxa"/>
            <w:hideMark/>
          </w:tcPr>
          <w:p w14:paraId="6677F5F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 xml:space="preserve">Гроші та їх еквіваленти </w:t>
            </w:r>
          </w:p>
        </w:tc>
        <w:tc>
          <w:tcPr>
            <w:tcW w:w="1202" w:type="dxa"/>
            <w:noWrap/>
            <w:hideMark/>
          </w:tcPr>
          <w:p w14:paraId="23239C0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614 459</w:t>
            </w:r>
          </w:p>
        </w:tc>
        <w:tc>
          <w:tcPr>
            <w:tcW w:w="618" w:type="dxa"/>
            <w:noWrap/>
            <w:hideMark/>
          </w:tcPr>
          <w:p w14:paraId="2825CB8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288</w:t>
            </w:r>
          </w:p>
        </w:tc>
        <w:tc>
          <w:tcPr>
            <w:tcW w:w="1014" w:type="dxa"/>
            <w:noWrap/>
            <w:hideMark/>
          </w:tcPr>
          <w:p w14:paraId="4CFEC89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703685</w:t>
            </w:r>
          </w:p>
        </w:tc>
        <w:tc>
          <w:tcPr>
            <w:tcW w:w="666" w:type="dxa"/>
            <w:noWrap/>
            <w:hideMark/>
          </w:tcPr>
          <w:p w14:paraId="6562706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329,8</w:t>
            </w:r>
          </w:p>
        </w:tc>
        <w:tc>
          <w:tcPr>
            <w:tcW w:w="971" w:type="dxa"/>
            <w:noWrap/>
            <w:hideMark/>
          </w:tcPr>
          <w:p w14:paraId="0C7EB23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707843</w:t>
            </w:r>
          </w:p>
        </w:tc>
        <w:tc>
          <w:tcPr>
            <w:tcW w:w="629" w:type="dxa"/>
            <w:noWrap/>
            <w:hideMark/>
          </w:tcPr>
          <w:p w14:paraId="7388253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331,7</w:t>
            </w:r>
          </w:p>
        </w:tc>
      </w:tr>
      <w:tr w:rsidR="00396D3E" w:rsidRPr="00E71AC0" w14:paraId="516B4002" w14:textId="77777777" w:rsidTr="008F0514">
        <w:trPr>
          <w:trHeight w:val="300"/>
        </w:trPr>
        <w:tc>
          <w:tcPr>
            <w:tcW w:w="3040" w:type="dxa"/>
            <w:hideMark/>
          </w:tcPr>
          <w:p w14:paraId="1A30A9B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lastRenderedPageBreak/>
              <w:t>Інші оборотні активи</w:t>
            </w:r>
          </w:p>
        </w:tc>
        <w:tc>
          <w:tcPr>
            <w:tcW w:w="1202" w:type="dxa"/>
            <w:noWrap/>
            <w:hideMark/>
          </w:tcPr>
          <w:p w14:paraId="57ECB1A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18" w:type="dxa"/>
            <w:noWrap/>
            <w:hideMark/>
          </w:tcPr>
          <w:p w14:paraId="2E67D5B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1014" w:type="dxa"/>
            <w:noWrap/>
            <w:hideMark/>
          </w:tcPr>
          <w:p w14:paraId="607DBD7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66" w:type="dxa"/>
            <w:noWrap/>
            <w:hideMark/>
          </w:tcPr>
          <w:p w14:paraId="52DA7A16"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971" w:type="dxa"/>
            <w:noWrap/>
            <w:hideMark/>
          </w:tcPr>
          <w:p w14:paraId="228A818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29" w:type="dxa"/>
            <w:noWrap/>
            <w:hideMark/>
          </w:tcPr>
          <w:p w14:paraId="3696C75E"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r>
      <w:tr w:rsidR="00396D3E" w:rsidRPr="00E71AC0" w14:paraId="218579FF" w14:textId="77777777" w:rsidTr="008F0514">
        <w:trPr>
          <w:trHeight w:val="432"/>
        </w:trPr>
        <w:tc>
          <w:tcPr>
            <w:tcW w:w="3040" w:type="dxa"/>
            <w:hideMark/>
          </w:tcPr>
          <w:p w14:paraId="1A8364EB"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w:t>
            </w:r>
          </w:p>
        </w:tc>
        <w:tc>
          <w:tcPr>
            <w:tcW w:w="1202" w:type="dxa"/>
            <w:noWrap/>
            <w:hideMark/>
          </w:tcPr>
          <w:p w14:paraId="3DC35D3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3 280 148</w:t>
            </w:r>
          </w:p>
        </w:tc>
        <w:tc>
          <w:tcPr>
            <w:tcW w:w="618" w:type="dxa"/>
            <w:noWrap/>
            <w:hideMark/>
          </w:tcPr>
          <w:p w14:paraId="0ADB082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172</w:t>
            </w:r>
          </w:p>
        </w:tc>
        <w:tc>
          <w:tcPr>
            <w:tcW w:w="1014" w:type="dxa"/>
            <w:noWrap/>
            <w:hideMark/>
          </w:tcPr>
          <w:p w14:paraId="0FD39FF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804202</w:t>
            </w:r>
          </w:p>
        </w:tc>
        <w:tc>
          <w:tcPr>
            <w:tcW w:w="666" w:type="dxa"/>
            <w:noWrap/>
            <w:hideMark/>
          </w:tcPr>
          <w:p w14:paraId="44ACDFF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42,05</w:t>
            </w:r>
          </w:p>
        </w:tc>
        <w:tc>
          <w:tcPr>
            <w:tcW w:w="971" w:type="dxa"/>
            <w:noWrap/>
            <w:hideMark/>
          </w:tcPr>
          <w:p w14:paraId="3718A54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375474</w:t>
            </w:r>
          </w:p>
        </w:tc>
        <w:tc>
          <w:tcPr>
            <w:tcW w:w="629" w:type="dxa"/>
            <w:noWrap/>
            <w:hideMark/>
          </w:tcPr>
          <w:p w14:paraId="478A590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19,63</w:t>
            </w:r>
          </w:p>
        </w:tc>
      </w:tr>
      <w:tr w:rsidR="00396D3E" w:rsidRPr="00E71AC0" w14:paraId="165062C1" w14:textId="77777777" w:rsidTr="008F0514">
        <w:trPr>
          <w:trHeight w:val="912"/>
        </w:trPr>
        <w:tc>
          <w:tcPr>
            <w:tcW w:w="3040" w:type="dxa"/>
            <w:hideMark/>
          </w:tcPr>
          <w:p w14:paraId="18A5DE11"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ІІІ Необоротні активи, утримані для продажу та групии вибуття</w:t>
            </w:r>
          </w:p>
        </w:tc>
        <w:tc>
          <w:tcPr>
            <w:tcW w:w="1202" w:type="dxa"/>
            <w:noWrap/>
            <w:hideMark/>
          </w:tcPr>
          <w:p w14:paraId="2E44EF0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18" w:type="dxa"/>
            <w:noWrap/>
            <w:hideMark/>
          </w:tcPr>
          <w:p w14:paraId="2592592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1014" w:type="dxa"/>
            <w:noWrap/>
            <w:hideMark/>
          </w:tcPr>
          <w:p w14:paraId="7A73DC5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66" w:type="dxa"/>
            <w:noWrap/>
            <w:hideMark/>
          </w:tcPr>
          <w:p w14:paraId="49D8593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971" w:type="dxa"/>
            <w:noWrap/>
            <w:hideMark/>
          </w:tcPr>
          <w:p w14:paraId="0BE3263E"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629" w:type="dxa"/>
            <w:noWrap/>
            <w:hideMark/>
          </w:tcPr>
          <w:p w14:paraId="243EBFCA"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r>
      <w:tr w:rsidR="00396D3E" w:rsidRPr="00E71AC0" w14:paraId="18F4BF30" w14:textId="77777777" w:rsidTr="008F0514">
        <w:trPr>
          <w:trHeight w:val="288"/>
        </w:trPr>
        <w:tc>
          <w:tcPr>
            <w:tcW w:w="3040" w:type="dxa"/>
            <w:hideMark/>
          </w:tcPr>
          <w:p w14:paraId="24E94CB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Баланс</w:t>
            </w:r>
          </w:p>
        </w:tc>
        <w:tc>
          <w:tcPr>
            <w:tcW w:w="1202" w:type="dxa"/>
            <w:noWrap/>
            <w:hideMark/>
          </w:tcPr>
          <w:p w14:paraId="2530268D" w14:textId="77777777" w:rsidR="00396D3E" w:rsidRPr="00E71AC0" w:rsidRDefault="00396D3E" w:rsidP="008F0514">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10</w:t>
            </w:r>
            <w:r w:rsidRPr="00E71AC0">
              <w:rPr>
                <w:rFonts w:ascii="Times New Roman" w:hAnsi="Times New Roman" w:cs="Times New Roman"/>
                <w:b/>
                <w:bCs/>
                <w:sz w:val="28"/>
                <w:szCs w:val="28"/>
              </w:rPr>
              <w:t>400 438</w:t>
            </w:r>
          </w:p>
        </w:tc>
        <w:tc>
          <w:tcPr>
            <w:tcW w:w="618" w:type="dxa"/>
            <w:noWrap/>
            <w:hideMark/>
          </w:tcPr>
          <w:p w14:paraId="4343B98D"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336</w:t>
            </w:r>
          </w:p>
        </w:tc>
        <w:tc>
          <w:tcPr>
            <w:tcW w:w="1014" w:type="dxa"/>
            <w:noWrap/>
            <w:hideMark/>
          </w:tcPr>
          <w:p w14:paraId="18323742"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4202694</w:t>
            </w:r>
          </w:p>
        </w:tc>
        <w:tc>
          <w:tcPr>
            <w:tcW w:w="666" w:type="dxa"/>
            <w:noWrap/>
            <w:hideMark/>
          </w:tcPr>
          <w:p w14:paraId="597E9B11"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135,7</w:t>
            </w:r>
          </w:p>
        </w:tc>
        <w:tc>
          <w:tcPr>
            <w:tcW w:w="971" w:type="dxa"/>
            <w:noWrap/>
            <w:hideMark/>
          </w:tcPr>
          <w:p w14:paraId="690FCEF0"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2070390</w:t>
            </w:r>
          </w:p>
        </w:tc>
        <w:tc>
          <w:tcPr>
            <w:tcW w:w="629" w:type="dxa"/>
            <w:noWrap/>
            <w:hideMark/>
          </w:tcPr>
          <w:p w14:paraId="1E82BF61"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66,84</w:t>
            </w:r>
          </w:p>
        </w:tc>
      </w:tr>
    </w:tbl>
    <w:p w14:paraId="00574AD7" w14:textId="77777777" w:rsidR="00396D3E" w:rsidRDefault="00396D3E" w:rsidP="00396D3E">
      <w:pPr>
        <w:spacing w:after="0" w:line="360" w:lineRule="auto"/>
        <w:ind w:firstLine="709"/>
        <w:jc w:val="both"/>
        <w:rPr>
          <w:rFonts w:ascii="Times New Roman" w:hAnsi="Times New Roman" w:cs="Times New Roman"/>
          <w:sz w:val="28"/>
          <w:szCs w:val="28"/>
        </w:rPr>
      </w:pPr>
    </w:p>
    <w:p w14:paraId="2FDEC8A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Баланс протягом аналізованого періоду збільшились у порівняні із базовим періодом на 10 400 438 тис. грн. Дебіторська заборгованість за продукцію, товари, роботи, послуги зростає кожного року (в загальному на 169 538 тис. грн.), що свідчить про зростання заборгованість покупців і замовників за надані їм товари, продукцію, роботу, послуги. Інша поточна заборгованість також зросла на 1 632 882 тис. грн.</w:t>
      </w:r>
    </w:p>
    <w:p w14:paraId="10C3E757"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Фінансова звітність пасивів ТОВ «Нова Пошта» представл</w:t>
      </w:r>
      <w:r>
        <w:rPr>
          <w:rFonts w:ascii="Times New Roman" w:hAnsi="Times New Roman" w:cs="Times New Roman"/>
          <w:sz w:val="28"/>
          <w:szCs w:val="28"/>
          <w:lang w:val="uk-UA"/>
        </w:rPr>
        <w:t>ено у табл.</w:t>
      </w:r>
      <w:r w:rsidRPr="00E71AC0">
        <w:rPr>
          <w:rFonts w:ascii="Times New Roman" w:hAnsi="Times New Roman" w:cs="Times New Roman"/>
          <w:sz w:val="28"/>
          <w:szCs w:val="28"/>
          <w:lang w:val="uk-UA"/>
        </w:rPr>
        <w:t>2.3</w:t>
      </w:r>
      <w:r>
        <w:rPr>
          <w:rFonts w:ascii="Times New Roman" w:hAnsi="Times New Roman" w:cs="Times New Roman"/>
          <w:sz w:val="28"/>
          <w:szCs w:val="28"/>
          <w:lang w:val="uk-UA"/>
        </w:rPr>
        <w:t>.</w:t>
      </w:r>
    </w:p>
    <w:p w14:paraId="468EB977"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2.3</w:t>
      </w:r>
    </w:p>
    <w:tbl>
      <w:tblPr>
        <w:tblStyle w:val="a4"/>
        <w:tblW w:w="9493" w:type="dxa"/>
        <w:tblLook w:val="04A0" w:firstRow="1" w:lastRow="0" w:firstColumn="1" w:lastColumn="0" w:noHBand="0" w:noVBand="1"/>
      </w:tblPr>
      <w:tblGrid>
        <w:gridCol w:w="3380"/>
        <w:gridCol w:w="1718"/>
        <w:gridCol w:w="1485"/>
        <w:gridCol w:w="1485"/>
        <w:gridCol w:w="1560"/>
      </w:tblGrid>
      <w:tr w:rsidR="00396D3E" w:rsidRPr="00E71AC0" w14:paraId="1555F656" w14:textId="77777777" w:rsidTr="008F0514">
        <w:trPr>
          <w:trHeight w:val="288"/>
        </w:trPr>
        <w:tc>
          <w:tcPr>
            <w:tcW w:w="3380" w:type="dxa"/>
            <w:noWrap/>
            <w:hideMark/>
          </w:tcPr>
          <w:p w14:paraId="6C6DE14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1718" w:type="dxa"/>
            <w:noWrap/>
            <w:hideMark/>
          </w:tcPr>
          <w:p w14:paraId="4E68FCFF"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2022</w:t>
            </w:r>
          </w:p>
        </w:tc>
        <w:tc>
          <w:tcPr>
            <w:tcW w:w="1418" w:type="dxa"/>
            <w:noWrap/>
            <w:hideMark/>
          </w:tcPr>
          <w:p w14:paraId="2CBE9B21"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2021</w:t>
            </w:r>
          </w:p>
        </w:tc>
        <w:tc>
          <w:tcPr>
            <w:tcW w:w="1417" w:type="dxa"/>
            <w:noWrap/>
            <w:hideMark/>
          </w:tcPr>
          <w:p w14:paraId="27520852"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2020</w:t>
            </w:r>
          </w:p>
        </w:tc>
        <w:tc>
          <w:tcPr>
            <w:tcW w:w="1560" w:type="dxa"/>
            <w:noWrap/>
            <w:hideMark/>
          </w:tcPr>
          <w:p w14:paraId="111608A2"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2019</w:t>
            </w:r>
          </w:p>
        </w:tc>
      </w:tr>
      <w:tr w:rsidR="00396D3E" w:rsidRPr="00E71AC0" w14:paraId="70D543FC" w14:textId="77777777" w:rsidTr="008F0514">
        <w:trPr>
          <w:trHeight w:val="288"/>
        </w:trPr>
        <w:tc>
          <w:tcPr>
            <w:tcW w:w="3380" w:type="dxa"/>
            <w:hideMark/>
          </w:tcPr>
          <w:p w14:paraId="1DD7FFA9"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 Власний Капітал</w:t>
            </w:r>
          </w:p>
        </w:tc>
        <w:tc>
          <w:tcPr>
            <w:tcW w:w="1718" w:type="dxa"/>
            <w:noWrap/>
            <w:hideMark/>
          </w:tcPr>
          <w:p w14:paraId="0277B5A3"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418" w:type="dxa"/>
            <w:noWrap/>
            <w:hideMark/>
          </w:tcPr>
          <w:p w14:paraId="457FED6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417" w:type="dxa"/>
            <w:noWrap/>
            <w:hideMark/>
          </w:tcPr>
          <w:p w14:paraId="57C280CD"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60" w:type="dxa"/>
            <w:noWrap/>
            <w:hideMark/>
          </w:tcPr>
          <w:p w14:paraId="5BD40BCB"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56EA4865" w14:textId="77777777" w:rsidTr="008F0514">
        <w:trPr>
          <w:trHeight w:val="288"/>
        </w:trPr>
        <w:tc>
          <w:tcPr>
            <w:tcW w:w="3380" w:type="dxa"/>
            <w:hideMark/>
          </w:tcPr>
          <w:p w14:paraId="409E013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Зареєстрований (пайовий) капітал</w:t>
            </w:r>
          </w:p>
        </w:tc>
        <w:tc>
          <w:tcPr>
            <w:tcW w:w="1718" w:type="dxa"/>
            <w:noWrap/>
            <w:hideMark/>
          </w:tcPr>
          <w:p w14:paraId="08A0D5A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4 654</w:t>
            </w:r>
          </w:p>
        </w:tc>
        <w:tc>
          <w:tcPr>
            <w:tcW w:w="1418" w:type="dxa"/>
            <w:noWrap/>
            <w:hideMark/>
          </w:tcPr>
          <w:p w14:paraId="1D3200A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4 654</w:t>
            </w:r>
          </w:p>
        </w:tc>
        <w:tc>
          <w:tcPr>
            <w:tcW w:w="1417" w:type="dxa"/>
            <w:noWrap/>
            <w:hideMark/>
          </w:tcPr>
          <w:p w14:paraId="224FBFF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453</w:t>
            </w:r>
          </w:p>
        </w:tc>
        <w:tc>
          <w:tcPr>
            <w:tcW w:w="1560" w:type="dxa"/>
            <w:noWrap/>
            <w:hideMark/>
          </w:tcPr>
          <w:p w14:paraId="6885250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453</w:t>
            </w:r>
          </w:p>
        </w:tc>
      </w:tr>
      <w:tr w:rsidR="00396D3E" w:rsidRPr="00E71AC0" w14:paraId="68B56233" w14:textId="77777777" w:rsidTr="008F0514">
        <w:trPr>
          <w:trHeight w:val="576"/>
        </w:trPr>
        <w:tc>
          <w:tcPr>
            <w:tcW w:w="3380" w:type="dxa"/>
            <w:hideMark/>
          </w:tcPr>
          <w:p w14:paraId="74E8362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Нерозподілений прибуток(непокритий збиток)</w:t>
            </w:r>
          </w:p>
        </w:tc>
        <w:tc>
          <w:tcPr>
            <w:tcW w:w="1718" w:type="dxa"/>
            <w:noWrap/>
            <w:hideMark/>
          </w:tcPr>
          <w:p w14:paraId="0B71C8B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4 459 269</w:t>
            </w:r>
          </w:p>
        </w:tc>
        <w:tc>
          <w:tcPr>
            <w:tcW w:w="1418" w:type="dxa"/>
            <w:noWrap/>
            <w:hideMark/>
          </w:tcPr>
          <w:p w14:paraId="272CD80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2 154 949</w:t>
            </w:r>
          </w:p>
        </w:tc>
        <w:tc>
          <w:tcPr>
            <w:tcW w:w="1417" w:type="dxa"/>
            <w:noWrap/>
            <w:hideMark/>
          </w:tcPr>
          <w:p w14:paraId="7E68B1C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1 243 657</w:t>
            </w:r>
          </w:p>
        </w:tc>
        <w:tc>
          <w:tcPr>
            <w:tcW w:w="1560" w:type="dxa"/>
            <w:noWrap/>
            <w:hideMark/>
          </w:tcPr>
          <w:p w14:paraId="1178F75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460 703</w:t>
            </w:r>
          </w:p>
        </w:tc>
      </w:tr>
      <w:tr w:rsidR="00396D3E" w:rsidRPr="00E71AC0" w14:paraId="125AA533" w14:textId="77777777" w:rsidTr="008F0514">
        <w:trPr>
          <w:trHeight w:val="288"/>
        </w:trPr>
        <w:tc>
          <w:tcPr>
            <w:tcW w:w="3380" w:type="dxa"/>
            <w:hideMark/>
          </w:tcPr>
          <w:p w14:paraId="11853511"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w:t>
            </w:r>
          </w:p>
        </w:tc>
        <w:tc>
          <w:tcPr>
            <w:tcW w:w="1718" w:type="dxa"/>
            <w:noWrap/>
            <w:hideMark/>
          </w:tcPr>
          <w:p w14:paraId="3E518E4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4 491 224</w:t>
            </w:r>
          </w:p>
        </w:tc>
        <w:tc>
          <w:tcPr>
            <w:tcW w:w="1418" w:type="dxa"/>
            <w:noWrap/>
            <w:hideMark/>
          </w:tcPr>
          <w:p w14:paraId="59CC80C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2 186 904</w:t>
            </w:r>
          </w:p>
        </w:tc>
        <w:tc>
          <w:tcPr>
            <w:tcW w:w="1417" w:type="dxa"/>
            <w:noWrap/>
            <w:hideMark/>
          </w:tcPr>
          <w:p w14:paraId="1576231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1 271 410</w:t>
            </w:r>
          </w:p>
        </w:tc>
        <w:tc>
          <w:tcPr>
            <w:tcW w:w="1560" w:type="dxa"/>
            <w:noWrap/>
            <w:hideMark/>
          </w:tcPr>
          <w:p w14:paraId="702D3BC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488 456</w:t>
            </w:r>
          </w:p>
        </w:tc>
      </w:tr>
      <w:tr w:rsidR="00396D3E" w:rsidRPr="00E71AC0" w14:paraId="3444DE19" w14:textId="77777777" w:rsidTr="008F0514">
        <w:trPr>
          <w:trHeight w:val="576"/>
        </w:trPr>
        <w:tc>
          <w:tcPr>
            <w:tcW w:w="3380" w:type="dxa"/>
            <w:hideMark/>
          </w:tcPr>
          <w:p w14:paraId="3A8044A8" w14:textId="77777777" w:rsidR="00396D3E" w:rsidRPr="00E71AC0" w:rsidRDefault="00396D3E" w:rsidP="008F0514">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ІІ </w:t>
            </w:r>
            <w:r w:rsidRPr="00E71AC0">
              <w:rPr>
                <w:rFonts w:ascii="Times New Roman" w:hAnsi="Times New Roman" w:cs="Times New Roman"/>
                <w:b/>
                <w:bCs/>
                <w:sz w:val="28"/>
                <w:szCs w:val="28"/>
              </w:rPr>
              <w:t xml:space="preserve">Довгострокові зобов'язання і забезпечення </w:t>
            </w:r>
          </w:p>
        </w:tc>
        <w:tc>
          <w:tcPr>
            <w:tcW w:w="1718" w:type="dxa"/>
            <w:hideMark/>
          </w:tcPr>
          <w:p w14:paraId="65D6C489"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418" w:type="dxa"/>
            <w:hideMark/>
          </w:tcPr>
          <w:p w14:paraId="7B3E9DFF"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417" w:type="dxa"/>
            <w:hideMark/>
          </w:tcPr>
          <w:p w14:paraId="2C4044D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60" w:type="dxa"/>
            <w:hideMark/>
          </w:tcPr>
          <w:p w14:paraId="389E8443"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7C81AC7" w14:textId="77777777" w:rsidTr="008F0514">
        <w:trPr>
          <w:trHeight w:val="288"/>
        </w:trPr>
        <w:tc>
          <w:tcPr>
            <w:tcW w:w="3380" w:type="dxa"/>
            <w:hideMark/>
          </w:tcPr>
          <w:p w14:paraId="5109442A"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w:t>
            </w:r>
          </w:p>
        </w:tc>
        <w:tc>
          <w:tcPr>
            <w:tcW w:w="1718" w:type="dxa"/>
            <w:noWrap/>
            <w:hideMark/>
          </w:tcPr>
          <w:p w14:paraId="6B88EC5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3 897 300</w:t>
            </w:r>
          </w:p>
        </w:tc>
        <w:tc>
          <w:tcPr>
            <w:tcW w:w="1418" w:type="dxa"/>
            <w:noWrap/>
            <w:hideMark/>
          </w:tcPr>
          <w:p w14:paraId="7EE02483" w14:textId="77777777" w:rsidR="00396D3E" w:rsidRPr="00E71AC0" w:rsidRDefault="00396D3E" w:rsidP="008F0514">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Pr="00E71AC0">
              <w:rPr>
                <w:rFonts w:ascii="Times New Roman" w:hAnsi="Times New Roman" w:cs="Times New Roman"/>
                <w:sz w:val="28"/>
                <w:szCs w:val="28"/>
              </w:rPr>
              <w:t xml:space="preserve"> 638 422</w:t>
            </w:r>
          </w:p>
        </w:tc>
        <w:tc>
          <w:tcPr>
            <w:tcW w:w="1417" w:type="dxa"/>
            <w:noWrap/>
            <w:hideMark/>
          </w:tcPr>
          <w:p w14:paraId="77E5C47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1 067 114</w:t>
            </w:r>
          </w:p>
        </w:tc>
        <w:tc>
          <w:tcPr>
            <w:tcW w:w="1560" w:type="dxa"/>
            <w:noWrap/>
            <w:hideMark/>
          </w:tcPr>
          <w:p w14:paraId="44AF652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763 343</w:t>
            </w:r>
          </w:p>
        </w:tc>
      </w:tr>
      <w:tr w:rsidR="00396D3E" w:rsidRPr="00E71AC0" w14:paraId="60090EBF" w14:textId="77777777" w:rsidTr="008F0514">
        <w:trPr>
          <w:trHeight w:val="576"/>
        </w:trPr>
        <w:tc>
          <w:tcPr>
            <w:tcW w:w="3380" w:type="dxa"/>
            <w:hideMark/>
          </w:tcPr>
          <w:p w14:paraId="72B81211"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ІІІ Поточні зобов'язання і забезпечення</w:t>
            </w:r>
          </w:p>
        </w:tc>
        <w:tc>
          <w:tcPr>
            <w:tcW w:w="1718" w:type="dxa"/>
            <w:noWrap/>
            <w:hideMark/>
          </w:tcPr>
          <w:p w14:paraId="1A9A04D9"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418" w:type="dxa"/>
            <w:noWrap/>
            <w:hideMark/>
          </w:tcPr>
          <w:p w14:paraId="21B8B74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417" w:type="dxa"/>
            <w:noWrap/>
            <w:hideMark/>
          </w:tcPr>
          <w:p w14:paraId="465AD17D"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60" w:type="dxa"/>
            <w:noWrap/>
            <w:hideMark/>
          </w:tcPr>
          <w:p w14:paraId="25238DF1"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7898FCA8" w14:textId="77777777" w:rsidTr="008F0514">
        <w:trPr>
          <w:trHeight w:val="864"/>
        </w:trPr>
        <w:tc>
          <w:tcPr>
            <w:tcW w:w="3380" w:type="dxa"/>
            <w:hideMark/>
          </w:tcPr>
          <w:p w14:paraId="56879811" w14:textId="77777777" w:rsidR="00396D3E" w:rsidRPr="00E71AC0" w:rsidRDefault="00396D3E" w:rsidP="008F0514">
            <w:p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Pr="00E71AC0">
              <w:rPr>
                <w:rFonts w:ascii="Times New Roman" w:hAnsi="Times New Roman" w:cs="Times New Roman"/>
                <w:sz w:val="28"/>
                <w:szCs w:val="28"/>
              </w:rPr>
              <w:t xml:space="preserve">оточна кредиторська заборгованість за: довгостроковими зобов'язання </w:t>
            </w:r>
          </w:p>
        </w:tc>
        <w:tc>
          <w:tcPr>
            <w:tcW w:w="1718" w:type="dxa"/>
            <w:noWrap/>
            <w:hideMark/>
          </w:tcPr>
          <w:p w14:paraId="2AE1A67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2 554 797</w:t>
            </w:r>
          </w:p>
        </w:tc>
        <w:tc>
          <w:tcPr>
            <w:tcW w:w="1418" w:type="dxa"/>
            <w:noWrap/>
            <w:hideMark/>
          </w:tcPr>
          <w:p w14:paraId="2DBCA28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1 447 572</w:t>
            </w:r>
          </w:p>
        </w:tc>
        <w:tc>
          <w:tcPr>
            <w:tcW w:w="1417" w:type="dxa"/>
            <w:noWrap/>
            <w:hideMark/>
          </w:tcPr>
          <w:p w14:paraId="38B34FA9"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1 179 572</w:t>
            </w:r>
          </w:p>
        </w:tc>
        <w:tc>
          <w:tcPr>
            <w:tcW w:w="1560" w:type="dxa"/>
            <w:noWrap/>
            <w:hideMark/>
          </w:tcPr>
          <w:p w14:paraId="5203D89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189 767</w:t>
            </w:r>
          </w:p>
        </w:tc>
      </w:tr>
      <w:tr w:rsidR="00396D3E" w:rsidRPr="00E71AC0" w14:paraId="1ED6078B" w14:textId="77777777" w:rsidTr="008F0514">
        <w:trPr>
          <w:trHeight w:val="288"/>
        </w:trPr>
        <w:tc>
          <w:tcPr>
            <w:tcW w:w="3380" w:type="dxa"/>
            <w:hideMark/>
          </w:tcPr>
          <w:p w14:paraId="2021B72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товари, роботи, послуги</w:t>
            </w:r>
          </w:p>
        </w:tc>
        <w:tc>
          <w:tcPr>
            <w:tcW w:w="1718" w:type="dxa"/>
            <w:noWrap/>
            <w:hideMark/>
          </w:tcPr>
          <w:p w14:paraId="487B882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1 037 757</w:t>
            </w:r>
          </w:p>
        </w:tc>
        <w:tc>
          <w:tcPr>
            <w:tcW w:w="1418" w:type="dxa"/>
            <w:noWrap/>
            <w:hideMark/>
          </w:tcPr>
          <w:p w14:paraId="462393E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802 700</w:t>
            </w:r>
          </w:p>
        </w:tc>
        <w:tc>
          <w:tcPr>
            <w:tcW w:w="1417" w:type="dxa"/>
            <w:noWrap/>
            <w:hideMark/>
          </w:tcPr>
          <w:p w14:paraId="5DEE5DF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612 206</w:t>
            </w:r>
          </w:p>
        </w:tc>
        <w:tc>
          <w:tcPr>
            <w:tcW w:w="1560" w:type="dxa"/>
            <w:noWrap/>
            <w:hideMark/>
          </w:tcPr>
          <w:p w14:paraId="1C986E8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508 728</w:t>
            </w:r>
          </w:p>
        </w:tc>
      </w:tr>
      <w:tr w:rsidR="00396D3E" w:rsidRPr="00E71AC0" w14:paraId="3C35C125" w14:textId="77777777" w:rsidTr="008F0514">
        <w:trPr>
          <w:trHeight w:val="288"/>
        </w:trPr>
        <w:tc>
          <w:tcPr>
            <w:tcW w:w="3380" w:type="dxa"/>
            <w:hideMark/>
          </w:tcPr>
          <w:p w14:paraId="13EC1DB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розрахунками з бюджетом</w:t>
            </w:r>
          </w:p>
        </w:tc>
        <w:tc>
          <w:tcPr>
            <w:tcW w:w="1718" w:type="dxa"/>
            <w:noWrap/>
            <w:hideMark/>
          </w:tcPr>
          <w:p w14:paraId="643BB9A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484 647</w:t>
            </w:r>
          </w:p>
        </w:tc>
        <w:tc>
          <w:tcPr>
            <w:tcW w:w="1418" w:type="dxa"/>
            <w:noWrap/>
            <w:hideMark/>
          </w:tcPr>
          <w:p w14:paraId="624D6DB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408 141</w:t>
            </w:r>
          </w:p>
        </w:tc>
        <w:tc>
          <w:tcPr>
            <w:tcW w:w="1417" w:type="dxa"/>
            <w:noWrap/>
            <w:hideMark/>
          </w:tcPr>
          <w:p w14:paraId="4F77EF7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343 819</w:t>
            </w:r>
          </w:p>
        </w:tc>
        <w:tc>
          <w:tcPr>
            <w:tcW w:w="1560" w:type="dxa"/>
            <w:noWrap/>
            <w:hideMark/>
          </w:tcPr>
          <w:p w14:paraId="472A48C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285 863</w:t>
            </w:r>
          </w:p>
        </w:tc>
      </w:tr>
      <w:tr w:rsidR="00396D3E" w:rsidRPr="00E71AC0" w14:paraId="6F050469" w14:textId="77777777" w:rsidTr="008F0514">
        <w:trPr>
          <w:trHeight w:val="288"/>
        </w:trPr>
        <w:tc>
          <w:tcPr>
            <w:tcW w:w="3380" w:type="dxa"/>
            <w:hideMark/>
          </w:tcPr>
          <w:p w14:paraId="753F88A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 xml:space="preserve">розрахунки зі страховими </w:t>
            </w:r>
          </w:p>
        </w:tc>
        <w:tc>
          <w:tcPr>
            <w:tcW w:w="1718" w:type="dxa"/>
            <w:noWrap/>
            <w:hideMark/>
          </w:tcPr>
          <w:p w14:paraId="216A2AD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77 886</w:t>
            </w:r>
          </w:p>
        </w:tc>
        <w:tc>
          <w:tcPr>
            <w:tcW w:w="1418" w:type="dxa"/>
            <w:noWrap/>
            <w:hideMark/>
          </w:tcPr>
          <w:p w14:paraId="00FA283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57 009</w:t>
            </w:r>
          </w:p>
        </w:tc>
        <w:tc>
          <w:tcPr>
            <w:tcW w:w="1417" w:type="dxa"/>
            <w:noWrap/>
            <w:hideMark/>
          </w:tcPr>
          <w:p w14:paraId="17E4881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38 619</w:t>
            </w:r>
          </w:p>
        </w:tc>
        <w:tc>
          <w:tcPr>
            <w:tcW w:w="1560" w:type="dxa"/>
            <w:noWrap/>
            <w:hideMark/>
          </w:tcPr>
          <w:p w14:paraId="35468FB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22 451</w:t>
            </w:r>
          </w:p>
        </w:tc>
      </w:tr>
      <w:tr w:rsidR="00396D3E" w:rsidRPr="00E71AC0" w14:paraId="468F06F6" w14:textId="77777777" w:rsidTr="008F0514">
        <w:trPr>
          <w:trHeight w:val="288"/>
        </w:trPr>
        <w:tc>
          <w:tcPr>
            <w:tcW w:w="3380" w:type="dxa"/>
            <w:hideMark/>
          </w:tcPr>
          <w:p w14:paraId="2E8721E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розрахунки з оплати праці</w:t>
            </w:r>
          </w:p>
        </w:tc>
        <w:tc>
          <w:tcPr>
            <w:tcW w:w="1718" w:type="dxa"/>
            <w:noWrap/>
            <w:hideMark/>
          </w:tcPr>
          <w:p w14:paraId="112D410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380 300</w:t>
            </w:r>
          </w:p>
        </w:tc>
        <w:tc>
          <w:tcPr>
            <w:tcW w:w="1418" w:type="dxa"/>
            <w:noWrap/>
            <w:hideMark/>
          </w:tcPr>
          <w:p w14:paraId="1023E79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336 162</w:t>
            </w:r>
          </w:p>
        </w:tc>
        <w:tc>
          <w:tcPr>
            <w:tcW w:w="1417" w:type="dxa"/>
            <w:noWrap/>
            <w:hideMark/>
          </w:tcPr>
          <w:p w14:paraId="4C79052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285 201</w:t>
            </w:r>
          </w:p>
        </w:tc>
        <w:tc>
          <w:tcPr>
            <w:tcW w:w="1560" w:type="dxa"/>
            <w:noWrap/>
            <w:hideMark/>
          </w:tcPr>
          <w:p w14:paraId="59C71C2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297 406</w:t>
            </w:r>
          </w:p>
        </w:tc>
      </w:tr>
      <w:tr w:rsidR="00396D3E" w:rsidRPr="00E71AC0" w14:paraId="0BF56B5B" w14:textId="77777777" w:rsidTr="008F0514">
        <w:trPr>
          <w:trHeight w:val="288"/>
        </w:trPr>
        <w:tc>
          <w:tcPr>
            <w:tcW w:w="3380" w:type="dxa"/>
            <w:hideMark/>
          </w:tcPr>
          <w:p w14:paraId="780AF78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інші поточні зобов'язання</w:t>
            </w:r>
          </w:p>
        </w:tc>
        <w:tc>
          <w:tcPr>
            <w:tcW w:w="1718" w:type="dxa"/>
            <w:noWrap/>
            <w:hideMark/>
          </w:tcPr>
          <w:p w14:paraId="57C8343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127 205</w:t>
            </w:r>
          </w:p>
        </w:tc>
        <w:tc>
          <w:tcPr>
            <w:tcW w:w="1418" w:type="dxa"/>
            <w:noWrap/>
            <w:hideMark/>
          </w:tcPr>
          <w:p w14:paraId="3688FBC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6 251</w:t>
            </w:r>
          </w:p>
        </w:tc>
        <w:tc>
          <w:tcPr>
            <w:tcW w:w="1417" w:type="dxa"/>
            <w:noWrap/>
            <w:hideMark/>
          </w:tcPr>
          <w:p w14:paraId="402FBF2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4 385</w:t>
            </w:r>
          </w:p>
        </w:tc>
        <w:tc>
          <w:tcPr>
            <w:tcW w:w="1560" w:type="dxa"/>
            <w:noWrap/>
            <w:hideMark/>
          </w:tcPr>
          <w:p w14:paraId="02C6494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4 804</w:t>
            </w:r>
          </w:p>
        </w:tc>
      </w:tr>
      <w:tr w:rsidR="00396D3E" w:rsidRPr="00E71AC0" w14:paraId="1B50FF81" w14:textId="77777777" w:rsidTr="008F0514">
        <w:trPr>
          <w:trHeight w:val="288"/>
        </w:trPr>
        <w:tc>
          <w:tcPr>
            <w:tcW w:w="3380" w:type="dxa"/>
            <w:hideMark/>
          </w:tcPr>
          <w:p w14:paraId="612437A2"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ІІІ</w:t>
            </w:r>
          </w:p>
        </w:tc>
        <w:tc>
          <w:tcPr>
            <w:tcW w:w="1718" w:type="dxa"/>
            <w:noWrap/>
            <w:hideMark/>
          </w:tcPr>
          <w:p w14:paraId="45772DD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5 109 603</w:t>
            </w:r>
          </w:p>
        </w:tc>
        <w:tc>
          <w:tcPr>
            <w:tcW w:w="1418" w:type="dxa"/>
            <w:noWrap/>
            <w:hideMark/>
          </w:tcPr>
          <w:p w14:paraId="08256BA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3 475 057</w:t>
            </w:r>
          </w:p>
        </w:tc>
        <w:tc>
          <w:tcPr>
            <w:tcW w:w="1417" w:type="dxa"/>
            <w:noWrap/>
            <w:hideMark/>
          </w:tcPr>
          <w:p w14:paraId="1EA0303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2 829 555</w:t>
            </w:r>
          </w:p>
        </w:tc>
        <w:tc>
          <w:tcPr>
            <w:tcW w:w="1560" w:type="dxa"/>
            <w:noWrap/>
            <w:hideMark/>
          </w:tcPr>
          <w:p w14:paraId="0265ED6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1 845 890</w:t>
            </w:r>
          </w:p>
        </w:tc>
      </w:tr>
      <w:tr w:rsidR="00396D3E" w:rsidRPr="00E71AC0" w14:paraId="60F23B65" w14:textId="77777777" w:rsidTr="008F0514">
        <w:trPr>
          <w:trHeight w:val="288"/>
        </w:trPr>
        <w:tc>
          <w:tcPr>
            <w:tcW w:w="3380" w:type="dxa"/>
            <w:hideMark/>
          </w:tcPr>
          <w:p w14:paraId="0D66BA1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Баланс</w:t>
            </w:r>
          </w:p>
        </w:tc>
        <w:tc>
          <w:tcPr>
            <w:tcW w:w="1718" w:type="dxa"/>
            <w:noWrap/>
            <w:hideMark/>
          </w:tcPr>
          <w:p w14:paraId="38FE57C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13 498 127</w:t>
            </w:r>
          </w:p>
        </w:tc>
        <w:tc>
          <w:tcPr>
            <w:tcW w:w="1418" w:type="dxa"/>
            <w:noWrap/>
            <w:hideMark/>
          </w:tcPr>
          <w:p w14:paraId="107B43F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7 300 383</w:t>
            </w:r>
          </w:p>
        </w:tc>
        <w:tc>
          <w:tcPr>
            <w:tcW w:w="1417" w:type="dxa"/>
            <w:noWrap/>
            <w:hideMark/>
          </w:tcPr>
          <w:p w14:paraId="63EA40A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5 168 079</w:t>
            </w:r>
          </w:p>
        </w:tc>
        <w:tc>
          <w:tcPr>
            <w:tcW w:w="1560" w:type="dxa"/>
            <w:noWrap/>
            <w:hideMark/>
          </w:tcPr>
          <w:p w14:paraId="2CC01BA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3 097 689</w:t>
            </w:r>
          </w:p>
        </w:tc>
      </w:tr>
    </w:tbl>
    <w:p w14:paraId="47DD8E72"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9AE95D1"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Горизонтальний аналіз пасиву балансу ТОВ</w:t>
      </w:r>
      <w:r>
        <w:rPr>
          <w:rFonts w:ascii="Times New Roman" w:hAnsi="Times New Roman" w:cs="Times New Roman"/>
          <w:sz w:val="28"/>
          <w:szCs w:val="28"/>
          <w:lang w:val="uk-UA"/>
        </w:rPr>
        <w:t xml:space="preserve"> «Нова Пошта» наведено у табл.</w:t>
      </w:r>
      <w:r w:rsidRPr="00E71AC0">
        <w:rPr>
          <w:rFonts w:ascii="Times New Roman" w:hAnsi="Times New Roman" w:cs="Times New Roman"/>
          <w:sz w:val="28"/>
          <w:szCs w:val="28"/>
          <w:lang w:val="uk-UA"/>
        </w:rPr>
        <w:t>2.4</w:t>
      </w:r>
      <w:r>
        <w:rPr>
          <w:rFonts w:ascii="Times New Roman" w:hAnsi="Times New Roman" w:cs="Times New Roman"/>
          <w:sz w:val="28"/>
          <w:szCs w:val="28"/>
          <w:lang w:val="uk-UA"/>
        </w:rPr>
        <w:t>.</w:t>
      </w:r>
    </w:p>
    <w:p w14:paraId="59B623B4"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tbl>
      <w:tblPr>
        <w:tblStyle w:val="a4"/>
        <w:tblW w:w="0" w:type="auto"/>
        <w:tblLook w:val="04A0" w:firstRow="1" w:lastRow="0" w:firstColumn="1" w:lastColumn="0" w:noHBand="0" w:noVBand="1"/>
      </w:tblPr>
      <w:tblGrid>
        <w:gridCol w:w="2911"/>
        <w:gridCol w:w="1091"/>
        <w:gridCol w:w="1075"/>
        <w:gridCol w:w="1067"/>
        <w:gridCol w:w="1136"/>
        <w:gridCol w:w="1152"/>
        <w:gridCol w:w="1196"/>
      </w:tblGrid>
      <w:tr w:rsidR="00396D3E" w:rsidRPr="00E71AC0" w14:paraId="41D1BDBA" w14:textId="77777777" w:rsidTr="008F0514">
        <w:trPr>
          <w:trHeight w:val="288"/>
        </w:trPr>
        <w:tc>
          <w:tcPr>
            <w:tcW w:w="3320" w:type="dxa"/>
            <w:noWrap/>
            <w:hideMark/>
          </w:tcPr>
          <w:p w14:paraId="3B8493B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p>
        </w:tc>
        <w:tc>
          <w:tcPr>
            <w:tcW w:w="2320" w:type="dxa"/>
            <w:gridSpan w:val="2"/>
            <w:noWrap/>
            <w:hideMark/>
          </w:tcPr>
          <w:p w14:paraId="6824DAAE"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2022</w:t>
            </w:r>
          </w:p>
        </w:tc>
        <w:tc>
          <w:tcPr>
            <w:tcW w:w="2060" w:type="dxa"/>
            <w:gridSpan w:val="2"/>
            <w:noWrap/>
            <w:hideMark/>
          </w:tcPr>
          <w:p w14:paraId="68E62C4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2021</w:t>
            </w:r>
          </w:p>
        </w:tc>
        <w:tc>
          <w:tcPr>
            <w:tcW w:w="1900" w:type="dxa"/>
            <w:gridSpan w:val="2"/>
            <w:noWrap/>
            <w:hideMark/>
          </w:tcPr>
          <w:p w14:paraId="613ED08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2020</w:t>
            </w:r>
          </w:p>
        </w:tc>
      </w:tr>
      <w:tr w:rsidR="00396D3E" w:rsidRPr="00E71AC0" w14:paraId="1C99D26D" w14:textId="77777777" w:rsidTr="008F0514">
        <w:trPr>
          <w:trHeight w:val="288"/>
        </w:trPr>
        <w:tc>
          <w:tcPr>
            <w:tcW w:w="3320" w:type="dxa"/>
            <w:noWrap/>
            <w:hideMark/>
          </w:tcPr>
          <w:p w14:paraId="266872B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1160" w:type="dxa"/>
            <w:noWrap/>
            <w:hideMark/>
          </w:tcPr>
          <w:p w14:paraId="1006CBA0"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1160" w:type="dxa"/>
            <w:noWrap/>
            <w:hideMark/>
          </w:tcPr>
          <w:p w14:paraId="6FBE827A"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c>
          <w:tcPr>
            <w:tcW w:w="934" w:type="dxa"/>
            <w:noWrap/>
            <w:hideMark/>
          </w:tcPr>
          <w:p w14:paraId="7AA07BDA"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1126" w:type="dxa"/>
            <w:noWrap/>
            <w:hideMark/>
          </w:tcPr>
          <w:p w14:paraId="79BC4C02"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c>
          <w:tcPr>
            <w:tcW w:w="926" w:type="dxa"/>
            <w:noWrap/>
            <w:hideMark/>
          </w:tcPr>
          <w:p w14:paraId="47BCE5A2"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974" w:type="dxa"/>
            <w:noWrap/>
            <w:hideMark/>
          </w:tcPr>
          <w:p w14:paraId="34C249E6"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r>
      <w:tr w:rsidR="00396D3E" w:rsidRPr="00E71AC0" w14:paraId="53BEE9CF" w14:textId="77777777" w:rsidTr="008F0514">
        <w:trPr>
          <w:trHeight w:val="288"/>
        </w:trPr>
        <w:tc>
          <w:tcPr>
            <w:tcW w:w="3320" w:type="dxa"/>
            <w:hideMark/>
          </w:tcPr>
          <w:p w14:paraId="542A5937"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 Власний Капітал</w:t>
            </w:r>
          </w:p>
        </w:tc>
        <w:tc>
          <w:tcPr>
            <w:tcW w:w="1160" w:type="dxa"/>
            <w:noWrap/>
            <w:hideMark/>
          </w:tcPr>
          <w:p w14:paraId="77AD86F7"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160" w:type="dxa"/>
            <w:noWrap/>
            <w:hideMark/>
          </w:tcPr>
          <w:p w14:paraId="571FB8D3"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34" w:type="dxa"/>
            <w:noWrap/>
            <w:hideMark/>
          </w:tcPr>
          <w:p w14:paraId="770263A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126" w:type="dxa"/>
            <w:noWrap/>
            <w:hideMark/>
          </w:tcPr>
          <w:p w14:paraId="31B6A257"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26" w:type="dxa"/>
            <w:noWrap/>
            <w:hideMark/>
          </w:tcPr>
          <w:p w14:paraId="467EA9F7"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74" w:type="dxa"/>
            <w:noWrap/>
            <w:hideMark/>
          </w:tcPr>
          <w:p w14:paraId="044B31B7"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3DFEAEDE" w14:textId="77777777" w:rsidTr="008F0514">
        <w:trPr>
          <w:trHeight w:val="576"/>
        </w:trPr>
        <w:tc>
          <w:tcPr>
            <w:tcW w:w="3320" w:type="dxa"/>
            <w:hideMark/>
          </w:tcPr>
          <w:p w14:paraId="5E1C8A1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Зареєстрований (пайовий) капітал</w:t>
            </w:r>
          </w:p>
        </w:tc>
        <w:tc>
          <w:tcPr>
            <w:tcW w:w="1160" w:type="dxa"/>
            <w:noWrap/>
            <w:hideMark/>
          </w:tcPr>
          <w:p w14:paraId="07EB1AD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4 201</w:t>
            </w:r>
          </w:p>
        </w:tc>
        <w:tc>
          <w:tcPr>
            <w:tcW w:w="1160" w:type="dxa"/>
            <w:noWrap/>
            <w:hideMark/>
          </w:tcPr>
          <w:p w14:paraId="61711BD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927,3</w:t>
            </w:r>
          </w:p>
        </w:tc>
        <w:tc>
          <w:tcPr>
            <w:tcW w:w="934" w:type="dxa"/>
            <w:noWrap/>
            <w:hideMark/>
          </w:tcPr>
          <w:p w14:paraId="4B47003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4201</w:t>
            </w:r>
          </w:p>
        </w:tc>
        <w:tc>
          <w:tcPr>
            <w:tcW w:w="1126" w:type="dxa"/>
            <w:noWrap/>
            <w:hideMark/>
          </w:tcPr>
          <w:p w14:paraId="7DE045B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927,3</w:t>
            </w:r>
          </w:p>
        </w:tc>
        <w:tc>
          <w:tcPr>
            <w:tcW w:w="926" w:type="dxa"/>
            <w:noWrap/>
            <w:hideMark/>
          </w:tcPr>
          <w:p w14:paraId="1FE0B5B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0</w:t>
            </w:r>
          </w:p>
        </w:tc>
        <w:tc>
          <w:tcPr>
            <w:tcW w:w="974" w:type="dxa"/>
            <w:noWrap/>
            <w:hideMark/>
          </w:tcPr>
          <w:p w14:paraId="0AA6D9D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0</w:t>
            </w:r>
          </w:p>
        </w:tc>
      </w:tr>
      <w:tr w:rsidR="00396D3E" w:rsidRPr="00E71AC0" w14:paraId="77A7C7EF" w14:textId="77777777" w:rsidTr="008F0514">
        <w:trPr>
          <w:trHeight w:val="576"/>
        </w:trPr>
        <w:tc>
          <w:tcPr>
            <w:tcW w:w="3320" w:type="dxa"/>
            <w:hideMark/>
          </w:tcPr>
          <w:p w14:paraId="6E875E3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lastRenderedPageBreak/>
              <w:t>Нерозподілений прибуток(непокритий збиток)</w:t>
            </w:r>
          </w:p>
        </w:tc>
        <w:tc>
          <w:tcPr>
            <w:tcW w:w="1160" w:type="dxa"/>
            <w:noWrap/>
            <w:hideMark/>
          </w:tcPr>
          <w:p w14:paraId="5A36C04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3 998 566</w:t>
            </w:r>
          </w:p>
        </w:tc>
        <w:tc>
          <w:tcPr>
            <w:tcW w:w="1160" w:type="dxa"/>
            <w:noWrap/>
            <w:hideMark/>
          </w:tcPr>
          <w:p w14:paraId="017AF1C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868</w:t>
            </w:r>
          </w:p>
        </w:tc>
        <w:tc>
          <w:tcPr>
            <w:tcW w:w="934" w:type="dxa"/>
            <w:noWrap/>
            <w:hideMark/>
          </w:tcPr>
          <w:p w14:paraId="649B446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1694246</w:t>
            </w:r>
          </w:p>
        </w:tc>
        <w:tc>
          <w:tcPr>
            <w:tcW w:w="1126" w:type="dxa"/>
            <w:noWrap/>
            <w:hideMark/>
          </w:tcPr>
          <w:p w14:paraId="339BF1B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367,7</w:t>
            </w:r>
          </w:p>
        </w:tc>
        <w:tc>
          <w:tcPr>
            <w:tcW w:w="926" w:type="dxa"/>
            <w:noWrap/>
            <w:hideMark/>
          </w:tcPr>
          <w:p w14:paraId="0094FE0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782954</w:t>
            </w:r>
          </w:p>
        </w:tc>
        <w:tc>
          <w:tcPr>
            <w:tcW w:w="974" w:type="dxa"/>
            <w:noWrap/>
            <w:hideMark/>
          </w:tcPr>
          <w:p w14:paraId="6EE238B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169,9</w:t>
            </w:r>
          </w:p>
        </w:tc>
      </w:tr>
      <w:tr w:rsidR="00396D3E" w:rsidRPr="00E71AC0" w14:paraId="67C5DF5C" w14:textId="77777777" w:rsidTr="008F0514">
        <w:trPr>
          <w:trHeight w:val="288"/>
        </w:trPr>
        <w:tc>
          <w:tcPr>
            <w:tcW w:w="3320" w:type="dxa"/>
            <w:hideMark/>
          </w:tcPr>
          <w:p w14:paraId="7AAE0B64"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w:t>
            </w:r>
          </w:p>
        </w:tc>
        <w:tc>
          <w:tcPr>
            <w:tcW w:w="1160" w:type="dxa"/>
            <w:noWrap/>
            <w:hideMark/>
          </w:tcPr>
          <w:p w14:paraId="01F7E70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4 002 768</w:t>
            </w:r>
          </w:p>
        </w:tc>
        <w:tc>
          <w:tcPr>
            <w:tcW w:w="1160" w:type="dxa"/>
            <w:noWrap/>
            <w:hideMark/>
          </w:tcPr>
          <w:p w14:paraId="1E65C59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819</w:t>
            </w:r>
          </w:p>
        </w:tc>
        <w:tc>
          <w:tcPr>
            <w:tcW w:w="934" w:type="dxa"/>
            <w:noWrap/>
            <w:hideMark/>
          </w:tcPr>
          <w:p w14:paraId="4159FC7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1698448</w:t>
            </w:r>
          </w:p>
        </w:tc>
        <w:tc>
          <w:tcPr>
            <w:tcW w:w="1126" w:type="dxa"/>
            <w:noWrap/>
            <w:hideMark/>
          </w:tcPr>
          <w:p w14:paraId="34380E9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347,7</w:t>
            </w:r>
          </w:p>
        </w:tc>
        <w:tc>
          <w:tcPr>
            <w:tcW w:w="926" w:type="dxa"/>
            <w:noWrap/>
            <w:hideMark/>
          </w:tcPr>
          <w:p w14:paraId="6594A61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782954</w:t>
            </w:r>
          </w:p>
        </w:tc>
        <w:tc>
          <w:tcPr>
            <w:tcW w:w="974" w:type="dxa"/>
            <w:noWrap/>
            <w:hideMark/>
          </w:tcPr>
          <w:p w14:paraId="12B5E95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160,2</w:t>
            </w:r>
          </w:p>
        </w:tc>
      </w:tr>
      <w:tr w:rsidR="00396D3E" w:rsidRPr="00E71AC0" w14:paraId="024559CF" w14:textId="77777777" w:rsidTr="008F0514">
        <w:trPr>
          <w:trHeight w:val="576"/>
        </w:trPr>
        <w:tc>
          <w:tcPr>
            <w:tcW w:w="3320" w:type="dxa"/>
            <w:hideMark/>
          </w:tcPr>
          <w:p w14:paraId="2D16B912"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ІІ Довгострокові зобов'язання і забезпечення </w:t>
            </w:r>
          </w:p>
        </w:tc>
        <w:tc>
          <w:tcPr>
            <w:tcW w:w="1160" w:type="dxa"/>
            <w:hideMark/>
          </w:tcPr>
          <w:p w14:paraId="5BC6A98D"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160" w:type="dxa"/>
            <w:hideMark/>
          </w:tcPr>
          <w:p w14:paraId="6F636108"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34" w:type="dxa"/>
            <w:noWrap/>
            <w:hideMark/>
          </w:tcPr>
          <w:p w14:paraId="528E75CD"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126" w:type="dxa"/>
            <w:noWrap/>
            <w:hideMark/>
          </w:tcPr>
          <w:p w14:paraId="3E4A2A17"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26" w:type="dxa"/>
            <w:noWrap/>
            <w:hideMark/>
          </w:tcPr>
          <w:p w14:paraId="3E3D8E6B"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74" w:type="dxa"/>
            <w:noWrap/>
            <w:hideMark/>
          </w:tcPr>
          <w:p w14:paraId="5A8D8572"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22552E6C" w14:textId="77777777" w:rsidTr="008F0514">
        <w:trPr>
          <w:trHeight w:val="288"/>
        </w:trPr>
        <w:tc>
          <w:tcPr>
            <w:tcW w:w="3320" w:type="dxa"/>
            <w:hideMark/>
          </w:tcPr>
          <w:p w14:paraId="39930330"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w:t>
            </w:r>
          </w:p>
        </w:tc>
        <w:tc>
          <w:tcPr>
            <w:tcW w:w="1160" w:type="dxa"/>
            <w:noWrap/>
            <w:hideMark/>
          </w:tcPr>
          <w:p w14:paraId="57EE09A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3 133 957</w:t>
            </w:r>
          </w:p>
        </w:tc>
        <w:tc>
          <w:tcPr>
            <w:tcW w:w="1160" w:type="dxa"/>
            <w:noWrap/>
            <w:hideMark/>
          </w:tcPr>
          <w:p w14:paraId="61F4310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411</w:t>
            </w:r>
          </w:p>
        </w:tc>
        <w:tc>
          <w:tcPr>
            <w:tcW w:w="934" w:type="dxa"/>
            <w:noWrap/>
            <w:hideMark/>
          </w:tcPr>
          <w:p w14:paraId="700943E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875079</w:t>
            </w:r>
          </w:p>
        </w:tc>
        <w:tc>
          <w:tcPr>
            <w:tcW w:w="1126" w:type="dxa"/>
            <w:noWrap/>
            <w:hideMark/>
          </w:tcPr>
          <w:p w14:paraId="2E7E48B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114,6</w:t>
            </w:r>
          </w:p>
        </w:tc>
        <w:tc>
          <w:tcPr>
            <w:tcW w:w="926" w:type="dxa"/>
            <w:noWrap/>
            <w:hideMark/>
          </w:tcPr>
          <w:p w14:paraId="3DB841A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303771</w:t>
            </w:r>
          </w:p>
        </w:tc>
        <w:tc>
          <w:tcPr>
            <w:tcW w:w="974" w:type="dxa"/>
            <w:noWrap/>
            <w:hideMark/>
          </w:tcPr>
          <w:p w14:paraId="60BBDE8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39,7</w:t>
            </w:r>
          </w:p>
        </w:tc>
      </w:tr>
      <w:tr w:rsidR="00396D3E" w:rsidRPr="00E71AC0" w14:paraId="2666D78C" w14:textId="77777777" w:rsidTr="008F0514">
        <w:trPr>
          <w:trHeight w:val="576"/>
        </w:trPr>
        <w:tc>
          <w:tcPr>
            <w:tcW w:w="3320" w:type="dxa"/>
            <w:hideMark/>
          </w:tcPr>
          <w:p w14:paraId="38E2BA5B"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ІІІ Поточні зобов'язання і забезпечення</w:t>
            </w:r>
          </w:p>
        </w:tc>
        <w:tc>
          <w:tcPr>
            <w:tcW w:w="1160" w:type="dxa"/>
            <w:noWrap/>
            <w:hideMark/>
          </w:tcPr>
          <w:p w14:paraId="6D13F5B8"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160" w:type="dxa"/>
            <w:noWrap/>
            <w:hideMark/>
          </w:tcPr>
          <w:p w14:paraId="31C68AAE"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34" w:type="dxa"/>
            <w:noWrap/>
            <w:hideMark/>
          </w:tcPr>
          <w:p w14:paraId="28C3125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126" w:type="dxa"/>
            <w:noWrap/>
            <w:hideMark/>
          </w:tcPr>
          <w:p w14:paraId="5EA3B1B4"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26" w:type="dxa"/>
            <w:noWrap/>
            <w:hideMark/>
          </w:tcPr>
          <w:p w14:paraId="48E52A4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74" w:type="dxa"/>
            <w:noWrap/>
            <w:hideMark/>
          </w:tcPr>
          <w:p w14:paraId="1A9377C7"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51E1ADD" w14:textId="77777777" w:rsidTr="008F0514">
        <w:trPr>
          <w:trHeight w:val="1008"/>
        </w:trPr>
        <w:tc>
          <w:tcPr>
            <w:tcW w:w="3320" w:type="dxa"/>
            <w:hideMark/>
          </w:tcPr>
          <w:p w14:paraId="5267EFEC" w14:textId="77777777" w:rsidR="00396D3E" w:rsidRPr="00E71AC0" w:rsidRDefault="00396D3E" w:rsidP="008F0514">
            <w:p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Pr="00E71AC0">
              <w:rPr>
                <w:rFonts w:ascii="Times New Roman" w:hAnsi="Times New Roman" w:cs="Times New Roman"/>
                <w:sz w:val="28"/>
                <w:szCs w:val="28"/>
              </w:rPr>
              <w:t xml:space="preserve">оточна кредиторська заборгованість за: довгостроковими зобов'язання </w:t>
            </w:r>
          </w:p>
        </w:tc>
        <w:tc>
          <w:tcPr>
            <w:tcW w:w="1160" w:type="dxa"/>
            <w:noWrap/>
            <w:hideMark/>
          </w:tcPr>
          <w:p w14:paraId="786C174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2 365 030</w:t>
            </w:r>
          </w:p>
        </w:tc>
        <w:tc>
          <w:tcPr>
            <w:tcW w:w="1160" w:type="dxa"/>
            <w:noWrap/>
            <w:hideMark/>
          </w:tcPr>
          <w:p w14:paraId="65C7251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1 246</w:t>
            </w:r>
          </w:p>
        </w:tc>
        <w:tc>
          <w:tcPr>
            <w:tcW w:w="934" w:type="dxa"/>
            <w:noWrap/>
            <w:hideMark/>
          </w:tcPr>
          <w:p w14:paraId="23E6B2B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1257805</w:t>
            </w:r>
          </w:p>
        </w:tc>
        <w:tc>
          <w:tcPr>
            <w:tcW w:w="1126" w:type="dxa"/>
            <w:noWrap/>
            <w:hideMark/>
          </w:tcPr>
          <w:p w14:paraId="64628AF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662,81</w:t>
            </w:r>
          </w:p>
        </w:tc>
        <w:tc>
          <w:tcPr>
            <w:tcW w:w="926" w:type="dxa"/>
            <w:noWrap/>
            <w:hideMark/>
          </w:tcPr>
          <w:p w14:paraId="33791A7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989805</w:t>
            </w:r>
          </w:p>
        </w:tc>
        <w:tc>
          <w:tcPr>
            <w:tcW w:w="974" w:type="dxa"/>
            <w:noWrap/>
            <w:hideMark/>
          </w:tcPr>
          <w:p w14:paraId="47F8213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521,5896</w:t>
            </w:r>
          </w:p>
        </w:tc>
      </w:tr>
      <w:tr w:rsidR="00396D3E" w:rsidRPr="00E71AC0" w14:paraId="20977EF1" w14:textId="77777777" w:rsidTr="008F0514">
        <w:trPr>
          <w:trHeight w:val="288"/>
        </w:trPr>
        <w:tc>
          <w:tcPr>
            <w:tcW w:w="3320" w:type="dxa"/>
            <w:hideMark/>
          </w:tcPr>
          <w:p w14:paraId="3EF93D6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товари, роботи, послуги</w:t>
            </w:r>
          </w:p>
        </w:tc>
        <w:tc>
          <w:tcPr>
            <w:tcW w:w="1160" w:type="dxa"/>
            <w:noWrap/>
            <w:hideMark/>
          </w:tcPr>
          <w:p w14:paraId="7AB50C8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529 029</w:t>
            </w:r>
          </w:p>
        </w:tc>
        <w:tc>
          <w:tcPr>
            <w:tcW w:w="1160" w:type="dxa"/>
            <w:noWrap/>
            <w:hideMark/>
          </w:tcPr>
          <w:p w14:paraId="0EAD8F4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104</w:t>
            </w:r>
          </w:p>
        </w:tc>
        <w:tc>
          <w:tcPr>
            <w:tcW w:w="934" w:type="dxa"/>
            <w:noWrap/>
            <w:hideMark/>
          </w:tcPr>
          <w:p w14:paraId="335E452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293972</w:t>
            </w:r>
          </w:p>
        </w:tc>
        <w:tc>
          <w:tcPr>
            <w:tcW w:w="1126" w:type="dxa"/>
            <w:noWrap/>
            <w:hideMark/>
          </w:tcPr>
          <w:p w14:paraId="4290938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57,78</w:t>
            </w:r>
          </w:p>
        </w:tc>
        <w:tc>
          <w:tcPr>
            <w:tcW w:w="926" w:type="dxa"/>
            <w:noWrap/>
            <w:hideMark/>
          </w:tcPr>
          <w:p w14:paraId="3F78AD7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103478</w:t>
            </w:r>
          </w:p>
        </w:tc>
        <w:tc>
          <w:tcPr>
            <w:tcW w:w="974" w:type="dxa"/>
            <w:noWrap/>
            <w:hideMark/>
          </w:tcPr>
          <w:p w14:paraId="13A4492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20,3</w:t>
            </w:r>
          </w:p>
        </w:tc>
      </w:tr>
      <w:tr w:rsidR="00396D3E" w:rsidRPr="00E71AC0" w14:paraId="744A778B" w14:textId="77777777" w:rsidTr="008F0514">
        <w:trPr>
          <w:trHeight w:val="288"/>
        </w:trPr>
        <w:tc>
          <w:tcPr>
            <w:tcW w:w="3320" w:type="dxa"/>
            <w:hideMark/>
          </w:tcPr>
          <w:p w14:paraId="6EED9D3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розрахунками з бюджетом</w:t>
            </w:r>
          </w:p>
        </w:tc>
        <w:tc>
          <w:tcPr>
            <w:tcW w:w="1160" w:type="dxa"/>
            <w:noWrap/>
            <w:hideMark/>
          </w:tcPr>
          <w:p w14:paraId="2CB64E7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198 784</w:t>
            </w:r>
          </w:p>
        </w:tc>
        <w:tc>
          <w:tcPr>
            <w:tcW w:w="1160" w:type="dxa"/>
            <w:noWrap/>
            <w:hideMark/>
          </w:tcPr>
          <w:p w14:paraId="68EDA15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70</w:t>
            </w:r>
          </w:p>
        </w:tc>
        <w:tc>
          <w:tcPr>
            <w:tcW w:w="934" w:type="dxa"/>
            <w:noWrap/>
            <w:hideMark/>
          </w:tcPr>
          <w:p w14:paraId="7F54876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122278</w:t>
            </w:r>
          </w:p>
        </w:tc>
        <w:tc>
          <w:tcPr>
            <w:tcW w:w="1126" w:type="dxa"/>
            <w:noWrap/>
            <w:hideMark/>
          </w:tcPr>
          <w:p w14:paraId="68DCA9E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42,77</w:t>
            </w:r>
          </w:p>
        </w:tc>
        <w:tc>
          <w:tcPr>
            <w:tcW w:w="926" w:type="dxa"/>
            <w:noWrap/>
            <w:hideMark/>
          </w:tcPr>
          <w:p w14:paraId="746FEBF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57956</w:t>
            </w:r>
          </w:p>
        </w:tc>
        <w:tc>
          <w:tcPr>
            <w:tcW w:w="974" w:type="dxa"/>
            <w:noWrap/>
            <w:hideMark/>
          </w:tcPr>
          <w:p w14:paraId="04BD7BF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20,2</w:t>
            </w:r>
          </w:p>
        </w:tc>
      </w:tr>
      <w:tr w:rsidR="00396D3E" w:rsidRPr="00E71AC0" w14:paraId="13D1E2B2" w14:textId="77777777" w:rsidTr="008F0514">
        <w:trPr>
          <w:trHeight w:val="288"/>
        </w:trPr>
        <w:tc>
          <w:tcPr>
            <w:tcW w:w="3320" w:type="dxa"/>
            <w:hideMark/>
          </w:tcPr>
          <w:p w14:paraId="67D8F92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 xml:space="preserve">розрахунки зі страховими </w:t>
            </w:r>
          </w:p>
        </w:tc>
        <w:tc>
          <w:tcPr>
            <w:tcW w:w="1160" w:type="dxa"/>
            <w:noWrap/>
            <w:hideMark/>
          </w:tcPr>
          <w:p w14:paraId="09DADEC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55 435</w:t>
            </w:r>
          </w:p>
        </w:tc>
        <w:tc>
          <w:tcPr>
            <w:tcW w:w="1160" w:type="dxa"/>
            <w:noWrap/>
            <w:hideMark/>
          </w:tcPr>
          <w:p w14:paraId="2CA1461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247</w:t>
            </w:r>
          </w:p>
        </w:tc>
        <w:tc>
          <w:tcPr>
            <w:tcW w:w="934" w:type="dxa"/>
            <w:noWrap/>
            <w:hideMark/>
          </w:tcPr>
          <w:p w14:paraId="4209E8D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34558</w:t>
            </w:r>
          </w:p>
        </w:tc>
        <w:tc>
          <w:tcPr>
            <w:tcW w:w="1126" w:type="dxa"/>
            <w:noWrap/>
            <w:hideMark/>
          </w:tcPr>
          <w:p w14:paraId="11368B2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153,9</w:t>
            </w:r>
          </w:p>
        </w:tc>
        <w:tc>
          <w:tcPr>
            <w:tcW w:w="926" w:type="dxa"/>
            <w:noWrap/>
            <w:hideMark/>
          </w:tcPr>
          <w:p w14:paraId="7485F59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16168</w:t>
            </w:r>
          </w:p>
        </w:tc>
        <w:tc>
          <w:tcPr>
            <w:tcW w:w="974" w:type="dxa"/>
            <w:noWrap/>
            <w:hideMark/>
          </w:tcPr>
          <w:p w14:paraId="522C980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72</w:t>
            </w:r>
          </w:p>
        </w:tc>
      </w:tr>
      <w:tr w:rsidR="00396D3E" w:rsidRPr="00E71AC0" w14:paraId="5B9D3ABC" w14:textId="77777777" w:rsidTr="008F0514">
        <w:trPr>
          <w:trHeight w:val="288"/>
        </w:trPr>
        <w:tc>
          <w:tcPr>
            <w:tcW w:w="3320" w:type="dxa"/>
            <w:hideMark/>
          </w:tcPr>
          <w:p w14:paraId="75F2947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розрахунки з оплати праці</w:t>
            </w:r>
          </w:p>
        </w:tc>
        <w:tc>
          <w:tcPr>
            <w:tcW w:w="1160" w:type="dxa"/>
            <w:noWrap/>
            <w:hideMark/>
          </w:tcPr>
          <w:p w14:paraId="76357B5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82 894</w:t>
            </w:r>
          </w:p>
        </w:tc>
        <w:tc>
          <w:tcPr>
            <w:tcW w:w="1160" w:type="dxa"/>
            <w:noWrap/>
            <w:hideMark/>
          </w:tcPr>
          <w:p w14:paraId="7CCA36D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28</w:t>
            </w:r>
          </w:p>
        </w:tc>
        <w:tc>
          <w:tcPr>
            <w:tcW w:w="934" w:type="dxa"/>
            <w:noWrap/>
            <w:hideMark/>
          </w:tcPr>
          <w:p w14:paraId="74A6956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38756</w:t>
            </w:r>
          </w:p>
        </w:tc>
        <w:tc>
          <w:tcPr>
            <w:tcW w:w="1126" w:type="dxa"/>
            <w:noWrap/>
            <w:hideMark/>
          </w:tcPr>
          <w:p w14:paraId="35BF167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13,03</w:t>
            </w:r>
          </w:p>
        </w:tc>
        <w:tc>
          <w:tcPr>
            <w:tcW w:w="926" w:type="dxa"/>
            <w:noWrap/>
            <w:hideMark/>
          </w:tcPr>
          <w:p w14:paraId="7ECCCE8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-12205</w:t>
            </w:r>
          </w:p>
        </w:tc>
        <w:tc>
          <w:tcPr>
            <w:tcW w:w="974" w:type="dxa"/>
            <w:noWrap/>
            <w:hideMark/>
          </w:tcPr>
          <w:p w14:paraId="121C1D5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-4,1</w:t>
            </w:r>
          </w:p>
        </w:tc>
      </w:tr>
      <w:tr w:rsidR="00396D3E" w:rsidRPr="00E71AC0" w14:paraId="4DCD94E9" w14:textId="77777777" w:rsidTr="008F0514">
        <w:trPr>
          <w:trHeight w:val="288"/>
        </w:trPr>
        <w:tc>
          <w:tcPr>
            <w:tcW w:w="3320" w:type="dxa"/>
            <w:hideMark/>
          </w:tcPr>
          <w:p w14:paraId="39E332B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інші поточні зобов'язання</w:t>
            </w:r>
          </w:p>
        </w:tc>
        <w:tc>
          <w:tcPr>
            <w:tcW w:w="1160" w:type="dxa"/>
            <w:noWrap/>
            <w:hideMark/>
          </w:tcPr>
          <w:p w14:paraId="5C1E3A7A"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122 401</w:t>
            </w:r>
          </w:p>
        </w:tc>
        <w:tc>
          <w:tcPr>
            <w:tcW w:w="1160" w:type="dxa"/>
            <w:noWrap/>
            <w:hideMark/>
          </w:tcPr>
          <w:p w14:paraId="0EB62E8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2 548</w:t>
            </w:r>
          </w:p>
        </w:tc>
        <w:tc>
          <w:tcPr>
            <w:tcW w:w="934" w:type="dxa"/>
            <w:noWrap/>
            <w:hideMark/>
          </w:tcPr>
          <w:p w14:paraId="7E24444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1447</w:t>
            </w:r>
          </w:p>
        </w:tc>
        <w:tc>
          <w:tcPr>
            <w:tcW w:w="1126" w:type="dxa"/>
            <w:noWrap/>
            <w:hideMark/>
          </w:tcPr>
          <w:p w14:paraId="505BC04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30,12</w:t>
            </w:r>
          </w:p>
        </w:tc>
        <w:tc>
          <w:tcPr>
            <w:tcW w:w="926" w:type="dxa"/>
            <w:noWrap/>
            <w:hideMark/>
          </w:tcPr>
          <w:p w14:paraId="6AEBC95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-419</w:t>
            </w:r>
          </w:p>
        </w:tc>
        <w:tc>
          <w:tcPr>
            <w:tcW w:w="974" w:type="dxa"/>
            <w:noWrap/>
            <w:hideMark/>
          </w:tcPr>
          <w:p w14:paraId="72980A3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-8,7</w:t>
            </w:r>
          </w:p>
        </w:tc>
      </w:tr>
      <w:tr w:rsidR="00396D3E" w:rsidRPr="00E71AC0" w14:paraId="30B73745" w14:textId="77777777" w:rsidTr="008F0514">
        <w:trPr>
          <w:trHeight w:val="288"/>
        </w:trPr>
        <w:tc>
          <w:tcPr>
            <w:tcW w:w="3320" w:type="dxa"/>
            <w:hideMark/>
          </w:tcPr>
          <w:p w14:paraId="62D684E3"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Усього за розділом ІІІ</w:t>
            </w:r>
          </w:p>
        </w:tc>
        <w:tc>
          <w:tcPr>
            <w:tcW w:w="1160" w:type="dxa"/>
            <w:noWrap/>
            <w:hideMark/>
          </w:tcPr>
          <w:p w14:paraId="5AB4D4E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3 263 713</w:t>
            </w:r>
          </w:p>
        </w:tc>
        <w:tc>
          <w:tcPr>
            <w:tcW w:w="1160" w:type="dxa"/>
            <w:noWrap/>
            <w:hideMark/>
          </w:tcPr>
          <w:p w14:paraId="6659677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177</w:t>
            </w:r>
          </w:p>
        </w:tc>
        <w:tc>
          <w:tcPr>
            <w:tcW w:w="934" w:type="dxa"/>
            <w:noWrap/>
            <w:hideMark/>
          </w:tcPr>
          <w:p w14:paraId="0EE3BC4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1629167</w:t>
            </w:r>
          </w:p>
        </w:tc>
        <w:tc>
          <w:tcPr>
            <w:tcW w:w="1126" w:type="dxa"/>
            <w:noWrap/>
            <w:hideMark/>
          </w:tcPr>
          <w:p w14:paraId="51BB3E3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88,2</w:t>
            </w:r>
          </w:p>
        </w:tc>
        <w:tc>
          <w:tcPr>
            <w:tcW w:w="926" w:type="dxa"/>
            <w:noWrap/>
            <w:hideMark/>
          </w:tcPr>
          <w:p w14:paraId="174ED44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983665</w:t>
            </w:r>
          </w:p>
        </w:tc>
        <w:tc>
          <w:tcPr>
            <w:tcW w:w="974" w:type="dxa"/>
            <w:noWrap/>
            <w:hideMark/>
          </w:tcPr>
          <w:p w14:paraId="463314F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53,2</w:t>
            </w:r>
          </w:p>
        </w:tc>
      </w:tr>
      <w:tr w:rsidR="00396D3E" w:rsidRPr="00E71AC0" w14:paraId="489F7C9E" w14:textId="77777777" w:rsidTr="008F0514">
        <w:trPr>
          <w:trHeight w:val="288"/>
        </w:trPr>
        <w:tc>
          <w:tcPr>
            <w:tcW w:w="3320" w:type="dxa"/>
            <w:hideMark/>
          </w:tcPr>
          <w:p w14:paraId="7FD0241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lastRenderedPageBreak/>
              <w:t>Баланс</w:t>
            </w:r>
          </w:p>
        </w:tc>
        <w:tc>
          <w:tcPr>
            <w:tcW w:w="1160" w:type="dxa"/>
            <w:noWrap/>
            <w:hideMark/>
          </w:tcPr>
          <w:p w14:paraId="6F06426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10 400 438</w:t>
            </w:r>
          </w:p>
        </w:tc>
        <w:tc>
          <w:tcPr>
            <w:tcW w:w="1160" w:type="dxa"/>
            <w:noWrap/>
            <w:hideMark/>
          </w:tcPr>
          <w:p w14:paraId="5E2E498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336</w:t>
            </w:r>
          </w:p>
        </w:tc>
        <w:tc>
          <w:tcPr>
            <w:tcW w:w="934" w:type="dxa"/>
            <w:noWrap/>
            <w:hideMark/>
          </w:tcPr>
          <w:p w14:paraId="30C881D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4202694</w:t>
            </w:r>
          </w:p>
        </w:tc>
        <w:tc>
          <w:tcPr>
            <w:tcW w:w="1126" w:type="dxa"/>
            <w:noWrap/>
            <w:hideMark/>
          </w:tcPr>
          <w:p w14:paraId="172AB46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135,67</w:t>
            </w:r>
          </w:p>
        </w:tc>
        <w:tc>
          <w:tcPr>
            <w:tcW w:w="926" w:type="dxa"/>
            <w:noWrap/>
            <w:hideMark/>
          </w:tcPr>
          <w:p w14:paraId="5C56D6D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2070390</w:t>
            </w:r>
          </w:p>
        </w:tc>
        <w:tc>
          <w:tcPr>
            <w:tcW w:w="974" w:type="dxa"/>
            <w:noWrap/>
            <w:hideMark/>
          </w:tcPr>
          <w:p w14:paraId="0A7BC0C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66,8</w:t>
            </w:r>
          </w:p>
        </w:tc>
      </w:tr>
    </w:tbl>
    <w:p w14:paraId="297C8993"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29B68D8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За даними таблиці 2.4 базовим роком також прийнято 2019 рік. В середньому перший розділ пасиву збільшився на 442,49, другий розділ пасиву збільшився на 188,33 та третій розділ поточні зобов’язання і забезпечення збільшився на 106,11. </w:t>
      </w:r>
    </w:p>
    <w:p w14:paraId="5B5FD4D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Поточні зобов’язання і забезпечення ТОВ «Нова Пошта» має найбільшу часту в пасиві балансу від 37,8% (2022 рік) до 59,58% (2019 рік), з роками підвищувалась поточна кредиторська заборгованість за довгостроковими зобов'язання від 6,12% (2019 рік) до 18,92% (2022 рік). Власний капітал складає в середньому 25,89%. Довгострокові зобов'язання і забезпечення складають в середньому 24,15%.</w:t>
      </w:r>
    </w:p>
    <w:p w14:paraId="067659A3"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Фінансова звітність фінансових результатів ТОВ «Нов</w:t>
      </w:r>
      <w:r>
        <w:rPr>
          <w:rFonts w:ascii="Times New Roman" w:hAnsi="Times New Roman" w:cs="Times New Roman"/>
          <w:sz w:val="28"/>
          <w:szCs w:val="28"/>
          <w:lang w:val="uk-UA"/>
        </w:rPr>
        <w:t>а Пошта» наведено у табл.</w:t>
      </w:r>
      <w:r w:rsidRPr="00E71AC0">
        <w:rPr>
          <w:rFonts w:ascii="Times New Roman" w:hAnsi="Times New Roman" w:cs="Times New Roman"/>
          <w:sz w:val="28"/>
          <w:szCs w:val="28"/>
          <w:lang w:val="uk-UA"/>
        </w:rPr>
        <w:t>2.5</w:t>
      </w:r>
      <w:r>
        <w:rPr>
          <w:rFonts w:ascii="Times New Roman" w:hAnsi="Times New Roman" w:cs="Times New Roman"/>
          <w:sz w:val="28"/>
          <w:szCs w:val="28"/>
          <w:lang w:val="uk-UA"/>
        </w:rPr>
        <w:t>.</w:t>
      </w:r>
    </w:p>
    <w:p w14:paraId="055987E7"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2.5 </w:t>
      </w:r>
    </w:p>
    <w:tbl>
      <w:tblPr>
        <w:tblStyle w:val="a4"/>
        <w:tblW w:w="0" w:type="auto"/>
        <w:tblLook w:val="04A0" w:firstRow="1" w:lastRow="0" w:firstColumn="1" w:lastColumn="0" w:noHBand="0" w:noVBand="1"/>
      </w:tblPr>
      <w:tblGrid>
        <w:gridCol w:w="3823"/>
        <w:gridCol w:w="1559"/>
        <w:gridCol w:w="1559"/>
        <w:gridCol w:w="1559"/>
      </w:tblGrid>
      <w:tr w:rsidR="00396D3E" w:rsidRPr="00E71AC0" w14:paraId="2BFB6822" w14:textId="77777777" w:rsidTr="008F0514">
        <w:trPr>
          <w:trHeight w:val="288"/>
        </w:trPr>
        <w:tc>
          <w:tcPr>
            <w:tcW w:w="3823" w:type="dxa"/>
            <w:noWrap/>
            <w:hideMark/>
          </w:tcPr>
          <w:p w14:paraId="56BF598C"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Фінансові результати </w:t>
            </w:r>
          </w:p>
        </w:tc>
        <w:tc>
          <w:tcPr>
            <w:tcW w:w="1559" w:type="dxa"/>
            <w:noWrap/>
            <w:hideMark/>
          </w:tcPr>
          <w:p w14:paraId="05DB2548"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2021</w:t>
            </w:r>
          </w:p>
        </w:tc>
        <w:tc>
          <w:tcPr>
            <w:tcW w:w="1559" w:type="dxa"/>
            <w:noWrap/>
            <w:hideMark/>
          </w:tcPr>
          <w:p w14:paraId="4331F154"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2020</w:t>
            </w:r>
          </w:p>
        </w:tc>
        <w:tc>
          <w:tcPr>
            <w:tcW w:w="1559" w:type="dxa"/>
            <w:noWrap/>
            <w:hideMark/>
          </w:tcPr>
          <w:p w14:paraId="6E0409DD"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2019</w:t>
            </w:r>
          </w:p>
        </w:tc>
      </w:tr>
      <w:tr w:rsidR="00396D3E" w:rsidRPr="00E71AC0" w14:paraId="1D81E74C" w14:textId="77777777" w:rsidTr="008F0514">
        <w:trPr>
          <w:trHeight w:val="588"/>
        </w:trPr>
        <w:tc>
          <w:tcPr>
            <w:tcW w:w="3823" w:type="dxa"/>
            <w:hideMark/>
          </w:tcPr>
          <w:p w14:paraId="66D6BC2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Чистий дохід від реалізації</w:t>
            </w:r>
          </w:p>
        </w:tc>
        <w:tc>
          <w:tcPr>
            <w:tcW w:w="1559" w:type="dxa"/>
            <w:noWrap/>
            <w:hideMark/>
          </w:tcPr>
          <w:p w14:paraId="56FC781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20 843 502</w:t>
            </w:r>
          </w:p>
        </w:tc>
        <w:tc>
          <w:tcPr>
            <w:tcW w:w="1559" w:type="dxa"/>
            <w:noWrap/>
            <w:hideMark/>
          </w:tcPr>
          <w:p w14:paraId="2E98AB8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16 902 857</w:t>
            </w:r>
          </w:p>
        </w:tc>
        <w:tc>
          <w:tcPr>
            <w:tcW w:w="1559" w:type="dxa"/>
            <w:noWrap/>
            <w:hideMark/>
          </w:tcPr>
          <w:p w14:paraId="31F84BD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13 453 318</w:t>
            </w:r>
          </w:p>
        </w:tc>
      </w:tr>
      <w:tr w:rsidR="00396D3E" w:rsidRPr="00E71AC0" w14:paraId="15B7DAB5" w14:textId="77777777" w:rsidTr="008F0514">
        <w:trPr>
          <w:trHeight w:val="660"/>
        </w:trPr>
        <w:tc>
          <w:tcPr>
            <w:tcW w:w="3823" w:type="dxa"/>
            <w:hideMark/>
          </w:tcPr>
          <w:p w14:paraId="1B931BF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Собівартість реалізованої продукції</w:t>
            </w:r>
          </w:p>
        </w:tc>
        <w:tc>
          <w:tcPr>
            <w:tcW w:w="1559" w:type="dxa"/>
            <w:noWrap/>
            <w:hideMark/>
          </w:tcPr>
          <w:p w14:paraId="75A38B0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16 441 004</w:t>
            </w:r>
          </w:p>
        </w:tc>
        <w:tc>
          <w:tcPr>
            <w:tcW w:w="1559" w:type="dxa"/>
            <w:noWrap/>
            <w:hideMark/>
          </w:tcPr>
          <w:p w14:paraId="1E1A226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12 877 086</w:t>
            </w:r>
          </w:p>
        </w:tc>
        <w:tc>
          <w:tcPr>
            <w:tcW w:w="1559" w:type="dxa"/>
            <w:noWrap/>
            <w:hideMark/>
          </w:tcPr>
          <w:p w14:paraId="6BA78C2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10 504 342</w:t>
            </w:r>
          </w:p>
        </w:tc>
      </w:tr>
      <w:tr w:rsidR="00396D3E" w:rsidRPr="00E71AC0" w14:paraId="5237287B" w14:textId="77777777" w:rsidTr="008F0514">
        <w:trPr>
          <w:trHeight w:val="744"/>
        </w:trPr>
        <w:tc>
          <w:tcPr>
            <w:tcW w:w="3823" w:type="dxa"/>
            <w:hideMark/>
          </w:tcPr>
          <w:p w14:paraId="494E0A06"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Фінансовий результат від операц діяльності </w:t>
            </w:r>
          </w:p>
        </w:tc>
        <w:tc>
          <w:tcPr>
            <w:tcW w:w="1559" w:type="dxa"/>
            <w:noWrap/>
            <w:hideMark/>
          </w:tcPr>
          <w:p w14:paraId="51E371D4"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559" w:type="dxa"/>
            <w:noWrap/>
            <w:hideMark/>
          </w:tcPr>
          <w:p w14:paraId="1D92B034"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59" w:type="dxa"/>
            <w:noWrap/>
            <w:hideMark/>
          </w:tcPr>
          <w:p w14:paraId="1F7E7ABB"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0C0E08EA" w14:textId="77777777" w:rsidTr="008F0514">
        <w:trPr>
          <w:trHeight w:val="288"/>
        </w:trPr>
        <w:tc>
          <w:tcPr>
            <w:tcW w:w="3823" w:type="dxa"/>
            <w:hideMark/>
          </w:tcPr>
          <w:p w14:paraId="2918DAA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Інші фінансові доходи </w:t>
            </w:r>
          </w:p>
        </w:tc>
        <w:tc>
          <w:tcPr>
            <w:tcW w:w="1559" w:type="dxa"/>
            <w:noWrap/>
            <w:hideMark/>
          </w:tcPr>
          <w:p w14:paraId="398884E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1 814 806</w:t>
            </w:r>
          </w:p>
        </w:tc>
        <w:tc>
          <w:tcPr>
            <w:tcW w:w="1559" w:type="dxa"/>
            <w:noWrap/>
            <w:hideMark/>
          </w:tcPr>
          <w:p w14:paraId="455F0B5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687 882</w:t>
            </w:r>
          </w:p>
        </w:tc>
        <w:tc>
          <w:tcPr>
            <w:tcW w:w="1559" w:type="dxa"/>
            <w:noWrap/>
            <w:hideMark/>
          </w:tcPr>
          <w:p w14:paraId="6A42499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493 080</w:t>
            </w:r>
          </w:p>
        </w:tc>
      </w:tr>
      <w:tr w:rsidR="00396D3E" w:rsidRPr="00E71AC0" w14:paraId="14368A4A" w14:textId="77777777" w:rsidTr="008F0514">
        <w:trPr>
          <w:trHeight w:val="420"/>
        </w:trPr>
        <w:tc>
          <w:tcPr>
            <w:tcW w:w="3823" w:type="dxa"/>
            <w:hideMark/>
          </w:tcPr>
          <w:p w14:paraId="1178B16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Інші доходи</w:t>
            </w:r>
          </w:p>
        </w:tc>
        <w:tc>
          <w:tcPr>
            <w:tcW w:w="1559" w:type="dxa"/>
            <w:hideMark/>
          </w:tcPr>
          <w:p w14:paraId="5E3B9A2F"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59" w:type="dxa"/>
            <w:hideMark/>
          </w:tcPr>
          <w:p w14:paraId="2F96D30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59" w:type="dxa"/>
            <w:hideMark/>
          </w:tcPr>
          <w:p w14:paraId="482A2768"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7D72E4AC" w14:textId="77777777" w:rsidTr="008F0514">
        <w:trPr>
          <w:trHeight w:val="456"/>
        </w:trPr>
        <w:tc>
          <w:tcPr>
            <w:tcW w:w="3823" w:type="dxa"/>
            <w:hideMark/>
          </w:tcPr>
          <w:p w14:paraId="0B63F3A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Інші витрати </w:t>
            </w:r>
          </w:p>
        </w:tc>
        <w:tc>
          <w:tcPr>
            <w:tcW w:w="1559" w:type="dxa"/>
            <w:noWrap/>
            <w:hideMark/>
          </w:tcPr>
          <w:p w14:paraId="14862A8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255</w:t>
            </w:r>
          </w:p>
        </w:tc>
        <w:tc>
          <w:tcPr>
            <w:tcW w:w="1559" w:type="dxa"/>
            <w:noWrap/>
            <w:hideMark/>
          </w:tcPr>
          <w:p w14:paraId="7A1B2C8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602 457</w:t>
            </w:r>
          </w:p>
        </w:tc>
        <w:tc>
          <w:tcPr>
            <w:tcW w:w="1559" w:type="dxa"/>
            <w:noWrap/>
            <w:hideMark/>
          </w:tcPr>
          <w:p w14:paraId="7F871D1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219 010</w:t>
            </w:r>
          </w:p>
        </w:tc>
      </w:tr>
      <w:tr w:rsidR="00396D3E" w:rsidRPr="00E71AC0" w14:paraId="63CF4244" w14:textId="77777777" w:rsidTr="008F0514">
        <w:trPr>
          <w:trHeight w:val="708"/>
        </w:trPr>
        <w:tc>
          <w:tcPr>
            <w:tcW w:w="3823" w:type="dxa"/>
            <w:hideMark/>
          </w:tcPr>
          <w:p w14:paraId="3BBB900C"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Фінансовий результат до оподаткування</w:t>
            </w:r>
          </w:p>
        </w:tc>
        <w:tc>
          <w:tcPr>
            <w:tcW w:w="1559" w:type="dxa"/>
            <w:noWrap/>
            <w:hideMark/>
          </w:tcPr>
          <w:p w14:paraId="2591F60D"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559" w:type="dxa"/>
            <w:noWrap/>
            <w:hideMark/>
          </w:tcPr>
          <w:p w14:paraId="6B99147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559" w:type="dxa"/>
            <w:noWrap/>
            <w:hideMark/>
          </w:tcPr>
          <w:p w14:paraId="6AB2AE22"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2F919D0" w14:textId="77777777" w:rsidTr="008F0514">
        <w:trPr>
          <w:trHeight w:val="552"/>
        </w:trPr>
        <w:tc>
          <w:tcPr>
            <w:tcW w:w="3823" w:type="dxa"/>
            <w:hideMark/>
          </w:tcPr>
          <w:p w14:paraId="212E047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прибуток </w:t>
            </w:r>
          </w:p>
        </w:tc>
        <w:tc>
          <w:tcPr>
            <w:tcW w:w="1559" w:type="dxa"/>
            <w:noWrap/>
            <w:hideMark/>
          </w:tcPr>
          <w:p w14:paraId="7D6E3A4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2 600 320</w:t>
            </w:r>
          </w:p>
        </w:tc>
        <w:tc>
          <w:tcPr>
            <w:tcW w:w="1559" w:type="dxa"/>
            <w:noWrap/>
            <w:hideMark/>
          </w:tcPr>
          <w:p w14:paraId="08BF5320"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991 292</w:t>
            </w:r>
          </w:p>
        </w:tc>
        <w:tc>
          <w:tcPr>
            <w:tcW w:w="1559" w:type="dxa"/>
            <w:noWrap/>
            <w:hideMark/>
          </w:tcPr>
          <w:p w14:paraId="2EE49A1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782 954</w:t>
            </w:r>
          </w:p>
        </w:tc>
      </w:tr>
    </w:tbl>
    <w:p w14:paraId="795FFAC7"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224A9AA"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Для горизонтальний аналіз фінансових результатів ТОВ «Нова Пошта» за базисний рік взято 2019 рік, резуль</w:t>
      </w:r>
      <w:r>
        <w:rPr>
          <w:rFonts w:ascii="Times New Roman" w:hAnsi="Times New Roman" w:cs="Times New Roman"/>
          <w:sz w:val="28"/>
          <w:szCs w:val="28"/>
          <w:lang w:val="uk-UA"/>
        </w:rPr>
        <w:t>тати аналізу наведено у табл.</w:t>
      </w:r>
      <w:r w:rsidRPr="00E71AC0">
        <w:rPr>
          <w:rFonts w:ascii="Times New Roman" w:hAnsi="Times New Roman" w:cs="Times New Roman"/>
          <w:sz w:val="28"/>
          <w:szCs w:val="28"/>
          <w:lang w:val="uk-UA"/>
        </w:rPr>
        <w:t>2.6</w:t>
      </w:r>
    </w:p>
    <w:p w14:paraId="038DC4E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0C7021E"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DA927F2" w14:textId="77777777" w:rsidR="00396D3E" w:rsidRDefault="00396D3E" w:rsidP="00396D3E">
      <w:pPr>
        <w:spacing w:after="0" w:line="360" w:lineRule="auto"/>
        <w:ind w:firstLine="709"/>
        <w:jc w:val="right"/>
        <w:rPr>
          <w:rFonts w:ascii="Times New Roman" w:hAnsi="Times New Roman" w:cs="Times New Roman"/>
          <w:sz w:val="28"/>
          <w:szCs w:val="28"/>
          <w:lang w:val="uk-UA"/>
        </w:rPr>
      </w:pPr>
    </w:p>
    <w:p w14:paraId="7D6E29E1"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tbl>
      <w:tblPr>
        <w:tblStyle w:val="a4"/>
        <w:tblW w:w="0" w:type="auto"/>
        <w:tblLook w:val="04A0" w:firstRow="1" w:lastRow="0" w:firstColumn="1" w:lastColumn="0" w:noHBand="0" w:noVBand="1"/>
      </w:tblPr>
      <w:tblGrid>
        <w:gridCol w:w="4553"/>
        <w:gridCol w:w="1346"/>
        <w:gridCol w:w="1215"/>
        <w:gridCol w:w="1233"/>
        <w:gridCol w:w="1281"/>
      </w:tblGrid>
      <w:tr w:rsidR="00396D3E" w:rsidRPr="00E71AC0" w14:paraId="28F59305" w14:textId="77777777" w:rsidTr="008F0514">
        <w:trPr>
          <w:trHeight w:val="288"/>
        </w:trPr>
        <w:tc>
          <w:tcPr>
            <w:tcW w:w="4815" w:type="dxa"/>
            <w:noWrap/>
            <w:hideMark/>
          </w:tcPr>
          <w:p w14:paraId="06499B1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w:t>
            </w:r>
            <w:r w:rsidRPr="00E71AC0">
              <w:rPr>
                <w:rFonts w:ascii="Times New Roman" w:hAnsi="Times New Roman" w:cs="Times New Roman"/>
                <w:b/>
                <w:bCs/>
                <w:sz w:val="28"/>
                <w:szCs w:val="28"/>
              </w:rPr>
              <w:t>Фінансові результати</w:t>
            </w:r>
          </w:p>
        </w:tc>
        <w:tc>
          <w:tcPr>
            <w:tcW w:w="2387" w:type="dxa"/>
            <w:gridSpan w:val="2"/>
            <w:noWrap/>
            <w:hideMark/>
          </w:tcPr>
          <w:p w14:paraId="50CEBE9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2021</w:t>
            </w:r>
          </w:p>
        </w:tc>
        <w:tc>
          <w:tcPr>
            <w:tcW w:w="2143" w:type="dxa"/>
            <w:gridSpan w:val="2"/>
            <w:noWrap/>
            <w:hideMark/>
          </w:tcPr>
          <w:p w14:paraId="26731B9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2020</w:t>
            </w:r>
          </w:p>
        </w:tc>
      </w:tr>
      <w:tr w:rsidR="00396D3E" w:rsidRPr="00E71AC0" w14:paraId="44E93244" w14:textId="77777777" w:rsidTr="008F0514">
        <w:trPr>
          <w:trHeight w:val="288"/>
        </w:trPr>
        <w:tc>
          <w:tcPr>
            <w:tcW w:w="4815" w:type="dxa"/>
            <w:noWrap/>
            <w:hideMark/>
          </w:tcPr>
          <w:p w14:paraId="7015FEA1"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1414" w:type="dxa"/>
            <w:noWrap/>
            <w:hideMark/>
          </w:tcPr>
          <w:p w14:paraId="16D66233" w14:textId="77777777" w:rsidR="00396D3E" w:rsidRPr="00E71AC0" w:rsidRDefault="00396D3E" w:rsidP="008F0514">
            <w:pPr>
              <w:spacing w:line="360" w:lineRule="auto"/>
              <w:jc w:val="both"/>
              <w:rPr>
                <w:rFonts w:ascii="Times New Roman" w:hAnsi="Times New Roman" w:cs="Times New Roman"/>
                <w:b/>
                <w:bCs/>
                <w:sz w:val="28"/>
                <w:szCs w:val="28"/>
              </w:rPr>
            </w:pPr>
            <w:r w:rsidRPr="00E71AC0">
              <w:rPr>
                <w:rFonts w:ascii="Times New Roman" w:hAnsi="Times New Roman" w:cs="Times New Roman"/>
                <w:b/>
                <w:bCs/>
                <w:sz w:val="28"/>
                <w:szCs w:val="28"/>
              </w:rPr>
              <w:t>тис.грн</w:t>
            </w:r>
          </w:p>
        </w:tc>
        <w:tc>
          <w:tcPr>
            <w:tcW w:w="973" w:type="dxa"/>
            <w:noWrap/>
            <w:hideMark/>
          </w:tcPr>
          <w:p w14:paraId="3981EDCF"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c>
          <w:tcPr>
            <w:tcW w:w="1294" w:type="dxa"/>
            <w:noWrap/>
            <w:hideMark/>
          </w:tcPr>
          <w:p w14:paraId="488CE947" w14:textId="77777777" w:rsidR="00396D3E" w:rsidRPr="00E71AC0" w:rsidRDefault="00396D3E" w:rsidP="008F0514">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т</w:t>
            </w:r>
            <w:r w:rsidRPr="00E71AC0">
              <w:rPr>
                <w:rFonts w:ascii="Times New Roman" w:hAnsi="Times New Roman" w:cs="Times New Roman"/>
                <w:b/>
                <w:bCs/>
                <w:sz w:val="28"/>
                <w:szCs w:val="28"/>
              </w:rPr>
              <w:t>ис.грн..</w:t>
            </w:r>
          </w:p>
        </w:tc>
        <w:tc>
          <w:tcPr>
            <w:tcW w:w="849" w:type="dxa"/>
            <w:noWrap/>
            <w:hideMark/>
          </w:tcPr>
          <w:p w14:paraId="60DE22C8"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w:t>
            </w:r>
          </w:p>
        </w:tc>
      </w:tr>
      <w:tr w:rsidR="00396D3E" w:rsidRPr="00E71AC0" w14:paraId="2041A64E" w14:textId="77777777" w:rsidTr="008F0514">
        <w:trPr>
          <w:trHeight w:val="588"/>
        </w:trPr>
        <w:tc>
          <w:tcPr>
            <w:tcW w:w="4815" w:type="dxa"/>
            <w:hideMark/>
          </w:tcPr>
          <w:p w14:paraId="413A2BDA"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Чистий дохід від реалізації</w:t>
            </w:r>
          </w:p>
        </w:tc>
        <w:tc>
          <w:tcPr>
            <w:tcW w:w="1414" w:type="dxa"/>
            <w:noWrap/>
            <w:hideMark/>
          </w:tcPr>
          <w:p w14:paraId="6FB1192B"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7390184</w:t>
            </w:r>
          </w:p>
        </w:tc>
        <w:tc>
          <w:tcPr>
            <w:tcW w:w="973" w:type="dxa"/>
            <w:noWrap/>
            <w:hideMark/>
          </w:tcPr>
          <w:p w14:paraId="781F71B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54,93</w:t>
            </w:r>
          </w:p>
        </w:tc>
        <w:tc>
          <w:tcPr>
            <w:tcW w:w="1294" w:type="dxa"/>
            <w:noWrap/>
            <w:hideMark/>
          </w:tcPr>
          <w:p w14:paraId="695982D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3449539</w:t>
            </w:r>
          </w:p>
        </w:tc>
        <w:tc>
          <w:tcPr>
            <w:tcW w:w="849" w:type="dxa"/>
            <w:noWrap/>
            <w:hideMark/>
          </w:tcPr>
          <w:p w14:paraId="29FE6A52"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25,64</w:t>
            </w:r>
          </w:p>
        </w:tc>
      </w:tr>
      <w:tr w:rsidR="00396D3E" w:rsidRPr="00E71AC0" w14:paraId="552EC65B" w14:textId="77777777" w:rsidTr="008F0514">
        <w:trPr>
          <w:trHeight w:val="660"/>
        </w:trPr>
        <w:tc>
          <w:tcPr>
            <w:tcW w:w="4815" w:type="dxa"/>
            <w:hideMark/>
          </w:tcPr>
          <w:p w14:paraId="1195C20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Собівартість реалізованої продукції</w:t>
            </w:r>
          </w:p>
        </w:tc>
        <w:tc>
          <w:tcPr>
            <w:tcW w:w="1414" w:type="dxa"/>
            <w:noWrap/>
            <w:hideMark/>
          </w:tcPr>
          <w:p w14:paraId="39402E4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5936662</w:t>
            </w:r>
          </w:p>
        </w:tc>
        <w:tc>
          <w:tcPr>
            <w:tcW w:w="973" w:type="dxa"/>
            <w:noWrap/>
            <w:hideMark/>
          </w:tcPr>
          <w:p w14:paraId="6E3D119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56,52</w:t>
            </w:r>
          </w:p>
        </w:tc>
        <w:tc>
          <w:tcPr>
            <w:tcW w:w="1294" w:type="dxa"/>
            <w:noWrap/>
            <w:hideMark/>
          </w:tcPr>
          <w:p w14:paraId="37D7E07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2372744</w:t>
            </w:r>
          </w:p>
        </w:tc>
        <w:tc>
          <w:tcPr>
            <w:tcW w:w="849" w:type="dxa"/>
            <w:noWrap/>
            <w:hideMark/>
          </w:tcPr>
          <w:p w14:paraId="6FCAE13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22,59</w:t>
            </w:r>
          </w:p>
        </w:tc>
      </w:tr>
      <w:tr w:rsidR="00396D3E" w:rsidRPr="00E71AC0" w14:paraId="402AB929" w14:textId="77777777" w:rsidTr="008F0514">
        <w:trPr>
          <w:trHeight w:val="744"/>
        </w:trPr>
        <w:tc>
          <w:tcPr>
            <w:tcW w:w="4815" w:type="dxa"/>
            <w:hideMark/>
          </w:tcPr>
          <w:p w14:paraId="7E7C8711"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 xml:space="preserve">Фінансовий результат від операц діяльності </w:t>
            </w:r>
          </w:p>
        </w:tc>
        <w:tc>
          <w:tcPr>
            <w:tcW w:w="1414" w:type="dxa"/>
            <w:noWrap/>
            <w:hideMark/>
          </w:tcPr>
          <w:p w14:paraId="0A569A9B"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973" w:type="dxa"/>
            <w:noWrap/>
            <w:hideMark/>
          </w:tcPr>
          <w:p w14:paraId="3775D08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294" w:type="dxa"/>
            <w:noWrap/>
            <w:hideMark/>
          </w:tcPr>
          <w:p w14:paraId="3DCC8E13"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849" w:type="dxa"/>
            <w:noWrap/>
            <w:hideMark/>
          </w:tcPr>
          <w:p w14:paraId="6B7344FE"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61C800D6" w14:textId="77777777" w:rsidTr="008F0514">
        <w:trPr>
          <w:trHeight w:val="288"/>
        </w:trPr>
        <w:tc>
          <w:tcPr>
            <w:tcW w:w="4815" w:type="dxa"/>
            <w:hideMark/>
          </w:tcPr>
          <w:p w14:paraId="420E418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Інші фінансові доходи </w:t>
            </w:r>
          </w:p>
        </w:tc>
        <w:tc>
          <w:tcPr>
            <w:tcW w:w="1414" w:type="dxa"/>
            <w:noWrap/>
            <w:hideMark/>
          </w:tcPr>
          <w:p w14:paraId="37F46D2C"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1321726</w:t>
            </w:r>
          </w:p>
        </w:tc>
        <w:tc>
          <w:tcPr>
            <w:tcW w:w="973" w:type="dxa"/>
            <w:noWrap/>
            <w:hideMark/>
          </w:tcPr>
          <w:p w14:paraId="370D135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268,1</w:t>
            </w:r>
          </w:p>
        </w:tc>
        <w:tc>
          <w:tcPr>
            <w:tcW w:w="1294" w:type="dxa"/>
            <w:noWrap/>
            <w:hideMark/>
          </w:tcPr>
          <w:p w14:paraId="0BACC396"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194802</w:t>
            </w:r>
          </w:p>
        </w:tc>
        <w:tc>
          <w:tcPr>
            <w:tcW w:w="849" w:type="dxa"/>
            <w:noWrap/>
            <w:hideMark/>
          </w:tcPr>
          <w:p w14:paraId="7DD7FB1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39,51</w:t>
            </w:r>
          </w:p>
        </w:tc>
      </w:tr>
      <w:tr w:rsidR="00396D3E" w:rsidRPr="00E71AC0" w14:paraId="66E879B6" w14:textId="77777777" w:rsidTr="008F0514">
        <w:trPr>
          <w:trHeight w:val="420"/>
        </w:trPr>
        <w:tc>
          <w:tcPr>
            <w:tcW w:w="4815" w:type="dxa"/>
            <w:hideMark/>
          </w:tcPr>
          <w:p w14:paraId="50D4F22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Інші доходи</w:t>
            </w:r>
          </w:p>
        </w:tc>
        <w:tc>
          <w:tcPr>
            <w:tcW w:w="1414" w:type="dxa"/>
            <w:noWrap/>
            <w:hideMark/>
          </w:tcPr>
          <w:p w14:paraId="145B796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973" w:type="dxa"/>
            <w:noWrap/>
            <w:hideMark/>
          </w:tcPr>
          <w:p w14:paraId="144DEC3E"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294" w:type="dxa"/>
            <w:noWrap/>
            <w:hideMark/>
          </w:tcPr>
          <w:p w14:paraId="0C6CCF5B"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849" w:type="dxa"/>
            <w:noWrap/>
            <w:hideMark/>
          </w:tcPr>
          <w:p w14:paraId="455B9ED0"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44C792CE" w14:textId="77777777" w:rsidTr="008F0514">
        <w:trPr>
          <w:trHeight w:val="456"/>
        </w:trPr>
        <w:tc>
          <w:tcPr>
            <w:tcW w:w="4815" w:type="dxa"/>
            <w:hideMark/>
          </w:tcPr>
          <w:p w14:paraId="7F92276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Інші витрати </w:t>
            </w:r>
          </w:p>
        </w:tc>
        <w:tc>
          <w:tcPr>
            <w:tcW w:w="1414" w:type="dxa"/>
            <w:noWrap/>
            <w:hideMark/>
          </w:tcPr>
          <w:p w14:paraId="24FDECD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-218755</w:t>
            </w:r>
          </w:p>
        </w:tc>
        <w:tc>
          <w:tcPr>
            <w:tcW w:w="973" w:type="dxa"/>
            <w:noWrap/>
            <w:hideMark/>
          </w:tcPr>
          <w:p w14:paraId="3C74A357"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-99,9</w:t>
            </w:r>
          </w:p>
        </w:tc>
        <w:tc>
          <w:tcPr>
            <w:tcW w:w="1294" w:type="dxa"/>
            <w:noWrap/>
            <w:hideMark/>
          </w:tcPr>
          <w:p w14:paraId="61AB1E44"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383447</w:t>
            </w:r>
          </w:p>
        </w:tc>
        <w:tc>
          <w:tcPr>
            <w:tcW w:w="849" w:type="dxa"/>
            <w:noWrap/>
            <w:hideMark/>
          </w:tcPr>
          <w:p w14:paraId="7CB4F27D"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175,1</w:t>
            </w:r>
          </w:p>
        </w:tc>
      </w:tr>
      <w:tr w:rsidR="00396D3E" w:rsidRPr="00E71AC0" w14:paraId="131A5DD0" w14:textId="77777777" w:rsidTr="008F0514">
        <w:trPr>
          <w:trHeight w:val="708"/>
        </w:trPr>
        <w:tc>
          <w:tcPr>
            <w:tcW w:w="4815" w:type="dxa"/>
            <w:hideMark/>
          </w:tcPr>
          <w:p w14:paraId="3757CA2B" w14:textId="77777777" w:rsidR="00396D3E" w:rsidRPr="00E71AC0" w:rsidRDefault="00396D3E" w:rsidP="008F0514">
            <w:pPr>
              <w:spacing w:line="360" w:lineRule="auto"/>
              <w:ind w:firstLine="709"/>
              <w:jc w:val="both"/>
              <w:rPr>
                <w:rFonts w:ascii="Times New Roman" w:hAnsi="Times New Roman" w:cs="Times New Roman"/>
                <w:b/>
                <w:bCs/>
                <w:sz w:val="28"/>
                <w:szCs w:val="28"/>
              </w:rPr>
            </w:pPr>
            <w:r w:rsidRPr="00E71AC0">
              <w:rPr>
                <w:rFonts w:ascii="Times New Roman" w:hAnsi="Times New Roman" w:cs="Times New Roman"/>
                <w:b/>
                <w:bCs/>
                <w:sz w:val="28"/>
                <w:szCs w:val="28"/>
              </w:rPr>
              <w:t>Фінансовий результат до оподаткування</w:t>
            </w:r>
          </w:p>
        </w:tc>
        <w:tc>
          <w:tcPr>
            <w:tcW w:w="1414" w:type="dxa"/>
            <w:noWrap/>
            <w:hideMark/>
          </w:tcPr>
          <w:p w14:paraId="3DF3AB96" w14:textId="77777777" w:rsidR="00396D3E" w:rsidRPr="00E71AC0" w:rsidRDefault="00396D3E" w:rsidP="008F0514">
            <w:pPr>
              <w:spacing w:line="360" w:lineRule="auto"/>
              <w:ind w:firstLine="709"/>
              <w:jc w:val="both"/>
              <w:rPr>
                <w:rFonts w:ascii="Times New Roman" w:hAnsi="Times New Roman" w:cs="Times New Roman"/>
                <w:b/>
                <w:bCs/>
                <w:sz w:val="28"/>
                <w:szCs w:val="28"/>
              </w:rPr>
            </w:pPr>
          </w:p>
        </w:tc>
        <w:tc>
          <w:tcPr>
            <w:tcW w:w="973" w:type="dxa"/>
            <w:noWrap/>
            <w:hideMark/>
          </w:tcPr>
          <w:p w14:paraId="480A7CC6"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1294" w:type="dxa"/>
            <w:noWrap/>
            <w:hideMark/>
          </w:tcPr>
          <w:p w14:paraId="5561854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849" w:type="dxa"/>
            <w:noWrap/>
            <w:hideMark/>
          </w:tcPr>
          <w:p w14:paraId="1941F9D7"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74E80D3" w14:textId="77777777" w:rsidTr="008F0514">
        <w:trPr>
          <w:trHeight w:val="552"/>
        </w:trPr>
        <w:tc>
          <w:tcPr>
            <w:tcW w:w="4815" w:type="dxa"/>
            <w:hideMark/>
          </w:tcPr>
          <w:p w14:paraId="758DAA95"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прибуток </w:t>
            </w:r>
          </w:p>
        </w:tc>
        <w:tc>
          <w:tcPr>
            <w:tcW w:w="1414" w:type="dxa"/>
            <w:noWrap/>
            <w:hideMark/>
          </w:tcPr>
          <w:p w14:paraId="56D614E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1817366</w:t>
            </w:r>
          </w:p>
        </w:tc>
        <w:tc>
          <w:tcPr>
            <w:tcW w:w="973" w:type="dxa"/>
            <w:noWrap/>
            <w:hideMark/>
          </w:tcPr>
          <w:p w14:paraId="6DECEF0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232,1</w:t>
            </w:r>
          </w:p>
        </w:tc>
        <w:tc>
          <w:tcPr>
            <w:tcW w:w="1294" w:type="dxa"/>
            <w:noWrap/>
            <w:hideMark/>
          </w:tcPr>
          <w:p w14:paraId="3599FAB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208338</w:t>
            </w:r>
          </w:p>
        </w:tc>
        <w:tc>
          <w:tcPr>
            <w:tcW w:w="849" w:type="dxa"/>
            <w:noWrap/>
            <w:hideMark/>
          </w:tcPr>
          <w:p w14:paraId="6F331F8E"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26,61</w:t>
            </w:r>
          </w:p>
        </w:tc>
      </w:tr>
    </w:tbl>
    <w:p w14:paraId="39B0EA6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31D63C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 досліджуваний період чистий дохід від реалізації збільшився на 54,93%, що становить 7 390 184 тис. грн. та прибуток збільшився з 782 954 тис. грн до 2 600 320 тис. грн. ( 232,1%).</w:t>
      </w:r>
    </w:p>
    <w:p w14:paraId="2988EA5C"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виявлення на якому етапі розвитку перебуває ТОВ «Нова Пошта» та встановлення потрібних кроків, задля зростання та максимізації прибутку проведено аналіз фінансового стану, який складається з аналізу ліквідності, </w:t>
      </w:r>
      <w:r w:rsidRPr="00E71AC0">
        <w:rPr>
          <w:rFonts w:ascii="Times New Roman" w:hAnsi="Times New Roman" w:cs="Times New Roman"/>
          <w:sz w:val="28"/>
          <w:szCs w:val="28"/>
          <w:lang w:val="uk-UA"/>
        </w:rPr>
        <w:lastRenderedPageBreak/>
        <w:t>платоспроможності, ділової активності та рентабельності. Результати аналізу</w:t>
      </w:r>
      <w:r>
        <w:rPr>
          <w:rFonts w:ascii="Times New Roman" w:hAnsi="Times New Roman" w:cs="Times New Roman"/>
          <w:sz w:val="28"/>
          <w:szCs w:val="28"/>
          <w:lang w:val="uk-UA"/>
        </w:rPr>
        <w:t xml:space="preserve"> ліквідності наведені у табл.</w:t>
      </w:r>
      <w:r w:rsidRPr="00E71AC0">
        <w:rPr>
          <w:rFonts w:ascii="Times New Roman" w:hAnsi="Times New Roman" w:cs="Times New Roman"/>
          <w:sz w:val="28"/>
          <w:szCs w:val="28"/>
          <w:lang w:val="uk-UA"/>
        </w:rPr>
        <w:t>2.7</w:t>
      </w:r>
      <w:r>
        <w:rPr>
          <w:rFonts w:ascii="Times New Roman" w:hAnsi="Times New Roman" w:cs="Times New Roman"/>
          <w:sz w:val="28"/>
          <w:szCs w:val="28"/>
          <w:lang w:val="uk-UA"/>
        </w:rPr>
        <w:t>.</w:t>
      </w:r>
    </w:p>
    <w:p w14:paraId="04939FF2"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2.7</w:t>
      </w:r>
    </w:p>
    <w:tbl>
      <w:tblPr>
        <w:tblStyle w:val="a4"/>
        <w:tblW w:w="0" w:type="auto"/>
        <w:tblLook w:val="04A0" w:firstRow="1" w:lastRow="0" w:firstColumn="1" w:lastColumn="0" w:noHBand="0" w:noVBand="1"/>
      </w:tblPr>
      <w:tblGrid>
        <w:gridCol w:w="3325"/>
        <w:gridCol w:w="2101"/>
        <w:gridCol w:w="2101"/>
        <w:gridCol w:w="2101"/>
      </w:tblGrid>
      <w:tr w:rsidR="00396D3E" w:rsidRPr="00E71AC0" w14:paraId="4999798C" w14:textId="77777777" w:rsidTr="008F0514">
        <w:trPr>
          <w:trHeight w:val="483"/>
        </w:trPr>
        <w:tc>
          <w:tcPr>
            <w:tcW w:w="3820" w:type="dxa"/>
            <w:vMerge w:val="restart"/>
            <w:noWrap/>
            <w:hideMark/>
          </w:tcPr>
          <w:p w14:paraId="2E6BB63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2400" w:type="dxa"/>
            <w:vMerge w:val="restart"/>
            <w:noWrap/>
            <w:hideMark/>
          </w:tcPr>
          <w:p w14:paraId="7539673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Норматив</w:t>
            </w:r>
          </w:p>
        </w:tc>
        <w:tc>
          <w:tcPr>
            <w:tcW w:w="2400" w:type="dxa"/>
            <w:vMerge w:val="restart"/>
            <w:noWrap/>
            <w:hideMark/>
          </w:tcPr>
          <w:p w14:paraId="363A8F83" w14:textId="77777777" w:rsidR="00396D3E" w:rsidRPr="00E71AC0" w:rsidRDefault="00396D3E" w:rsidP="008F0514">
            <w:pPr>
              <w:spacing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2021 рік</w:t>
            </w:r>
          </w:p>
        </w:tc>
        <w:tc>
          <w:tcPr>
            <w:tcW w:w="2400" w:type="dxa"/>
            <w:vMerge w:val="restart"/>
            <w:noWrap/>
            <w:hideMark/>
          </w:tcPr>
          <w:p w14:paraId="7FA07445" w14:textId="77777777" w:rsidR="00396D3E" w:rsidRPr="00E71AC0" w:rsidRDefault="00396D3E" w:rsidP="008F0514">
            <w:pPr>
              <w:spacing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2022 рік</w:t>
            </w:r>
          </w:p>
        </w:tc>
      </w:tr>
      <w:tr w:rsidR="00396D3E" w:rsidRPr="00E71AC0" w14:paraId="03AFBD0A" w14:textId="77777777" w:rsidTr="008F0514">
        <w:trPr>
          <w:trHeight w:val="483"/>
        </w:trPr>
        <w:tc>
          <w:tcPr>
            <w:tcW w:w="3820" w:type="dxa"/>
            <w:vMerge/>
            <w:hideMark/>
          </w:tcPr>
          <w:p w14:paraId="1FD8BAB7"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587FC39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387E574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61E75B8B"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3AF459FF" w14:textId="77777777" w:rsidTr="008F0514">
        <w:trPr>
          <w:trHeight w:val="483"/>
        </w:trPr>
        <w:tc>
          <w:tcPr>
            <w:tcW w:w="3820" w:type="dxa"/>
            <w:vMerge w:val="restart"/>
            <w:noWrap/>
            <w:hideMark/>
          </w:tcPr>
          <w:p w14:paraId="07F3DE6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Коефіцієнт покриття</w:t>
            </w:r>
          </w:p>
        </w:tc>
        <w:tc>
          <w:tcPr>
            <w:tcW w:w="2400" w:type="dxa"/>
            <w:vMerge w:val="restart"/>
            <w:noWrap/>
            <w:hideMark/>
          </w:tcPr>
          <w:p w14:paraId="31A90BD6" w14:textId="77777777" w:rsidR="00396D3E" w:rsidRPr="00E71AC0" w:rsidRDefault="00396D3E" w:rsidP="008F0514">
            <w:pPr>
              <w:spacing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&gt;</w:t>
            </w:r>
            <w:r w:rsidRPr="00E71AC0">
              <w:rPr>
                <w:rFonts w:ascii="Times New Roman" w:hAnsi="Times New Roman" w:cs="Times New Roman"/>
                <w:sz w:val="28"/>
                <w:szCs w:val="28"/>
                <w:lang w:val="uk-UA"/>
              </w:rPr>
              <w:t xml:space="preserve"> 1</w:t>
            </w:r>
          </w:p>
        </w:tc>
        <w:tc>
          <w:tcPr>
            <w:tcW w:w="2400" w:type="dxa"/>
            <w:vMerge w:val="restart"/>
            <w:noWrap/>
            <w:hideMark/>
          </w:tcPr>
          <w:p w14:paraId="3D37DD7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0,781768472</w:t>
            </w:r>
          </w:p>
        </w:tc>
        <w:tc>
          <w:tcPr>
            <w:tcW w:w="2400" w:type="dxa"/>
            <w:vMerge w:val="restart"/>
            <w:noWrap/>
            <w:hideMark/>
          </w:tcPr>
          <w:p w14:paraId="23381E6F"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1,016250382</w:t>
            </w:r>
          </w:p>
        </w:tc>
      </w:tr>
      <w:tr w:rsidR="00396D3E" w:rsidRPr="00E71AC0" w14:paraId="78B33115" w14:textId="77777777" w:rsidTr="008F0514">
        <w:trPr>
          <w:trHeight w:val="483"/>
        </w:trPr>
        <w:tc>
          <w:tcPr>
            <w:tcW w:w="3820" w:type="dxa"/>
            <w:vMerge/>
            <w:hideMark/>
          </w:tcPr>
          <w:p w14:paraId="4B2D6507"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27898BC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62C3D05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0D1BA5C5"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22264623" w14:textId="77777777" w:rsidTr="008F0514">
        <w:trPr>
          <w:trHeight w:val="483"/>
        </w:trPr>
        <w:tc>
          <w:tcPr>
            <w:tcW w:w="3820" w:type="dxa"/>
            <w:vMerge w:val="restart"/>
            <w:noWrap/>
            <w:hideMark/>
          </w:tcPr>
          <w:p w14:paraId="0D6EED8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Коефіцієнт швидкої ліквідності </w:t>
            </w:r>
          </w:p>
        </w:tc>
        <w:tc>
          <w:tcPr>
            <w:tcW w:w="2400" w:type="dxa"/>
            <w:vMerge w:val="restart"/>
            <w:noWrap/>
            <w:hideMark/>
          </w:tcPr>
          <w:p w14:paraId="739A903B" w14:textId="77777777" w:rsidR="00396D3E" w:rsidRPr="00E71AC0" w:rsidRDefault="00396D3E" w:rsidP="008F0514">
            <w:pPr>
              <w:spacing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&gt;</w:t>
            </w:r>
            <w:r w:rsidRPr="00E71AC0">
              <w:rPr>
                <w:rFonts w:ascii="Times New Roman" w:hAnsi="Times New Roman" w:cs="Times New Roman"/>
                <w:sz w:val="28"/>
                <w:szCs w:val="28"/>
                <w:lang w:val="uk-UA"/>
              </w:rPr>
              <w:t>0,6</w:t>
            </w:r>
          </w:p>
        </w:tc>
        <w:tc>
          <w:tcPr>
            <w:tcW w:w="2400" w:type="dxa"/>
            <w:vMerge w:val="restart"/>
            <w:noWrap/>
            <w:hideMark/>
          </w:tcPr>
          <w:p w14:paraId="0B9C18E1"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0,674974773</w:t>
            </w:r>
          </w:p>
        </w:tc>
        <w:tc>
          <w:tcPr>
            <w:tcW w:w="2400" w:type="dxa"/>
            <w:vMerge w:val="restart"/>
            <w:noWrap/>
            <w:hideMark/>
          </w:tcPr>
          <w:p w14:paraId="7E732383"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0,969869479</w:t>
            </w:r>
          </w:p>
        </w:tc>
      </w:tr>
      <w:tr w:rsidR="00396D3E" w:rsidRPr="00E71AC0" w14:paraId="2AD5D7F9" w14:textId="77777777" w:rsidTr="008F0514">
        <w:trPr>
          <w:trHeight w:val="483"/>
        </w:trPr>
        <w:tc>
          <w:tcPr>
            <w:tcW w:w="3820" w:type="dxa"/>
            <w:vMerge/>
            <w:hideMark/>
          </w:tcPr>
          <w:p w14:paraId="315D75C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697BE43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50EF60DB"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0A639EF5"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40F46D85" w14:textId="77777777" w:rsidTr="008F0514">
        <w:trPr>
          <w:trHeight w:val="483"/>
        </w:trPr>
        <w:tc>
          <w:tcPr>
            <w:tcW w:w="3820" w:type="dxa"/>
            <w:vMerge w:val="restart"/>
            <w:noWrap/>
            <w:hideMark/>
          </w:tcPr>
          <w:p w14:paraId="68CB436C"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Коефіцієнт абсолютної ліквідності</w:t>
            </w:r>
          </w:p>
        </w:tc>
        <w:tc>
          <w:tcPr>
            <w:tcW w:w="2400" w:type="dxa"/>
            <w:vMerge w:val="restart"/>
            <w:noWrap/>
            <w:hideMark/>
          </w:tcPr>
          <w:p w14:paraId="58E66983" w14:textId="77777777" w:rsidR="00396D3E" w:rsidRPr="00E71AC0" w:rsidRDefault="00396D3E" w:rsidP="008F0514">
            <w:pPr>
              <w:spacing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&gt;=0,25</w:t>
            </w:r>
          </w:p>
        </w:tc>
        <w:tc>
          <w:tcPr>
            <w:tcW w:w="2400" w:type="dxa"/>
            <w:vMerge w:val="restart"/>
            <w:noWrap/>
            <w:hideMark/>
          </w:tcPr>
          <w:p w14:paraId="1A6ABA48"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0,263899268</w:t>
            </w:r>
          </w:p>
        </w:tc>
        <w:tc>
          <w:tcPr>
            <w:tcW w:w="2400" w:type="dxa"/>
            <w:vMerge w:val="restart"/>
            <w:noWrap/>
            <w:hideMark/>
          </w:tcPr>
          <w:p w14:paraId="0B792105" w14:textId="77777777" w:rsidR="00396D3E" w:rsidRPr="00E71AC0" w:rsidRDefault="00396D3E" w:rsidP="008F0514">
            <w:pPr>
              <w:spacing w:line="360" w:lineRule="auto"/>
              <w:jc w:val="both"/>
              <w:rPr>
                <w:rFonts w:ascii="Times New Roman" w:hAnsi="Times New Roman" w:cs="Times New Roman"/>
                <w:sz w:val="28"/>
                <w:szCs w:val="28"/>
              </w:rPr>
            </w:pPr>
            <w:r w:rsidRPr="00E71AC0">
              <w:rPr>
                <w:rFonts w:ascii="Times New Roman" w:hAnsi="Times New Roman" w:cs="Times New Roman"/>
                <w:sz w:val="28"/>
                <w:szCs w:val="28"/>
              </w:rPr>
              <w:t>0,162016305</w:t>
            </w:r>
          </w:p>
        </w:tc>
      </w:tr>
      <w:tr w:rsidR="00396D3E" w:rsidRPr="00E71AC0" w14:paraId="695152E6" w14:textId="77777777" w:rsidTr="008F0514">
        <w:trPr>
          <w:trHeight w:val="483"/>
        </w:trPr>
        <w:tc>
          <w:tcPr>
            <w:tcW w:w="3820" w:type="dxa"/>
            <w:vMerge/>
            <w:hideMark/>
          </w:tcPr>
          <w:p w14:paraId="7C1A63B3"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1B6FC8CF"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2A776D9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42B30847"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4E1F723" w14:textId="77777777" w:rsidTr="008F0514">
        <w:trPr>
          <w:trHeight w:val="483"/>
        </w:trPr>
        <w:tc>
          <w:tcPr>
            <w:tcW w:w="3820" w:type="dxa"/>
            <w:vMerge w:val="restart"/>
            <w:noWrap/>
            <w:hideMark/>
          </w:tcPr>
          <w:p w14:paraId="6FE629DA"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Чистий оборотний капітал, тис грн </w:t>
            </w:r>
          </w:p>
        </w:tc>
        <w:tc>
          <w:tcPr>
            <w:tcW w:w="2400" w:type="dxa"/>
            <w:vMerge w:val="restart"/>
            <w:noWrap/>
            <w:hideMark/>
          </w:tcPr>
          <w:p w14:paraId="6BE08A6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&gt;0</w:t>
            </w:r>
          </w:p>
        </w:tc>
        <w:tc>
          <w:tcPr>
            <w:tcW w:w="2400" w:type="dxa"/>
            <w:vMerge w:val="restart"/>
            <w:noWrap/>
            <w:hideMark/>
          </w:tcPr>
          <w:p w14:paraId="202A7526"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-758367</w:t>
            </w:r>
          </w:p>
        </w:tc>
        <w:tc>
          <w:tcPr>
            <w:tcW w:w="2400" w:type="dxa"/>
            <w:vMerge w:val="restart"/>
            <w:noWrap/>
            <w:hideMark/>
          </w:tcPr>
          <w:p w14:paraId="17DD03A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83033</w:t>
            </w:r>
          </w:p>
        </w:tc>
      </w:tr>
      <w:tr w:rsidR="00396D3E" w:rsidRPr="00E71AC0" w14:paraId="76AE41D2" w14:textId="77777777" w:rsidTr="008F0514">
        <w:trPr>
          <w:trHeight w:val="483"/>
        </w:trPr>
        <w:tc>
          <w:tcPr>
            <w:tcW w:w="3820" w:type="dxa"/>
            <w:vMerge/>
            <w:hideMark/>
          </w:tcPr>
          <w:p w14:paraId="3BD2A88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1B98CA7E"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4F9D102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400" w:type="dxa"/>
            <w:vMerge/>
            <w:hideMark/>
          </w:tcPr>
          <w:p w14:paraId="578078FC"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bl>
    <w:p w14:paraId="1620132C"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w:t>
      </w:r>
    </w:p>
    <w:p w14:paraId="678C387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розрахунків коефіцієнтів були задіяні такі формули: </w:t>
      </w:r>
    </w:p>
    <w:p w14:paraId="095EA032" w14:textId="77777777" w:rsidR="00396D3E" w:rsidRPr="00E71AC0" w:rsidRDefault="00396D3E" w:rsidP="00396D3E">
      <w:pPr>
        <w:pStyle w:val="a3"/>
        <w:numPr>
          <w:ilvl w:val="0"/>
          <w:numId w:val="1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Поточна ліквідність = Оборотні активи / Поточні зобов'язання;</w:t>
      </w:r>
    </w:p>
    <w:p w14:paraId="0E3460C7" w14:textId="77777777" w:rsidR="00396D3E" w:rsidRPr="00E71AC0" w:rsidRDefault="00396D3E" w:rsidP="00396D3E">
      <w:pPr>
        <w:pStyle w:val="a3"/>
        <w:numPr>
          <w:ilvl w:val="0"/>
          <w:numId w:val="1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швидкої ліквідності = (Сума оборотних активів - Сума запасів) / Поточні зобов’язання;</w:t>
      </w:r>
    </w:p>
    <w:p w14:paraId="0A717821" w14:textId="77777777" w:rsidR="00396D3E" w:rsidRPr="00E71AC0" w:rsidRDefault="00396D3E" w:rsidP="00396D3E">
      <w:pPr>
        <w:pStyle w:val="a3"/>
        <w:numPr>
          <w:ilvl w:val="0"/>
          <w:numId w:val="1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абсолютної ліквідності = Грошові кошти та їх еквіваленти / Поточні зобов'язання;</w:t>
      </w:r>
    </w:p>
    <w:p w14:paraId="3E1A488E" w14:textId="77777777" w:rsidR="00396D3E" w:rsidRPr="00E71AC0" w:rsidRDefault="00396D3E" w:rsidP="00396D3E">
      <w:pPr>
        <w:pStyle w:val="a3"/>
        <w:numPr>
          <w:ilvl w:val="0"/>
          <w:numId w:val="14"/>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Чистий оборотний капітал дорівнює різниці між оборотними активами підприємства та його короткостроковими зобов'язаннями (в грошових одиницях)</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14</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w:t>
      </w:r>
    </w:p>
    <w:p w14:paraId="115E3CC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Основні показники ліквідності застосовуються для оцінки можливостей підприємства виконувати короткострокові зобов’язання. З наведеної вище таблиці можна побачити, що: </w:t>
      </w:r>
    </w:p>
    <w:p w14:paraId="674DE220" w14:textId="77777777" w:rsidR="00396D3E" w:rsidRPr="00E71AC0" w:rsidRDefault="00396D3E" w:rsidP="00396D3E">
      <w:pPr>
        <w:pStyle w:val="a3"/>
        <w:numPr>
          <w:ilvl w:val="0"/>
          <w:numId w:val="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покриття на початку звітного періоду мав значення 0,78, що трохи нижче від нормативу, але в кінці періоду коефіцієнт став більшим і характеризує достатність оборотних активів ТОВ «Нова Пошта» для погашення своїх боргів.</w:t>
      </w:r>
    </w:p>
    <w:p w14:paraId="31E8C4EF" w14:textId="77777777" w:rsidR="00396D3E" w:rsidRPr="00E71AC0" w:rsidRDefault="00396D3E" w:rsidP="00396D3E">
      <w:pPr>
        <w:pStyle w:val="a3"/>
        <w:numPr>
          <w:ilvl w:val="0"/>
          <w:numId w:val="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коефіцієнт швидкої ліквідності має значення 0,67 та 0,97, що перевищує норматив та показує, що ТОВ «Нова Пошта» може погасити термінові витрати у разі неочікуваних ситуацій. </w:t>
      </w:r>
    </w:p>
    <w:p w14:paraId="49D7E076" w14:textId="77777777" w:rsidR="00396D3E" w:rsidRPr="00E71AC0" w:rsidRDefault="00396D3E" w:rsidP="00396D3E">
      <w:pPr>
        <w:pStyle w:val="a3"/>
        <w:numPr>
          <w:ilvl w:val="0"/>
          <w:numId w:val="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абсолютної ліквідності на початок звітного періоду мав значення трохи вище від нормативу, але в кінці періоду став меншим за норматив, що вказує на те, що ТОВ «Нова Пошта» не зможе вчасно погасити борги у випадку, якщо термін платежів настане незабаром.</w:t>
      </w:r>
    </w:p>
    <w:p w14:paraId="79CAEE53" w14:textId="77777777" w:rsidR="00396D3E" w:rsidRPr="00E71AC0" w:rsidRDefault="00396D3E" w:rsidP="00396D3E">
      <w:pPr>
        <w:pStyle w:val="a3"/>
        <w:numPr>
          <w:ilvl w:val="0"/>
          <w:numId w:val="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чистий оборотний капітал ТОВ «Нова Пошта» мав на початку звітного періоду від’ємне значення, але в кінці періоду став додатнім та вказує на раціональне використання грошей та здатність погашати свої поточні зобов’язання за рахунок поточних активів. Баланс між поточними активами та поточними зобов’язаннями постійно порушується в процесі роботи підприємства – і це є закономірним процесом.</w:t>
      </w:r>
    </w:p>
    <w:p w14:paraId="7925CFB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Отже, з аналізу показників ліквідності ТОВ «Нова пошта» за 2021 та 2022 роки можна зробити висновок, що підприємство розвивається та працює над своєю ліквідністю. Йому треба підвищити коефіцієнт абсолютної ліквідності до нормативу, щоб назвати це підприємство повністю ліквідним. Для цього треба залучити позикові кошти, реалізувати частину зайвих активів для збільшення суми найбільш ліквідних активів.</w:t>
      </w:r>
    </w:p>
    <w:p w14:paraId="3A9EE9DD"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Результати аналізу плато</w:t>
      </w:r>
      <w:r>
        <w:rPr>
          <w:rFonts w:ascii="Times New Roman" w:hAnsi="Times New Roman" w:cs="Times New Roman"/>
          <w:sz w:val="28"/>
          <w:szCs w:val="28"/>
          <w:lang w:val="uk-UA"/>
        </w:rPr>
        <w:t>спроможності наведено у табл.</w:t>
      </w:r>
      <w:r w:rsidRPr="00E71AC0">
        <w:rPr>
          <w:rFonts w:ascii="Times New Roman" w:hAnsi="Times New Roman" w:cs="Times New Roman"/>
          <w:sz w:val="28"/>
          <w:szCs w:val="28"/>
          <w:lang w:val="uk-UA"/>
        </w:rPr>
        <w:t>2.8</w:t>
      </w:r>
      <w:r>
        <w:rPr>
          <w:rFonts w:ascii="Times New Roman" w:hAnsi="Times New Roman" w:cs="Times New Roman"/>
          <w:sz w:val="28"/>
          <w:szCs w:val="28"/>
          <w:lang w:val="uk-UA"/>
        </w:rPr>
        <w:t>.</w:t>
      </w:r>
    </w:p>
    <w:p w14:paraId="7D7E8E49"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2.8</w:t>
      </w:r>
    </w:p>
    <w:tbl>
      <w:tblPr>
        <w:tblW w:w="9380" w:type="dxa"/>
        <w:tblLook w:val="04A0" w:firstRow="1" w:lastRow="0" w:firstColumn="1" w:lastColumn="0" w:noHBand="0" w:noVBand="1"/>
      </w:tblPr>
      <w:tblGrid>
        <w:gridCol w:w="3620"/>
        <w:gridCol w:w="2114"/>
        <w:gridCol w:w="1920"/>
        <w:gridCol w:w="1920"/>
      </w:tblGrid>
      <w:tr w:rsidR="00396D3E" w:rsidRPr="00E71AC0" w14:paraId="61E5960B" w14:textId="77777777" w:rsidTr="008F0514">
        <w:trPr>
          <w:trHeight w:val="483"/>
        </w:trPr>
        <w:tc>
          <w:tcPr>
            <w:tcW w:w="36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7B257FE6"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Показник</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8A8A4A5"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Норматив</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28C14527"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val="uk-UA" w:eastAsia="ru-RU"/>
              </w:rPr>
            </w:pPr>
            <w:r w:rsidRPr="00E71AC0">
              <w:rPr>
                <w:rFonts w:ascii="Times New Roman" w:eastAsia="Times New Roman" w:hAnsi="Times New Roman" w:cs="Times New Roman"/>
                <w:color w:val="000000"/>
                <w:sz w:val="28"/>
                <w:szCs w:val="28"/>
                <w:lang w:val="uk-UA" w:eastAsia="ru-RU"/>
              </w:rPr>
              <w:t>2021 рік</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986C2A3"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val="uk-UA" w:eastAsia="ru-RU"/>
              </w:rPr>
            </w:pPr>
            <w:r w:rsidRPr="00E71AC0">
              <w:rPr>
                <w:rFonts w:ascii="Times New Roman" w:eastAsia="Times New Roman" w:hAnsi="Times New Roman" w:cs="Times New Roman"/>
                <w:color w:val="000000"/>
                <w:sz w:val="28"/>
                <w:szCs w:val="28"/>
                <w:lang w:val="uk-UA" w:eastAsia="ru-RU"/>
              </w:rPr>
              <w:t>2022рік</w:t>
            </w:r>
          </w:p>
        </w:tc>
      </w:tr>
      <w:tr w:rsidR="00396D3E" w:rsidRPr="00E71AC0" w14:paraId="290FF2AC" w14:textId="77777777" w:rsidTr="008F0514">
        <w:trPr>
          <w:trHeight w:val="483"/>
        </w:trPr>
        <w:tc>
          <w:tcPr>
            <w:tcW w:w="3620" w:type="dxa"/>
            <w:vMerge/>
            <w:tcBorders>
              <w:top w:val="single" w:sz="4" w:space="0" w:color="auto"/>
              <w:left w:val="single" w:sz="4" w:space="0" w:color="auto"/>
              <w:bottom w:val="single" w:sz="4" w:space="0" w:color="000000"/>
              <w:right w:val="single" w:sz="4" w:space="0" w:color="000000"/>
            </w:tcBorders>
            <w:vAlign w:val="center"/>
            <w:hideMark/>
          </w:tcPr>
          <w:p w14:paraId="3FBA11FE"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605109A0"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1FEB1C7D"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19B0A754"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r>
      <w:tr w:rsidR="00396D3E" w:rsidRPr="00E71AC0" w14:paraId="574E320D" w14:textId="77777777" w:rsidTr="008F0514">
        <w:trPr>
          <w:trHeight w:val="483"/>
        </w:trPr>
        <w:tc>
          <w:tcPr>
            <w:tcW w:w="3620" w:type="dxa"/>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63DD69F4"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Коефіцієнт платоспроможності (автономії)</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40369BB1"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&gt;=0,5</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09FFBE47"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0,299560174</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3336FA1"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0,330362057</w:t>
            </w:r>
          </w:p>
        </w:tc>
      </w:tr>
      <w:tr w:rsidR="00396D3E" w:rsidRPr="00E71AC0" w14:paraId="119A83B8" w14:textId="77777777" w:rsidTr="008F0514">
        <w:trPr>
          <w:trHeight w:val="528"/>
        </w:trPr>
        <w:tc>
          <w:tcPr>
            <w:tcW w:w="3620" w:type="dxa"/>
            <w:vMerge/>
            <w:tcBorders>
              <w:top w:val="single" w:sz="4" w:space="0" w:color="auto"/>
              <w:left w:val="single" w:sz="4" w:space="0" w:color="auto"/>
              <w:bottom w:val="single" w:sz="4" w:space="0" w:color="000000"/>
              <w:right w:val="single" w:sz="4" w:space="0" w:color="000000"/>
            </w:tcBorders>
            <w:vAlign w:val="center"/>
            <w:hideMark/>
          </w:tcPr>
          <w:p w14:paraId="6DE31042"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3AF3B7A0"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32D85483"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302EE1D5"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r>
      <w:tr w:rsidR="00396D3E" w:rsidRPr="00E71AC0" w14:paraId="715B46DD" w14:textId="77777777" w:rsidTr="008F0514">
        <w:trPr>
          <w:trHeight w:val="483"/>
        </w:trPr>
        <w:tc>
          <w:tcPr>
            <w:tcW w:w="36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FBBED6D"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 xml:space="preserve">Коефіцієнт фінансування </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79068A9"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&lt; 1</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A0BCAD4"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0,187292001</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5170D9AB"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0,2427782</w:t>
            </w:r>
          </w:p>
        </w:tc>
      </w:tr>
      <w:tr w:rsidR="00396D3E" w:rsidRPr="00E71AC0" w14:paraId="798EDCFF" w14:textId="77777777" w:rsidTr="008F0514">
        <w:trPr>
          <w:trHeight w:val="483"/>
        </w:trPr>
        <w:tc>
          <w:tcPr>
            <w:tcW w:w="3620" w:type="dxa"/>
            <w:vMerge/>
            <w:tcBorders>
              <w:top w:val="single" w:sz="4" w:space="0" w:color="auto"/>
              <w:left w:val="single" w:sz="4" w:space="0" w:color="auto"/>
              <w:bottom w:val="single" w:sz="4" w:space="0" w:color="000000"/>
              <w:right w:val="single" w:sz="4" w:space="0" w:color="000000"/>
            </w:tcBorders>
            <w:vAlign w:val="center"/>
            <w:hideMark/>
          </w:tcPr>
          <w:p w14:paraId="55BA9301"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71A67DFA"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1B3BE040"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6316B79D"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r>
      <w:tr w:rsidR="00396D3E" w:rsidRPr="00E71AC0" w14:paraId="51E6A912" w14:textId="77777777" w:rsidTr="008F0514">
        <w:trPr>
          <w:trHeight w:val="483"/>
        </w:trPr>
        <w:tc>
          <w:tcPr>
            <w:tcW w:w="3620" w:type="dxa"/>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78C1101B"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 xml:space="preserve">Коефіцієнт забезпечення власними оборотними засобами </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2193C430"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 xml:space="preserve">&gt;=0,1 </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CDA19F6"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-0,882246042</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1622D8DF"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-0,734553125</w:t>
            </w:r>
          </w:p>
        </w:tc>
      </w:tr>
      <w:tr w:rsidR="00396D3E" w:rsidRPr="00E71AC0" w14:paraId="2F5FE387" w14:textId="77777777" w:rsidTr="008F0514">
        <w:trPr>
          <w:trHeight w:val="483"/>
        </w:trPr>
        <w:tc>
          <w:tcPr>
            <w:tcW w:w="3620" w:type="dxa"/>
            <w:vMerge/>
            <w:tcBorders>
              <w:top w:val="single" w:sz="4" w:space="0" w:color="auto"/>
              <w:left w:val="single" w:sz="4" w:space="0" w:color="auto"/>
              <w:bottom w:val="single" w:sz="4" w:space="0" w:color="000000"/>
              <w:right w:val="single" w:sz="4" w:space="0" w:color="000000"/>
            </w:tcBorders>
            <w:vAlign w:val="center"/>
            <w:hideMark/>
          </w:tcPr>
          <w:p w14:paraId="18F0EB03"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6D7492E6"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2C348654"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76121942"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r>
      <w:tr w:rsidR="00396D3E" w:rsidRPr="00E71AC0" w14:paraId="1147935F" w14:textId="77777777" w:rsidTr="008F0514">
        <w:trPr>
          <w:trHeight w:val="483"/>
        </w:trPr>
        <w:tc>
          <w:tcPr>
            <w:tcW w:w="3620" w:type="dxa"/>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0CA870E9"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 xml:space="preserve">Коефіцієнт маневреності власного капіталу </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5005D55"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&gt;0,2</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A0952AE"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-0,346776539</w:t>
            </w:r>
          </w:p>
        </w:tc>
        <w:tc>
          <w:tcPr>
            <w:tcW w:w="192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02B5BE06" w14:textId="77777777" w:rsidR="00396D3E" w:rsidRPr="00E71AC0" w:rsidRDefault="00396D3E" w:rsidP="008F0514">
            <w:pPr>
              <w:spacing w:after="0" w:line="360" w:lineRule="auto"/>
              <w:jc w:val="both"/>
              <w:rPr>
                <w:rFonts w:ascii="Times New Roman" w:eastAsia="Times New Roman" w:hAnsi="Times New Roman" w:cs="Times New Roman"/>
                <w:color w:val="000000"/>
                <w:sz w:val="28"/>
                <w:szCs w:val="28"/>
                <w:lang w:eastAsia="ru-RU"/>
              </w:rPr>
            </w:pPr>
            <w:r w:rsidRPr="00E71AC0">
              <w:rPr>
                <w:rFonts w:ascii="Times New Roman" w:eastAsia="Times New Roman" w:hAnsi="Times New Roman" w:cs="Times New Roman"/>
                <w:color w:val="000000"/>
                <w:sz w:val="28"/>
                <w:szCs w:val="28"/>
                <w:lang w:eastAsia="ru-RU"/>
              </w:rPr>
              <w:t>0,018487833</w:t>
            </w:r>
          </w:p>
        </w:tc>
      </w:tr>
      <w:tr w:rsidR="00396D3E" w:rsidRPr="00E71AC0" w14:paraId="388D917D" w14:textId="77777777" w:rsidTr="008F0514">
        <w:trPr>
          <w:trHeight w:val="483"/>
        </w:trPr>
        <w:tc>
          <w:tcPr>
            <w:tcW w:w="3620" w:type="dxa"/>
            <w:vMerge/>
            <w:tcBorders>
              <w:top w:val="single" w:sz="4" w:space="0" w:color="auto"/>
              <w:left w:val="single" w:sz="4" w:space="0" w:color="auto"/>
              <w:bottom w:val="single" w:sz="4" w:space="0" w:color="000000"/>
              <w:right w:val="single" w:sz="4" w:space="0" w:color="000000"/>
            </w:tcBorders>
            <w:vAlign w:val="center"/>
            <w:hideMark/>
          </w:tcPr>
          <w:p w14:paraId="01ED56EB"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092C30B8"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7F55B0EC"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c>
          <w:tcPr>
            <w:tcW w:w="1920" w:type="dxa"/>
            <w:vMerge/>
            <w:tcBorders>
              <w:top w:val="single" w:sz="4" w:space="0" w:color="auto"/>
              <w:left w:val="single" w:sz="4" w:space="0" w:color="auto"/>
              <w:bottom w:val="single" w:sz="4" w:space="0" w:color="000000"/>
              <w:right w:val="single" w:sz="4" w:space="0" w:color="000000"/>
            </w:tcBorders>
            <w:vAlign w:val="center"/>
            <w:hideMark/>
          </w:tcPr>
          <w:p w14:paraId="157159C5" w14:textId="77777777" w:rsidR="00396D3E" w:rsidRPr="00E71AC0" w:rsidRDefault="00396D3E" w:rsidP="008F0514">
            <w:pPr>
              <w:spacing w:after="0" w:line="360" w:lineRule="auto"/>
              <w:ind w:firstLine="709"/>
              <w:jc w:val="both"/>
              <w:rPr>
                <w:rFonts w:ascii="Times New Roman" w:eastAsia="Times New Roman" w:hAnsi="Times New Roman" w:cs="Times New Roman"/>
                <w:color w:val="000000"/>
                <w:sz w:val="28"/>
                <w:szCs w:val="28"/>
                <w:lang w:eastAsia="ru-RU"/>
              </w:rPr>
            </w:pPr>
          </w:p>
        </w:tc>
      </w:tr>
    </w:tbl>
    <w:p w14:paraId="2A1347B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40B3397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розрахунків коефіцієнтів були задіяні такі формули: </w:t>
      </w:r>
    </w:p>
    <w:p w14:paraId="36B10325" w14:textId="77777777" w:rsidR="00396D3E" w:rsidRPr="00E71AC0" w:rsidRDefault="00396D3E" w:rsidP="00396D3E">
      <w:pPr>
        <w:pStyle w:val="a3"/>
        <w:numPr>
          <w:ilvl w:val="0"/>
          <w:numId w:val="1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Показник фінансової автономії = Власний капітал / Сума пасивів;</w:t>
      </w:r>
    </w:p>
    <w:p w14:paraId="3FD265A7" w14:textId="77777777" w:rsidR="00396D3E" w:rsidRPr="00E71AC0" w:rsidRDefault="00396D3E" w:rsidP="00396D3E">
      <w:pPr>
        <w:pStyle w:val="a3"/>
        <w:numPr>
          <w:ilvl w:val="0"/>
          <w:numId w:val="1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Показник фінансової стабільності = Власний капітал / (Довгострокові зобов'язання + Короткострокові зобов'язання);</w:t>
      </w:r>
    </w:p>
    <w:p w14:paraId="05928EE3" w14:textId="77777777" w:rsidR="00396D3E" w:rsidRPr="00E71AC0" w:rsidRDefault="00396D3E" w:rsidP="00396D3E">
      <w:pPr>
        <w:pStyle w:val="a3"/>
        <w:numPr>
          <w:ilvl w:val="0"/>
          <w:numId w:val="1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Показник забезпеченості власними оборотними засобами = Власні оборотні кошти / Оборотні активи;</w:t>
      </w:r>
    </w:p>
    <w:p w14:paraId="62805E6C" w14:textId="77777777" w:rsidR="00396D3E" w:rsidRPr="00E71AC0" w:rsidRDefault="00396D3E" w:rsidP="00396D3E">
      <w:pPr>
        <w:pStyle w:val="a3"/>
        <w:numPr>
          <w:ilvl w:val="0"/>
          <w:numId w:val="1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Коефіцієнт маневреності власного капіталу = Власні оборотні (обігові) кошти / Власний капітал </w:t>
      </w:r>
      <w:r w:rsidRPr="00E71AC0">
        <w:rPr>
          <w:rFonts w:ascii="Times New Roman" w:hAnsi="Times New Roman" w:cs="Times New Roman"/>
          <w:sz w:val="28"/>
          <w:szCs w:val="28"/>
        </w:rPr>
        <w:t>[14</w:t>
      </w:r>
      <w:r w:rsidRPr="00E71AC0">
        <w:rPr>
          <w:rFonts w:ascii="Times New Roman" w:hAnsi="Times New Roman" w:cs="Times New Roman"/>
          <w:sz w:val="28"/>
          <w:szCs w:val="28"/>
          <w:lang w:val="uk-UA"/>
        </w:rPr>
        <w:t>]</w:t>
      </w:r>
      <w:r w:rsidRPr="00E71AC0">
        <w:rPr>
          <w:rFonts w:ascii="Times New Roman" w:hAnsi="Times New Roman" w:cs="Times New Roman"/>
          <w:sz w:val="28"/>
          <w:szCs w:val="28"/>
        </w:rPr>
        <w:t>.</w:t>
      </w:r>
    </w:p>
    <w:p w14:paraId="71B34BC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Аналіз коефіцієнтів платоспроможності підприємства застосовують для оцінки рівня забезпеченості грошовими ресурсами, ефективності їх розміщення та використання. З наведеної вище таблиці можна побачити, що:</w:t>
      </w:r>
    </w:p>
    <w:p w14:paraId="066EAC0C" w14:textId="77777777" w:rsidR="00396D3E" w:rsidRPr="00E71AC0" w:rsidRDefault="00396D3E" w:rsidP="00396D3E">
      <w:pPr>
        <w:pStyle w:val="a3"/>
        <w:numPr>
          <w:ilvl w:val="0"/>
          <w:numId w:val="1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платоспроможності (автономії) є нижчим від нормативу, але під кінець звітного періоду збільшився на 10%, що свідчить про більш ефективне розподілення ресурсів. Більш низьке значення може свідчити про високий рівень фінансових ризиків.</w:t>
      </w:r>
    </w:p>
    <w:p w14:paraId="5ECAF5FD" w14:textId="77777777" w:rsidR="00396D3E" w:rsidRPr="00E71AC0" w:rsidRDefault="00396D3E" w:rsidP="00396D3E">
      <w:pPr>
        <w:pStyle w:val="a3"/>
        <w:numPr>
          <w:ilvl w:val="0"/>
          <w:numId w:val="1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коефіцієнт фінансування відповідає нормативу. </w:t>
      </w:r>
    </w:p>
    <w:p w14:paraId="2B4BDC81" w14:textId="77777777" w:rsidR="00396D3E" w:rsidRPr="00E71AC0" w:rsidRDefault="00396D3E" w:rsidP="00396D3E">
      <w:pPr>
        <w:pStyle w:val="a3"/>
        <w:numPr>
          <w:ilvl w:val="0"/>
          <w:numId w:val="1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коефіцієнт забезпечення власними оборотними засобами</w:t>
      </w:r>
      <w:r w:rsidRPr="00E71AC0">
        <w:rPr>
          <w:rFonts w:ascii="Times New Roman" w:hAnsi="Times New Roman" w:cs="Times New Roman"/>
          <w:sz w:val="28"/>
          <w:szCs w:val="28"/>
          <w:lang w:val="uk-UA"/>
        </w:rPr>
        <w:t xml:space="preserve"> є меншим від нормативу, що свідчить недостатню кількість довгострокових коштів для формування власного оборотного капіталу. Для підвищення коефіцієнту треба оптимізувати структуру оборотних та необоротних активів, залучити додаткові кошти власників і реінвестувати чистий прибуток в компанію. </w:t>
      </w:r>
    </w:p>
    <w:p w14:paraId="1857026E" w14:textId="77777777" w:rsidR="00396D3E" w:rsidRPr="00E71AC0" w:rsidRDefault="00396D3E" w:rsidP="00396D3E">
      <w:pPr>
        <w:pStyle w:val="a3"/>
        <w:numPr>
          <w:ilvl w:val="0"/>
          <w:numId w:val="1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коефіцієнт маневреності власного капіталу є нижчим від нормативу, що свідчить про активне використання позикових коштів, але під кінець звітного </w:t>
      </w:r>
      <w:r w:rsidRPr="00E71AC0">
        <w:rPr>
          <w:rFonts w:ascii="Times New Roman" w:hAnsi="Times New Roman" w:cs="Times New Roman"/>
          <w:sz w:val="28"/>
          <w:szCs w:val="28"/>
          <w:lang w:val="uk-UA"/>
        </w:rPr>
        <w:lastRenderedPageBreak/>
        <w:t xml:space="preserve">періоду коефіцієнт підвищився. Щоб збільшити показник ТОВ «Нова Пошта» має працювати в напрямку збільшення частки власних ресурсів. </w:t>
      </w:r>
    </w:p>
    <w:p w14:paraId="5D04E6F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Отже, з аналіз платоспроможності ТОВ «Нова пошта» за 2021 та 2022 роки показав, що більша частка коефіцієнтів не відповідає нормативу, тобто підприємство має недостатність власного оборотного капіталу та використовує більше позикових грошей, що створює залежність від зовнішніх кредиторів. Необхідно оптимізувати структуру оборотних та необоротних активів та збільшувати частку власних коштів. </w:t>
      </w:r>
    </w:p>
    <w:p w14:paraId="201D63A1"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Аналіз ділов</w:t>
      </w:r>
      <w:r>
        <w:rPr>
          <w:rFonts w:ascii="Times New Roman" w:hAnsi="Times New Roman" w:cs="Times New Roman"/>
          <w:sz w:val="28"/>
          <w:szCs w:val="28"/>
          <w:lang w:val="uk-UA"/>
        </w:rPr>
        <w:t>ої активності наведено у табл.</w:t>
      </w:r>
      <w:r w:rsidRPr="00E71AC0">
        <w:rPr>
          <w:rFonts w:ascii="Times New Roman" w:hAnsi="Times New Roman" w:cs="Times New Roman"/>
          <w:sz w:val="28"/>
          <w:szCs w:val="28"/>
          <w:lang w:val="uk-UA"/>
        </w:rPr>
        <w:t>2.9</w:t>
      </w:r>
      <w:r>
        <w:rPr>
          <w:rFonts w:ascii="Times New Roman" w:hAnsi="Times New Roman" w:cs="Times New Roman"/>
          <w:sz w:val="28"/>
          <w:szCs w:val="28"/>
          <w:lang w:val="uk-UA"/>
        </w:rPr>
        <w:t>.</w:t>
      </w:r>
    </w:p>
    <w:p w14:paraId="2283DF6C" w14:textId="77777777" w:rsidR="00396D3E" w:rsidRPr="00E71AC0" w:rsidRDefault="00396D3E" w:rsidP="00396D3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2.9</w:t>
      </w:r>
    </w:p>
    <w:tbl>
      <w:tblPr>
        <w:tblStyle w:val="a4"/>
        <w:tblW w:w="0" w:type="auto"/>
        <w:tblLook w:val="04A0" w:firstRow="1" w:lastRow="0" w:firstColumn="1" w:lastColumn="0" w:noHBand="0" w:noVBand="1"/>
      </w:tblPr>
      <w:tblGrid>
        <w:gridCol w:w="4673"/>
        <w:gridCol w:w="2395"/>
        <w:gridCol w:w="2395"/>
      </w:tblGrid>
      <w:tr w:rsidR="00396D3E" w:rsidRPr="00E71AC0" w14:paraId="687C0F15" w14:textId="77777777" w:rsidTr="008F0514">
        <w:trPr>
          <w:trHeight w:val="483"/>
        </w:trPr>
        <w:tc>
          <w:tcPr>
            <w:tcW w:w="4673" w:type="dxa"/>
            <w:vMerge w:val="restart"/>
            <w:noWrap/>
            <w:hideMark/>
          </w:tcPr>
          <w:p w14:paraId="381EF41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Показник</w:t>
            </w:r>
          </w:p>
        </w:tc>
        <w:tc>
          <w:tcPr>
            <w:tcW w:w="2126" w:type="dxa"/>
            <w:vMerge w:val="restart"/>
            <w:noWrap/>
            <w:hideMark/>
          </w:tcPr>
          <w:p w14:paraId="16872FF6"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2021 рік</w:t>
            </w:r>
          </w:p>
        </w:tc>
        <w:tc>
          <w:tcPr>
            <w:tcW w:w="2127" w:type="dxa"/>
            <w:vMerge w:val="restart"/>
            <w:noWrap/>
            <w:hideMark/>
          </w:tcPr>
          <w:p w14:paraId="5B47B1C7"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2020 рік</w:t>
            </w:r>
          </w:p>
        </w:tc>
      </w:tr>
      <w:tr w:rsidR="00396D3E" w:rsidRPr="00E71AC0" w14:paraId="4A23A050" w14:textId="77777777" w:rsidTr="008F0514">
        <w:trPr>
          <w:trHeight w:val="483"/>
        </w:trPr>
        <w:tc>
          <w:tcPr>
            <w:tcW w:w="4673" w:type="dxa"/>
            <w:vMerge/>
            <w:hideMark/>
          </w:tcPr>
          <w:p w14:paraId="7A5B992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270E7489"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709974D2"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72C14BC9" w14:textId="77777777" w:rsidTr="008F0514">
        <w:trPr>
          <w:trHeight w:val="483"/>
        </w:trPr>
        <w:tc>
          <w:tcPr>
            <w:tcW w:w="4673" w:type="dxa"/>
            <w:vMerge w:val="restart"/>
            <w:hideMark/>
          </w:tcPr>
          <w:p w14:paraId="53C9F90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Коефіцієнт оборотності активів </w:t>
            </w:r>
          </w:p>
        </w:tc>
        <w:tc>
          <w:tcPr>
            <w:tcW w:w="2126" w:type="dxa"/>
            <w:vMerge w:val="restart"/>
            <w:noWrap/>
            <w:hideMark/>
          </w:tcPr>
          <w:p w14:paraId="066249F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2,711297833</w:t>
            </w:r>
          </w:p>
        </w:tc>
        <w:tc>
          <w:tcPr>
            <w:tcW w:w="2127" w:type="dxa"/>
            <w:vMerge w:val="restart"/>
            <w:noWrap/>
            <w:hideMark/>
          </w:tcPr>
          <w:p w14:paraId="03BC8830"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2,58765625</w:t>
            </w:r>
          </w:p>
        </w:tc>
      </w:tr>
      <w:tr w:rsidR="00396D3E" w:rsidRPr="00E71AC0" w14:paraId="2332EAF7" w14:textId="77777777" w:rsidTr="008F0514">
        <w:trPr>
          <w:trHeight w:val="483"/>
        </w:trPr>
        <w:tc>
          <w:tcPr>
            <w:tcW w:w="4673" w:type="dxa"/>
            <w:vMerge/>
            <w:hideMark/>
          </w:tcPr>
          <w:p w14:paraId="7C85609E"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23D87E5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4372B913"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BE51FAF" w14:textId="77777777" w:rsidTr="008F0514">
        <w:trPr>
          <w:trHeight w:val="483"/>
        </w:trPr>
        <w:tc>
          <w:tcPr>
            <w:tcW w:w="4673" w:type="dxa"/>
            <w:vMerge w:val="restart"/>
            <w:hideMark/>
          </w:tcPr>
          <w:p w14:paraId="736CD022"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Коефіцієнт оборотності кредиторської</w:t>
            </w:r>
            <w:r w:rsidRPr="00E71AC0">
              <w:rPr>
                <w:rFonts w:ascii="Times New Roman" w:hAnsi="Times New Roman" w:cs="Times New Roman"/>
                <w:sz w:val="28"/>
                <w:szCs w:val="28"/>
              </w:rPr>
              <w:br/>
              <w:t xml:space="preserve">заборгованості </w:t>
            </w:r>
          </w:p>
        </w:tc>
        <w:tc>
          <w:tcPr>
            <w:tcW w:w="2126" w:type="dxa"/>
            <w:vMerge w:val="restart"/>
            <w:noWrap/>
            <w:hideMark/>
          </w:tcPr>
          <w:p w14:paraId="3079905A"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5,793163568</w:t>
            </w:r>
          </w:p>
        </w:tc>
        <w:tc>
          <w:tcPr>
            <w:tcW w:w="2127" w:type="dxa"/>
            <w:vMerge w:val="restart"/>
            <w:noWrap/>
            <w:hideMark/>
          </w:tcPr>
          <w:p w14:paraId="42A3AB0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6,284417657</w:t>
            </w:r>
          </w:p>
        </w:tc>
      </w:tr>
      <w:tr w:rsidR="00396D3E" w:rsidRPr="00E71AC0" w14:paraId="2F3F6C4D" w14:textId="77777777" w:rsidTr="008F0514">
        <w:trPr>
          <w:trHeight w:val="483"/>
        </w:trPr>
        <w:tc>
          <w:tcPr>
            <w:tcW w:w="4673" w:type="dxa"/>
            <w:vMerge/>
            <w:hideMark/>
          </w:tcPr>
          <w:p w14:paraId="3FFD44E1"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7248507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5B42DDAF"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60AFC176" w14:textId="77777777" w:rsidTr="008F0514">
        <w:trPr>
          <w:trHeight w:val="483"/>
        </w:trPr>
        <w:tc>
          <w:tcPr>
            <w:tcW w:w="4673" w:type="dxa"/>
            <w:vMerge w:val="restart"/>
            <w:hideMark/>
          </w:tcPr>
          <w:p w14:paraId="2F2A84C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Коефіцієнт оборотності дебіторської заборгованості </w:t>
            </w:r>
          </w:p>
        </w:tc>
        <w:tc>
          <w:tcPr>
            <w:tcW w:w="2126" w:type="dxa"/>
            <w:vMerge w:val="restart"/>
            <w:noWrap/>
            <w:hideMark/>
          </w:tcPr>
          <w:p w14:paraId="0D340EE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14,6087708</w:t>
            </w:r>
          </w:p>
        </w:tc>
        <w:tc>
          <w:tcPr>
            <w:tcW w:w="2127" w:type="dxa"/>
            <w:vMerge w:val="restart"/>
            <w:noWrap/>
            <w:hideMark/>
          </w:tcPr>
          <w:p w14:paraId="212D44A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11,9474113</w:t>
            </w:r>
          </w:p>
        </w:tc>
      </w:tr>
      <w:tr w:rsidR="00396D3E" w:rsidRPr="00E71AC0" w14:paraId="3EA5A03A" w14:textId="77777777" w:rsidTr="008F0514">
        <w:trPr>
          <w:trHeight w:val="483"/>
        </w:trPr>
        <w:tc>
          <w:tcPr>
            <w:tcW w:w="4673" w:type="dxa"/>
            <w:vMerge/>
            <w:hideMark/>
          </w:tcPr>
          <w:p w14:paraId="519DC34D"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2C5A4F58"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1FA2ABCD"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5AB450D3" w14:textId="77777777" w:rsidTr="008F0514">
        <w:trPr>
          <w:trHeight w:val="483"/>
        </w:trPr>
        <w:tc>
          <w:tcPr>
            <w:tcW w:w="4673" w:type="dxa"/>
            <w:vMerge w:val="restart"/>
            <w:hideMark/>
          </w:tcPr>
          <w:p w14:paraId="7300B93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Строк погашення кредиторської заборгованості, дні </w:t>
            </w:r>
          </w:p>
        </w:tc>
        <w:tc>
          <w:tcPr>
            <w:tcW w:w="2126" w:type="dxa"/>
            <w:vMerge w:val="restart"/>
            <w:noWrap/>
            <w:hideMark/>
          </w:tcPr>
          <w:p w14:paraId="7DCE859D"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62,14221224</w:t>
            </w:r>
          </w:p>
        </w:tc>
        <w:tc>
          <w:tcPr>
            <w:tcW w:w="2127" w:type="dxa"/>
            <w:vMerge w:val="restart"/>
            <w:noWrap/>
            <w:hideMark/>
          </w:tcPr>
          <w:p w14:paraId="76E8C401"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57,28454403</w:t>
            </w:r>
          </w:p>
        </w:tc>
      </w:tr>
      <w:tr w:rsidR="00396D3E" w:rsidRPr="00E71AC0" w14:paraId="16418850" w14:textId="77777777" w:rsidTr="008F0514">
        <w:trPr>
          <w:trHeight w:val="483"/>
        </w:trPr>
        <w:tc>
          <w:tcPr>
            <w:tcW w:w="4673" w:type="dxa"/>
            <w:vMerge/>
            <w:hideMark/>
          </w:tcPr>
          <w:p w14:paraId="528D8F3C"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1BBCCFCF"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357CF7F7"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1D2E0CE6" w14:textId="77777777" w:rsidTr="008F0514">
        <w:trPr>
          <w:trHeight w:val="483"/>
        </w:trPr>
        <w:tc>
          <w:tcPr>
            <w:tcW w:w="4673" w:type="dxa"/>
            <w:vMerge w:val="restart"/>
            <w:hideMark/>
          </w:tcPr>
          <w:p w14:paraId="6B1726C6"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Строк погашення дебіторської заборгованості, дні</w:t>
            </w:r>
          </w:p>
        </w:tc>
        <w:tc>
          <w:tcPr>
            <w:tcW w:w="2126" w:type="dxa"/>
            <w:vMerge w:val="restart"/>
            <w:noWrap/>
            <w:hideMark/>
          </w:tcPr>
          <w:p w14:paraId="72375F3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9,705395955</w:t>
            </w:r>
          </w:p>
        </w:tc>
        <w:tc>
          <w:tcPr>
            <w:tcW w:w="2127" w:type="dxa"/>
            <w:vMerge w:val="restart"/>
            <w:noWrap/>
            <w:hideMark/>
          </w:tcPr>
          <w:p w14:paraId="514D4A73"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10,43559441</w:t>
            </w:r>
          </w:p>
        </w:tc>
      </w:tr>
      <w:tr w:rsidR="00396D3E" w:rsidRPr="00E71AC0" w14:paraId="5EAAF57C" w14:textId="77777777" w:rsidTr="008F0514">
        <w:trPr>
          <w:trHeight w:val="483"/>
        </w:trPr>
        <w:tc>
          <w:tcPr>
            <w:tcW w:w="4673" w:type="dxa"/>
            <w:vMerge/>
            <w:hideMark/>
          </w:tcPr>
          <w:p w14:paraId="0AB19558"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59BB16E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79697B45"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532A0DA7" w14:textId="77777777" w:rsidTr="008F0514">
        <w:trPr>
          <w:trHeight w:val="483"/>
        </w:trPr>
        <w:tc>
          <w:tcPr>
            <w:tcW w:w="4673" w:type="dxa"/>
            <w:vMerge w:val="restart"/>
            <w:hideMark/>
          </w:tcPr>
          <w:p w14:paraId="5F9873C8"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Фондовіддача</w:t>
            </w:r>
          </w:p>
        </w:tc>
        <w:tc>
          <w:tcPr>
            <w:tcW w:w="2126" w:type="dxa"/>
            <w:vMerge w:val="restart"/>
            <w:noWrap/>
            <w:hideMark/>
          </w:tcPr>
          <w:p w14:paraId="769EA269"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7,634315464</w:t>
            </w:r>
          </w:p>
        </w:tc>
        <w:tc>
          <w:tcPr>
            <w:tcW w:w="2127" w:type="dxa"/>
            <w:vMerge w:val="restart"/>
            <w:noWrap/>
            <w:hideMark/>
          </w:tcPr>
          <w:p w14:paraId="3EC97F6B"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12,7296318</w:t>
            </w:r>
          </w:p>
        </w:tc>
      </w:tr>
      <w:tr w:rsidR="00396D3E" w:rsidRPr="00E71AC0" w14:paraId="4E485F66" w14:textId="77777777" w:rsidTr="008F0514">
        <w:trPr>
          <w:trHeight w:val="483"/>
        </w:trPr>
        <w:tc>
          <w:tcPr>
            <w:tcW w:w="4673" w:type="dxa"/>
            <w:vMerge/>
            <w:hideMark/>
          </w:tcPr>
          <w:p w14:paraId="0F5A9B15"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21FC3F2F"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6510BDA5"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r w:rsidR="00396D3E" w:rsidRPr="00E71AC0" w14:paraId="4D071274" w14:textId="77777777" w:rsidTr="008F0514">
        <w:trPr>
          <w:trHeight w:val="483"/>
        </w:trPr>
        <w:tc>
          <w:tcPr>
            <w:tcW w:w="4673" w:type="dxa"/>
            <w:vMerge w:val="restart"/>
            <w:hideMark/>
          </w:tcPr>
          <w:p w14:paraId="49809A9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Коефіцієнт віддачі власного капіталу</w:t>
            </w:r>
          </w:p>
        </w:tc>
        <w:tc>
          <w:tcPr>
            <w:tcW w:w="2126" w:type="dxa"/>
            <w:vMerge w:val="restart"/>
            <w:noWrap/>
            <w:hideMark/>
          </w:tcPr>
          <w:p w14:paraId="65B70764"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150,3807925</w:t>
            </w:r>
          </w:p>
        </w:tc>
        <w:tc>
          <w:tcPr>
            <w:tcW w:w="2127" w:type="dxa"/>
            <w:vMerge w:val="restart"/>
            <w:noWrap/>
            <w:hideMark/>
          </w:tcPr>
          <w:p w14:paraId="39A3692F" w14:textId="77777777" w:rsidR="00396D3E" w:rsidRPr="00E71AC0" w:rsidRDefault="00396D3E" w:rsidP="008F0514">
            <w:pPr>
              <w:spacing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112,6553954</w:t>
            </w:r>
          </w:p>
        </w:tc>
      </w:tr>
      <w:tr w:rsidR="00396D3E" w:rsidRPr="00E71AC0" w14:paraId="6DF074CD" w14:textId="77777777" w:rsidTr="008F0514">
        <w:trPr>
          <w:trHeight w:val="483"/>
        </w:trPr>
        <w:tc>
          <w:tcPr>
            <w:tcW w:w="4673" w:type="dxa"/>
            <w:vMerge/>
            <w:hideMark/>
          </w:tcPr>
          <w:p w14:paraId="235BD8F0"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6" w:type="dxa"/>
            <w:vMerge/>
            <w:hideMark/>
          </w:tcPr>
          <w:p w14:paraId="159E3F24" w14:textId="77777777" w:rsidR="00396D3E" w:rsidRPr="00E71AC0" w:rsidRDefault="00396D3E" w:rsidP="008F0514">
            <w:pPr>
              <w:spacing w:line="360" w:lineRule="auto"/>
              <w:ind w:firstLine="709"/>
              <w:jc w:val="both"/>
              <w:rPr>
                <w:rFonts w:ascii="Times New Roman" w:hAnsi="Times New Roman" w:cs="Times New Roman"/>
                <w:sz w:val="28"/>
                <w:szCs w:val="28"/>
              </w:rPr>
            </w:pPr>
          </w:p>
        </w:tc>
        <w:tc>
          <w:tcPr>
            <w:tcW w:w="2127" w:type="dxa"/>
            <w:vMerge/>
            <w:hideMark/>
          </w:tcPr>
          <w:p w14:paraId="72E8F448" w14:textId="77777777" w:rsidR="00396D3E" w:rsidRPr="00E71AC0" w:rsidRDefault="00396D3E" w:rsidP="008F0514">
            <w:pPr>
              <w:spacing w:line="360" w:lineRule="auto"/>
              <w:ind w:firstLine="709"/>
              <w:jc w:val="both"/>
              <w:rPr>
                <w:rFonts w:ascii="Times New Roman" w:hAnsi="Times New Roman" w:cs="Times New Roman"/>
                <w:sz w:val="28"/>
                <w:szCs w:val="28"/>
              </w:rPr>
            </w:pPr>
          </w:p>
        </w:tc>
      </w:tr>
    </w:tbl>
    <w:p w14:paraId="3CBDC60C"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76391A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Для розрахунків коефіцієнтів були задіяні такі формули: </w:t>
      </w:r>
    </w:p>
    <w:p w14:paraId="21D77E99"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Оборотність активів (за рік) = Виручка (Чистий дохід) / Середньорічний обсяг активів;</w:t>
      </w:r>
    </w:p>
    <w:p w14:paraId="63207FA2"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Коефіцієнт оборотності кредиторської заборгованості = Собівартість (сума покупок) за період / Середньорічна сума кредиторської заборгованості;</w:t>
      </w:r>
    </w:p>
    <w:p w14:paraId="70CD51B3"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Показник оборотності дебіторської заборгованості = Виручка / Середньорічна сума дебіторської заборгованості;</w:t>
      </w:r>
    </w:p>
    <w:p w14:paraId="0FC436CB"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Період погашення кредиторської заборгованості = (360 * Середньорічна сума кредиторської заборгованості) / Собівартість;</w:t>
      </w:r>
    </w:p>
    <w:p w14:paraId="7576B979"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Період погашення дебіторської заборгованості = (360 * Середньорічна сума дебіторської заборгованості) / Виручка;</w:t>
      </w:r>
    </w:p>
    <w:p w14:paraId="66B64BD8"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Фондовіддача = Чистий доход (виручка) від реалізації продукції / Середньорічна залишкова сума основних засобів;</w:t>
      </w:r>
    </w:p>
    <w:p w14:paraId="7A888517" w14:textId="77777777" w:rsidR="00396D3E" w:rsidRPr="00E71AC0" w:rsidRDefault="00396D3E" w:rsidP="00396D3E">
      <w:pPr>
        <w:pStyle w:val="a3"/>
        <w:numPr>
          <w:ilvl w:val="0"/>
          <w:numId w:val="19"/>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Рентабельність власного капіталу = Чистий прибуток (Чистий збиток) / Середньорічна сума власного капіталу * 100% </w:t>
      </w:r>
      <w:r w:rsidRPr="00E71AC0">
        <w:rPr>
          <w:rFonts w:ascii="Times New Roman" w:hAnsi="Times New Roman" w:cs="Times New Roman"/>
          <w:sz w:val="28"/>
          <w:szCs w:val="28"/>
        </w:rPr>
        <w:t>[14]</w:t>
      </w:r>
      <w:r w:rsidRPr="00E71AC0">
        <w:rPr>
          <w:rFonts w:ascii="Times New Roman" w:hAnsi="Times New Roman" w:cs="Times New Roman"/>
          <w:sz w:val="28"/>
          <w:szCs w:val="28"/>
          <w:lang w:val="uk-UA"/>
        </w:rPr>
        <w:t>.</w:t>
      </w:r>
    </w:p>
    <w:p w14:paraId="6266CB9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Аналіз ділової активності підприємства застосовується для визначення рівня ефективності виробничо-господарської діяльності та визначення потенційних можливостей підприємства для підвищення цього рівня. Аналіз показав, що: </w:t>
      </w:r>
    </w:p>
    <w:p w14:paraId="1C9CA8EF"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Для нормативного значення даного показника треба порівнювати коефіцієнт з конкурентами, але він є стабільним в даній компанії, але не дуже високим. Для підвищення коефіцієнту оборотності активів можна продати частину незавантажених необоротних активів, знизити суму запасів чи провести роботи по поверненню дебіторської заборгованості.</w:t>
      </w:r>
    </w:p>
    <w:p w14:paraId="4109AD32"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Коефіцієнт оборотності кредиторської заборгованості</w:t>
      </w:r>
      <w:r w:rsidRPr="00E71AC0">
        <w:rPr>
          <w:rFonts w:ascii="Times New Roman" w:hAnsi="Times New Roman" w:cs="Times New Roman"/>
          <w:sz w:val="28"/>
          <w:szCs w:val="28"/>
          <w:lang w:val="uk-UA"/>
        </w:rPr>
        <w:t xml:space="preserve"> є стабільним, значення коливається в межах 5,8-6,2 оборотів в рік. Якщо порівняти суму кредиторської заборгованості та дебіторської заборгованості можна зробити висновок, що компанія використовує кредиторську заборгованість для фінансування власних дебіторів, а також частина цих коштів використовує для фінансування інших активів.</w:t>
      </w:r>
    </w:p>
    <w:p w14:paraId="2B461EDF"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Коефіцієнт оборотності дебіторської заборгованості підвищився у 2021 році на 2,66 обороти в рік і досяг значення 14,6 оборотів в рік, що є вищим за норматив (до 12 оборотів в рік) . Це показує не ефективне управління заборгованістю клієнтів, необхідно відкоригувати поточну політику управління дебіторської заборгованості та вирішити проблему з клієнтами, що не платять вчасно за надані послуги. </w:t>
      </w:r>
    </w:p>
    <w:p w14:paraId="3C1B2455"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Строк погашення кредиторської заборгованості </w:t>
      </w:r>
      <w:r w:rsidRPr="00E71AC0">
        <w:rPr>
          <w:rFonts w:ascii="Times New Roman" w:hAnsi="Times New Roman" w:cs="Times New Roman"/>
          <w:sz w:val="28"/>
          <w:szCs w:val="28"/>
          <w:lang w:val="uk-UA"/>
        </w:rPr>
        <w:t>більше</w:t>
      </w:r>
      <w:r w:rsidRPr="00E71AC0">
        <w:rPr>
          <w:rFonts w:ascii="Times New Roman" w:hAnsi="Times New Roman" w:cs="Times New Roman"/>
          <w:sz w:val="28"/>
          <w:szCs w:val="28"/>
        </w:rPr>
        <w:t xml:space="preserve"> у два рази за норматив, що може привести до </w:t>
      </w:r>
      <w:r w:rsidRPr="00E71AC0">
        <w:rPr>
          <w:rFonts w:ascii="Times New Roman" w:hAnsi="Times New Roman" w:cs="Times New Roman"/>
          <w:sz w:val="28"/>
          <w:szCs w:val="28"/>
          <w:lang w:val="uk-UA"/>
        </w:rPr>
        <w:t xml:space="preserve">погіршення відносин з постачальниками. Тому необхідно більш ефективно управляти грошовими потоками і вчасно відповідати за своїми зобов’язаннями. </w:t>
      </w:r>
    </w:p>
    <w:p w14:paraId="784DAA1E"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Строк погашення дебіторської заборгованості</w:t>
      </w:r>
      <w:r w:rsidRPr="00E71AC0">
        <w:rPr>
          <w:rFonts w:ascii="Times New Roman" w:hAnsi="Times New Roman" w:cs="Times New Roman"/>
          <w:sz w:val="28"/>
          <w:szCs w:val="28"/>
          <w:lang w:val="uk-UA"/>
        </w:rPr>
        <w:t xml:space="preserve"> є в рамках норми та показує, що період погашення залишається на стабільному рівні.</w:t>
      </w:r>
    </w:p>
    <w:p w14:paraId="5684278D"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 сфері послуг значення показника є зазвичай вищим, треба орієнтуватися на показники конкурентів. Тому для підвищення значення фондовіддачі необхідно забезпечити завантаженість обладнання на 100%, також можлива частковий продаж невикористовуваних основних засобів. </w:t>
      </w:r>
    </w:p>
    <w:p w14:paraId="26EE205E" w14:textId="77777777" w:rsidR="00396D3E" w:rsidRPr="00E71AC0" w:rsidRDefault="00396D3E" w:rsidP="00396D3E">
      <w:pPr>
        <w:pStyle w:val="a3"/>
        <w:numPr>
          <w:ilvl w:val="0"/>
          <w:numId w:val="2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Більш високі коефіцієнти демонструють збільшення чистого прибутку, що генерується на ту ж суму капіталу. Зростання коефіцієнту означає підвищення здатності компанії надавати прибуток власникам.</w:t>
      </w:r>
    </w:p>
    <w:p w14:paraId="185C8F5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Отже, з аналізу ділової активності ТОВ «Нова пошта» видно, що більшу частину показників треба підвищувати, особливо коефіцієнт оборотності активів та строк погашення кредиторської заборгованості. Позитивну тенденцію має коефіцієнт віддачі власного капіталу чи рентабельність власного капіталу, що збільшився на 37,73% за рік. </w:t>
      </w:r>
    </w:p>
    <w:p w14:paraId="31F2CFB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4B18AA81"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2.3 Сутність та оцінка еконо</w:t>
      </w:r>
      <w:r>
        <w:rPr>
          <w:rFonts w:ascii="Times New Roman" w:hAnsi="Times New Roman" w:cs="Times New Roman"/>
          <w:sz w:val="28"/>
          <w:szCs w:val="28"/>
          <w:lang w:val="uk-UA"/>
        </w:rPr>
        <w:t>мічної безпеки ТОВ «НОВА ПОШТА».</w:t>
      </w:r>
    </w:p>
    <w:p w14:paraId="0C51E1B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У зв’язку з розвитком електронних засобів зв’язку, поштовий зв’язок втратив своє значення як спосіб спілкування людей, але набуває ролі важливого торговельно-економічного драйвера. </w:t>
      </w:r>
    </w:p>
    <w:p w14:paraId="3C4D14E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У своїй діяльності ТОВ «Нова пошта» керується різними законодавчими актами та інструментами для збереження стану системи економічної безпеки, наприклад :  </w:t>
      </w:r>
    </w:p>
    <w:p w14:paraId="7428B411"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Положенням про службу безпеки; </w:t>
      </w:r>
    </w:p>
    <w:p w14:paraId="5890E690"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Положенням про комерційну таємницю;</w:t>
      </w:r>
    </w:p>
    <w:p w14:paraId="49E9FBDA"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Інструкцією по роботі з конфіденційною інформацією для керівника, фахівців і технічного персоналу;</w:t>
      </w:r>
    </w:p>
    <w:p w14:paraId="306FB65C"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Інструкцією про порядок роботи з клієнтами;</w:t>
      </w:r>
    </w:p>
    <w:p w14:paraId="48B3AAEF"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Правилами надання послуг поштового зв’язку. </w:t>
      </w:r>
    </w:p>
    <w:p w14:paraId="2FB15F8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Основними напрямками діяльності по забезпеченню безпеки є:</w:t>
      </w:r>
    </w:p>
    <w:p w14:paraId="42AB7E10"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Аналіз та прогноз оцінок безпеки; </w:t>
      </w:r>
    </w:p>
    <w:p w14:paraId="480FFD7C"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Забезпечення безпеки персоналу; </w:t>
      </w:r>
    </w:p>
    <w:p w14:paraId="287C5770"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Забезпечення безпеки інформаційних ресурсів;</w:t>
      </w:r>
    </w:p>
    <w:p w14:paraId="453331EA"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Створення умов збереження та захисту матеріальних і фінансових засобів.</w:t>
      </w:r>
    </w:p>
    <w:p w14:paraId="580EA9C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Аналіз економічної безпеки ТОВ «Нова пошта» за підходом на основі теорії економічних ризиків розглядає:</w:t>
      </w:r>
    </w:p>
    <w:p w14:paraId="459369D1"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Економічні ризики;</w:t>
      </w:r>
    </w:p>
    <w:p w14:paraId="434F57CF"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Операційні ризики; </w:t>
      </w:r>
    </w:p>
    <w:p w14:paraId="55E874B8"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Фінансові ризики;</w:t>
      </w:r>
    </w:p>
    <w:p w14:paraId="51D28C7C"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Ризики репутації; </w:t>
      </w:r>
    </w:p>
    <w:p w14:paraId="1564627E"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Законодавчі та регуляторні ризики;</w:t>
      </w:r>
    </w:p>
    <w:p w14:paraId="47232F66" w14:textId="77777777" w:rsidR="00396D3E" w:rsidRPr="00E71AC0" w:rsidRDefault="00396D3E" w:rsidP="00396D3E">
      <w:pPr>
        <w:pStyle w:val="a3"/>
        <w:numPr>
          <w:ilvl w:val="0"/>
          <w:numId w:val="2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Конкурентні ризики.</w:t>
      </w:r>
    </w:p>
    <w:p w14:paraId="2BDE3BA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До економічних ризиків входять фактори зміни в економічному середовищі, зростання вартості сировини, транспортних витрат чи зміни валютних курсів. Для запобіганню цього ТОВ «Нова пошта» використовує стратегії диверсифікації послуг- надає широкий спектр послуг, що включає кур’єрську доставку, логістичні рішення для бізнесу, складське управління. Це дає змогу компанії розширювати клієнтську базу і залучати різноманітні групи клієнтів, що зменшує залежність від однієї послуги. Для зменшення ризику зміни </w:t>
      </w:r>
      <w:r w:rsidRPr="00E71AC0">
        <w:rPr>
          <w:rFonts w:ascii="Times New Roman" w:hAnsi="Times New Roman" w:cs="Times New Roman"/>
          <w:sz w:val="28"/>
          <w:szCs w:val="28"/>
          <w:lang w:val="uk-UA"/>
        </w:rPr>
        <w:lastRenderedPageBreak/>
        <w:t>в економічному середовищі компанія використовує диверсифікацію постачальників і партнерів, прагне мати різноманітні джерела постачання товарів і послуг, щоб не бути залежними від конкретних постачальників та мати можливість переговорів і перегляду умов. Для запобіганню ризику транспортних витрат компанія активно розширює свою мережу відділень та складів по всій країні та за її кордонами, що дозволяє зменшити транспортні витрати та оптимізувати логістичні маршрути. Також ТОВ «Нова пошта» займається моніторингом ринкових умов та використовує стратегії управління ціновими ризиками, наприклад, підписання довгострокових контрактів, хеджування валютних ризиків або поступове переглядання цін.</w:t>
      </w:r>
    </w:p>
    <w:p w14:paraId="07A3B9E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До операційних ризиків можна віднести можливі проблем, пов’язаних з операційними процесами: збої  в системі, втрати даних, несправність обладнання, проблеми з логістикою чи постачанням. Аналіз цих ризиків допомагає виявити та зменшити уразливість компанії. ТОВ «Нова пошта» використовує резервне копіювання та відновлення даних у випадках втрати чи пошкодження інформації, що дозволяє швидко відновити роботу системи та не втратити велику кількість даних. Регулярне технічне обслуговування, оновлення обладнання та моніторинг допомагають завчасно виявити можливі проблеми та уникнути серйозних збоїв. Також компанія встановила внутрішні процедури та контрольні механізми для забезпечення ефективності та безпеки своїх операцій, впровадила стандарти безпеки та займається регулярним навчанням і підвищенням кваліфікації своїх працівників. </w:t>
      </w:r>
    </w:p>
    <w:p w14:paraId="2F1FC84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Фінансові ризики включають можливі негативні фінансові випадки, такі як зростання процентних ставок, заборгованість клієнтів чи зриви платежів. Компанія пильно контролює свої фінанси, розробляючи детальні плани бюджету та займається моніторингом платіжних термінів клієнтів і нагадує їм про надходження платежів, щоб уникнути заборгованості та зривів платежів. Для зменшення ризику втрат розподіляє інвестиції та активи між різними інструментами та галузями. ТОВ «Нова пошта» зберігає достатню кількість готівки і легко ліквідних активів, щоб бути готовою до непередбачуваних </w:t>
      </w:r>
      <w:r w:rsidRPr="00E71AC0">
        <w:rPr>
          <w:rFonts w:ascii="Times New Roman" w:hAnsi="Times New Roman" w:cs="Times New Roman"/>
          <w:sz w:val="28"/>
          <w:szCs w:val="28"/>
          <w:lang w:val="uk-UA"/>
        </w:rPr>
        <w:lastRenderedPageBreak/>
        <w:t xml:space="preserve">фінансових змін, та задля зменшення ризику невиплати позик або заборгованості перед постачальниками проводить кредитний скринінг своїх контрагентів та партнерів. </w:t>
      </w:r>
    </w:p>
    <w:p w14:paraId="715250A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Ризики репутації містять негативний вплив на репутацію компанії, таких як погане обслуговування клієнтів, публічні скандали чи порушення етичних норм. Задля запобіганню цих ризиків компанія постійно звертає увагу на якість обслуговування клієнтів, інвестує в навчання персоналу, розвиток процесів та впровадження нових технологій для покращення якості. Надає правдиву інформацію про свої послуги, політику компанії та інші важливі аспекти діяльності, швидко реагує на запити та звернення клієнтів, що сприяє позитивному вирішенню конфліктних ситуацій та позитивному сприйняттю. Компанія дотримується етичних норм та правил бізнесу, що запобігає порушенню етичних стандартів, встановивши внутрішню політику та процедури, які регулюють поведінку співробітників. </w:t>
      </w:r>
    </w:p>
    <w:p w14:paraId="7DEE3910"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Законодавчі та регуляторні ризики охоплюють можливі зміни у законодавстві та регуляторних політиках, таких як зміни в митних правилах, податкових ставках чи тарифах. Важливо виявляти такі ризики та враховувати їх в стратегічному плануванні, тому ТОВ «Нова пошта»  проводить моніторинг та аналіз законодавчих змін, які стосуються їі діяльності, це дозволяє вчасно реагувати на зміни та приймати необхідні заходи. Зацікавлені сторони, наприклад, урядові органи можуть впливати на формування політики та допомагати бути в курсі змін та компанія проводить аналіз впливу на свою діяльність, щоб зрозуміти, які аспекти можуть бути уразливими. Щоб бути готовим до змін компанія розробляє гнучкі бізнес-моделі та оперативні процеси, це допомогає швидко реагувати на зміни в законодавстві і впроваджувати необхідні зміни без значних перешкод для своєї діяльності .</w:t>
      </w:r>
    </w:p>
    <w:p w14:paraId="371025CE"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Конкуренті ризики мають в собі можливі зміни в конкурентному середовищі, такі як поява нових конкурентів, зміни в стратегії конкурентів чи інновації в галузі. Компанія проводить аналіз конкурентів, їх стратегій та ініціатив для виявлення слабких місць і пошуку способів перевершити їх, також </w:t>
      </w:r>
      <w:r w:rsidRPr="00E71AC0">
        <w:rPr>
          <w:rFonts w:ascii="Times New Roman" w:hAnsi="Times New Roman" w:cs="Times New Roman"/>
          <w:sz w:val="28"/>
          <w:szCs w:val="28"/>
        </w:rPr>
        <w:lastRenderedPageBreak/>
        <w:t>розширює свій асортимент послуг, щоб задовільнити різні потреби клієнтів, наприклад, вантажні перевезення, логістику складів чи використання розумних складів. Також ТОВ «Нова пошта» розвиває бренд, маркетингові ініціативи, запускає програму лояльності для підвищення своєї відомості та довіри споживачів . Дослідження та розробка нових інноваційних рішень дозволяє залишатись компанії першою у своїй галузі, наприклад, компанія досліджує використання автономних транспортних засобів або розробляє нові методи оптимізації логістичних процесів.</w:t>
      </w:r>
    </w:p>
    <w:p w14:paraId="01872795"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 xml:space="preserve">За </w:t>
      </w:r>
      <w:r w:rsidRPr="00E71AC0">
        <w:rPr>
          <w:rFonts w:ascii="Times New Roman" w:hAnsi="Times New Roman" w:cs="Times New Roman"/>
          <w:sz w:val="28"/>
          <w:szCs w:val="28"/>
          <w:lang w:val="uk-UA"/>
        </w:rPr>
        <w:t xml:space="preserve">матричним підходом був розроблений </w:t>
      </w:r>
      <w:r w:rsidRPr="00E71AC0">
        <w:rPr>
          <w:rFonts w:ascii="Times New Roman" w:hAnsi="Times New Roman" w:cs="Times New Roman"/>
          <w:sz w:val="28"/>
          <w:szCs w:val="28"/>
          <w:lang w:val="en-US"/>
        </w:rPr>
        <w:t>SWOT</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 xml:space="preserve"> аналіз ТОВ «Нова п</w:t>
      </w:r>
      <w:r>
        <w:rPr>
          <w:rFonts w:ascii="Times New Roman" w:hAnsi="Times New Roman" w:cs="Times New Roman"/>
          <w:sz w:val="28"/>
          <w:szCs w:val="28"/>
          <w:lang w:val="uk-UA"/>
        </w:rPr>
        <w:t xml:space="preserve">ошта» наведений у таблиці 2.10 </w:t>
      </w:r>
    </w:p>
    <w:p w14:paraId="3906272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C1869C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r w:rsidRPr="00E71AC0">
        <w:rPr>
          <w:rFonts w:ascii="Times New Roman" w:hAnsi="Times New Roman" w:cs="Times New Roman"/>
          <w:sz w:val="28"/>
          <w:szCs w:val="28"/>
          <w:lang w:val="uk-UA"/>
        </w:rPr>
        <w:t xml:space="preserve"> 2 </w:t>
      </w:r>
    </w:p>
    <w:p w14:paraId="0F9E79C5" w14:textId="77777777" w:rsidR="00396D3E" w:rsidRPr="00E71AC0" w:rsidRDefault="00396D3E" w:rsidP="00396D3E">
      <w:pPr>
        <w:pStyle w:val="a3"/>
        <w:numPr>
          <w:ilvl w:val="0"/>
          <w:numId w:val="2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 аналізу 2019-2022 років можна побачити, що ТОВ «Нова пошта» є прибутковим підприємством та має позитивну тенденцію доходів , але необхідно підвисити показники ділової активності та платоспроможності. </w:t>
      </w:r>
    </w:p>
    <w:p w14:paraId="4DB22DD1" w14:textId="77777777" w:rsidR="00396D3E" w:rsidRPr="00E71AC0" w:rsidRDefault="00396D3E" w:rsidP="00396D3E">
      <w:pPr>
        <w:pStyle w:val="a3"/>
        <w:numPr>
          <w:ilvl w:val="0"/>
          <w:numId w:val="2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Баланс у середньому ТОВ «Нова Пошта» становить 7266069,5 тис. грн., з них основні засоби складають 3044713,5 тис. грн., необоротні активи складають 4238625,5 тис. грн.  Дебіторська заборгованість підприємства становить 590697,5 тис. грн.</w:t>
      </w:r>
    </w:p>
    <w:p w14:paraId="47948E0E" w14:textId="77777777" w:rsidR="00396D3E" w:rsidRPr="00E71AC0" w:rsidRDefault="00396D3E" w:rsidP="00396D3E">
      <w:pPr>
        <w:pStyle w:val="a3"/>
        <w:numPr>
          <w:ilvl w:val="0"/>
          <w:numId w:val="2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Основними стратегічними завданнями підприємства є подальше нарощування обсягів послуг, посилення впливу, вдосконалення системи управління ризиками, розширення географічного охоплення та покращення якості обслуговування. </w:t>
      </w:r>
    </w:p>
    <w:p w14:paraId="291A94D7" w14:textId="77777777" w:rsidR="00396D3E" w:rsidRDefault="00396D3E" w:rsidP="00396D3E">
      <w:pPr>
        <w:pStyle w:val="a3"/>
        <w:numPr>
          <w:ilvl w:val="0"/>
          <w:numId w:val="25"/>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За допомогою фінансової стійкості, диференціації послуг, управління ризиками, інвестицій в інфраструктуру й технології та внутрішній політиці ТОВ «Нова пошта» забезпечує свою економічну безпеку. </w:t>
      </w:r>
    </w:p>
    <w:p w14:paraId="7BCCC93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A4FCC91" w14:textId="77777777" w:rsidR="00396D3E" w:rsidRDefault="00396D3E" w:rsidP="00396D3E">
      <w:pPr>
        <w:spacing w:after="0" w:line="360" w:lineRule="auto"/>
        <w:jc w:val="both"/>
        <w:rPr>
          <w:rFonts w:ascii="Times New Roman" w:hAnsi="Times New Roman" w:cs="Times New Roman"/>
          <w:sz w:val="28"/>
          <w:szCs w:val="28"/>
          <w:lang w:val="uk-UA"/>
        </w:rPr>
      </w:pPr>
    </w:p>
    <w:p w14:paraId="6267E078" w14:textId="77777777" w:rsidR="00396D3E" w:rsidRPr="00405A89" w:rsidRDefault="00396D3E" w:rsidP="00396D3E">
      <w:pPr>
        <w:spacing w:after="0" w:line="360" w:lineRule="auto"/>
        <w:jc w:val="both"/>
        <w:rPr>
          <w:rFonts w:ascii="Times New Roman" w:hAnsi="Times New Roman" w:cs="Times New Roman"/>
          <w:sz w:val="28"/>
          <w:szCs w:val="28"/>
          <w:lang w:val="uk-UA"/>
        </w:rPr>
      </w:pPr>
    </w:p>
    <w:p w14:paraId="461B36E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РОЗДІЛ 3 ОРГАНІЗАЦІЙНО-ЕКОНОМІЧНІ НАПРЯМИ ФОРМУВАННЯ ЕКОНОМІЧНОЇ БЕЗПЕКИ ТОВ «НОВА ПОШТА»</w:t>
      </w:r>
    </w:p>
    <w:p w14:paraId="1D17326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3.1 Інструменти зміцнення рівня економічної безпеки з боку управління підприємством </w:t>
      </w:r>
      <w:r>
        <w:rPr>
          <w:rFonts w:ascii="Times New Roman" w:hAnsi="Times New Roman" w:cs="Times New Roman"/>
          <w:sz w:val="28"/>
          <w:szCs w:val="28"/>
          <w:lang w:val="uk-UA"/>
        </w:rPr>
        <w:t>.</w:t>
      </w:r>
    </w:p>
    <w:p w14:paraId="1DF5B9D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На сучасному етапі розвитку економічного середовища в Україні, в умовах фінансово-економічної, політичної нестабільності та воєнного стану управління суб’єктами господарювання ускладняється. Ефективність діяльності підприємств значною мірою залежить від раціональних прийнятих рішень та забезпеченням фінансової безпеки підприємств. </w:t>
      </w:r>
    </w:p>
    <w:p w14:paraId="76E742D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Недостатність уваги до проблем фінансової безпеки може привести до зростання фінансових проблем, втрати довіри зі сторони інвесторів чи неспроможності реагувати на зміни в економічному середовищі.</w:t>
      </w:r>
    </w:p>
    <w:p w14:paraId="20FB6AB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Результати діяльності ТОВ «Нова пошта» без управління економічною безпекою наведено на рис. 3.1.</w:t>
      </w:r>
    </w:p>
    <w:p w14:paraId="68392AF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lastRenderedPageBreak/>
        <w:drawing>
          <wp:inline distT="0" distB="0" distL="0" distR="0" wp14:anchorId="11FB4B78" wp14:editId="708AFCFA">
            <wp:extent cx="5940425" cy="4926320"/>
            <wp:effectExtent l="0" t="0" r="3175" b="8255"/>
            <wp:docPr id="6" name="Рисунок 6" descr="C:\Users\ADMIN\Desktop\Frame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Frame 17.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0425" cy="4926320"/>
                    </a:xfrm>
                    <a:prstGeom prst="rect">
                      <a:avLst/>
                    </a:prstGeom>
                    <a:noFill/>
                    <a:ln>
                      <a:noFill/>
                    </a:ln>
                  </pic:spPr>
                </pic:pic>
              </a:graphicData>
            </a:graphic>
          </wp:inline>
        </w:drawing>
      </w:r>
    </w:p>
    <w:p w14:paraId="7432530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Рис.3.1 Дерево проблем діяльності ТОВ «Нова пошта» без управління економічною безпекою</w:t>
      </w:r>
    </w:p>
    <w:p w14:paraId="49A8BCD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Усі компанії прагнуть збільшити попит на свої товари і послуги та збільшити свій прибуток, але це вимагає відповідних умов, наприклад, необхідно збільшити мережу відділень та об’єм складів, залучити більше кваліфікованих робітників, закупити необхідне обладнання, постійно покращувати сервіс та інше. Як видно зі схеми, невміння своєчасно запровадити та проконтролювати дії веде до збільшення витрат, що в свою чергу веде до загострення конкурентної боротьби, зменшення клієнтів та об’ємів продаж чи зниження вартості акцій. </w:t>
      </w:r>
    </w:p>
    <w:p w14:paraId="69624B7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Проведений аналіз фінансового стану ТОВ «Нова пошта» у другому розділі  дало змогу виокремити проблеми в управлінні досліджуваного підприємства та підібрати відповідні заходи для їх мінімізації чи усуненню. </w:t>
      </w:r>
    </w:p>
    <w:p w14:paraId="7AF6049F"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Прибутковість є першочерговим завданням для суб’єктів господарювання, які здійснюють свою діяльність на комерційній основі. Підвищення рівня прибутковості  можливе через збільшення обсягів продажу та зниження витрат. </w:t>
      </w:r>
    </w:p>
    <w:p w14:paraId="4B1C334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Збільшення обсягів продажу передбачає: </w:t>
      </w:r>
    </w:p>
    <w:p w14:paraId="13E8442D"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Стимулювання попиту на послуги та товари компанії;</w:t>
      </w:r>
    </w:p>
    <w:p w14:paraId="508C1EDB"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Розширення мережі відділень та вихід на нові ринки;</w:t>
      </w:r>
    </w:p>
    <w:p w14:paraId="2A888D5A"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Маркетингові дослідження потенційних ринків; </w:t>
      </w:r>
    </w:p>
    <w:p w14:paraId="53A38EB6"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Розробка та впровадження нових видів послуг. </w:t>
      </w:r>
    </w:p>
    <w:p w14:paraId="44A6ADD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Зменшення витрат передбачає: </w:t>
      </w:r>
    </w:p>
    <w:p w14:paraId="4968D7A5"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Пошук та аналіз партнерів, які можуть доповнити послуги;</w:t>
      </w:r>
    </w:p>
    <w:p w14:paraId="56259F0B"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Розробку нових алгоритмів для зменшення часу доставки;</w:t>
      </w:r>
    </w:p>
    <w:p w14:paraId="7C535B7C"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Пошук постачальників з більш вигідними умовами;</w:t>
      </w:r>
    </w:p>
    <w:p w14:paraId="24E992DE"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Продаж частини незавантажених необоротних активів;</w:t>
      </w:r>
    </w:p>
    <w:p w14:paraId="2FB41B00"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Проведення робіт по поверненню дебіторської заборгованості.</w:t>
      </w:r>
    </w:p>
    <w:p w14:paraId="2B7CAC5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Дії щодо зменшення витрат для ТОВ «</w:t>
      </w:r>
      <w:r>
        <w:rPr>
          <w:rFonts w:ascii="Times New Roman" w:hAnsi="Times New Roman" w:cs="Times New Roman"/>
          <w:sz w:val="28"/>
          <w:szCs w:val="28"/>
          <w:lang w:val="uk-UA"/>
        </w:rPr>
        <w:t>Нова пошта» наведено на рис.</w:t>
      </w:r>
      <w:r w:rsidRPr="00E71AC0">
        <w:rPr>
          <w:rFonts w:ascii="Times New Roman" w:hAnsi="Times New Roman" w:cs="Times New Roman"/>
          <w:sz w:val="28"/>
          <w:szCs w:val="28"/>
          <w:lang w:val="uk-UA"/>
        </w:rPr>
        <w:t xml:space="preserve">3.2. </w:t>
      </w:r>
    </w:p>
    <w:p w14:paraId="68ED2BB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noProof/>
          <w:sz w:val="28"/>
          <w:szCs w:val="28"/>
          <w:lang w:eastAsia="ru-RU"/>
        </w:rPr>
        <w:drawing>
          <wp:inline distT="0" distB="0" distL="0" distR="0" wp14:anchorId="1F18007A" wp14:editId="76D71352">
            <wp:extent cx="5940425" cy="4380195"/>
            <wp:effectExtent l="0" t="0" r="3175" b="1905"/>
            <wp:docPr id="7" name="Рисунок 7" descr="C:\Users\ADMIN\Desktop\Frame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Frame 20.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4380195"/>
                    </a:xfrm>
                    <a:prstGeom prst="rect">
                      <a:avLst/>
                    </a:prstGeom>
                    <a:noFill/>
                    <a:ln>
                      <a:noFill/>
                    </a:ln>
                  </pic:spPr>
                </pic:pic>
              </a:graphicData>
            </a:graphic>
          </wp:inline>
        </w:drawing>
      </w:r>
    </w:p>
    <w:p w14:paraId="6DB2498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w:t>
      </w:r>
      <w:r w:rsidRPr="00E71AC0">
        <w:rPr>
          <w:rFonts w:ascii="Times New Roman" w:hAnsi="Times New Roman" w:cs="Times New Roman"/>
          <w:sz w:val="28"/>
          <w:szCs w:val="28"/>
          <w:lang w:val="uk-UA"/>
        </w:rPr>
        <w:t>3.2 Дії щодо зменшення витрат ТОВ «Нова пошта» без негативного впливу на якість послуг та конкурентоспроможність.</w:t>
      </w:r>
    </w:p>
    <w:p w14:paraId="6BBC395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Інструменти задля зміцнення рівня економічної безпеки підприємства: </w:t>
      </w:r>
    </w:p>
    <w:p w14:paraId="2EF031A5"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Фінансове планування. Підприємство має мати чіткі фінансові цілі, бюджетування на основі реалістичних прогнозів і аналізу минулих фінансових результатів, та систему контролю за виконанням фінансових показників, що допоможе вчасно виявити відхилення та прийняти необхідні дії. </w:t>
      </w:r>
    </w:p>
    <w:p w14:paraId="4FAD5098"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Управління ліквідністю. Управління грошовими потоками є критично важливим для економічної стабільності. Товариство має аналізувати та оптимізувати рівень запасів, уникати перевищення та зменшити ризик зв’язаних з цим витрат. </w:t>
      </w:r>
    </w:p>
    <w:p w14:paraId="46F9C643"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Диверсифікація послуг. Розподіл ризиків на різні галузі та ринки допоможе зменшити вразливість. Для зменшення залежності від одного ринку «Нова пошта» має розширити свою присутність в існуючих регіонах та нових ринках. </w:t>
      </w:r>
    </w:p>
    <w:p w14:paraId="7737D985"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Розвиток стратегічних партнерств. Встановлення партнерства може забезпечити підтримку, додаткові ресурси, розширення клієнтської бази та покращення конкурентоспроможності. </w:t>
      </w:r>
    </w:p>
    <w:p w14:paraId="34A0B3B6"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Вдосконалення операційних процесів. Товариству необхідно вдосконалити систему логістики, використовувати сучасні технології та автоматизувати процеси задля зниження витрат, покращення якості обслуговування та збільшення продуктивності. </w:t>
      </w:r>
    </w:p>
    <w:p w14:paraId="141B124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6D98FA5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3.2 Захист конфіденційної інформації, в рамках забезпечення екон</w:t>
      </w:r>
      <w:r>
        <w:rPr>
          <w:rFonts w:ascii="Times New Roman" w:hAnsi="Times New Roman" w:cs="Times New Roman"/>
          <w:sz w:val="28"/>
          <w:szCs w:val="28"/>
          <w:lang w:val="uk-UA"/>
        </w:rPr>
        <w:t>омічної безпеки підприємства.</w:t>
      </w:r>
    </w:p>
    <w:p w14:paraId="20C9DA6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На сьогоднішній день суспільство являє собою сучасну систему даних з високим рівнем розвитку інформаційної культури, яка характеризується високим рівнем доступності та наявністю розвиненої інформаційної інфраструктури. Зважаючи на четверту промислову революцію, забезпечення захисту власної інформації для підприємства набуває все більшої актуальності.  В своїх роботах </w:t>
      </w:r>
      <w:r w:rsidRPr="00E71AC0">
        <w:rPr>
          <w:rFonts w:ascii="Times New Roman" w:hAnsi="Times New Roman" w:cs="Times New Roman"/>
          <w:sz w:val="28"/>
          <w:szCs w:val="28"/>
          <w:lang w:val="uk-UA"/>
        </w:rPr>
        <w:lastRenderedPageBreak/>
        <w:t xml:space="preserve">вирішення цього питання намагались знайти багато науковців: Н.С. Акімова, Т.А. Наумова, Т.В. Петреман, , О. В. Дейнега, Т.Жук, В. Кузьомко, О.А., Панченко, Л.В. Панченко, Т.Ю. Ткачук, К. Фокіна-Мезенцева та інші. </w:t>
      </w:r>
    </w:p>
    <w:p w14:paraId="7ACCEE7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Сучасне правове та фінансове поле України має багато неузгоджених моментів, що є основною перешкодою для правового захисту добросовісної конкуренції між суб’ктами господарювання в рамках ринкової економіки. За статтею 505 Цивільного кодексу України «комерційною таємницею є інформація, яка є секретною в тому розумінні, що вона в цілому чи в певній формі та сукупності її складових є невідомою та не є легкодоступною для осіб, які звичайно мають справу з видом інформації, до якого вона належить, у зв’язку з цим має комерційну цінність та була предметом адекватних існуючим обставинам заходів щодо збереження її секретності, вжитих особою, яка законно контролює цю інформацію». Також, комерційною таємницею є відомості, пов’язані з виробництвом, технологією, управлінням, фінансовою та іншою діяльністю суб’єкта господарювання, що не є державною таємницею, розголошення яких може завдати шкоди інтересам суб’єкта господарювання. Що саме є комерційною таємницею визначає сам її власник.</w:t>
      </w:r>
    </w:p>
    <w:p w14:paraId="22E65DBF"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 xml:space="preserve">Нормативно-правова база України, поняття й ознаки службової таємниці достатньою мірою не розкриває, наприклад, закон України «Про доступ до публічної інформації»  поділяє інформацію на: </w:t>
      </w:r>
    </w:p>
    <w:p w14:paraId="7AA73988" w14:textId="77777777" w:rsidR="00396D3E" w:rsidRPr="00E71AC0" w:rsidRDefault="00396D3E" w:rsidP="00396D3E">
      <w:pPr>
        <w:pStyle w:val="a3"/>
        <w:numPr>
          <w:ilvl w:val="0"/>
          <w:numId w:val="2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Конфіденційну інформацію – інформація, доступ до якої обмежено фізичною або юридичною особою, крім суб'єктів владних повноважень, та яка може поширюватися у визначеному ними порядку за їхнім бажанням відповідно до передбачених ними умов. </w:t>
      </w:r>
    </w:p>
    <w:p w14:paraId="7C570BBE" w14:textId="77777777" w:rsidR="00396D3E" w:rsidRPr="00E71AC0" w:rsidRDefault="00396D3E" w:rsidP="00396D3E">
      <w:pPr>
        <w:pStyle w:val="a3"/>
        <w:numPr>
          <w:ilvl w:val="0"/>
          <w:numId w:val="2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Таємну інформацію – інформація, доступ до якої обмежується відповідно до частини другої статті 6 закону України «Про доступ до публічної інформації», розголошення якої може завдати шкоди особі, суспільству і державі. Таємною визнається інформація, яка містить державну, професійну, банківську, розвідувальну таємницю, таємницю досудового розслідування та іншу передбачену законом таємницю.</w:t>
      </w:r>
    </w:p>
    <w:p w14:paraId="326A633F" w14:textId="77777777" w:rsidR="00396D3E" w:rsidRPr="00E71AC0" w:rsidRDefault="00396D3E" w:rsidP="00396D3E">
      <w:pPr>
        <w:pStyle w:val="a3"/>
        <w:numPr>
          <w:ilvl w:val="0"/>
          <w:numId w:val="26"/>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 </w:t>
      </w:r>
      <w:r w:rsidRPr="00E71AC0">
        <w:rPr>
          <w:rFonts w:ascii="Times New Roman" w:hAnsi="Times New Roman" w:cs="Times New Roman"/>
          <w:sz w:val="28"/>
          <w:szCs w:val="28"/>
        </w:rPr>
        <w:t xml:space="preserve">Службову інформацію, до якої належить така інформація: </w:t>
      </w:r>
    </w:p>
    <w:p w14:paraId="366E3F07" w14:textId="77777777" w:rsidR="00396D3E" w:rsidRPr="00E71AC0" w:rsidRDefault="00396D3E" w:rsidP="00396D3E">
      <w:pPr>
        <w:pStyle w:val="a3"/>
        <w:numPr>
          <w:ilvl w:val="0"/>
          <w:numId w:val="2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що міститься в документах суб'єктів владних повноважень, таких як внутрішньовідомча службова кореспонденція, доповідні записки, рекомендації, якщо вони стосуються розробки напряму діяльності установи або здійсненням контрольних, наглядових функцій державних посадових осіб, процесу прийняття рішень і передують публічному обговоренню та/або прийняттю </w:t>
      </w:r>
      <w:r w:rsidRPr="00E71AC0">
        <w:rPr>
          <w:rFonts w:ascii="Times New Roman" w:hAnsi="Times New Roman" w:cs="Times New Roman"/>
          <w:sz w:val="28"/>
          <w:szCs w:val="28"/>
        </w:rPr>
        <w:t xml:space="preserve">336 рішень; </w:t>
      </w:r>
    </w:p>
    <w:p w14:paraId="3E74D2E6" w14:textId="77777777" w:rsidR="00396D3E" w:rsidRPr="00E71AC0" w:rsidRDefault="00396D3E" w:rsidP="00396D3E">
      <w:pPr>
        <w:pStyle w:val="a3"/>
        <w:numPr>
          <w:ilvl w:val="0"/>
          <w:numId w:val="27"/>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зібрана в процесі оперативно-розшукової, контррозвідувальної діяльності, у сфері оборони країни, яку не віднесено до державної таємниці</w:t>
      </w:r>
      <w:r w:rsidRPr="00E71AC0">
        <w:rPr>
          <w:rFonts w:ascii="Times New Roman" w:hAnsi="Times New Roman" w:cs="Times New Roman"/>
          <w:sz w:val="28"/>
          <w:szCs w:val="28"/>
          <w:lang w:val="uk-UA"/>
        </w:rPr>
        <w:t xml:space="preserve"> [17 с.333-336].</w:t>
      </w:r>
    </w:p>
    <w:p w14:paraId="22CB95D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Крім кур’єрської доставки, «Нова пошта» надає послуги зберігання товару, комплектацію і відправку замовлень одержувачу та здійснює грошові перекази і операції з електронними грошима. Кіберзагрози для товариства являють собою уповільнення операційних процесів, шифрування або викрадення конфіденційних даних компанії чи клієнтів, що призводить до значних фінансових втрат та довіри до пошти. </w:t>
      </w:r>
    </w:p>
    <w:p w14:paraId="77408CE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 Кузьомко в своїй роботі зазначив, що загрози цифрової трансформації можуть бути подолані взаємодією технічних, організаційних та економічних методів та засобів. Тобто одним із пріоритетних напрямів забезпечення інформаційної безпеки має стати постійне підвищення рівня інформаційної грамотності робітників та врегулювання процесів збору, зберігання та обробки інформації в системі положень і інструкцій поводження з інформацією, які можуть бути впровадженими в посадові інструкції [15 с.24-28].</w:t>
      </w:r>
    </w:p>
    <w:p w14:paraId="026B844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Система повинна зберігати інформацію про дії користувачів, що має значення для контролю та аналізу діяльності підприємства. Використання систем управління документообігом на підприємстві є важливим інструментом для забезпечення безпеки, покращення ефективності роботи та зменшення часу і витрат на обробку документів. Основні прин</w:t>
      </w:r>
      <w:r>
        <w:rPr>
          <w:rFonts w:ascii="Times New Roman" w:hAnsi="Times New Roman" w:cs="Times New Roman"/>
          <w:sz w:val="28"/>
          <w:szCs w:val="28"/>
          <w:lang w:val="uk-UA"/>
        </w:rPr>
        <w:t>ципи управління документообігом</w:t>
      </w:r>
      <w:r w:rsidRPr="00E71AC0">
        <w:rPr>
          <w:rFonts w:ascii="Times New Roman" w:hAnsi="Times New Roman" w:cs="Times New Roman"/>
          <w:sz w:val="28"/>
          <w:szCs w:val="28"/>
          <w:lang w:val="uk-UA"/>
        </w:rPr>
        <w:t xml:space="preserve">: </w:t>
      </w:r>
    </w:p>
    <w:p w14:paraId="71BDFDA4"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Збереження документів. Система забезпечує збереження електронних та паперових документів, пов’язаних з діяльністю підприємства. </w:t>
      </w:r>
    </w:p>
    <w:p w14:paraId="20B86DB9"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 xml:space="preserve">Контроль доступу. Система повинна мати різні рівні доступу в залежності від відповідальності користувача. </w:t>
      </w:r>
    </w:p>
    <w:p w14:paraId="5E562766"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Автоматизація робочих процесів. Система має допомагати в виконанні рутинних завдань, наприклад, розподіл документів чи індексування. </w:t>
      </w:r>
    </w:p>
    <w:p w14:paraId="2A32620D"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Електронна обробка документів. Система надає можливість редагування та перегляду електронних документів без потреби в друкуванні. </w:t>
      </w:r>
    </w:p>
    <w:p w14:paraId="69E85913"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Аудит дій користувачів. Система зберігає інформацію про дії користувачів. </w:t>
      </w:r>
    </w:p>
    <w:p w14:paraId="11AE0B4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Захист конфіденційної інформації є важливою частиною таких систем. Для забезпечення безпеки даних слід використовувати обмеження за рівнями прав, захист від несанкціонованого доступу до інформації, системи шифрування та резервного копіювання для забезпечення захисту у випадку втрати [16 с.242-246].</w:t>
      </w:r>
    </w:p>
    <w:p w14:paraId="5CF2EF9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6EDF57E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3.3 Формування економічної без</w:t>
      </w:r>
      <w:r>
        <w:rPr>
          <w:rFonts w:ascii="Times New Roman" w:hAnsi="Times New Roman" w:cs="Times New Roman"/>
          <w:sz w:val="28"/>
          <w:szCs w:val="28"/>
          <w:lang w:val="uk-UA"/>
        </w:rPr>
        <w:t>пеки в умовах війни.</w:t>
      </w:r>
    </w:p>
    <w:p w14:paraId="093C8BD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Найбільшою проблемою всієї України наразі є війна. Умови, в яких опинилися громадяни є не легкими чи сприятливими для праці, велика кількість людей втратила роботу, підприємства втратили прибуток, сотні підприємств закрили або призупинили свою діяльність. </w:t>
      </w:r>
    </w:p>
    <w:p w14:paraId="72CD9D3B" w14:textId="77777777" w:rsidR="00396D3E" w:rsidRPr="00E71AC0" w:rsidRDefault="00396D3E" w:rsidP="00396D3E">
      <w:pPr>
        <w:pStyle w:val="a3"/>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«Починаючи від повномасштабного вторгнення, бізнес почав активно релокуватися / мігрувати, припиняти свою діяльність у вигляді «закриття підприємства», а з квітня 2022 року підприємства почали ініціювати банкрутство. З 24 лютого по 31 липня 2022 року закрилося 78059 суб‘єктів господарської діяльності, з них 76825 ФОПів та 1234 юрособи. Порівнюючи кількість закритих підприємств у 2021 та 2020 році за аналогічний період, така кількість є у два рази більшою» [20].</w:t>
      </w:r>
    </w:p>
    <w:p w14:paraId="5515D06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 початку війни ТОВ «Нова пошта» почала реагувати на зміни ринкової економіки та як зазначає підприємець Климов Вячеслав Валерійович у своєму інтерв’ю за 2022рік: «</w:t>
      </w:r>
      <w:r w:rsidRPr="00E71AC0">
        <w:rPr>
          <w:rFonts w:ascii="Times New Roman" w:hAnsi="Times New Roman" w:cs="Times New Roman"/>
          <w:sz w:val="28"/>
          <w:szCs w:val="28"/>
        </w:rPr>
        <w:t xml:space="preserve">Компанія ще не повернулася до довоєнних показників, але близька до цього. Наприкінці вересня обсяг відправлень перевершив 90% від </w:t>
      </w:r>
      <w:r w:rsidRPr="00E71AC0">
        <w:rPr>
          <w:rFonts w:ascii="Times New Roman" w:hAnsi="Times New Roman" w:cs="Times New Roman"/>
          <w:sz w:val="28"/>
          <w:szCs w:val="28"/>
        </w:rPr>
        <w:lastRenderedPageBreak/>
        <w:t>довоєнного, мережу відновлено майже на 90%. Динаміка виторгу корелюється із обсягами посилок</w:t>
      </w:r>
      <w:r w:rsidRPr="00E71AC0">
        <w:rPr>
          <w:rFonts w:ascii="Times New Roman" w:hAnsi="Times New Roman" w:cs="Times New Roman"/>
          <w:sz w:val="28"/>
          <w:szCs w:val="28"/>
          <w:lang w:val="uk-UA"/>
        </w:rPr>
        <w:t xml:space="preserve">. </w:t>
      </w:r>
      <w:r w:rsidRPr="00E71AC0">
        <w:rPr>
          <w:rFonts w:ascii="Times New Roman" w:hAnsi="Times New Roman" w:cs="Times New Roman"/>
          <w:sz w:val="28"/>
          <w:szCs w:val="28"/>
        </w:rPr>
        <w:t>Найважче було протриматися перший місяць. Покрити касовий розрив у березні допомогло відстрочення перед постачальниками і фінансовий резерв у розмірі місячного бюджету, який компанія тримала на чорний день</w:t>
      </w:r>
      <w:r w:rsidRPr="00E71AC0">
        <w:rPr>
          <w:rFonts w:ascii="Times New Roman" w:hAnsi="Times New Roman" w:cs="Times New Roman"/>
          <w:sz w:val="28"/>
          <w:szCs w:val="28"/>
          <w:lang w:val="uk-UA"/>
        </w:rPr>
        <w:t xml:space="preserve">». Климов і Поперешнюк долучилися до оперативного керування та прибрали зайві ланки у прийнятті рішень, що надало компанії швидше прилаштовуватись до змін </w:t>
      </w:r>
      <w:r w:rsidRPr="00E71AC0">
        <w:rPr>
          <w:rFonts w:ascii="Times New Roman" w:hAnsi="Times New Roman" w:cs="Times New Roman"/>
          <w:sz w:val="28"/>
          <w:szCs w:val="28"/>
        </w:rPr>
        <w:t>[21]</w:t>
      </w:r>
      <w:r w:rsidRPr="00E71AC0">
        <w:rPr>
          <w:rFonts w:ascii="Times New Roman" w:hAnsi="Times New Roman" w:cs="Times New Roman"/>
          <w:sz w:val="28"/>
          <w:szCs w:val="28"/>
          <w:lang w:val="uk-UA"/>
        </w:rPr>
        <w:t>.</w:t>
      </w:r>
    </w:p>
    <w:p w14:paraId="40E7DB1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Забезпечення економічної безпеки підприємств і організацій є регулярним і безперервним процесом, пов'язаним з підготовкою, обґрунтуванням, прийняттям, контролем реалізації та оцінкою ефективності управлінських рішень, спрямованих на перетворення стану небезпеки на стан відносної захищеності за рахунок контролю використання ресурсів та власності, нейтралізації зовнішніх факторів негативного впливу, прогнозування та моніторингу викликів та загроз, які впливають на економічний суб’єкт. </w:t>
      </w:r>
    </w:p>
    <w:p w14:paraId="19CD415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В умовах воєнних дій сама специфіка збору інформації та її опрацювання змінює інформаційну сферу управлінського обліку, який має орієнтуватися на аналіз вразливості підприємства та аналіз небезпек, що є наслідком географічного розташування підприємства, сфери його діяльності та важливості для забезпечення обороноздатності країни, регіону і району. Відповідно, змінюється і процес накопичення інформації, що має бути спрямований на аналіз реально існуючих загроз та ризиків, вразливості підприємства перед цими загрозами, ретельного аналізу небезпек, виявлення їх впливу на стан підприємства, і на цій основі узгодження відповідних заходів нейтралізації загроз.</w:t>
      </w:r>
    </w:p>
    <w:p w14:paraId="724FCE9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Важливо провести певні етапи стратегії, які можуть допомогти керівникам успішно реалізувати кризове управління в умовах військового стану: </w:t>
      </w:r>
    </w:p>
    <w:p w14:paraId="7AB45A1A"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Виявити головні проблеми й наявні ресурси для їх вирішення;</w:t>
      </w:r>
    </w:p>
    <w:p w14:paraId="73F197F2"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Зробити аналіз фінансового стану підприємства;</w:t>
      </w:r>
    </w:p>
    <w:p w14:paraId="165F0C89"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Спланувати роботу в умовах військового стану і забезпечити механізми ухвалення рішень і швидкого реагування;</w:t>
      </w:r>
    </w:p>
    <w:p w14:paraId="5770B3B8"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Підтримати мотивацію команди рухатись далі;</w:t>
      </w:r>
    </w:p>
    <w:p w14:paraId="19AB6C6B"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Реалізувати план з ліквідації кризи та повернення до стабільного стану;</w:t>
      </w:r>
    </w:p>
    <w:p w14:paraId="606AFECA" w14:textId="77777777" w:rsidR="00396D3E" w:rsidRPr="00E71AC0" w:rsidRDefault="00396D3E" w:rsidP="00396D3E">
      <w:pPr>
        <w:pStyle w:val="a3"/>
        <w:numPr>
          <w:ilvl w:val="0"/>
          <w:numId w:val="28"/>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Оцінити результати кризового менеджменту.</w:t>
      </w:r>
    </w:p>
    <w:p w14:paraId="03BD74E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Спеціалістам управлінського обліку треба пам’ятати про «ефект доміно», коли події, що безпосередньо не впливають на підприємство, все одно, призводять до негативних наслідків, зменшуючи його економічну сталість. Наприклад, руйнування сусідніх підприємств, логістичних центрів, самим негативним чином впливає на фірму, яка залежить від функціонування вищезазначених об’єктів. Так, зокрема, ракетні обстріли, що мали місце порівняно далеко від підприємства, можуть вплинути на його функціонування унаслідок утворення завалів на під'їзних дорогах та шляхах постачання.</w:t>
      </w:r>
    </w:p>
    <w:p w14:paraId="1639D25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З метою збереження по можливості повного обсягу виробництва в умовах війни, як мінімум, для налагодження виробництва в аварійному режимі спеціалістам у сфері управлінського обліку та служби ризик-менеджменту доцільно заздалегідь розробити концепцію дій на випадок зупинення виробництва, а також заходів щодо забезпечення безперервності бізнес-процесів. Плани дій повинні враховувати альтернативні підходи до забезпечення головних виробничих процесів на випадок зупинки виробництва на критичних ділянках підприємства, а також на випадок збоїв у роботі постачальників або сервісних фірм, мати чіткий алгоритм дій щодо застосування резервних потужностей (наприклад, аварійне електропостачання, лінії передачі даних, паралельне виробництво), евакуації, нового місця розташування виробництва [18].</w:t>
      </w:r>
    </w:p>
    <w:p w14:paraId="43478EC7"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Основні особливості управління фінансовими ресурсами підприємств в умовах війни: </w:t>
      </w:r>
    </w:p>
    <w:p w14:paraId="2B3D3818"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Війна створює невизначеність, яка ускладнює планування та прогнозування фінансової діяльності та необхідність швидких змін. Необхідно максимально оцінити потенційні загрози безпеці компанії, фінансових наслідків та впливу на операційну діяльність;</w:t>
      </w:r>
    </w:p>
    <w:p w14:paraId="669DB55A"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Зниження попиту та обсягів продажу, так як більшість людей зосереджена на виживанні та безпеці. Підприємство може змінити напрямок надання послуг та товарів, щоб задовольняти попит, який став більш важливими в умовах війни;</w:t>
      </w:r>
    </w:p>
    <w:p w14:paraId="4B432638"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 Зміна пріоритетів, необхідність у фінансуванні військових потреб та волонтерських заходів. Компанія може запустити великі збори, де буде залучена більша кількість людей. </w:t>
      </w:r>
    </w:p>
    <w:p w14:paraId="6A1E1B17"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Необхідність зниження витрат. Компанія може оптимізувати операційні та логістичні процеси, налагодити партнерські відносини чи скоротити витрати на те, що не є необхідним саме в цей час.</w:t>
      </w:r>
    </w:p>
    <w:p w14:paraId="20023F0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На усіх етапах свого розвитку людство  переживало періоди криз, вони мають місце у всіх сферах життя та на усіх рівнях. Особливо загострюються питання кризового менеджменту під час війни, оскільки війна як вид збройного конфлікту є періодом нестабільності, несподіванок у всіх сферах життєдіяльності країни, на яку напали. </w:t>
      </w:r>
    </w:p>
    <w:p w14:paraId="1138210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Існують три концепції ризик-менеджменту: </w:t>
      </w:r>
    </w:p>
    <w:p w14:paraId="315788DF"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Селективна; </w:t>
      </w:r>
    </w:p>
    <w:p w14:paraId="062A9481"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Комплексна; </w:t>
      </w:r>
    </w:p>
    <w:p w14:paraId="2A8FC2E6" w14:textId="77777777" w:rsidR="00396D3E" w:rsidRPr="00E71AC0"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Інтегрована.</w:t>
      </w:r>
    </w:p>
    <w:p w14:paraId="6834C792"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Селективна концепція ризик</w:t>
      </w:r>
      <w:r w:rsidRPr="00E71AC0">
        <w:rPr>
          <w:rFonts w:ascii="Times New Roman" w:hAnsi="Times New Roman" w:cs="Times New Roman"/>
          <w:sz w:val="28"/>
          <w:szCs w:val="28"/>
          <w:lang w:val="uk-UA"/>
        </w:rPr>
        <w:t>-</w:t>
      </w:r>
      <w:r w:rsidRPr="00E71AC0">
        <w:rPr>
          <w:rFonts w:ascii="Times New Roman" w:hAnsi="Times New Roman" w:cs="Times New Roman"/>
          <w:sz w:val="28"/>
          <w:szCs w:val="28"/>
        </w:rPr>
        <w:t xml:space="preserve">менеджменту базується на </w:t>
      </w:r>
      <w:r w:rsidRPr="00E71AC0">
        <w:rPr>
          <w:rFonts w:ascii="Times New Roman" w:hAnsi="Times New Roman" w:cs="Times New Roman"/>
          <w:sz w:val="28"/>
          <w:szCs w:val="28"/>
          <w:lang w:val="uk-UA"/>
        </w:rPr>
        <w:t>частковому</w:t>
      </w:r>
      <w:r w:rsidRPr="00E71AC0">
        <w:rPr>
          <w:rFonts w:ascii="Times New Roman" w:hAnsi="Times New Roman" w:cs="Times New Roman"/>
          <w:sz w:val="28"/>
          <w:szCs w:val="28"/>
        </w:rPr>
        <w:t xml:space="preserve"> сприйнятті ризику в межах окремих структурних підрозділів підприємства або компанії.</w:t>
      </w:r>
      <w:r w:rsidRPr="00E71AC0">
        <w:rPr>
          <w:rFonts w:ascii="Times New Roman" w:hAnsi="Times New Roman" w:cs="Times New Roman"/>
          <w:sz w:val="28"/>
          <w:szCs w:val="28"/>
          <w:lang w:val="uk-UA"/>
        </w:rPr>
        <w:t xml:space="preserve"> </w:t>
      </w:r>
      <w:r w:rsidRPr="00E71AC0">
        <w:rPr>
          <w:rFonts w:ascii="Times New Roman" w:hAnsi="Times New Roman" w:cs="Times New Roman"/>
          <w:sz w:val="28"/>
          <w:szCs w:val="28"/>
        </w:rPr>
        <w:t xml:space="preserve">За такого підходу, неможливо створити загальну картину кризової ситуації або ситуації-ризику. </w:t>
      </w:r>
    </w:p>
    <w:p w14:paraId="4BD919F5"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sidRPr="00E71AC0">
        <w:rPr>
          <w:rFonts w:ascii="Times New Roman" w:hAnsi="Times New Roman" w:cs="Times New Roman"/>
          <w:sz w:val="28"/>
          <w:szCs w:val="28"/>
        </w:rPr>
        <w:t>Для концепції комплексного управління, на відміну від селективного, характерним є системне розширення усіх складових ризик</w:t>
      </w:r>
      <w:r w:rsidRPr="00E71AC0">
        <w:rPr>
          <w:rFonts w:ascii="Times New Roman" w:hAnsi="Times New Roman" w:cs="Times New Roman"/>
          <w:sz w:val="28"/>
          <w:szCs w:val="28"/>
          <w:lang w:val="uk-UA"/>
        </w:rPr>
        <w:t>-</w:t>
      </w:r>
      <w:r w:rsidRPr="00E71AC0">
        <w:rPr>
          <w:rFonts w:ascii="Times New Roman" w:hAnsi="Times New Roman" w:cs="Times New Roman"/>
          <w:sz w:val="28"/>
          <w:szCs w:val="28"/>
        </w:rPr>
        <w:t xml:space="preserve">менеджменту (факторів, об‘єктів, функцій), проведення оцінки сукупного впливу ризикоутворюючих факторів. </w:t>
      </w:r>
    </w:p>
    <w:p w14:paraId="62C5B7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rPr>
        <w:t>Найбільш іноваційною сьогодні визнається інтегр</w:t>
      </w:r>
      <w:r w:rsidRPr="00E71AC0">
        <w:rPr>
          <w:rFonts w:ascii="Times New Roman" w:hAnsi="Times New Roman" w:cs="Times New Roman"/>
          <w:sz w:val="28"/>
          <w:szCs w:val="28"/>
          <w:lang w:val="uk-UA"/>
        </w:rPr>
        <w:t>ована</w:t>
      </w:r>
      <w:r w:rsidRPr="00E71AC0">
        <w:rPr>
          <w:rFonts w:ascii="Times New Roman" w:hAnsi="Times New Roman" w:cs="Times New Roman"/>
          <w:sz w:val="28"/>
          <w:szCs w:val="28"/>
        </w:rPr>
        <w:t xml:space="preserve"> концепція ризик-менеджменту (integrated risk management – IRM) або корпоративна концепція, яка передбачає об‘єднання функціональних підсистем підприємства або компанії </w:t>
      </w:r>
      <w:r w:rsidRPr="00E71AC0">
        <w:rPr>
          <w:rFonts w:ascii="Times New Roman" w:hAnsi="Times New Roman" w:cs="Times New Roman"/>
          <w:sz w:val="28"/>
          <w:szCs w:val="28"/>
        </w:rPr>
        <w:lastRenderedPageBreak/>
        <w:t>та управління ризиками на усіх рівнях. Концепція інтегрованого ризик-менеджменту має реалізовуватися за такими напрямами: управління активами, стратегічне і бюджетне планування, оптимальний розподіл ресурсів, менеджмент якості (а не кількості), інноваційна діяльність як умова розвитку, управління проектами, управління персоналом, участь персоналу в управлінні [</w:t>
      </w:r>
      <w:r w:rsidRPr="00E71AC0">
        <w:rPr>
          <w:rFonts w:ascii="Times New Roman" w:hAnsi="Times New Roman" w:cs="Times New Roman"/>
          <w:sz w:val="28"/>
          <w:szCs w:val="28"/>
          <w:lang w:val="uk-UA"/>
        </w:rPr>
        <w:t>22 с.186-188</w:t>
      </w:r>
      <w:r w:rsidRPr="00E71AC0">
        <w:rPr>
          <w:rFonts w:ascii="Times New Roman" w:hAnsi="Times New Roman" w:cs="Times New Roman"/>
          <w:sz w:val="28"/>
          <w:szCs w:val="28"/>
        </w:rPr>
        <w:t>]</w:t>
      </w:r>
      <w:r w:rsidRPr="00E71AC0">
        <w:rPr>
          <w:rFonts w:ascii="Times New Roman" w:hAnsi="Times New Roman" w:cs="Times New Roman"/>
          <w:sz w:val="28"/>
          <w:szCs w:val="28"/>
          <w:lang w:val="uk-UA"/>
        </w:rPr>
        <w:t>.</w:t>
      </w:r>
    </w:p>
    <w:p w14:paraId="5627223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Першим етапом інтегрованої концепції ризик-менеджменту для «Нової пошти» є ретельний аналіз потенційних ризиків, пов'язаних з військовим вторгненням. Це включає ідентифікацію загроз безпеці, збитків майну, перерв у постачанні, змін у політичному та економічному середовищі. Для досягнення цієї мети використовуються наукові методи, такі як експертні оцінки, аналіз статистичних даних та дослідження ризиків, що вже відбулися в аналогічних умовах.</w:t>
      </w:r>
    </w:p>
    <w:p w14:paraId="36591756"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На другому етапі розробляються стратегії та плани дій для зниження та управління ризиками, наприклад, розробку планів надзвичайних ситуацій, які охоплюють евакуацію персоналу, захист майна, забезпечення безпеки комунікацій та відновлення операцій після кризових ситуацій. Додатково розробляються контингентні плани, які передбачають альтернативні маршрути, заміну постачальників та перегляд логістичних стратегій.</w:t>
      </w:r>
    </w:p>
    <w:p w14:paraId="12E1194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Третій етап передбачає постійний моніторинг ситуації та аналіз ризиків, що означає постійне оновлення інформації про потенційні загрози та зміни в умовах війни. Використовується збір та аналіз інформації з різних джерел, спостереження за динамікою подій і аналіз ситуаційних звітів. Це дозволяє оперативно реагувати на зміни та приймати відповідні рішення щодо управління ризиками.</w:t>
      </w:r>
    </w:p>
    <w:p w14:paraId="6093AD3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Четвертий етап полягає в регулярному оновленні та вдосконаленні планів та процедур ризик-менеджменту. Він охоплює аналіз результатів, отриманих під час попередніх випробувань, тренувань та симуляцій. На основі цих результатів вносяться корективи та покращення до стратегій, планів дій та процедур, </w:t>
      </w:r>
      <w:r w:rsidRPr="00E71AC0">
        <w:rPr>
          <w:rFonts w:ascii="Times New Roman" w:hAnsi="Times New Roman" w:cs="Times New Roman"/>
          <w:sz w:val="28"/>
          <w:szCs w:val="28"/>
          <w:lang w:val="uk-UA"/>
        </w:rPr>
        <w:lastRenderedPageBreak/>
        <w:t>забезпечуючи найвищий рівень готовності до управління ризиками в умовах війни.</w:t>
      </w:r>
    </w:p>
    <w:p w14:paraId="1C69949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9771F4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r w:rsidRPr="00E71AC0">
        <w:rPr>
          <w:rFonts w:ascii="Times New Roman" w:hAnsi="Times New Roman" w:cs="Times New Roman"/>
          <w:sz w:val="28"/>
          <w:szCs w:val="28"/>
          <w:lang w:val="uk-UA"/>
        </w:rPr>
        <w:t xml:space="preserve"> 3</w:t>
      </w:r>
    </w:p>
    <w:p w14:paraId="09F6E0C0" w14:textId="77777777" w:rsidR="00396D3E" w:rsidRPr="00E71AC0" w:rsidRDefault="00396D3E" w:rsidP="00396D3E">
      <w:pPr>
        <w:pStyle w:val="a3"/>
        <w:numPr>
          <w:ilvl w:val="0"/>
          <w:numId w:val="3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Невміння управляти економічною безпекою підприємства призведе до збільшення витрат, що в свою чергу веде до загострення конкурентної боротьби, зменшення клієнтів та об’ємів продаж чи зниження вартості акцій;</w:t>
      </w:r>
    </w:p>
    <w:p w14:paraId="5F18DAF3" w14:textId="77777777" w:rsidR="00396D3E" w:rsidRPr="00E71AC0" w:rsidRDefault="00396D3E" w:rsidP="00396D3E">
      <w:pPr>
        <w:pStyle w:val="a3"/>
        <w:numPr>
          <w:ilvl w:val="0"/>
          <w:numId w:val="3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Загрози цифрової трансформації можуть бути подолані взаємодією технічних, організаційних та економічних методів та засобів;</w:t>
      </w:r>
    </w:p>
    <w:p w14:paraId="579474C4" w14:textId="77777777" w:rsidR="00396D3E" w:rsidRPr="00E71AC0" w:rsidRDefault="00396D3E" w:rsidP="00396D3E">
      <w:pPr>
        <w:pStyle w:val="a3"/>
        <w:numPr>
          <w:ilvl w:val="0"/>
          <w:numId w:val="3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Захист конфіденційної інформації є важливою складовою підприємства. Для забезпечення безпеки даних слід використовувати обмеження за рівнями прав, захист від несанкціонованого доступу до інформації, системи шифрування та резервного копіювання;</w:t>
      </w:r>
    </w:p>
    <w:p w14:paraId="755070E5" w14:textId="77777777" w:rsidR="00396D3E" w:rsidRPr="00E71AC0" w:rsidRDefault="00396D3E" w:rsidP="00396D3E">
      <w:pPr>
        <w:pStyle w:val="a3"/>
        <w:numPr>
          <w:ilvl w:val="0"/>
          <w:numId w:val="3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В умовах воєнних дій сама специфіка збору інформації та її опрацювання змінює інформаційну сферу управлінського обліку, який має орієнтуватися на аналіз вразливості підприємства та аналіз небезпек;</w:t>
      </w:r>
    </w:p>
    <w:p w14:paraId="2A07FE66" w14:textId="77777777" w:rsidR="00396D3E" w:rsidRDefault="00396D3E" w:rsidP="00396D3E">
      <w:pPr>
        <w:pStyle w:val="a3"/>
        <w:numPr>
          <w:ilvl w:val="0"/>
          <w:numId w:val="30"/>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Задля зміцнення рівня економічної безпеки підприємства слід використовувати: фінансове планування, управління ліквідністю, диверсифікацію послуг та розвиток стратегічного партнерства.</w:t>
      </w:r>
    </w:p>
    <w:p w14:paraId="0FB7569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07828A6C"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6050C5B"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AB7BE9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617CE9E"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0A5E77EA"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52B10D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4032EBB7"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C89A7DD"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47F9C810" w14:textId="77777777" w:rsidR="00396D3E" w:rsidRPr="009768B6" w:rsidRDefault="00396D3E" w:rsidP="00396D3E">
      <w:pPr>
        <w:spacing w:after="0" w:line="360" w:lineRule="auto"/>
        <w:ind w:firstLine="709"/>
        <w:jc w:val="both"/>
        <w:rPr>
          <w:rFonts w:ascii="Times New Roman" w:hAnsi="Times New Roman" w:cs="Times New Roman"/>
          <w:sz w:val="28"/>
          <w:szCs w:val="28"/>
          <w:lang w:val="uk-UA"/>
        </w:rPr>
      </w:pPr>
    </w:p>
    <w:p w14:paraId="547CF48A"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58BE2D18" w14:textId="77777777" w:rsidR="00396D3E" w:rsidRDefault="00396D3E" w:rsidP="00396D3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14:paraId="12D4DF31"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Економічна безпека важлива для кожного підприємства, особливо зараз в умовах нестабільності економіки та воєнних дій на території України. Система економічної безпеки має запобігати або мінімізувати внутрішні і зовнішні ризики організації на основі економічних, правових та управлінських заходів. </w:t>
      </w:r>
    </w:p>
    <w:p w14:paraId="0B831CB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Система економічної безпеки являє собою певну кількість елементів, які пов’язані між собою та забезпечують безпеку підприємства і д</w:t>
      </w:r>
      <w:r>
        <w:rPr>
          <w:rFonts w:ascii="Times New Roman" w:hAnsi="Times New Roman" w:cs="Times New Roman"/>
          <w:sz w:val="28"/>
          <w:szCs w:val="28"/>
          <w:lang w:val="uk-UA"/>
        </w:rPr>
        <w:t xml:space="preserve">осягнення ним цілей бізнесу. </w:t>
      </w:r>
      <w:r w:rsidRPr="00E71AC0">
        <w:rPr>
          <w:rFonts w:ascii="Times New Roman" w:hAnsi="Times New Roman" w:cs="Times New Roman"/>
          <w:sz w:val="28"/>
          <w:szCs w:val="28"/>
          <w:lang w:val="uk-UA"/>
        </w:rPr>
        <w:t>Тлумачення «системи економічної безпеки» відповідають трьом підходам:</w:t>
      </w:r>
    </w:p>
    <w:p w14:paraId="3FF25281" w14:textId="77777777" w:rsidR="00396D3E" w:rsidRDefault="00396D3E" w:rsidP="00396D3E">
      <w:pPr>
        <w:pStyle w:val="a3"/>
        <w:numPr>
          <w:ilvl w:val="0"/>
          <w:numId w:val="31"/>
        </w:numPr>
        <w:spacing w:after="0" w:line="360" w:lineRule="auto"/>
        <w:ind w:left="0"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t xml:space="preserve">Діяльнісний – як комплекс взаємопов’язаних заходів, які мають здійснюватися з метою захисту інтересів підприємства від зовнішніх та внутрішніх загроз. </w:t>
      </w:r>
    </w:p>
    <w:p w14:paraId="4E540284" w14:textId="77777777" w:rsidR="00396D3E" w:rsidRDefault="00396D3E" w:rsidP="00396D3E">
      <w:pPr>
        <w:pStyle w:val="a3"/>
        <w:numPr>
          <w:ilvl w:val="0"/>
          <w:numId w:val="31"/>
        </w:numPr>
        <w:spacing w:after="0" w:line="360" w:lineRule="auto"/>
        <w:ind w:left="0" w:firstLine="709"/>
        <w:jc w:val="both"/>
        <w:rPr>
          <w:rFonts w:ascii="Times New Roman" w:hAnsi="Times New Roman" w:cs="Times New Roman"/>
          <w:sz w:val="28"/>
          <w:szCs w:val="28"/>
          <w:lang w:val="uk-UA"/>
        </w:rPr>
      </w:pPr>
      <w:r w:rsidRPr="007316E8">
        <w:rPr>
          <w:rFonts w:ascii="Times New Roman" w:hAnsi="Times New Roman" w:cs="Times New Roman"/>
          <w:sz w:val="28"/>
          <w:szCs w:val="28"/>
          <w:lang w:val="uk-UA"/>
        </w:rPr>
        <w:t xml:space="preserve">Структурний – як сукупність елементів, наприклад, об’єкт та суб’єкт економічної безпеки, наукова теорія та методи безпеки, механізм забезпечення безпеки, </w:t>
      </w:r>
      <w:r>
        <w:rPr>
          <w:rFonts w:ascii="Times New Roman" w:hAnsi="Times New Roman" w:cs="Times New Roman"/>
          <w:sz w:val="28"/>
          <w:szCs w:val="28"/>
          <w:lang w:val="uk-UA"/>
        </w:rPr>
        <w:t>концепція безпеки підприємства.</w:t>
      </w:r>
    </w:p>
    <w:p w14:paraId="07F17220" w14:textId="77777777" w:rsidR="00396D3E" w:rsidRPr="007316E8" w:rsidRDefault="00396D3E" w:rsidP="00396D3E">
      <w:pPr>
        <w:pStyle w:val="a3"/>
        <w:numPr>
          <w:ilvl w:val="0"/>
          <w:numId w:val="31"/>
        </w:numPr>
        <w:spacing w:after="0" w:line="360" w:lineRule="auto"/>
        <w:ind w:left="0" w:firstLine="709"/>
        <w:jc w:val="both"/>
        <w:rPr>
          <w:rFonts w:ascii="Times New Roman" w:hAnsi="Times New Roman" w:cs="Times New Roman"/>
          <w:sz w:val="28"/>
          <w:szCs w:val="28"/>
          <w:lang w:val="uk-UA"/>
        </w:rPr>
      </w:pPr>
      <w:r w:rsidRPr="007316E8">
        <w:rPr>
          <w:rFonts w:ascii="Times New Roman" w:hAnsi="Times New Roman" w:cs="Times New Roman"/>
          <w:sz w:val="28"/>
          <w:szCs w:val="28"/>
          <w:lang w:val="uk-UA"/>
        </w:rPr>
        <w:t>Функціональний – як сукупність функціональних складових системи</w:t>
      </w:r>
      <w:r>
        <w:rPr>
          <w:rFonts w:ascii="Times New Roman" w:hAnsi="Times New Roman" w:cs="Times New Roman"/>
          <w:sz w:val="28"/>
          <w:szCs w:val="28"/>
          <w:lang w:val="uk-UA"/>
        </w:rPr>
        <w:t>.</w:t>
      </w:r>
    </w:p>
    <w:p w14:paraId="54B3E5E1"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Діяльність компанії значною мірою залежить від економічної безпеки та управлінських рішень, генерування та впровадження яких вимагає значних розумових, грошових і часових витрат. Тому для ухвалення вірного рішення в даному випадку виникає необхідність володіти достатньою кількістю інформації.  Для оцінки стану економічної безпеки використовують індикаторний, ресурсно-функціональний, матричний або підход на основі теорії економічних ризиків. За допомогою цих підходів можна визначити показники рентабельності капіталу, показники рентабельності продукції та послуг, показники, розраховані на основі потоків наявних грошових коштів. З проведеного аналізу ТОВ «Нова пошта» можна зазначити: </w:t>
      </w:r>
    </w:p>
    <w:p w14:paraId="1486C1AE"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F861F9">
        <w:rPr>
          <w:rFonts w:ascii="Times New Roman" w:hAnsi="Times New Roman" w:cs="Times New Roman"/>
          <w:sz w:val="28"/>
          <w:szCs w:val="28"/>
          <w:lang w:val="uk-UA"/>
        </w:rPr>
        <w:t xml:space="preserve">аланс протягом </w:t>
      </w:r>
      <w:r>
        <w:rPr>
          <w:rFonts w:ascii="Times New Roman" w:hAnsi="Times New Roman" w:cs="Times New Roman"/>
          <w:sz w:val="28"/>
          <w:szCs w:val="28"/>
          <w:lang w:val="uk-UA"/>
        </w:rPr>
        <w:t xml:space="preserve">2020-2022 років </w:t>
      </w:r>
      <w:r w:rsidRPr="00F861F9">
        <w:rPr>
          <w:rFonts w:ascii="Times New Roman" w:hAnsi="Times New Roman" w:cs="Times New Roman"/>
          <w:sz w:val="28"/>
          <w:szCs w:val="28"/>
          <w:lang w:val="uk-UA"/>
        </w:rPr>
        <w:t xml:space="preserve">збільшились у порівняні із </w:t>
      </w:r>
      <w:r>
        <w:rPr>
          <w:rFonts w:ascii="Times New Roman" w:hAnsi="Times New Roman" w:cs="Times New Roman"/>
          <w:sz w:val="28"/>
          <w:szCs w:val="28"/>
          <w:lang w:val="uk-UA"/>
        </w:rPr>
        <w:t>2019 роком-</w:t>
      </w:r>
      <w:r w:rsidRPr="00F861F9">
        <w:rPr>
          <w:rFonts w:ascii="Times New Roman" w:hAnsi="Times New Roman" w:cs="Times New Roman"/>
          <w:sz w:val="28"/>
          <w:szCs w:val="28"/>
          <w:lang w:val="uk-UA"/>
        </w:rPr>
        <w:t>базовим пе</w:t>
      </w:r>
      <w:r>
        <w:rPr>
          <w:rFonts w:ascii="Times New Roman" w:hAnsi="Times New Roman" w:cs="Times New Roman"/>
          <w:sz w:val="28"/>
          <w:szCs w:val="28"/>
          <w:lang w:val="uk-UA"/>
        </w:rPr>
        <w:t xml:space="preserve">ріодом на 10 400 438 тис. грн. </w:t>
      </w:r>
    </w:p>
    <w:p w14:paraId="10C0FAFE"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F861F9">
        <w:rPr>
          <w:rFonts w:ascii="Times New Roman" w:hAnsi="Times New Roman" w:cs="Times New Roman"/>
          <w:sz w:val="28"/>
          <w:szCs w:val="28"/>
          <w:lang w:val="uk-UA"/>
        </w:rPr>
        <w:t xml:space="preserve">ебіторська заборгованість за продукцію, товари, роботи, послуги зростає кожного року (в загальному на 169 538 тис. грн.), що свідчить про зростання заборгованість покупців і замовників за надані їм товари, продукцію, роботу, послуги. </w:t>
      </w:r>
    </w:p>
    <w:p w14:paraId="5669A063" w14:textId="77777777" w:rsidR="00396D3E" w:rsidRPr="00F861F9"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Інша поточна заборгованість зросла на 1 632 882 тис. грн.</w:t>
      </w:r>
    </w:p>
    <w:p w14:paraId="2D3AE60F"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Пото</w:t>
      </w:r>
      <w:r>
        <w:rPr>
          <w:rFonts w:ascii="Times New Roman" w:hAnsi="Times New Roman" w:cs="Times New Roman"/>
          <w:sz w:val="28"/>
          <w:szCs w:val="28"/>
          <w:lang w:val="uk-UA"/>
        </w:rPr>
        <w:t>чні зобов’язання і забезпечення займають</w:t>
      </w:r>
      <w:r w:rsidRPr="00F861F9">
        <w:rPr>
          <w:rFonts w:ascii="Times New Roman" w:hAnsi="Times New Roman" w:cs="Times New Roman"/>
          <w:sz w:val="28"/>
          <w:szCs w:val="28"/>
          <w:lang w:val="uk-UA"/>
        </w:rPr>
        <w:t xml:space="preserve"> найбільшу часту в пасиві балансу від 37,8% (2022 рік) до 59,58% (2019 рік)</w:t>
      </w:r>
      <w:r>
        <w:rPr>
          <w:rFonts w:ascii="Times New Roman" w:hAnsi="Times New Roman" w:cs="Times New Roman"/>
          <w:sz w:val="28"/>
          <w:szCs w:val="28"/>
          <w:lang w:val="uk-UA"/>
        </w:rPr>
        <w:t>.</w:t>
      </w:r>
    </w:p>
    <w:p w14:paraId="47989D19"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 xml:space="preserve">Власний капітал складає в середньому 25,89%. </w:t>
      </w:r>
    </w:p>
    <w:p w14:paraId="44CFA525"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Довгострокові зобов'язання і забезпечення складають в середньому 24,15%.</w:t>
      </w:r>
    </w:p>
    <w:p w14:paraId="6CFF46D8"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 xml:space="preserve">Підприємство розвивається та працює над своєю ліквідністю. Йому треба підвищити коефіцієнт абсолютної ліквідності до нормативу, щоб назвати це підприємство повністю ліквідним. </w:t>
      </w:r>
    </w:p>
    <w:p w14:paraId="184DB479" w14:textId="77777777" w:rsidR="00396D3E" w:rsidRPr="00F861F9"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Підприємство </w:t>
      </w:r>
      <w:r w:rsidRPr="00F861F9">
        <w:rPr>
          <w:rFonts w:ascii="Times New Roman" w:hAnsi="Times New Roman" w:cs="Times New Roman"/>
          <w:sz w:val="28"/>
          <w:szCs w:val="28"/>
          <w:lang w:val="uk-UA"/>
        </w:rPr>
        <w:t xml:space="preserve">має недостатність власного оборотного капіталу та використовує більше позикових грошей, що створює залежність від зовнішніх кредиторів. </w:t>
      </w:r>
    </w:p>
    <w:p w14:paraId="78113DED" w14:textId="77777777" w:rsidR="00396D3E"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F861F9">
        <w:rPr>
          <w:rFonts w:ascii="Times New Roman" w:hAnsi="Times New Roman" w:cs="Times New Roman"/>
          <w:sz w:val="28"/>
          <w:szCs w:val="28"/>
          <w:lang w:val="uk-UA"/>
        </w:rPr>
        <w:t>оефіцієнт оборотності активів та строк погашення кредиторської заборгованості</w:t>
      </w:r>
      <w:r>
        <w:rPr>
          <w:rFonts w:ascii="Times New Roman" w:hAnsi="Times New Roman" w:cs="Times New Roman"/>
          <w:sz w:val="28"/>
          <w:szCs w:val="28"/>
          <w:lang w:val="uk-UA"/>
        </w:rPr>
        <w:t xml:space="preserve"> необхідно підвищувати</w:t>
      </w:r>
      <w:r w:rsidRPr="00F861F9">
        <w:rPr>
          <w:rFonts w:ascii="Times New Roman" w:hAnsi="Times New Roman" w:cs="Times New Roman"/>
          <w:sz w:val="28"/>
          <w:szCs w:val="28"/>
          <w:lang w:val="uk-UA"/>
        </w:rPr>
        <w:t xml:space="preserve">. </w:t>
      </w:r>
    </w:p>
    <w:p w14:paraId="4881A13C" w14:textId="77777777" w:rsidR="00396D3E" w:rsidRPr="00F861F9" w:rsidRDefault="00396D3E" w:rsidP="00396D3E">
      <w:pPr>
        <w:pStyle w:val="a3"/>
        <w:numPr>
          <w:ilvl w:val="0"/>
          <w:numId w:val="12"/>
        </w:numPr>
        <w:spacing w:after="0" w:line="360" w:lineRule="auto"/>
        <w:ind w:left="0" w:firstLine="709"/>
        <w:jc w:val="both"/>
        <w:rPr>
          <w:rFonts w:ascii="Times New Roman" w:hAnsi="Times New Roman" w:cs="Times New Roman"/>
          <w:sz w:val="28"/>
          <w:szCs w:val="28"/>
          <w:lang w:val="uk-UA"/>
        </w:rPr>
      </w:pPr>
      <w:r w:rsidRPr="00F861F9">
        <w:rPr>
          <w:rFonts w:ascii="Times New Roman" w:hAnsi="Times New Roman" w:cs="Times New Roman"/>
          <w:sz w:val="28"/>
          <w:szCs w:val="28"/>
          <w:lang w:val="uk-UA"/>
        </w:rPr>
        <w:t xml:space="preserve">Позитивну тенденцію має коефіцієнт віддачі власного капіталу чи рентабельність власного капіталу, що збільшився на 37,73% за рік. </w:t>
      </w:r>
    </w:p>
    <w:p w14:paraId="3013699E" w14:textId="77777777" w:rsidR="00396D3E"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випадку відхилу коефіцієнтів від нормативу «Новій пошті» слід знизити витрати на реалізацію, ввести сучасні технології в операційні процеси, продати не залучені потужності, оптимізувати логістичні потоки, залучити позикові кошти, збільшувати частку власних коштів та налагодити маркетингову політику. </w:t>
      </w:r>
    </w:p>
    <w:p w14:paraId="73C79EAC" w14:textId="77777777" w:rsidR="00396D3E" w:rsidRDefault="00396D3E" w:rsidP="00396D3E">
      <w:pPr>
        <w:spacing w:after="0" w:line="360" w:lineRule="auto"/>
        <w:ind w:firstLine="709"/>
        <w:jc w:val="both"/>
        <w:rPr>
          <w:rFonts w:ascii="Times New Roman" w:hAnsi="Times New Roman" w:cs="Times New Roman"/>
          <w:sz w:val="28"/>
          <w:szCs w:val="28"/>
          <w:lang w:val="uk-UA"/>
        </w:rPr>
      </w:pPr>
      <w:r w:rsidRPr="003E2DC2">
        <w:rPr>
          <w:rFonts w:ascii="Times New Roman" w:hAnsi="Times New Roman" w:cs="Times New Roman"/>
          <w:sz w:val="28"/>
          <w:szCs w:val="28"/>
          <w:lang w:val="uk-UA"/>
        </w:rPr>
        <w:t xml:space="preserve">В умовах невизначеності процес прийняття управлінського рішення </w:t>
      </w:r>
      <w:r>
        <w:rPr>
          <w:rFonts w:ascii="Times New Roman" w:hAnsi="Times New Roman" w:cs="Times New Roman"/>
          <w:sz w:val="28"/>
          <w:szCs w:val="28"/>
          <w:lang w:val="uk-UA"/>
        </w:rPr>
        <w:t>є ускладненим,</w:t>
      </w:r>
      <w:r w:rsidRPr="003E2DC2">
        <w:rPr>
          <w:rFonts w:ascii="Times New Roman" w:hAnsi="Times New Roman" w:cs="Times New Roman"/>
          <w:sz w:val="28"/>
          <w:szCs w:val="28"/>
          <w:lang w:val="uk-UA"/>
        </w:rPr>
        <w:t xml:space="preserve"> через неможливість використання таких же методів прогнозування ситуації, що і в ситуації з достатньою кількістю інформації</w:t>
      </w:r>
      <w:r>
        <w:rPr>
          <w:rFonts w:ascii="Times New Roman" w:hAnsi="Times New Roman" w:cs="Times New Roman"/>
          <w:sz w:val="28"/>
          <w:szCs w:val="28"/>
          <w:lang w:val="uk-UA"/>
        </w:rPr>
        <w:t>. Г</w:t>
      </w:r>
      <w:r w:rsidRPr="003E2DC2">
        <w:rPr>
          <w:rFonts w:ascii="Times New Roman" w:hAnsi="Times New Roman" w:cs="Times New Roman"/>
          <w:sz w:val="28"/>
          <w:szCs w:val="28"/>
          <w:lang w:val="uk-UA"/>
        </w:rPr>
        <w:t>нучкість</w:t>
      </w:r>
      <w:r>
        <w:rPr>
          <w:rFonts w:ascii="Times New Roman" w:hAnsi="Times New Roman" w:cs="Times New Roman"/>
          <w:sz w:val="28"/>
          <w:szCs w:val="28"/>
          <w:lang w:val="uk-UA"/>
        </w:rPr>
        <w:t xml:space="preserve"> компанії</w:t>
      </w:r>
      <w:r w:rsidRPr="003E2DC2">
        <w:rPr>
          <w:rFonts w:ascii="Times New Roman" w:hAnsi="Times New Roman" w:cs="Times New Roman"/>
          <w:sz w:val="28"/>
          <w:szCs w:val="28"/>
          <w:lang w:val="uk-UA"/>
        </w:rPr>
        <w:t xml:space="preserve"> повинна сприяти швидкій реакції на зміни</w:t>
      </w:r>
      <w:r>
        <w:rPr>
          <w:rFonts w:ascii="Times New Roman" w:hAnsi="Times New Roman" w:cs="Times New Roman"/>
          <w:sz w:val="28"/>
          <w:szCs w:val="28"/>
          <w:lang w:val="uk-UA"/>
        </w:rPr>
        <w:t xml:space="preserve"> ринкового середовища </w:t>
      </w:r>
      <w:r w:rsidRPr="003E2DC2">
        <w:rPr>
          <w:rFonts w:ascii="Times New Roman" w:hAnsi="Times New Roman" w:cs="Times New Roman"/>
          <w:sz w:val="28"/>
          <w:szCs w:val="28"/>
          <w:lang w:val="uk-UA"/>
        </w:rPr>
        <w:t xml:space="preserve">і забезпечувати довгостроковий динамічний розвиток, підтримку інноваційної </w:t>
      </w:r>
      <w:r w:rsidRPr="003E2DC2">
        <w:rPr>
          <w:rFonts w:ascii="Times New Roman" w:hAnsi="Times New Roman" w:cs="Times New Roman"/>
          <w:sz w:val="28"/>
          <w:szCs w:val="28"/>
          <w:lang w:val="uk-UA"/>
        </w:rPr>
        <w:lastRenderedPageBreak/>
        <w:t xml:space="preserve">активності і </w:t>
      </w:r>
      <w:r>
        <w:rPr>
          <w:rFonts w:ascii="Times New Roman" w:hAnsi="Times New Roman" w:cs="Times New Roman"/>
          <w:sz w:val="28"/>
          <w:szCs w:val="28"/>
          <w:lang w:val="uk-UA"/>
        </w:rPr>
        <w:t>збільшення</w:t>
      </w:r>
      <w:r w:rsidRPr="003E2DC2">
        <w:rPr>
          <w:rFonts w:ascii="Times New Roman" w:hAnsi="Times New Roman" w:cs="Times New Roman"/>
          <w:sz w:val="28"/>
          <w:szCs w:val="28"/>
          <w:lang w:val="uk-UA"/>
        </w:rPr>
        <w:t xml:space="preserve"> конкурентоспроможності.</w:t>
      </w:r>
      <w:r>
        <w:rPr>
          <w:rFonts w:ascii="Times New Roman" w:hAnsi="Times New Roman" w:cs="Times New Roman"/>
          <w:sz w:val="28"/>
          <w:szCs w:val="28"/>
          <w:lang w:val="uk-UA"/>
        </w:rPr>
        <w:t xml:space="preserve"> Тому власники бізнесу прийняли вірне рішення на початку війни та </w:t>
      </w:r>
      <w:r w:rsidRPr="003E2DC2">
        <w:rPr>
          <w:rFonts w:ascii="Times New Roman" w:hAnsi="Times New Roman" w:cs="Times New Roman"/>
          <w:sz w:val="28"/>
          <w:szCs w:val="28"/>
          <w:lang w:val="uk-UA"/>
        </w:rPr>
        <w:t>долучилися до оперативного керування</w:t>
      </w:r>
      <w:r>
        <w:rPr>
          <w:rFonts w:ascii="Times New Roman" w:hAnsi="Times New Roman" w:cs="Times New Roman"/>
          <w:sz w:val="28"/>
          <w:szCs w:val="28"/>
          <w:lang w:val="uk-UA"/>
        </w:rPr>
        <w:t xml:space="preserve"> і</w:t>
      </w:r>
      <w:r w:rsidRPr="003E2DC2">
        <w:rPr>
          <w:rFonts w:ascii="Times New Roman" w:hAnsi="Times New Roman" w:cs="Times New Roman"/>
          <w:sz w:val="28"/>
          <w:szCs w:val="28"/>
          <w:lang w:val="uk-UA"/>
        </w:rPr>
        <w:t xml:space="preserve"> прибрали зайві ланки у прийнятті рішень, що надало компанії швидше прилаштовуватись до змін</w:t>
      </w:r>
      <w:r>
        <w:rPr>
          <w:rFonts w:ascii="Times New Roman" w:hAnsi="Times New Roman" w:cs="Times New Roman"/>
          <w:sz w:val="28"/>
          <w:szCs w:val="28"/>
          <w:lang w:val="uk-UA"/>
        </w:rPr>
        <w:t xml:space="preserve">. </w:t>
      </w:r>
      <w:r w:rsidRPr="003E2DC2">
        <w:rPr>
          <w:rFonts w:ascii="Times New Roman" w:hAnsi="Times New Roman" w:cs="Times New Roman"/>
          <w:sz w:val="28"/>
          <w:szCs w:val="28"/>
        </w:rPr>
        <w:t>Наприкінці вересня обсяг відправлень перевершив 90% від довоєнного, мережу відновлено майже на 90%.</w:t>
      </w:r>
      <w:r>
        <w:rPr>
          <w:rFonts w:ascii="Times New Roman" w:hAnsi="Times New Roman" w:cs="Times New Roman"/>
          <w:sz w:val="28"/>
          <w:szCs w:val="28"/>
          <w:lang w:val="uk-UA"/>
        </w:rPr>
        <w:t xml:space="preserve"> </w:t>
      </w:r>
    </w:p>
    <w:p w14:paraId="4C1F293D" w14:textId="77777777" w:rsidR="00396D3E" w:rsidRPr="009768B6"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оцінки фінансового стану, необхідно звернути увагу на виявлення головних проблем та ресурсів для їх вирішення, спланувати роботу в умовах військового стану і забезпечити механізми швидкого реагування, підтримку мотивації персоналу, розробити план повернення до стабільного стану та оцінити результати кризового менеджменту. </w:t>
      </w:r>
    </w:p>
    <w:p w14:paraId="627DF3A2"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4F86BF7"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19529B9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128379E"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4EEA659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149213D"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D8CD589"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5EE8C155"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224DCE8B"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DF97D38"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0745953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379A6C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3D003E04"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4D5806DB"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450BCC83"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70B185F8"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656D66C4" w14:textId="77777777" w:rsidR="00396D3E" w:rsidRDefault="00396D3E" w:rsidP="00396D3E">
      <w:pPr>
        <w:spacing w:after="0" w:line="360" w:lineRule="auto"/>
        <w:ind w:firstLine="709"/>
        <w:jc w:val="both"/>
        <w:rPr>
          <w:rFonts w:ascii="Times New Roman" w:hAnsi="Times New Roman" w:cs="Times New Roman"/>
          <w:sz w:val="28"/>
          <w:szCs w:val="28"/>
          <w:lang w:val="uk-UA"/>
        </w:rPr>
      </w:pPr>
    </w:p>
    <w:p w14:paraId="310C47CB" w14:textId="77777777" w:rsidR="00396D3E" w:rsidRDefault="00396D3E" w:rsidP="00396D3E">
      <w:pPr>
        <w:spacing w:after="0" w:line="360" w:lineRule="auto"/>
        <w:jc w:val="both"/>
        <w:rPr>
          <w:rFonts w:ascii="Times New Roman" w:hAnsi="Times New Roman" w:cs="Times New Roman"/>
          <w:sz w:val="28"/>
          <w:szCs w:val="28"/>
          <w:lang w:val="uk-UA"/>
        </w:rPr>
      </w:pPr>
    </w:p>
    <w:p w14:paraId="3F2B0160" w14:textId="77777777" w:rsidR="00396D3E" w:rsidRPr="00E71AC0" w:rsidRDefault="00396D3E" w:rsidP="00396D3E">
      <w:pPr>
        <w:spacing w:after="0" w:line="360" w:lineRule="auto"/>
        <w:jc w:val="both"/>
        <w:rPr>
          <w:rFonts w:ascii="Times New Roman" w:hAnsi="Times New Roman" w:cs="Times New Roman"/>
          <w:sz w:val="28"/>
          <w:szCs w:val="28"/>
          <w:lang w:val="uk-UA"/>
        </w:rPr>
      </w:pPr>
    </w:p>
    <w:p w14:paraId="6FE0966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p>
    <w:p w14:paraId="15F758D8" w14:textId="77777777" w:rsidR="00396D3E" w:rsidRPr="00451D8D" w:rsidRDefault="00396D3E" w:rsidP="00396D3E">
      <w:pPr>
        <w:spacing w:after="0" w:line="360" w:lineRule="auto"/>
        <w:ind w:firstLine="709"/>
        <w:jc w:val="center"/>
        <w:rPr>
          <w:rFonts w:ascii="Times New Roman" w:hAnsi="Times New Roman" w:cs="Times New Roman"/>
          <w:b/>
          <w:bCs/>
          <w:sz w:val="28"/>
          <w:szCs w:val="28"/>
          <w:lang w:val="uk-UA"/>
        </w:rPr>
      </w:pPr>
      <w:r w:rsidRPr="00451D8D">
        <w:rPr>
          <w:rFonts w:ascii="Times New Roman" w:hAnsi="Times New Roman" w:cs="Times New Roman"/>
          <w:b/>
          <w:bCs/>
          <w:sz w:val="28"/>
          <w:szCs w:val="28"/>
          <w:lang w:val="uk-UA"/>
        </w:rPr>
        <w:lastRenderedPageBreak/>
        <w:t>СПИСОК ВИКОРИСТАНИХ ДЖЕРЕЛ</w:t>
      </w:r>
    </w:p>
    <w:p w14:paraId="4D182585" w14:textId="77777777" w:rsidR="00396D3E" w:rsidRPr="00E71AC0" w:rsidRDefault="00396D3E" w:rsidP="00396D3E">
      <w:pPr>
        <w:spacing w:after="0" w:line="360" w:lineRule="auto"/>
        <w:ind w:firstLine="709"/>
        <w:jc w:val="center"/>
        <w:rPr>
          <w:rFonts w:ascii="Times New Roman" w:hAnsi="Times New Roman" w:cs="Times New Roman"/>
          <w:sz w:val="28"/>
          <w:szCs w:val="28"/>
          <w:lang w:val="uk-UA"/>
        </w:rPr>
      </w:pPr>
    </w:p>
    <w:p w14:paraId="32642AFF" w14:textId="77777777" w:rsidR="00396D3E" w:rsidRDefault="00396D3E" w:rsidP="00396D3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E71AC0">
        <w:rPr>
          <w:rFonts w:ascii="Times New Roman" w:hAnsi="Times New Roman" w:cs="Times New Roman"/>
          <w:sz w:val="28"/>
          <w:szCs w:val="28"/>
          <w:lang w:val="uk-UA"/>
        </w:rPr>
        <w:t>Дуб, Б. С. "Система економічної безпеки підприємства: поняття та структура."</w:t>
      </w:r>
      <w:r w:rsidRPr="00E71AC0">
        <w:rPr>
          <w:rFonts w:ascii="Times New Roman" w:hAnsi="Times New Roman" w:cs="Times New Roman"/>
          <w:sz w:val="28"/>
          <w:szCs w:val="28"/>
        </w:rPr>
        <w:t> </w:t>
      </w:r>
      <w:r w:rsidRPr="00E71AC0">
        <w:rPr>
          <w:rFonts w:ascii="Times New Roman" w:hAnsi="Times New Roman" w:cs="Times New Roman"/>
          <w:i/>
          <w:iCs/>
          <w:sz w:val="28"/>
          <w:szCs w:val="28"/>
          <w:lang w:val="uk-UA"/>
        </w:rPr>
        <w:t>Управ</w:t>
      </w:r>
      <w:r w:rsidRPr="00E71AC0">
        <w:rPr>
          <w:rFonts w:ascii="Times New Roman" w:hAnsi="Times New Roman" w:cs="Times New Roman"/>
          <w:i/>
          <w:iCs/>
          <w:sz w:val="28"/>
          <w:szCs w:val="28"/>
        </w:rPr>
        <w:t>ление проектами и развитие производства</w:t>
      </w:r>
      <w:r w:rsidRPr="00E71AC0">
        <w:rPr>
          <w:rFonts w:ascii="Times New Roman" w:hAnsi="Times New Roman" w:cs="Times New Roman"/>
          <w:sz w:val="28"/>
          <w:szCs w:val="28"/>
        </w:rPr>
        <w:t> 4 (60) (2016</w:t>
      </w:r>
      <w:r>
        <w:rPr>
          <w:rFonts w:ascii="Times New Roman" w:hAnsi="Times New Roman" w:cs="Times New Roman"/>
          <w:sz w:val="28"/>
          <w:szCs w:val="28"/>
          <w:lang w:val="uk-UA"/>
        </w:rPr>
        <w:t>).</w:t>
      </w:r>
    </w:p>
    <w:p w14:paraId="47D23DA5"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E71AC0">
        <w:rPr>
          <w:rFonts w:ascii="Times New Roman" w:hAnsi="Times New Roman" w:cs="Times New Roman"/>
          <w:sz w:val="28"/>
          <w:szCs w:val="28"/>
        </w:rPr>
        <w:t>Дуб, Б. С. "Механізм забезпечення економічної безпеки підприємства: сутність, структура, значення." </w:t>
      </w:r>
      <w:r w:rsidRPr="00E71AC0">
        <w:rPr>
          <w:rFonts w:ascii="Times New Roman" w:hAnsi="Times New Roman" w:cs="Times New Roman"/>
          <w:i/>
          <w:iCs/>
          <w:sz w:val="28"/>
          <w:szCs w:val="28"/>
        </w:rPr>
        <w:t>Формування ефективної моделі розвитку підприємства в умовах ринкової економіки: тези ІV Міжнар. науково-практ. конференції (24–25 лист. 2016 р.).–Житомир: ЖДТУ</w:t>
      </w:r>
      <w:r>
        <w:rPr>
          <w:rFonts w:ascii="Times New Roman" w:hAnsi="Times New Roman" w:cs="Times New Roman"/>
          <w:sz w:val="28"/>
          <w:szCs w:val="28"/>
        </w:rPr>
        <w:t> (2016)</w:t>
      </w:r>
      <w:r w:rsidRPr="00E71AC0">
        <w:rPr>
          <w:rFonts w:ascii="Times New Roman" w:hAnsi="Times New Roman" w:cs="Times New Roman"/>
          <w:sz w:val="28"/>
          <w:szCs w:val="28"/>
        </w:rPr>
        <w:t>.</w:t>
      </w:r>
    </w:p>
    <w:p w14:paraId="6793C7F1"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E71AC0">
        <w:rPr>
          <w:rFonts w:ascii="Times New Roman" w:hAnsi="Times New Roman" w:cs="Times New Roman"/>
          <w:sz w:val="28"/>
          <w:szCs w:val="28"/>
        </w:rPr>
        <w:t>Дуб, Б. С. "Система економічної безпеки підприємства: поняття та структура." </w:t>
      </w:r>
      <w:r w:rsidRPr="00E71AC0">
        <w:rPr>
          <w:rFonts w:ascii="Times New Roman" w:hAnsi="Times New Roman" w:cs="Times New Roman"/>
          <w:i/>
          <w:iCs/>
          <w:sz w:val="28"/>
          <w:szCs w:val="28"/>
        </w:rPr>
        <w:t>Управление проектами и развитие производства</w:t>
      </w:r>
      <w:r>
        <w:rPr>
          <w:rFonts w:ascii="Times New Roman" w:hAnsi="Times New Roman" w:cs="Times New Roman"/>
          <w:sz w:val="28"/>
          <w:szCs w:val="28"/>
        </w:rPr>
        <w:t> 4 (60) (2016)</w:t>
      </w:r>
      <w:r w:rsidRPr="00E71AC0">
        <w:rPr>
          <w:rFonts w:ascii="Times New Roman" w:hAnsi="Times New Roman" w:cs="Times New Roman"/>
          <w:sz w:val="28"/>
          <w:szCs w:val="28"/>
        </w:rPr>
        <w:t>.</w:t>
      </w:r>
    </w:p>
    <w:p w14:paraId="2B6A630F" w14:textId="77777777" w:rsidR="00396D3E" w:rsidRPr="00E71AC0" w:rsidRDefault="00396D3E" w:rsidP="00396D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4. </w:t>
      </w:r>
      <w:r w:rsidRPr="00E71AC0">
        <w:rPr>
          <w:rFonts w:ascii="Times New Roman" w:hAnsi="Times New Roman" w:cs="Times New Roman"/>
          <w:sz w:val="28"/>
          <w:szCs w:val="28"/>
        </w:rPr>
        <w:t>Прус, Н. В. "Система економічної безпеки підприємства: поняття, сутність, принципи [Електронний ресурс]." </w:t>
      </w:r>
      <w:r w:rsidRPr="00E71AC0">
        <w:rPr>
          <w:rFonts w:ascii="Times New Roman" w:hAnsi="Times New Roman" w:cs="Times New Roman"/>
          <w:i/>
          <w:iCs/>
          <w:sz w:val="28"/>
          <w:szCs w:val="28"/>
        </w:rPr>
        <w:t>Режим</w:t>
      </w:r>
      <w:r w:rsidRPr="00E71AC0">
        <w:rPr>
          <w:rFonts w:ascii="Times New Roman" w:hAnsi="Times New Roman" w:cs="Times New Roman"/>
          <w:i/>
          <w:iCs/>
          <w:sz w:val="28"/>
          <w:szCs w:val="28"/>
          <w:lang w:val="en-US"/>
        </w:rPr>
        <w:t xml:space="preserve"> </w:t>
      </w:r>
      <w:r w:rsidRPr="00E71AC0">
        <w:rPr>
          <w:rFonts w:ascii="Times New Roman" w:hAnsi="Times New Roman" w:cs="Times New Roman"/>
          <w:i/>
          <w:iCs/>
          <w:sz w:val="28"/>
          <w:szCs w:val="28"/>
        </w:rPr>
        <w:t>доступу</w:t>
      </w:r>
      <w:r w:rsidRPr="00E71AC0">
        <w:rPr>
          <w:rFonts w:ascii="Times New Roman" w:hAnsi="Times New Roman" w:cs="Times New Roman"/>
          <w:i/>
          <w:iCs/>
          <w:sz w:val="28"/>
          <w:szCs w:val="28"/>
          <w:lang w:val="en-US"/>
        </w:rPr>
        <w:t>: http://www. global-national. in. ua/vipusk-1-2014/180-prus-nv-sistema-ekonomichnoji-bezpeki-pidpriemstva-ponyattya-sutnist-printsipi</w:t>
      </w:r>
      <w:r w:rsidRPr="00E71AC0">
        <w:rPr>
          <w:rFonts w:ascii="Times New Roman" w:hAnsi="Times New Roman" w:cs="Times New Roman"/>
          <w:sz w:val="28"/>
          <w:szCs w:val="28"/>
          <w:lang w:val="en-US"/>
        </w:rPr>
        <w:t> (2014).</w:t>
      </w:r>
    </w:p>
    <w:p w14:paraId="2B670F9E"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E71AC0">
        <w:rPr>
          <w:rFonts w:ascii="Times New Roman" w:hAnsi="Times New Roman" w:cs="Times New Roman"/>
          <w:sz w:val="28"/>
          <w:szCs w:val="28"/>
        </w:rPr>
        <w:t>Шевченко, Ірина. "Особливості формування системи економічної безпеки підприємства." </w:t>
      </w:r>
      <w:r w:rsidRPr="00E71AC0">
        <w:rPr>
          <w:rFonts w:ascii="Times New Roman" w:hAnsi="Times New Roman" w:cs="Times New Roman"/>
          <w:i/>
          <w:iCs/>
          <w:sz w:val="28"/>
          <w:szCs w:val="28"/>
        </w:rPr>
        <w:t>Наука молода</w:t>
      </w:r>
      <w:r>
        <w:rPr>
          <w:rFonts w:ascii="Times New Roman" w:hAnsi="Times New Roman" w:cs="Times New Roman"/>
          <w:sz w:val="28"/>
          <w:szCs w:val="28"/>
        </w:rPr>
        <w:t> 10 (2008)</w:t>
      </w:r>
      <w:r w:rsidRPr="00E71AC0">
        <w:rPr>
          <w:rFonts w:ascii="Times New Roman" w:hAnsi="Times New Roman" w:cs="Times New Roman"/>
          <w:sz w:val="28"/>
          <w:szCs w:val="28"/>
        </w:rPr>
        <w:t>.</w:t>
      </w:r>
    </w:p>
    <w:p w14:paraId="2BCED9B8" w14:textId="77777777" w:rsidR="00396D3E" w:rsidRPr="00E71AC0" w:rsidRDefault="00396D3E" w:rsidP="00396D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6. </w:t>
      </w:r>
      <w:r w:rsidRPr="00E71AC0">
        <w:rPr>
          <w:rFonts w:ascii="Times New Roman" w:hAnsi="Times New Roman" w:cs="Times New Roman"/>
          <w:sz w:val="28"/>
          <w:szCs w:val="28"/>
          <w:lang w:val="en-US"/>
        </w:rPr>
        <w:t>Sh</w:t>
      </w:r>
      <w:r w:rsidRPr="00E71AC0">
        <w:rPr>
          <w:rFonts w:ascii="Times New Roman" w:hAnsi="Times New Roman" w:cs="Times New Roman"/>
          <w:sz w:val="28"/>
          <w:szCs w:val="28"/>
        </w:rPr>
        <w:t>у</w:t>
      </w:r>
      <w:r w:rsidRPr="00E71AC0">
        <w:rPr>
          <w:rFonts w:ascii="Times New Roman" w:hAnsi="Times New Roman" w:cs="Times New Roman"/>
          <w:sz w:val="28"/>
          <w:szCs w:val="28"/>
          <w:lang w:val="en-US"/>
        </w:rPr>
        <w:t>lo</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Zh</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S</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and</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M</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Yu</w:t>
      </w:r>
      <w:r w:rsidRPr="00E71AC0">
        <w:rPr>
          <w:rFonts w:ascii="Times New Roman" w:hAnsi="Times New Roman" w:cs="Times New Roman"/>
          <w:sz w:val="28"/>
          <w:szCs w:val="28"/>
        </w:rPr>
        <w:t xml:space="preserve"> </w:t>
      </w:r>
      <w:r w:rsidRPr="00E71AC0">
        <w:rPr>
          <w:rFonts w:ascii="Times New Roman" w:hAnsi="Times New Roman" w:cs="Times New Roman"/>
          <w:sz w:val="28"/>
          <w:szCs w:val="28"/>
          <w:lang w:val="en-US"/>
        </w:rPr>
        <w:t>Krechko</w:t>
      </w:r>
      <w:r w:rsidRPr="00E71AC0">
        <w:rPr>
          <w:rFonts w:ascii="Times New Roman" w:hAnsi="Times New Roman" w:cs="Times New Roman"/>
          <w:sz w:val="28"/>
          <w:szCs w:val="28"/>
        </w:rPr>
        <w:t>. "МЕТОДИ ОЦІНКИ РІВНЯ ЕКОНОМІЧНОЇ БЕЗПЕКИ ПІДПРИЄМСТВА: ПІДХОДИ ДО ОЦІНЮВАННЯ ТА ЗАБЕЗПЕЧЕННЯ ЕКОНОМІЧНОЇ БЕЗПЕКИ."</w:t>
      </w:r>
      <w:r w:rsidRPr="00E71AC0">
        <w:rPr>
          <w:rFonts w:ascii="Times New Roman" w:hAnsi="Times New Roman" w:cs="Times New Roman"/>
          <w:sz w:val="28"/>
          <w:szCs w:val="28"/>
          <w:lang w:val="en-US"/>
        </w:rPr>
        <w:t> </w:t>
      </w:r>
      <w:r w:rsidRPr="00E71AC0">
        <w:rPr>
          <w:rFonts w:ascii="Times New Roman" w:hAnsi="Times New Roman" w:cs="Times New Roman"/>
          <w:i/>
          <w:iCs/>
          <w:sz w:val="28"/>
          <w:szCs w:val="28"/>
          <w:lang w:val="en-US"/>
        </w:rPr>
        <w:t>Bulletin National University of Water and Environmental Engineering</w:t>
      </w:r>
      <w:r>
        <w:rPr>
          <w:rFonts w:ascii="Times New Roman" w:hAnsi="Times New Roman" w:cs="Times New Roman"/>
          <w:sz w:val="28"/>
          <w:szCs w:val="28"/>
          <w:lang w:val="en-US"/>
        </w:rPr>
        <w:t> 2.98 (2022)</w:t>
      </w:r>
      <w:r w:rsidRPr="00E71AC0">
        <w:rPr>
          <w:rFonts w:ascii="Times New Roman" w:hAnsi="Times New Roman" w:cs="Times New Roman"/>
          <w:sz w:val="28"/>
          <w:szCs w:val="28"/>
          <w:lang w:val="en-US"/>
        </w:rPr>
        <w:t>.</w:t>
      </w:r>
    </w:p>
    <w:p w14:paraId="39833FF6" w14:textId="77777777" w:rsidR="00396D3E" w:rsidRPr="00E71AC0" w:rsidRDefault="00396D3E" w:rsidP="00396D3E">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uk-UA"/>
        </w:rPr>
        <w:t xml:space="preserve">7. </w:t>
      </w:r>
      <w:r w:rsidRPr="00E71AC0">
        <w:rPr>
          <w:rFonts w:ascii="Times New Roman" w:hAnsi="Times New Roman" w:cs="Times New Roman"/>
          <w:color w:val="222222"/>
          <w:sz w:val="28"/>
          <w:szCs w:val="28"/>
          <w:shd w:val="clear" w:color="auto" w:fill="FFFFFF"/>
        </w:rPr>
        <w:t>КОВАЛЬСЬКА</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Любов</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ГОЛІЙ</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Олександр</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ВАЛЕНТИН</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Голій</w:t>
      </w:r>
      <w:r w:rsidRPr="00E71AC0">
        <w:rPr>
          <w:rFonts w:ascii="Times New Roman" w:hAnsi="Times New Roman" w:cs="Times New Roman"/>
          <w:color w:val="222222"/>
          <w:sz w:val="28"/>
          <w:szCs w:val="28"/>
          <w:shd w:val="clear" w:color="auto" w:fill="FFFFFF"/>
          <w:lang w:val="en-US"/>
        </w:rPr>
        <w:t xml:space="preserve">. </w:t>
      </w:r>
      <w:r w:rsidRPr="00E71AC0">
        <w:rPr>
          <w:rFonts w:ascii="Times New Roman" w:hAnsi="Times New Roman" w:cs="Times New Roman"/>
          <w:color w:val="222222"/>
          <w:sz w:val="28"/>
          <w:szCs w:val="28"/>
          <w:shd w:val="clear" w:color="auto" w:fill="FFFFFF"/>
        </w:rPr>
        <w:t>ЕКОНОМІЧНА БЕЗПЕКА ПІДПРИЄМСТВА: СУТНІСТЬ, СТРУКТУРА ТА МЕХАНІЗМ ЗАБЕЗПЕЧЕННЯ. </w:t>
      </w:r>
      <w:r w:rsidRPr="00E71AC0">
        <w:rPr>
          <w:rFonts w:ascii="Times New Roman" w:hAnsi="Times New Roman" w:cs="Times New Roman"/>
          <w:i/>
          <w:iCs/>
          <w:color w:val="222222"/>
          <w:sz w:val="28"/>
          <w:szCs w:val="28"/>
          <w:shd w:val="clear" w:color="auto" w:fill="FFFFFF"/>
        </w:rPr>
        <w:t>Економічний форум</w:t>
      </w:r>
      <w:r>
        <w:rPr>
          <w:rFonts w:ascii="Times New Roman" w:hAnsi="Times New Roman" w:cs="Times New Roman"/>
          <w:color w:val="222222"/>
          <w:sz w:val="28"/>
          <w:szCs w:val="28"/>
          <w:shd w:val="clear" w:color="auto" w:fill="FFFFFF"/>
        </w:rPr>
        <w:t>, 2023</w:t>
      </w:r>
      <w:r w:rsidRPr="00E71AC0">
        <w:rPr>
          <w:rFonts w:ascii="Times New Roman" w:hAnsi="Times New Roman" w:cs="Times New Roman"/>
          <w:color w:val="222222"/>
          <w:sz w:val="28"/>
          <w:szCs w:val="28"/>
          <w:shd w:val="clear" w:color="auto" w:fill="FFFFFF"/>
        </w:rPr>
        <w:t>.</w:t>
      </w:r>
    </w:p>
    <w:p w14:paraId="7B398B38" w14:textId="77777777" w:rsidR="00396D3E" w:rsidRPr="00E71AC0" w:rsidRDefault="00396D3E" w:rsidP="00396D3E">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uk-UA"/>
        </w:rPr>
        <w:t xml:space="preserve">8. </w:t>
      </w:r>
      <w:r w:rsidRPr="00E71AC0">
        <w:rPr>
          <w:rFonts w:ascii="Times New Roman" w:hAnsi="Times New Roman" w:cs="Times New Roman"/>
          <w:color w:val="222222"/>
          <w:sz w:val="28"/>
          <w:szCs w:val="28"/>
          <w:shd w:val="clear" w:color="auto" w:fill="FFFFFF"/>
        </w:rPr>
        <w:t>ЗАХАРОВА, Н. Ю.; ВЛАСЕНКО, О. О.; ПОКОТИЛО, М. С. Механізм управління фінансовою безпекою підприємства. </w:t>
      </w:r>
      <w:r w:rsidRPr="00E71AC0">
        <w:rPr>
          <w:rFonts w:ascii="Times New Roman" w:hAnsi="Times New Roman" w:cs="Times New Roman"/>
          <w:i/>
          <w:iCs/>
          <w:color w:val="222222"/>
          <w:sz w:val="28"/>
          <w:szCs w:val="28"/>
          <w:shd w:val="clear" w:color="auto" w:fill="FFFFFF"/>
        </w:rPr>
        <w:t>Сучасні технології управління соціально-економічним розвитком України в умовах глобальних викликів сьогодення: збірник матеріалів ІІ Всеукраїнської науково-практичної кон</w:t>
      </w:r>
      <w:r>
        <w:rPr>
          <w:rFonts w:ascii="Times New Roman" w:hAnsi="Times New Roman" w:cs="Times New Roman"/>
          <w:i/>
          <w:iCs/>
          <w:color w:val="222222"/>
          <w:sz w:val="28"/>
          <w:szCs w:val="28"/>
          <w:shd w:val="clear" w:color="auto" w:fill="FFFFFF"/>
        </w:rPr>
        <w:t>ференції, 22-23 грудня 2022 року</w:t>
      </w:r>
      <w:r w:rsidRPr="00E71AC0">
        <w:rPr>
          <w:rFonts w:ascii="Times New Roman" w:hAnsi="Times New Roman" w:cs="Times New Roman"/>
          <w:color w:val="222222"/>
          <w:sz w:val="28"/>
          <w:szCs w:val="28"/>
          <w:shd w:val="clear" w:color="auto" w:fill="FFFFFF"/>
        </w:rPr>
        <w:t>.</w:t>
      </w:r>
    </w:p>
    <w:p w14:paraId="699ECECA"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E71AC0">
        <w:rPr>
          <w:rFonts w:ascii="Times New Roman" w:hAnsi="Times New Roman" w:cs="Times New Roman"/>
          <w:sz w:val="28"/>
          <w:szCs w:val="28"/>
          <w:lang w:val="uk-UA"/>
        </w:rPr>
        <w:t>Монографія Васильців Т. Г. Фінансово-економічна безпека підприємтсв України: стратегія та</w:t>
      </w:r>
      <w:r>
        <w:rPr>
          <w:rFonts w:ascii="Times New Roman" w:hAnsi="Times New Roman" w:cs="Times New Roman"/>
          <w:sz w:val="28"/>
          <w:szCs w:val="28"/>
          <w:lang w:val="uk-UA"/>
        </w:rPr>
        <w:t xml:space="preserve"> механізми забезпечення (2012)</w:t>
      </w:r>
    </w:p>
    <w:p w14:paraId="0C700782"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sidRPr="00E71AC0">
        <w:rPr>
          <w:rFonts w:ascii="Times New Roman" w:hAnsi="Times New Roman" w:cs="Times New Roman"/>
          <w:sz w:val="28"/>
          <w:szCs w:val="28"/>
          <w:lang w:val="uk-UA"/>
        </w:rPr>
        <w:lastRenderedPageBreak/>
        <w:t>Г.В. Козаченко д.е.н., професор Ю.С. Погорелов, д.е.н., доцент «ОЦІНЮВАННЯ ЕКОНОМІЧНОЇ БЕЗПЕКИ ПІДПРИЄМСТВА: АНАЛІЗ ОСНОВНИХ ПІДХОДІВ»</w:t>
      </w:r>
    </w:p>
    <w:p w14:paraId="40DCBDD3" w14:textId="77777777" w:rsidR="00396D3E" w:rsidRPr="00E71AC0" w:rsidRDefault="00396D3E" w:rsidP="00396D3E">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lang w:val="uk-UA"/>
        </w:rPr>
        <w:t xml:space="preserve">10. </w:t>
      </w:r>
      <w:r w:rsidRPr="00E71AC0">
        <w:rPr>
          <w:rFonts w:ascii="Times New Roman" w:hAnsi="Times New Roman" w:cs="Times New Roman"/>
          <w:color w:val="222222"/>
          <w:sz w:val="28"/>
          <w:szCs w:val="28"/>
          <w:shd w:val="clear" w:color="auto" w:fill="FFFFFF"/>
        </w:rPr>
        <w:t>ФІЛІНА, Г. І. Фінансова діяльність суб’єктів господарювання.</w:t>
      </w:r>
      <w:r w:rsidRPr="00E71AC0">
        <w:rPr>
          <w:rFonts w:ascii="Times New Roman" w:hAnsi="Times New Roman" w:cs="Times New Roman"/>
          <w:color w:val="222222"/>
          <w:sz w:val="28"/>
          <w:szCs w:val="28"/>
          <w:shd w:val="clear" w:color="auto" w:fill="FFFFFF"/>
          <w:lang w:val="en-US"/>
        </w:rPr>
        <w:t> </w:t>
      </w:r>
      <w:r w:rsidRPr="00E71AC0">
        <w:rPr>
          <w:rFonts w:ascii="Times New Roman" w:hAnsi="Times New Roman" w:cs="Times New Roman"/>
          <w:i/>
          <w:iCs/>
          <w:color w:val="222222"/>
          <w:sz w:val="28"/>
          <w:szCs w:val="28"/>
          <w:shd w:val="clear" w:color="auto" w:fill="FFFFFF"/>
        </w:rPr>
        <w:t>К.: Центр учбової літератури</w:t>
      </w:r>
      <w:r w:rsidRPr="00E71AC0">
        <w:rPr>
          <w:rFonts w:ascii="Times New Roman" w:hAnsi="Times New Roman" w:cs="Times New Roman"/>
          <w:color w:val="222222"/>
          <w:sz w:val="28"/>
          <w:szCs w:val="28"/>
          <w:shd w:val="clear" w:color="auto" w:fill="FFFFFF"/>
        </w:rPr>
        <w:t>, 2009.</w:t>
      </w:r>
    </w:p>
    <w:p w14:paraId="6F6B18F2" w14:textId="77777777" w:rsidR="00396D3E"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11. </w:t>
      </w:r>
      <w:r w:rsidRPr="00E71AC0">
        <w:rPr>
          <w:rFonts w:ascii="Times New Roman" w:hAnsi="Times New Roman" w:cs="Times New Roman"/>
          <w:sz w:val="28"/>
          <w:szCs w:val="28"/>
        </w:rPr>
        <w:t>ПРИХОДЬКО, Н. І. Поняття фінансового стану підприємства: деякі аспекти його визначення. </w:t>
      </w:r>
      <w:r w:rsidRPr="00E71AC0">
        <w:rPr>
          <w:rFonts w:ascii="Times New Roman" w:hAnsi="Times New Roman" w:cs="Times New Roman"/>
          <w:i/>
          <w:iCs/>
          <w:sz w:val="28"/>
          <w:szCs w:val="28"/>
        </w:rPr>
        <w:t>Физическая инженерия поверхности</w:t>
      </w:r>
      <w:r w:rsidRPr="00E71AC0">
        <w:rPr>
          <w:rFonts w:ascii="Times New Roman" w:hAnsi="Times New Roman" w:cs="Times New Roman"/>
          <w:sz w:val="28"/>
          <w:szCs w:val="28"/>
        </w:rPr>
        <w:t>, 2010.</w:t>
      </w:r>
    </w:p>
    <w:p w14:paraId="7AA8FF2F"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451D8D">
        <w:rPr>
          <w:rFonts w:ascii="Times New Roman" w:hAnsi="Times New Roman" w:cs="Times New Roman"/>
          <w:sz w:val="28"/>
          <w:szCs w:val="28"/>
        </w:rPr>
        <w:t>ЯЦУХ, Олена Олексіївна; ЗАХАРОВА, Наталя Юріївна; ЗАХАРОВА, Наталья Юрьевна. Фінансовий стан підприємства та методика його оцінки. 2018.</w:t>
      </w:r>
    </w:p>
    <w:p w14:paraId="4052B745" w14:textId="77777777" w:rsidR="00396D3E" w:rsidRPr="00E71AC0" w:rsidRDefault="00396D3E" w:rsidP="00396D3E">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13. </w:t>
      </w:r>
      <w:r w:rsidRPr="00E71AC0">
        <w:rPr>
          <w:rFonts w:ascii="Times New Roman" w:hAnsi="Times New Roman" w:cs="Times New Roman"/>
          <w:color w:val="222222"/>
          <w:sz w:val="28"/>
          <w:szCs w:val="28"/>
          <w:shd w:val="clear" w:color="auto" w:fill="FFFFFF"/>
        </w:rPr>
        <w:t>БІЛИК, М. Д. Фінансовий аналіз. </w:t>
      </w:r>
      <w:r w:rsidRPr="00E71AC0">
        <w:rPr>
          <w:rFonts w:ascii="Times New Roman" w:hAnsi="Times New Roman" w:cs="Times New Roman"/>
          <w:i/>
          <w:iCs/>
          <w:color w:val="222222"/>
          <w:sz w:val="28"/>
          <w:szCs w:val="28"/>
          <w:shd w:val="clear" w:color="auto" w:fill="FFFFFF"/>
        </w:rPr>
        <w:t>К.: КНЕУ</w:t>
      </w:r>
      <w:r w:rsidRPr="00E71AC0">
        <w:rPr>
          <w:rFonts w:ascii="Times New Roman" w:hAnsi="Times New Roman" w:cs="Times New Roman"/>
          <w:color w:val="222222"/>
          <w:sz w:val="28"/>
          <w:szCs w:val="28"/>
          <w:shd w:val="clear" w:color="auto" w:fill="FFFFFF"/>
        </w:rPr>
        <w:t>, 2005.</w:t>
      </w:r>
    </w:p>
    <w:p w14:paraId="404D9C05" w14:textId="77777777" w:rsidR="00396D3E" w:rsidRPr="00E71AC0" w:rsidRDefault="00396D3E" w:rsidP="00396D3E">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rPr>
        <w:t xml:space="preserve">14. </w:t>
      </w:r>
      <w:r w:rsidRPr="00E71AC0">
        <w:rPr>
          <w:rFonts w:ascii="Times New Roman" w:hAnsi="Times New Roman" w:cs="Times New Roman"/>
          <w:color w:val="222222"/>
          <w:sz w:val="28"/>
          <w:szCs w:val="28"/>
          <w:shd w:val="clear" w:color="auto" w:fill="FFFFFF"/>
          <w:lang w:val="uk-UA"/>
        </w:rPr>
        <w:t>Джерело: Кобилецький В. Р., Коефіцієнт забезпеченості власними оборотними засобами (Забезпечення оборотних активів власними коштами) / В. Р. Кобилецький // Онлайн-журнал «Financial Analysis online» [Електронний ресурс] – Режим доступу: https://analizua.com/slovnik-ekonomichnikh-terminiv/301-koefitsient-zabezpechenosti-vlasnimi-oborotnimi-zasobami-zabezpechennya-oborotnikh-aktiviv-vlasnimi-koshtami (дата перегляду: 23.04.2023)</w:t>
      </w:r>
    </w:p>
    <w:p w14:paraId="7C67505E"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15. </w:t>
      </w:r>
      <w:r w:rsidRPr="00AA1887">
        <w:rPr>
          <w:rFonts w:ascii="Times New Roman" w:hAnsi="Times New Roman" w:cs="Times New Roman"/>
          <w:sz w:val="28"/>
          <w:szCs w:val="28"/>
          <w:lang w:val="uk-UA"/>
        </w:rPr>
        <w:t xml:space="preserve">НАУМОВА, Т. А.; АКІМОВА, Н. С. Організаційне забезпечення захисту власної інформації підприємства в умовах цифрової трансформації економіки. </w:t>
      </w:r>
      <w:r w:rsidRPr="00E71AC0">
        <w:rPr>
          <w:rFonts w:ascii="Times New Roman" w:hAnsi="Times New Roman" w:cs="Times New Roman"/>
          <w:sz w:val="28"/>
          <w:szCs w:val="28"/>
        </w:rPr>
        <w:t>2023.</w:t>
      </w:r>
    </w:p>
    <w:p w14:paraId="22831D36"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16. </w:t>
      </w:r>
      <w:r w:rsidRPr="00E71AC0">
        <w:rPr>
          <w:rFonts w:ascii="Times New Roman" w:hAnsi="Times New Roman" w:cs="Times New Roman"/>
          <w:sz w:val="28"/>
          <w:szCs w:val="28"/>
        </w:rPr>
        <w:t>ІВЧЕНКО, І., et al. СИСТЕМИ УПРАВЛІННЯ ДОКУМЕНТООБІГОМ НА ПІДПРИЄМСТВІ. </w:t>
      </w:r>
      <w:r w:rsidRPr="00E71AC0">
        <w:rPr>
          <w:rFonts w:ascii="Times New Roman" w:hAnsi="Times New Roman" w:cs="Times New Roman"/>
          <w:i/>
          <w:iCs/>
          <w:sz w:val="28"/>
          <w:szCs w:val="28"/>
        </w:rPr>
        <w:t>Вісник студентського наукового товариства «ВАТРА» Вінницького торговельно-економічного інституту ДТЕУ. Вінниця: Редакційно-видавничий</w:t>
      </w:r>
      <w:r w:rsidRPr="00E71AC0">
        <w:rPr>
          <w:rFonts w:ascii="Times New Roman" w:hAnsi="Times New Roman" w:cs="Times New Roman"/>
          <w:sz w:val="28"/>
          <w:szCs w:val="28"/>
        </w:rPr>
        <w:t>, 242.</w:t>
      </w:r>
    </w:p>
    <w:p w14:paraId="1B046C39" w14:textId="77777777" w:rsidR="00396D3E" w:rsidRPr="00E71AC0" w:rsidRDefault="00396D3E" w:rsidP="00396D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17. </w:t>
      </w:r>
      <w:r w:rsidRPr="00E71AC0">
        <w:rPr>
          <w:rFonts w:ascii="Times New Roman" w:hAnsi="Times New Roman" w:cs="Times New Roman"/>
          <w:sz w:val="28"/>
          <w:szCs w:val="28"/>
        </w:rPr>
        <w:t xml:space="preserve">ЗАЯЧКІВСЬКА, Оксана Василівна. КОМЕРЦІЙНА ТАЄМНИЦЯ, НОУ-ХАУ, СЛУЖБОВА ТАЄМНИЦЯ: СПІЛЬНІ ТА ВІДМІННІ РИСИ. </w:t>
      </w:r>
      <w:r w:rsidRPr="00E71AC0">
        <w:rPr>
          <w:rFonts w:ascii="Times New Roman" w:hAnsi="Times New Roman" w:cs="Times New Roman"/>
          <w:sz w:val="28"/>
          <w:szCs w:val="28"/>
          <w:lang w:val="en-US"/>
        </w:rPr>
        <w:t>In: </w:t>
      </w:r>
      <w:r w:rsidRPr="00E71AC0">
        <w:rPr>
          <w:rFonts w:ascii="Times New Roman" w:hAnsi="Times New Roman" w:cs="Times New Roman"/>
          <w:i/>
          <w:iCs/>
          <w:sz w:val="28"/>
          <w:szCs w:val="28"/>
          <w:lang w:val="en-US"/>
        </w:rPr>
        <w:t>The 5 th International scientific and practical conference “Science and technology: problems, prospects and innovations”(February 16-18, 2023) CPN Publishing Group, Osaka, Japan. 2023. 415 p.</w:t>
      </w:r>
      <w:r w:rsidRPr="00E71AC0">
        <w:rPr>
          <w:rFonts w:ascii="Times New Roman" w:hAnsi="Times New Roman" w:cs="Times New Roman"/>
          <w:sz w:val="28"/>
          <w:szCs w:val="28"/>
          <w:lang w:val="en-US"/>
        </w:rPr>
        <w:t> 2023. p. 332.</w:t>
      </w:r>
    </w:p>
    <w:p w14:paraId="13B884C0"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E71AC0">
        <w:rPr>
          <w:rFonts w:ascii="Times New Roman" w:hAnsi="Times New Roman" w:cs="Times New Roman"/>
          <w:sz w:val="28"/>
          <w:szCs w:val="28"/>
          <w:lang w:val="uk-UA"/>
        </w:rPr>
        <w:t xml:space="preserve">Мошковська О.А. Управління економічною безпекою підприємства на основі даних управлінського обліку з урахуванням факторів військових загроз </w:t>
      </w:r>
    </w:p>
    <w:p w14:paraId="28C97C83" w14:textId="77777777" w:rsidR="00396D3E" w:rsidRPr="00E71AC0" w:rsidRDefault="00396D3E" w:rsidP="00396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19. </w:t>
      </w:r>
      <w:r w:rsidRPr="00E71AC0">
        <w:rPr>
          <w:rFonts w:ascii="Times New Roman" w:hAnsi="Times New Roman" w:cs="Times New Roman"/>
          <w:sz w:val="28"/>
          <w:szCs w:val="28"/>
          <w:lang w:val="uk-UA"/>
        </w:rPr>
        <w:t>Топоровська В.В. Логістика та логістичний аудит України під час агресії рф</w:t>
      </w:r>
    </w:p>
    <w:p w14:paraId="54BA815C" w14:textId="77777777" w:rsidR="00396D3E" w:rsidRPr="00E71AC0" w:rsidRDefault="00396D3E" w:rsidP="00396D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20. </w:t>
      </w:r>
      <w:r w:rsidRPr="00E71AC0">
        <w:rPr>
          <w:rFonts w:ascii="Times New Roman" w:hAnsi="Times New Roman" w:cs="Times New Roman"/>
          <w:sz w:val="28"/>
          <w:szCs w:val="28"/>
        </w:rPr>
        <w:t xml:space="preserve">Український бізнес в умовах повномасштабної війни: аналітика стану за шість місяців. </w:t>
      </w:r>
      <w:r w:rsidRPr="00E71AC0">
        <w:rPr>
          <w:rFonts w:ascii="Times New Roman" w:hAnsi="Times New Roman" w:cs="Times New Roman"/>
          <w:sz w:val="28"/>
          <w:szCs w:val="28"/>
          <w:lang w:val="en-US"/>
        </w:rPr>
        <w:t xml:space="preserve">Center for Innovations Development : </w:t>
      </w:r>
      <w:r w:rsidRPr="00E71AC0">
        <w:rPr>
          <w:rFonts w:ascii="Times New Roman" w:hAnsi="Times New Roman" w:cs="Times New Roman"/>
          <w:sz w:val="28"/>
          <w:szCs w:val="28"/>
        </w:rPr>
        <w:t>Веб</w:t>
      </w:r>
      <w:r w:rsidRPr="00E71AC0">
        <w:rPr>
          <w:rFonts w:ascii="Times New Roman" w:hAnsi="Times New Roman" w:cs="Times New Roman"/>
          <w:sz w:val="28"/>
          <w:szCs w:val="28"/>
          <w:lang w:val="en-US"/>
        </w:rPr>
        <w:t>-</w:t>
      </w:r>
      <w:r w:rsidRPr="00E71AC0">
        <w:rPr>
          <w:rFonts w:ascii="Times New Roman" w:hAnsi="Times New Roman" w:cs="Times New Roman"/>
          <w:sz w:val="28"/>
          <w:szCs w:val="28"/>
        </w:rPr>
        <w:t>сайт</w:t>
      </w:r>
      <w:r w:rsidRPr="00E71AC0">
        <w:rPr>
          <w:rFonts w:ascii="Times New Roman" w:hAnsi="Times New Roman" w:cs="Times New Roman"/>
          <w:sz w:val="28"/>
          <w:szCs w:val="28"/>
          <w:lang w:val="en-US"/>
        </w:rPr>
        <w:t>. URL: https://cid.center/ukrainian-business-inconditions-of-full-scale-war-analysis-of-the-situation-for-six-months/ (</w:t>
      </w:r>
      <w:r w:rsidRPr="00E71AC0">
        <w:rPr>
          <w:rFonts w:ascii="Times New Roman" w:hAnsi="Times New Roman" w:cs="Times New Roman"/>
          <w:sz w:val="28"/>
          <w:szCs w:val="28"/>
        </w:rPr>
        <w:t>дата</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звернення</w:t>
      </w:r>
      <w:r w:rsidRPr="00E71AC0">
        <w:rPr>
          <w:rFonts w:ascii="Times New Roman" w:hAnsi="Times New Roman" w:cs="Times New Roman"/>
          <w:sz w:val="28"/>
          <w:szCs w:val="28"/>
          <w:lang w:val="en-US"/>
        </w:rPr>
        <w:t xml:space="preserve"> 27.05.2023).</w:t>
      </w:r>
    </w:p>
    <w:p w14:paraId="1201831C" w14:textId="77777777" w:rsidR="00396D3E" w:rsidRPr="00E71AC0" w:rsidRDefault="00396D3E" w:rsidP="00396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Pr="00E71AC0">
        <w:rPr>
          <w:rFonts w:ascii="Times New Roman" w:hAnsi="Times New Roman" w:cs="Times New Roman"/>
          <w:sz w:val="28"/>
          <w:szCs w:val="28"/>
          <w:lang w:val="en-US"/>
        </w:rPr>
        <w:t>Forbes</w:t>
      </w:r>
      <w:r w:rsidRPr="00E71AC0">
        <w:rPr>
          <w:rFonts w:ascii="Times New Roman" w:hAnsi="Times New Roman" w:cs="Times New Roman"/>
          <w:sz w:val="28"/>
          <w:szCs w:val="28"/>
          <w:lang w:val="uk-UA"/>
        </w:rPr>
        <w:t xml:space="preserve">. Інформація про Нова Пошта. 30 стійких компаній. </w:t>
      </w:r>
      <w:r w:rsidRPr="00E71AC0">
        <w:rPr>
          <w:rFonts w:ascii="Times New Roman" w:hAnsi="Times New Roman" w:cs="Times New Roman"/>
          <w:sz w:val="28"/>
          <w:szCs w:val="28"/>
        </w:rPr>
        <w:t xml:space="preserve">Веб-сайт. </w:t>
      </w:r>
      <w:r w:rsidRPr="00E71AC0">
        <w:rPr>
          <w:rFonts w:ascii="Times New Roman" w:hAnsi="Times New Roman" w:cs="Times New Roman"/>
          <w:sz w:val="28"/>
          <w:szCs w:val="28"/>
          <w:lang w:val="en-US"/>
        </w:rPr>
        <w:t>URL</w:t>
      </w:r>
      <w:r w:rsidRPr="00E71AC0">
        <w:rPr>
          <w:rFonts w:ascii="Times New Roman" w:hAnsi="Times New Roman" w:cs="Times New Roman"/>
          <w:sz w:val="28"/>
          <w:szCs w:val="28"/>
        </w:rPr>
        <w:t xml:space="preserve">: </w:t>
      </w:r>
      <w:hyperlink r:id="rId13" w:history="1">
        <w:r w:rsidRPr="00E71AC0">
          <w:rPr>
            <w:rStyle w:val="a5"/>
            <w:rFonts w:ascii="Times New Roman" w:hAnsi="Times New Roman" w:cs="Times New Roman"/>
            <w:sz w:val="28"/>
            <w:szCs w:val="28"/>
            <w:lang w:val="en-US"/>
          </w:rPr>
          <w:t>https</w:t>
        </w:r>
        <w:r w:rsidRPr="00E71AC0">
          <w:rPr>
            <w:rStyle w:val="a5"/>
            <w:rFonts w:ascii="Times New Roman" w:hAnsi="Times New Roman" w:cs="Times New Roman"/>
            <w:sz w:val="28"/>
            <w:szCs w:val="28"/>
          </w:rPr>
          <w:t>://</w:t>
        </w:r>
        <w:r w:rsidRPr="00E71AC0">
          <w:rPr>
            <w:rStyle w:val="a5"/>
            <w:rFonts w:ascii="Times New Roman" w:hAnsi="Times New Roman" w:cs="Times New Roman"/>
            <w:sz w:val="28"/>
            <w:szCs w:val="28"/>
            <w:lang w:val="en-US"/>
          </w:rPr>
          <w:t>forbes</w:t>
        </w:r>
        <w:r w:rsidRPr="00E71AC0">
          <w:rPr>
            <w:rStyle w:val="a5"/>
            <w:rFonts w:ascii="Times New Roman" w:hAnsi="Times New Roman" w:cs="Times New Roman"/>
            <w:sz w:val="28"/>
            <w:szCs w:val="28"/>
          </w:rPr>
          <w:t>.</w:t>
        </w:r>
        <w:r w:rsidRPr="00E71AC0">
          <w:rPr>
            <w:rStyle w:val="a5"/>
            <w:rFonts w:ascii="Times New Roman" w:hAnsi="Times New Roman" w:cs="Times New Roman"/>
            <w:sz w:val="28"/>
            <w:szCs w:val="28"/>
            <w:lang w:val="en-US"/>
          </w:rPr>
          <w:t>ua</w:t>
        </w:r>
        <w:r w:rsidRPr="00E71AC0">
          <w:rPr>
            <w:rStyle w:val="a5"/>
            <w:rFonts w:ascii="Times New Roman" w:hAnsi="Times New Roman" w:cs="Times New Roman"/>
            <w:sz w:val="28"/>
            <w:szCs w:val="28"/>
          </w:rPr>
          <w:t>/</w:t>
        </w:r>
        <w:r w:rsidRPr="00E71AC0">
          <w:rPr>
            <w:rStyle w:val="a5"/>
            <w:rFonts w:ascii="Times New Roman" w:hAnsi="Times New Roman" w:cs="Times New Roman"/>
            <w:sz w:val="28"/>
            <w:szCs w:val="28"/>
            <w:lang w:val="en-US"/>
          </w:rPr>
          <w:t>profile</w:t>
        </w:r>
        <w:r w:rsidRPr="00E71AC0">
          <w:rPr>
            <w:rStyle w:val="a5"/>
            <w:rFonts w:ascii="Times New Roman" w:hAnsi="Times New Roman" w:cs="Times New Roman"/>
            <w:sz w:val="28"/>
            <w:szCs w:val="28"/>
          </w:rPr>
          <w:t>/</w:t>
        </w:r>
        <w:r w:rsidRPr="00E71AC0">
          <w:rPr>
            <w:rStyle w:val="a5"/>
            <w:rFonts w:ascii="Times New Roman" w:hAnsi="Times New Roman" w:cs="Times New Roman"/>
            <w:sz w:val="28"/>
            <w:szCs w:val="28"/>
            <w:lang w:val="en-US"/>
          </w:rPr>
          <w:t>nova</w:t>
        </w:r>
        <w:r w:rsidRPr="00E71AC0">
          <w:rPr>
            <w:rStyle w:val="a5"/>
            <w:rFonts w:ascii="Times New Roman" w:hAnsi="Times New Roman" w:cs="Times New Roman"/>
            <w:sz w:val="28"/>
            <w:szCs w:val="28"/>
          </w:rPr>
          <w:t>-</w:t>
        </w:r>
        <w:r w:rsidRPr="00E71AC0">
          <w:rPr>
            <w:rStyle w:val="a5"/>
            <w:rFonts w:ascii="Times New Roman" w:hAnsi="Times New Roman" w:cs="Times New Roman"/>
            <w:sz w:val="28"/>
            <w:szCs w:val="28"/>
            <w:lang w:val="en-US"/>
          </w:rPr>
          <w:t>poshta</w:t>
        </w:r>
        <w:r w:rsidRPr="00E71AC0">
          <w:rPr>
            <w:rStyle w:val="a5"/>
            <w:rFonts w:ascii="Times New Roman" w:hAnsi="Times New Roman" w:cs="Times New Roman"/>
            <w:sz w:val="28"/>
            <w:szCs w:val="28"/>
          </w:rPr>
          <w:t>-260</w:t>
        </w:r>
      </w:hyperlink>
    </w:p>
    <w:p w14:paraId="5F0F9719" w14:textId="77777777" w:rsidR="00396D3E" w:rsidRPr="00DD06C2" w:rsidRDefault="00396D3E" w:rsidP="00396D3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22. </w:t>
      </w:r>
      <w:r w:rsidRPr="00E71AC0">
        <w:rPr>
          <w:rFonts w:ascii="Times New Roman" w:hAnsi="Times New Roman" w:cs="Times New Roman"/>
          <w:sz w:val="28"/>
          <w:szCs w:val="28"/>
        </w:rPr>
        <w:t>ВОВК</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В</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М</w:t>
      </w:r>
      <w:r w:rsidRPr="00E71AC0">
        <w:rPr>
          <w:rFonts w:ascii="Times New Roman" w:hAnsi="Times New Roman" w:cs="Times New Roman"/>
          <w:sz w:val="28"/>
          <w:szCs w:val="28"/>
          <w:lang w:val="en-US"/>
        </w:rPr>
        <w:t xml:space="preserve">. RISK MANAGEMENT IN INSTITUTIONS OF HIGHER EDUCATION </w:t>
      </w:r>
      <w:r w:rsidRPr="00E71AC0">
        <w:rPr>
          <w:rFonts w:ascii="Times New Roman" w:hAnsi="Times New Roman" w:cs="Times New Roman"/>
          <w:sz w:val="28"/>
          <w:szCs w:val="28"/>
        </w:rPr>
        <w:t>РИЗИК</w:t>
      </w:r>
      <w:r w:rsidRPr="00E71AC0">
        <w:rPr>
          <w:rFonts w:ascii="Times New Roman" w:hAnsi="Times New Roman" w:cs="Times New Roman"/>
          <w:sz w:val="28"/>
          <w:szCs w:val="28"/>
          <w:lang w:val="en-US"/>
        </w:rPr>
        <w:t>-</w:t>
      </w:r>
      <w:r w:rsidRPr="00E71AC0">
        <w:rPr>
          <w:rFonts w:ascii="Times New Roman" w:hAnsi="Times New Roman" w:cs="Times New Roman"/>
          <w:sz w:val="28"/>
          <w:szCs w:val="28"/>
        </w:rPr>
        <w:t>МЕНЕДЖМЕНТ</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В</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ЗАКЛАДАХ</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ВИЩОЇ</w:t>
      </w:r>
      <w:r w:rsidRPr="00E71AC0">
        <w:rPr>
          <w:rFonts w:ascii="Times New Roman" w:hAnsi="Times New Roman" w:cs="Times New Roman"/>
          <w:sz w:val="28"/>
          <w:szCs w:val="28"/>
          <w:lang w:val="en-US"/>
        </w:rPr>
        <w:t xml:space="preserve"> </w:t>
      </w:r>
      <w:r w:rsidRPr="00E71AC0">
        <w:rPr>
          <w:rFonts w:ascii="Times New Roman" w:hAnsi="Times New Roman" w:cs="Times New Roman"/>
          <w:sz w:val="28"/>
          <w:szCs w:val="28"/>
        </w:rPr>
        <w:t>ОСТИ</w:t>
      </w:r>
      <w:r w:rsidRPr="00DD06C2">
        <w:rPr>
          <w:rFonts w:ascii="Times New Roman" w:hAnsi="Times New Roman" w:cs="Times New Roman"/>
          <w:sz w:val="28"/>
          <w:szCs w:val="28"/>
          <w:lang w:val="en-US"/>
        </w:rPr>
        <w:t>.</w:t>
      </w:r>
    </w:p>
    <w:p w14:paraId="45845F66" w14:textId="77777777" w:rsidR="00B371FE" w:rsidRPr="00396D3E" w:rsidRDefault="00B371FE">
      <w:pPr>
        <w:rPr>
          <w:lang w:val="en-US"/>
        </w:rPr>
      </w:pPr>
    </w:p>
    <w:sectPr w:rsidR="00B371FE" w:rsidRPr="00396D3E" w:rsidSect="007810EE">
      <w:headerReference w:type="default" r:id="rId14"/>
      <w:pgSz w:w="11906" w:h="16838"/>
      <w:pgMar w:top="1134" w:right="1134" w:bottom="1134" w:left="1134"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7416473"/>
      <w:docPartObj>
        <w:docPartGallery w:val="Page Numbers (Top of Page)"/>
        <w:docPartUnique/>
      </w:docPartObj>
    </w:sdtPr>
    <w:sdtEndPr/>
    <w:sdtContent>
      <w:p w14:paraId="340D2A2D" w14:textId="77777777" w:rsidR="00AA1887" w:rsidRDefault="00396D3E">
        <w:pPr>
          <w:pStyle w:val="a6"/>
          <w:jc w:val="right"/>
        </w:pPr>
        <w:r>
          <w:fldChar w:fldCharType="begin"/>
        </w:r>
        <w:r>
          <w:instrText>PAGE   \* MERGEFORMAT</w:instrText>
        </w:r>
        <w:r>
          <w:fldChar w:fldCharType="separate"/>
        </w:r>
        <w:r>
          <w:rPr>
            <w:noProof/>
          </w:rPr>
          <w:t>2</w:t>
        </w:r>
        <w:r>
          <w:fldChar w:fldCharType="end"/>
        </w:r>
      </w:p>
    </w:sdtContent>
  </w:sdt>
  <w:p w14:paraId="7817BDB6" w14:textId="77777777" w:rsidR="00AA1887" w:rsidRDefault="00396D3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36D02"/>
    <w:multiLevelType w:val="hybridMultilevel"/>
    <w:tmpl w:val="2EBE98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F0F6151"/>
    <w:multiLevelType w:val="hybridMultilevel"/>
    <w:tmpl w:val="DBDC0F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FEA43AF"/>
    <w:multiLevelType w:val="hybridMultilevel"/>
    <w:tmpl w:val="97DEB55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66E1EFE"/>
    <w:multiLevelType w:val="hybridMultilevel"/>
    <w:tmpl w:val="57C8EF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D9A5D67"/>
    <w:multiLevelType w:val="hybridMultilevel"/>
    <w:tmpl w:val="AB2C41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EA726B9"/>
    <w:multiLevelType w:val="hybridMultilevel"/>
    <w:tmpl w:val="9E8007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09241CE"/>
    <w:multiLevelType w:val="hybridMultilevel"/>
    <w:tmpl w:val="A46658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1D0388"/>
    <w:multiLevelType w:val="multilevel"/>
    <w:tmpl w:val="6E9CE6B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6FF31DA"/>
    <w:multiLevelType w:val="hybridMultilevel"/>
    <w:tmpl w:val="CC6A9D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97C2AE6"/>
    <w:multiLevelType w:val="hybridMultilevel"/>
    <w:tmpl w:val="D66C9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9FD01F6"/>
    <w:multiLevelType w:val="hybridMultilevel"/>
    <w:tmpl w:val="00F88D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B1B345D"/>
    <w:multiLevelType w:val="hybridMultilevel"/>
    <w:tmpl w:val="C130DED8"/>
    <w:lvl w:ilvl="0" w:tplc="BFC22938">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2" w15:restartNumberingAfterBreak="0">
    <w:nsid w:val="3DCE47A1"/>
    <w:multiLevelType w:val="hybridMultilevel"/>
    <w:tmpl w:val="D13EB95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4CB5E1E"/>
    <w:multiLevelType w:val="hybridMultilevel"/>
    <w:tmpl w:val="D74C23BA"/>
    <w:lvl w:ilvl="0" w:tplc="7786D398">
      <w:start w:val="15"/>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6113677"/>
    <w:multiLevelType w:val="hybridMultilevel"/>
    <w:tmpl w:val="BF1664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B540E28"/>
    <w:multiLevelType w:val="hybridMultilevel"/>
    <w:tmpl w:val="06E014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EF37BB5"/>
    <w:multiLevelType w:val="hybridMultilevel"/>
    <w:tmpl w:val="27BA73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FD27C18"/>
    <w:multiLevelType w:val="hybridMultilevel"/>
    <w:tmpl w:val="F5B4A7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56C5484"/>
    <w:multiLevelType w:val="hybridMultilevel"/>
    <w:tmpl w:val="35AA34FA"/>
    <w:lvl w:ilvl="0" w:tplc="5DD8A5B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59321C9"/>
    <w:multiLevelType w:val="hybridMultilevel"/>
    <w:tmpl w:val="6A5839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73D05AC"/>
    <w:multiLevelType w:val="hybridMultilevel"/>
    <w:tmpl w:val="CEAC2A7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D8213B8"/>
    <w:multiLevelType w:val="multilevel"/>
    <w:tmpl w:val="7018CEE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E8F536F"/>
    <w:multiLevelType w:val="hybridMultilevel"/>
    <w:tmpl w:val="08A272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2285DD7"/>
    <w:multiLevelType w:val="hybridMultilevel"/>
    <w:tmpl w:val="3C3054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2355DB7"/>
    <w:multiLevelType w:val="hybridMultilevel"/>
    <w:tmpl w:val="27BA73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2CA256C"/>
    <w:multiLevelType w:val="hybridMultilevel"/>
    <w:tmpl w:val="228A69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39B72E8"/>
    <w:multiLevelType w:val="hybridMultilevel"/>
    <w:tmpl w:val="4E7C8542"/>
    <w:lvl w:ilvl="0" w:tplc="70C0E2A4">
      <w:start w:val="1"/>
      <w:numFmt w:val="decimal"/>
      <w:lvlText w:val="%1."/>
      <w:lvlJc w:val="left"/>
      <w:pPr>
        <w:ind w:left="432" w:hanging="36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27" w15:restartNumberingAfterBreak="0">
    <w:nsid w:val="6E504CE0"/>
    <w:multiLevelType w:val="hybridMultilevel"/>
    <w:tmpl w:val="81B22A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09A07A3"/>
    <w:multiLevelType w:val="hybridMultilevel"/>
    <w:tmpl w:val="2480A3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592DA8"/>
    <w:multiLevelType w:val="hybridMultilevel"/>
    <w:tmpl w:val="1402F9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BF403A9"/>
    <w:multiLevelType w:val="hybridMultilevel"/>
    <w:tmpl w:val="2EA4CF96"/>
    <w:lvl w:ilvl="0" w:tplc="2E084E2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24"/>
  </w:num>
  <w:num w:numId="4">
    <w:abstractNumId w:val="2"/>
  </w:num>
  <w:num w:numId="5">
    <w:abstractNumId w:val="7"/>
  </w:num>
  <w:num w:numId="6">
    <w:abstractNumId w:val="4"/>
  </w:num>
  <w:num w:numId="7">
    <w:abstractNumId w:val="15"/>
  </w:num>
  <w:num w:numId="8">
    <w:abstractNumId w:val="28"/>
  </w:num>
  <w:num w:numId="9">
    <w:abstractNumId w:val="20"/>
  </w:num>
  <w:num w:numId="10">
    <w:abstractNumId w:val="8"/>
  </w:num>
  <w:num w:numId="11">
    <w:abstractNumId w:val="3"/>
  </w:num>
  <w:num w:numId="12">
    <w:abstractNumId w:val="18"/>
  </w:num>
  <w:num w:numId="13">
    <w:abstractNumId w:val="0"/>
  </w:num>
  <w:num w:numId="14">
    <w:abstractNumId w:val="17"/>
  </w:num>
  <w:num w:numId="15">
    <w:abstractNumId w:val="29"/>
  </w:num>
  <w:num w:numId="16">
    <w:abstractNumId w:val="13"/>
  </w:num>
  <w:num w:numId="17">
    <w:abstractNumId w:val="1"/>
  </w:num>
  <w:num w:numId="18">
    <w:abstractNumId w:val="30"/>
  </w:num>
  <w:num w:numId="19">
    <w:abstractNumId w:val="9"/>
  </w:num>
  <w:num w:numId="20">
    <w:abstractNumId w:val="23"/>
  </w:num>
  <w:num w:numId="21">
    <w:abstractNumId w:val="6"/>
  </w:num>
  <w:num w:numId="22">
    <w:abstractNumId w:val="25"/>
  </w:num>
  <w:num w:numId="23">
    <w:abstractNumId w:val="22"/>
  </w:num>
  <w:num w:numId="24">
    <w:abstractNumId w:val="14"/>
  </w:num>
  <w:num w:numId="25">
    <w:abstractNumId w:val="19"/>
  </w:num>
  <w:num w:numId="26">
    <w:abstractNumId w:val="26"/>
  </w:num>
  <w:num w:numId="27">
    <w:abstractNumId w:val="11"/>
  </w:num>
  <w:num w:numId="28">
    <w:abstractNumId w:val="10"/>
  </w:num>
  <w:num w:numId="29">
    <w:abstractNumId w:val="27"/>
  </w:num>
  <w:num w:numId="30">
    <w:abstractNumId w:val="5"/>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5184"/>
    <w:rsid w:val="00396D3E"/>
    <w:rsid w:val="004C5184"/>
    <w:rsid w:val="00B371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C1464A-8DBB-40DA-8221-45947A593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6D3E"/>
    <w:pPr>
      <w:spacing w:line="252"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6D3E"/>
    <w:pPr>
      <w:ind w:left="720"/>
      <w:contextualSpacing/>
    </w:pPr>
  </w:style>
  <w:style w:type="table" w:styleId="a4">
    <w:name w:val="Table Grid"/>
    <w:basedOn w:val="a1"/>
    <w:uiPriority w:val="39"/>
    <w:rsid w:val="00396D3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396D3E"/>
    <w:rPr>
      <w:color w:val="0563C1" w:themeColor="hyperlink"/>
      <w:u w:val="single"/>
    </w:rPr>
  </w:style>
  <w:style w:type="paragraph" w:styleId="a6">
    <w:name w:val="header"/>
    <w:basedOn w:val="a"/>
    <w:link w:val="a7"/>
    <w:uiPriority w:val="99"/>
    <w:unhideWhenUsed/>
    <w:rsid w:val="00396D3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96D3E"/>
    <w:rPr>
      <w:lang w:val="ru-RU"/>
    </w:rPr>
  </w:style>
  <w:style w:type="paragraph" w:styleId="a8">
    <w:name w:val="footer"/>
    <w:basedOn w:val="a"/>
    <w:link w:val="a9"/>
    <w:uiPriority w:val="99"/>
    <w:unhideWhenUsed/>
    <w:rsid w:val="00396D3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96D3E"/>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s://forbes.ua/profile/nova-poshta-260"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58</Pages>
  <Words>51865</Words>
  <Characters>29564</Characters>
  <Application>Microsoft Office Word</Application>
  <DocSecurity>0</DocSecurity>
  <Lines>246</Lines>
  <Paragraphs>162</Paragraphs>
  <ScaleCrop>false</ScaleCrop>
  <Company/>
  <LinksUpToDate>false</LinksUpToDate>
  <CharactersWithSpaces>81267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2023-06-30T08:07:00Z</dcterms:created>
  <dcterms:modified xsi:type="dcterms:W3CDTF">2023-06-30T08:07:00Z</dcterms:modified>
</cp:coreProperties>
</file>