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1F24" w:rsidRPr="00325830" w:rsidRDefault="00D01F24" w:rsidP="00D01F24">
      <w:pPr>
        <w:pBdr>
          <w:bottom w:val="single" w:sz="4" w:space="1" w:color="auto"/>
        </w:pBdr>
        <w:spacing w:after="0" w:line="240" w:lineRule="auto"/>
        <w:jc w:val="center"/>
        <w:rPr>
          <w:rFonts w:eastAsia="Times New Roman" w:cs="Times New Roman"/>
          <w:noProof/>
          <w:sz w:val="28"/>
          <w:szCs w:val="28"/>
          <w:lang w:val="uk-UA" w:eastAsia="ru-RU"/>
        </w:rPr>
      </w:pPr>
      <w:r>
        <w:rPr>
          <w:rFonts w:eastAsia="Times New Roman" w:cs="Times New Roman"/>
          <w:noProof/>
          <w:sz w:val="28"/>
          <w:szCs w:val="28"/>
          <w:lang w:val="uk-UA" w:eastAsia="ru-RU"/>
        </w:rPr>
        <w:t>Одеський національний університет ім І.І.Мечнікова</w:t>
      </w:r>
    </w:p>
    <w:p w:rsidR="00D01F24" w:rsidRPr="00325830" w:rsidRDefault="00D01F24" w:rsidP="00D01F24">
      <w:pPr>
        <w:spacing w:after="0" w:line="240" w:lineRule="auto"/>
        <w:jc w:val="center"/>
        <w:rPr>
          <w:rFonts w:eastAsia="Times New Roman" w:cs="Times New Roman"/>
          <w:noProof/>
          <w:sz w:val="20"/>
          <w:szCs w:val="20"/>
          <w:lang w:val="uk-UA" w:eastAsia="ru-RU"/>
        </w:rPr>
      </w:pPr>
    </w:p>
    <w:p w:rsidR="00D01F24" w:rsidRPr="00325830" w:rsidRDefault="00D01F24" w:rsidP="00D01F24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Times New Roman" w:cs="Times New Roman"/>
          <w:noProof/>
          <w:sz w:val="28"/>
          <w:szCs w:val="28"/>
          <w:lang w:val="uk-UA" w:eastAsia="ru-RU"/>
        </w:rPr>
      </w:pPr>
      <w:r>
        <w:rPr>
          <w:rFonts w:eastAsia="Times New Roman" w:cs="Times New Roman"/>
          <w:noProof/>
          <w:sz w:val="28"/>
          <w:szCs w:val="28"/>
          <w:lang w:val="uk-UA" w:eastAsia="ru-RU"/>
        </w:rPr>
        <w:t>Інститут соціальних наук</w:t>
      </w:r>
    </w:p>
    <w:p w:rsidR="00D01F24" w:rsidRPr="00325830" w:rsidRDefault="00D01F24" w:rsidP="00D01F24">
      <w:pPr>
        <w:spacing w:after="0" w:line="240" w:lineRule="auto"/>
        <w:jc w:val="center"/>
        <w:rPr>
          <w:rFonts w:eastAsia="Times New Roman" w:cs="Times New Roman"/>
          <w:noProof/>
          <w:sz w:val="20"/>
          <w:szCs w:val="20"/>
          <w:lang w:val="uk-UA" w:eastAsia="ru-RU"/>
        </w:rPr>
      </w:pPr>
    </w:p>
    <w:p w:rsidR="00D01F24" w:rsidRPr="00325830" w:rsidRDefault="00D01F24" w:rsidP="00D01F24">
      <w:pPr>
        <w:pBdr>
          <w:bottom w:val="single" w:sz="4" w:space="1" w:color="auto"/>
        </w:pBdr>
        <w:spacing w:before="240" w:after="0" w:line="240" w:lineRule="auto"/>
        <w:jc w:val="center"/>
        <w:rPr>
          <w:rFonts w:eastAsia="Times New Roman" w:cs="Times New Roman"/>
          <w:noProof/>
          <w:sz w:val="28"/>
          <w:szCs w:val="28"/>
          <w:lang w:val="uk-UA" w:eastAsia="ru-RU"/>
        </w:rPr>
      </w:pPr>
      <w:r>
        <w:rPr>
          <w:rFonts w:eastAsia="Times New Roman" w:cs="Times New Roman"/>
          <w:noProof/>
          <w:sz w:val="28"/>
          <w:szCs w:val="28"/>
          <w:lang w:val="uk-UA" w:eastAsia="ru-RU"/>
        </w:rPr>
        <w:t>Кафедра політології</w:t>
      </w:r>
    </w:p>
    <w:p w:rsidR="00D01F24" w:rsidRPr="002917C6" w:rsidRDefault="00D01F24" w:rsidP="00D01F24">
      <w:pPr>
        <w:spacing w:after="0" w:line="240" w:lineRule="auto"/>
        <w:jc w:val="center"/>
        <w:rPr>
          <w:rFonts w:eastAsia="Times New Roman" w:cs="Times New Roman"/>
          <w:noProof/>
          <w:sz w:val="20"/>
          <w:szCs w:val="20"/>
          <w:lang w:val="uk-UA" w:eastAsia="ru-RU"/>
        </w:rPr>
      </w:pPr>
    </w:p>
    <w:p w:rsidR="00D01F24" w:rsidRPr="00325830" w:rsidRDefault="00D01F24" w:rsidP="00D01F24">
      <w:pPr>
        <w:spacing w:after="0" w:line="240" w:lineRule="auto"/>
        <w:jc w:val="center"/>
        <w:rPr>
          <w:rFonts w:eastAsia="Times New Roman" w:cs="Times New Roman"/>
          <w:b/>
          <w:noProof/>
          <w:spacing w:val="60"/>
          <w:sz w:val="32"/>
          <w:szCs w:val="32"/>
          <w:lang w:val="uk-UA" w:eastAsia="ru-RU"/>
        </w:rPr>
      </w:pPr>
      <w:r>
        <w:rPr>
          <w:rFonts w:eastAsia="Times New Roman" w:cs="Times New Roman"/>
          <w:b/>
          <w:noProof/>
          <w:spacing w:val="60"/>
          <w:sz w:val="32"/>
          <w:szCs w:val="32"/>
          <w:lang w:val="uk-UA" w:eastAsia="ru-RU"/>
        </w:rPr>
        <w:t>Дипломна ро</w:t>
      </w:r>
      <w:r w:rsidRPr="00325830">
        <w:rPr>
          <w:rFonts w:eastAsia="Times New Roman" w:cs="Times New Roman"/>
          <w:b/>
          <w:noProof/>
          <w:spacing w:val="60"/>
          <w:sz w:val="32"/>
          <w:szCs w:val="32"/>
          <w:lang w:val="uk-UA" w:eastAsia="ru-RU"/>
        </w:rPr>
        <w:t>бота</w:t>
      </w:r>
    </w:p>
    <w:p w:rsidR="00D01F24" w:rsidRPr="005A3D57" w:rsidRDefault="00D01F24" w:rsidP="00D01F24">
      <w:pPr>
        <w:spacing w:before="240" w:after="0" w:line="240" w:lineRule="auto"/>
        <w:ind w:left="1134" w:right="850"/>
        <w:jc w:val="center"/>
        <w:rPr>
          <w:rFonts w:eastAsia="Times New Roman" w:cs="Times New Roman"/>
          <w:noProof/>
          <w:sz w:val="28"/>
          <w:szCs w:val="28"/>
          <w:u w:val="single"/>
          <w:lang w:val="uk-UA" w:eastAsia="ru-RU"/>
        </w:rPr>
      </w:pPr>
      <w:r>
        <w:rPr>
          <w:rFonts w:eastAsia="Times New Roman" w:cs="Times New Roman"/>
          <w:noProof/>
          <w:sz w:val="28"/>
          <w:szCs w:val="28"/>
          <w:u w:val="single"/>
          <w:lang w:val="uk-UA" w:eastAsia="ru-RU"/>
        </w:rPr>
        <w:t>спеціаліста</w:t>
      </w:r>
    </w:p>
    <w:p w:rsidR="00D01F24" w:rsidRPr="005A3D57" w:rsidRDefault="00D01F24" w:rsidP="00D01F24">
      <w:pPr>
        <w:tabs>
          <w:tab w:val="right" w:pos="9355"/>
        </w:tabs>
        <w:spacing w:after="0" w:line="240" w:lineRule="auto"/>
        <w:rPr>
          <w:rFonts w:eastAsia="Times New Roman" w:cs="Times New Roman"/>
          <w:noProof/>
          <w:sz w:val="28"/>
          <w:szCs w:val="28"/>
          <w:lang w:val="uk-UA" w:eastAsia="ru-RU"/>
        </w:rPr>
      </w:pPr>
    </w:p>
    <w:p w:rsidR="00D01F24" w:rsidRPr="005A3D57" w:rsidRDefault="00D01F24" w:rsidP="00D01F24">
      <w:pPr>
        <w:tabs>
          <w:tab w:val="right" w:pos="9355"/>
        </w:tabs>
        <w:spacing w:after="0" w:line="240" w:lineRule="auto"/>
        <w:jc w:val="center"/>
        <w:rPr>
          <w:rFonts w:eastAsia="Times New Roman" w:cs="Times New Roman"/>
          <w:b/>
          <w:noProof/>
          <w:sz w:val="28"/>
          <w:szCs w:val="28"/>
          <w:lang w:val="uk-UA" w:eastAsia="ru-RU"/>
        </w:rPr>
      </w:pPr>
      <w:r w:rsidRPr="00325830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на тему: </w:t>
      </w:r>
      <w:r w:rsidRPr="00A579E5">
        <w:rPr>
          <w:rFonts w:eastAsia="Times New Roman" w:cs="Times New Roman"/>
          <w:b/>
          <w:noProof/>
          <w:sz w:val="28"/>
          <w:szCs w:val="28"/>
          <w:lang w:val="uk-UA" w:eastAsia="ru-RU"/>
        </w:rPr>
        <w:t>«</w:t>
      </w:r>
      <w:r>
        <w:rPr>
          <w:rFonts w:eastAsia="Times New Roman" w:cs="Times New Roman"/>
          <w:b/>
          <w:noProof/>
          <w:sz w:val="28"/>
          <w:szCs w:val="28"/>
          <w:lang w:val="uk-UA" w:eastAsia="ru-RU"/>
        </w:rPr>
        <w:t>Концепції ненасильственної політики в істории політичних вчень</w:t>
      </w:r>
      <w:r w:rsidRPr="005A3D57">
        <w:rPr>
          <w:rFonts w:eastAsia="Times New Roman" w:cs="Times New Roman"/>
          <w:b/>
          <w:noProof/>
          <w:sz w:val="28"/>
          <w:szCs w:val="28"/>
          <w:lang w:val="uk-UA" w:eastAsia="ru-RU"/>
        </w:rPr>
        <w:t>»</w:t>
      </w:r>
    </w:p>
    <w:p w:rsidR="00D01F24" w:rsidRPr="005A3D57" w:rsidRDefault="00D01F24" w:rsidP="00D01F24">
      <w:pPr>
        <w:tabs>
          <w:tab w:val="right" w:pos="9355"/>
        </w:tabs>
        <w:spacing w:after="0" w:line="240" w:lineRule="auto"/>
        <w:jc w:val="center"/>
        <w:rPr>
          <w:rFonts w:eastAsia="Times New Roman" w:cs="Times New Roman"/>
          <w:b/>
          <w:noProof/>
          <w:sz w:val="28"/>
          <w:szCs w:val="28"/>
          <w:lang w:val="uk-UA" w:eastAsia="ru-RU"/>
        </w:rPr>
      </w:pPr>
    </w:p>
    <w:p w:rsidR="00D01F24" w:rsidRPr="002917C6" w:rsidRDefault="00D01F24" w:rsidP="00D01F24">
      <w:pPr>
        <w:tabs>
          <w:tab w:val="right" w:pos="9355"/>
        </w:tabs>
        <w:spacing w:after="0" w:line="240" w:lineRule="auto"/>
        <w:ind w:left="708"/>
        <w:jc w:val="center"/>
        <w:rPr>
          <w:rFonts w:eastAsia="Times New Roman" w:cs="Times New Roman"/>
          <w:noProof/>
          <w:szCs w:val="24"/>
          <w:lang w:val="uk-UA" w:eastAsia="ru-RU"/>
        </w:rPr>
      </w:pPr>
      <w:r w:rsidRPr="005A3D57">
        <w:rPr>
          <w:rFonts w:eastAsia="Times New Roman" w:cs="Times New Roman"/>
          <w:noProof/>
          <w:szCs w:val="24"/>
          <w:lang w:val="uk-UA" w:eastAsia="ru-RU"/>
        </w:rPr>
        <w:t>«</w:t>
      </w:r>
      <w:r w:rsidRPr="00A579E5">
        <w:rPr>
          <w:rFonts w:eastAsia="Times New Roman" w:cs="Times New Roman"/>
          <w:noProof/>
          <w:szCs w:val="24"/>
          <w:lang w:val="uk-UA" w:eastAsia="ru-RU"/>
        </w:rPr>
        <w:t>Concepts of non-violent politics in th</w:t>
      </w:r>
      <w:r>
        <w:rPr>
          <w:rFonts w:eastAsia="Times New Roman" w:cs="Times New Roman"/>
          <w:noProof/>
          <w:szCs w:val="24"/>
          <w:lang w:val="uk-UA" w:eastAsia="ru-RU"/>
        </w:rPr>
        <w:t xml:space="preserve">e history of political </w:t>
      </w:r>
      <w:r w:rsidRPr="008852FB">
        <w:rPr>
          <w:rFonts w:eastAsia="Times New Roman" w:cs="Times New Roman"/>
          <w:noProof/>
          <w:szCs w:val="24"/>
          <w:lang w:eastAsia="ru-RU"/>
        </w:rPr>
        <w:t>doctrines</w:t>
      </w:r>
      <w:r w:rsidRPr="005A3D57">
        <w:rPr>
          <w:rFonts w:eastAsia="Times New Roman" w:cs="Times New Roman"/>
          <w:noProof/>
          <w:szCs w:val="24"/>
          <w:lang w:val="uk-UA" w:eastAsia="ru-RU"/>
        </w:rPr>
        <w:t>»</w:t>
      </w:r>
    </w:p>
    <w:p w:rsidR="00D01F24" w:rsidRPr="00325830" w:rsidRDefault="00D01F24" w:rsidP="00D01F24">
      <w:pPr>
        <w:tabs>
          <w:tab w:val="right" w:pos="9355"/>
        </w:tabs>
        <w:spacing w:after="0" w:line="240" w:lineRule="auto"/>
        <w:rPr>
          <w:rFonts w:eastAsia="Times New Roman" w:cs="Times New Roman"/>
          <w:noProof/>
          <w:sz w:val="28"/>
          <w:szCs w:val="28"/>
          <w:u w:val="single"/>
          <w:lang w:val="uk-UA" w:eastAsia="ru-RU"/>
        </w:rPr>
      </w:pPr>
    </w:p>
    <w:p w:rsidR="00D01F24" w:rsidRPr="00325830" w:rsidRDefault="00D01F24" w:rsidP="00D01F24">
      <w:pPr>
        <w:spacing w:after="0" w:line="240" w:lineRule="auto"/>
        <w:jc w:val="right"/>
        <w:rPr>
          <w:rFonts w:eastAsia="Times New Roman" w:cs="Times New Roman"/>
          <w:noProof/>
          <w:sz w:val="28"/>
          <w:szCs w:val="28"/>
          <w:lang w:val="uk-UA" w:eastAsia="ru-RU"/>
        </w:rPr>
      </w:pPr>
      <w:r w:rsidRPr="00325830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        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t xml:space="preserve">                         підготував</w:t>
      </w:r>
      <w:r w:rsidRPr="00325830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: студент 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t>5 курсу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br/>
        <w:t>денної форми навчання</w:t>
      </w:r>
    </w:p>
    <w:p w:rsidR="00D01F24" w:rsidRDefault="00D01F24" w:rsidP="00D01F24">
      <w:pPr>
        <w:spacing w:after="0" w:line="240" w:lineRule="auto"/>
        <w:jc w:val="right"/>
        <w:rPr>
          <w:rFonts w:eastAsia="Times New Roman" w:cs="Times New Roman"/>
          <w:noProof/>
          <w:sz w:val="28"/>
          <w:szCs w:val="28"/>
          <w:lang w:val="uk-UA" w:eastAsia="ru-RU"/>
        </w:rPr>
      </w:pPr>
      <w:r w:rsidRPr="00325830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                                 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t xml:space="preserve">спеціальності політологія </w:t>
      </w:r>
    </w:p>
    <w:p w:rsidR="00D01F24" w:rsidRPr="00325830" w:rsidRDefault="00D01F24" w:rsidP="00D01F24">
      <w:pPr>
        <w:spacing w:after="0" w:line="240" w:lineRule="auto"/>
        <w:ind w:left="1416" w:firstLine="708"/>
        <w:jc w:val="right"/>
        <w:rPr>
          <w:rFonts w:eastAsia="Times New Roman" w:cs="Times New Roman"/>
          <w:noProof/>
          <w:sz w:val="28"/>
          <w:szCs w:val="28"/>
          <w:lang w:val="uk-UA" w:eastAsia="ru-RU"/>
        </w:rPr>
      </w:pPr>
      <w:r>
        <w:rPr>
          <w:rFonts w:eastAsia="Times New Roman" w:cs="Times New Roman"/>
          <w:noProof/>
          <w:sz w:val="28"/>
          <w:szCs w:val="28"/>
          <w:lang w:val="uk-UA" w:eastAsia="ru-RU"/>
        </w:rPr>
        <w:t xml:space="preserve">052-Політологія  </w:t>
      </w:r>
    </w:p>
    <w:p w:rsidR="00D01F24" w:rsidRPr="00D16DC4" w:rsidRDefault="00D01F24" w:rsidP="00D01F24">
      <w:pPr>
        <w:spacing w:after="0" w:line="240" w:lineRule="auto"/>
        <w:jc w:val="right"/>
        <w:rPr>
          <w:rFonts w:eastAsia="Times New Roman" w:cs="Times New Roman"/>
          <w:b/>
          <w:noProof/>
          <w:sz w:val="20"/>
          <w:szCs w:val="20"/>
          <w:lang w:val="uk-UA" w:eastAsia="ru-RU"/>
        </w:rPr>
      </w:pPr>
      <w:r w:rsidRPr="00325830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                                 </w:t>
      </w:r>
      <w:r>
        <w:rPr>
          <w:rFonts w:eastAsia="Times New Roman" w:cs="Times New Roman"/>
          <w:b/>
          <w:noProof/>
          <w:sz w:val="28"/>
          <w:szCs w:val="28"/>
          <w:lang w:val="uk-UA" w:eastAsia="ru-RU"/>
        </w:rPr>
        <w:t>Гайдарлі Іван Афанасійович</w:t>
      </w:r>
    </w:p>
    <w:p w:rsidR="00D01F24" w:rsidRPr="005A3D57" w:rsidRDefault="00D01F24" w:rsidP="00D01F24">
      <w:pPr>
        <w:tabs>
          <w:tab w:val="left" w:pos="5245"/>
          <w:tab w:val="right" w:pos="9355"/>
        </w:tabs>
        <w:spacing w:before="120" w:after="0" w:line="240" w:lineRule="auto"/>
        <w:rPr>
          <w:rFonts w:eastAsia="Times New Roman" w:cs="Times New Roman"/>
          <w:noProof/>
          <w:sz w:val="28"/>
          <w:szCs w:val="28"/>
          <w:lang w:val="uk-UA" w:eastAsia="ru-RU"/>
        </w:rPr>
      </w:pPr>
      <w:r>
        <w:rPr>
          <w:rFonts w:eastAsia="Times New Roman" w:cs="Times New Roman"/>
          <w:noProof/>
          <w:sz w:val="20"/>
          <w:szCs w:val="20"/>
          <w:lang w:val="uk-UA" w:eastAsia="ru-RU"/>
        </w:rPr>
        <w:t xml:space="preserve">                 </w:t>
      </w:r>
      <w:r w:rsidRPr="005A3D57">
        <w:rPr>
          <w:rFonts w:eastAsia="Times New Roman" w:cs="Times New Roman"/>
          <w:noProof/>
          <w:sz w:val="20"/>
          <w:szCs w:val="20"/>
          <w:lang w:val="uk-UA" w:eastAsia="ru-RU"/>
        </w:rPr>
        <w:t xml:space="preserve"> 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t>Керівник</w:t>
      </w:r>
      <w:r w:rsidRPr="005A3D57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 : 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t>канд.істор.н., професор Гребенник Г. П._</w:t>
      </w:r>
      <w:r w:rsidRPr="005A3D57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__________ </w:t>
      </w:r>
    </w:p>
    <w:p w:rsidR="00D01F24" w:rsidRPr="005A3D57" w:rsidRDefault="00D01F24" w:rsidP="00D01F24">
      <w:pPr>
        <w:tabs>
          <w:tab w:val="left" w:pos="5245"/>
          <w:tab w:val="right" w:pos="9355"/>
        </w:tabs>
        <w:spacing w:before="120" w:after="0" w:line="240" w:lineRule="auto"/>
        <w:rPr>
          <w:rFonts w:eastAsia="Times New Roman" w:cs="Times New Roman"/>
          <w:noProof/>
          <w:sz w:val="28"/>
          <w:szCs w:val="28"/>
          <w:lang w:val="uk-UA" w:eastAsia="ru-RU"/>
        </w:rPr>
      </w:pPr>
      <w:r w:rsidRPr="005A3D57">
        <w:rPr>
          <w:rFonts w:eastAsia="Times New Roman" w:cs="Times New Roman"/>
          <w:noProof/>
          <w:sz w:val="28"/>
          <w:szCs w:val="28"/>
          <w:lang w:val="uk-UA" w:eastAsia="ru-RU"/>
        </w:rPr>
        <w:t xml:space="preserve">              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t xml:space="preserve">               Рецензент: д.філос.н., професор. Попков В. В.</w:t>
      </w:r>
      <w:r w:rsidRPr="005A3D57">
        <w:rPr>
          <w:rFonts w:eastAsia="Times New Roman" w:cs="Times New Roman"/>
          <w:noProof/>
          <w:sz w:val="28"/>
          <w:szCs w:val="28"/>
          <w:lang w:val="uk-UA" w:eastAsia="ru-RU"/>
        </w:rPr>
        <w:t>__________</w:t>
      </w:r>
      <w:r>
        <w:rPr>
          <w:rFonts w:eastAsia="Times New Roman" w:cs="Times New Roman"/>
          <w:noProof/>
          <w:sz w:val="28"/>
          <w:szCs w:val="28"/>
          <w:lang w:val="uk-UA" w:eastAsia="ru-RU"/>
        </w:rPr>
        <w:t>_</w:t>
      </w:r>
    </w:p>
    <w:p w:rsidR="00D01F24" w:rsidRPr="00325830" w:rsidRDefault="00D01F24" w:rsidP="00D01F24">
      <w:pPr>
        <w:spacing w:after="0" w:line="240" w:lineRule="auto"/>
        <w:ind w:left="3969"/>
        <w:rPr>
          <w:rFonts w:eastAsia="Times New Roman" w:cs="Times New Roman"/>
          <w:noProof/>
          <w:sz w:val="28"/>
          <w:szCs w:val="28"/>
          <w:lang w:val="uk-UA" w:eastAsia="ru-RU"/>
        </w:rPr>
      </w:pPr>
    </w:p>
    <w:p w:rsidR="00D01F24" w:rsidRPr="00325830" w:rsidRDefault="00D01F24" w:rsidP="00D01F24">
      <w:pPr>
        <w:spacing w:after="0" w:line="240" w:lineRule="auto"/>
        <w:ind w:left="3969"/>
        <w:rPr>
          <w:rFonts w:eastAsia="Times New Roman" w:cs="Times New Roman"/>
          <w:noProof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D01F24" w:rsidRPr="00325830" w:rsidTr="0049346F">
        <w:trPr>
          <w:jc w:val="center"/>
        </w:trPr>
        <w:tc>
          <w:tcPr>
            <w:tcW w:w="4967" w:type="dxa"/>
            <w:hideMark/>
          </w:tcPr>
          <w:p w:rsidR="00D01F24" w:rsidRPr="00325830" w:rsidRDefault="00D01F24" w:rsidP="0049346F">
            <w:pPr>
              <w:spacing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Рекомендовано до захисту</w:t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:</w:t>
            </w:r>
          </w:p>
          <w:p w:rsidR="00D01F24" w:rsidRPr="00325830" w:rsidRDefault="00D01F24" w:rsidP="0049346F">
            <w:pPr>
              <w:spacing w:before="120"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 xml:space="preserve">Протокол </w:t>
            </w: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засідання кафедри</w:t>
            </w:r>
          </w:p>
          <w:p w:rsidR="00D01F24" w:rsidRPr="00325830" w:rsidRDefault="00D01F24" w:rsidP="0049346F">
            <w:pPr>
              <w:spacing w:before="120"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№_____</w:t>
            </w: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від _______</w:t>
            </w:r>
            <w:r w:rsidRPr="005A3D57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______</w:t>
            </w: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г</w:t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.</w:t>
            </w:r>
          </w:p>
          <w:p w:rsidR="00D01F24" w:rsidRPr="00325830" w:rsidRDefault="00D01F24" w:rsidP="0049346F">
            <w:pPr>
              <w:spacing w:before="600"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Завідуючий кафедри</w:t>
            </w:r>
          </w:p>
          <w:p w:rsidR="00D01F24" w:rsidRPr="00325830" w:rsidRDefault="00D01F24" w:rsidP="0049346F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</w:pPr>
            <w:r w:rsidRPr="00325830"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ab/>
            </w:r>
            <w:r w:rsidRPr="005A3D57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 xml:space="preserve">   </w:t>
            </w:r>
            <w:r w:rsidRPr="005A3D57"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>Попков В. В.</w:t>
            </w:r>
          </w:p>
          <w:p w:rsidR="00D01F24" w:rsidRPr="00325830" w:rsidRDefault="00D01F24" w:rsidP="0049346F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  <w:tab/>
              <w:t xml:space="preserve">(підпис)          </w:t>
            </w:r>
          </w:p>
        </w:tc>
        <w:tc>
          <w:tcPr>
            <w:tcW w:w="4678" w:type="dxa"/>
            <w:hideMark/>
          </w:tcPr>
          <w:p w:rsidR="00D01F24" w:rsidRPr="00325830" w:rsidRDefault="00D01F24" w:rsidP="0049346F">
            <w:pPr>
              <w:tabs>
                <w:tab w:val="right" w:pos="4462"/>
              </w:tabs>
              <w:spacing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Захищено на засіданні ЕК №</w:t>
            </w:r>
          </w:p>
          <w:p w:rsidR="00D01F24" w:rsidRPr="00325830" w:rsidRDefault="00D01F24" w:rsidP="0049346F">
            <w:pPr>
              <w:tabs>
                <w:tab w:val="right" w:pos="4462"/>
              </w:tabs>
              <w:spacing w:before="120"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протокол</w:t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 xml:space="preserve"> №</w:t>
            </w:r>
            <w:r w:rsidRPr="005A3D57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___</w:t>
            </w: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від</w:t>
            </w:r>
            <w:r w:rsidRPr="008852FB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________</w:t>
            </w:r>
            <w:r w:rsidRPr="005A3D57"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>2017</w:t>
            </w:r>
            <w:r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>г</w:t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>.</w:t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ab/>
            </w:r>
          </w:p>
          <w:p w:rsidR="00D01F24" w:rsidRPr="00325830" w:rsidRDefault="00D01F24" w:rsidP="0049346F">
            <w:pPr>
              <w:tabs>
                <w:tab w:val="right" w:pos="4462"/>
              </w:tabs>
              <w:spacing w:before="120"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Оцінка</w:t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______________/___</w:t>
            </w:r>
            <w:r w:rsidRPr="00325830"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  <w:tab/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___/_____</w:t>
            </w:r>
          </w:p>
          <w:p w:rsidR="00D01F24" w:rsidRPr="00325830" w:rsidRDefault="00D01F24" w:rsidP="0049346F">
            <w:pPr>
              <w:spacing w:after="0" w:line="240" w:lineRule="auto"/>
              <w:jc w:val="center"/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</w:pPr>
            <w:r w:rsidRPr="00325830"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  <w:t xml:space="preserve">(за </w:t>
            </w:r>
            <w:r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  <w:t>національною шкалой, шкалой ЕСТS, бали</w:t>
            </w:r>
            <w:r w:rsidRPr="00325830"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  <w:t>)</w:t>
            </w:r>
          </w:p>
          <w:p w:rsidR="00D01F24" w:rsidRPr="00325830" w:rsidRDefault="00D01F24" w:rsidP="0049346F">
            <w:pPr>
              <w:spacing w:before="360"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>Голова ЕК</w:t>
            </w:r>
          </w:p>
          <w:p w:rsidR="00D01F24" w:rsidRPr="00325830" w:rsidRDefault="00D01F24" w:rsidP="0049346F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</w:pPr>
            <w:r w:rsidRPr="00325830">
              <w:rPr>
                <w:rFonts w:eastAsia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ab/>
            </w:r>
            <w:r w:rsidRPr="00325830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 xml:space="preserve">    </w:t>
            </w:r>
            <w:r w:rsidRPr="005A3D57"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  <w:t xml:space="preserve">  </w:t>
            </w:r>
          </w:p>
          <w:p w:rsidR="00D01F24" w:rsidRPr="00325830" w:rsidRDefault="00D01F24" w:rsidP="0049346F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  <w:r>
              <w:rPr>
                <w:rFonts w:eastAsia="Times New Roman" w:cs="Times New Roman"/>
                <w:noProof/>
                <w:sz w:val="20"/>
                <w:szCs w:val="20"/>
                <w:lang w:val="uk-UA" w:eastAsia="ru-RU"/>
              </w:rPr>
              <w:tab/>
              <w:t xml:space="preserve">(підпис)           </w:t>
            </w:r>
          </w:p>
        </w:tc>
      </w:tr>
      <w:tr w:rsidR="00D01F24" w:rsidRPr="00325830" w:rsidTr="0049346F">
        <w:trPr>
          <w:jc w:val="center"/>
        </w:trPr>
        <w:tc>
          <w:tcPr>
            <w:tcW w:w="4967" w:type="dxa"/>
          </w:tcPr>
          <w:p w:rsidR="00D01F24" w:rsidRPr="006479F4" w:rsidRDefault="00D01F24" w:rsidP="0049346F">
            <w:pPr>
              <w:spacing w:after="0" w:line="240" w:lineRule="auto"/>
              <w:rPr>
                <w:rFonts w:eastAsia="Times New Roman" w:cs="Times New Roman"/>
                <w:noProof/>
                <w:sz w:val="28"/>
                <w:szCs w:val="28"/>
                <w:lang w:eastAsia="ru-RU"/>
              </w:rPr>
            </w:pPr>
          </w:p>
        </w:tc>
        <w:tc>
          <w:tcPr>
            <w:tcW w:w="4678" w:type="dxa"/>
          </w:tcPr>
          <w:p w:rsidR="00D01F24" w:rsidRPr="00325830" w:rsidRDefault="00D01F24" w:rsidP="0049346F">
            <w:pPr>
              <w:spacing w:after="0" w:line="240" w:lineRule="auto"/>
              <w:rPr>
                <w:rFonts w:eastAsia="Times New Roman" w:cs="Times New Roman"/>
                <w:noProof/>
                <w:sz w:val="28"/>
                <w:szCs w:val="28"/>
                <w:lang w:val="uk-UA" w:eastAsia="ru-RU"/>
              </w:rPr>
            </w:pPr>
          </w:p>
        </w:tc>
      </w:tr>
    </w:tbl>
    <w:p w:rsidR="00D01F24" w:rsidRPr="008852FB" w:rsidRDefault="00D01F24" w:rsidP="00D01F24">
      <w:pPr>
        <w:spacing w:after="0" w:line="240" w:lineRule="auto"/>
        <w:jc w:val="center"/>
        <w:rPr>
          <w:rFonts w:eastAsia="Times New Roman" w:cs="Times New Roman"/>
          <w:noProof/>
          <w:sz w:val="28"/>
          <w:szCs w:val="28"/>
          <w:lang w:val="uk-UA" w:eastAsia="ru-RU"/>
        </w:rPr>
      </w:pPr>
      <w:r w:rsidRPr="00325830">
        <w:rPr>
          <w:rFonts w:eastAsia="Times New Roman" w:cs="Times New Roman"/>
          <w:b/>
          <w:noProof/>
          <w:sz w:val="28"/>
          <w:szCs w:val="28"/>
          <w:lang w:val="uk-UA" w:eastAsia="ru-RU"/>
        </w:rPr>
        <w:t>Одес</w:t>
      </w:r>
      <w:r>
        <w:rPr>
          <w:rFonts w:eastAsia="Times New Roman" w:cs="Times New Roman"/>
          <w:b/>
          <w:noProof/>
          <w:sz w:val="28"/>
          <w:szCs w:val="28"/>
          <w:lang w:eastAsia="ru-RU"/>
        </w:rPr>
        <w:t>с</w:t>
      </w:r>
      <w:r w:rsidRPr="00325830">
        <w:rPr>
          <w:rFonts w:eastAsia="Times New Roman" w:cs="Times New Roman"/>
          <w:b/>
          <w:noProof/>
          <w:sz w:val="28"/>
          <w:szCs w:val="28"/>
          <w:lang w:val="uk-UA" w:eastAsia="ru-RU"/>
        </w:rPr>
        <w:t>а –</w:t>
      </w:r>
      <w:r w:rsidRPr="005A3D57">
        <w:rPr>
          <w:rFonts w:eastAsia="Times New Roman" w:cs="Times New Roman"/>
          <w:b/>
          <w:noProof/>
          <w:sz w:val="28"/>
          <w:szCs w:val="28"/>
          <w:lang w:val="uk-UA" w:eastAsia="ru-RU"/>
        </w:rPr>
        <w:t xml:space="preserve"> 2017</w:t>
      </w:r>
      <w:r w:rsidRPr="00325830">
        <w:rPr>
          <w:rFonts w:eastAsia="Times New Roman" w:cs="Times New Roman"/>
          <w:b/>
          <w:noProof/>
          <w:sz w:val="28"/>
          <w:szCs w:val="28"/>
          <w:lang w:val="uk-UA" w:eastAsia="ru-RU"/>
        </w:rPr>
        <w:t xml:space="preserve"> </w:t>
      </w:r>
    </w:p>
    <w:p w:rsidR="00D01F24" w:rsidRDefault="00D01F24" w:rsidP="00D01F24">
      <w:pPr>
        <w:rPr>
          <w:rFonts w:ascii="Times New Roman" w:eastAsia="Calibri" w:hAnsi="Times New Roman" w:cs="Times New Roman"/>
          <w:noProof/>
          <w:lang w:val="ru-RU"/>
        </w:rPr>
      </w:pPr>
    </w:p>
    <w:p w:rsidR="00D01F24" w:rsidRDefault="00D01F24" w:rsidP="00D01F24">
      <w:pPr>
        <w:rPr>
          <w:noProof/>
        </w:rPr>
      </w:pPr>
      <w:r>
        <w:rPr>
          <w:rFonts w:ascii="Times New Roman" w:eastAsia="Calibri" w:hAnsi="Times New Roman" w:cs="Times New Roman"/>
          <w:noProof/>
          <w:lang w:val="ru-RU"/>
        </w:rPr>
        <w:fldChar w:fldCharType="begin"/>
      </w:r>
      <w:r>
        <w:rPr>
          <w:rFonts w:ascii="Times New Roman" w:eastAsia="Calibri" w:hAnsi="Times New Roman" w:cs="Times New Roman"/>
          <w:noProof/>
          <w:lang w:val="ru-RU"/>
        </w:rPr>
        <w:instrText xml:space="preserve"> TOC \o "1-3" \h \z \u </w:instrText>
      </w:r>
      <w:r>
        <w:rPr>
          <w:rFonts w:ascii="Times New Roman" w:eastAsia="Calibri" w:hAnsi="Times New Roman" w:cs="Times New Roman"/>
          <w:noProof/>
          <w:lang w:val="ru-RU"/>
        </w:rPr>
        <w:fldChar w:fldCharType="separate"/>
      </w:r>
    </w:p>
    <w:p w:rsidR="00D01F24" w:rsidRPr="0020201D" w:rsidRDefault="00D01F24" w:rsidP="00D01F24">
      <w:pPr>
        <w:pStyle w:val="11"/>
        <w:rPr>
          <w:rStyle w:val="a4"/>
          <w:color w:val="auto"/>
        </w:rPr>
      </w:pPr>
      <w:r w:rsidRPr="0020201D">
        <w:rPr>
          <w:rStyle w:val="a4"/>
          <w:color w:val="auto"/>
        </w:rPr>
        <w:t>Содержание</w:t>
      </w:r>
    </w:p>
    <w:p w:rsidR="00D01F24" w:rsidRPr="005D6192" w:rsidRDefault="00D01F24" w:rsidP="00D01F24">
      <w:pPr>
        <w:pStyle w:val="11"/>
      </w:pPr>
      <w:hyperlink w:anchor="_Toc483863778" w:history="1">
        <w:r w:rsidRPr="005D6192">
          <w:rPr>
            <w:rStyle w:val="a4"/>
            <w:rFonts w:eastAsia="Calibri"/>
          </w:rPr>
          <w:t>Введение</w:t>
        </w:r>
        <w:r w:rsidRPr="005D6192">
          <w:rPr>
            <w:webHidden/>
          </w:rPr>
          <w:tab/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_Toc483863778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3</w:t>
        </w:r>
        <w:r w:rsidRPr="005D6192">
          <w:rPr>
            <w:webHidden/>
          </w:rPr>
          <w:fldChar w:fldCharType="end"/>
        </w:r>
      </w:hyperlink>
    </w:p>
    <w:p w:rsidR="00D01F24" w:rsidRPr="005D6192" w:rsidRDefault="00D01F24" w:rsidP="00D01F24">
      <w:pPr>
        <w:pStyle w:val="11"/>
      </w:pPr>
      <w:hyperlink w:anchor="_Toc483863779" w:history="1">
        <w:r w:rsidRPr="005D6192">
          <w:rPr>
            <w:rStyle w:val="a4"/>
          </w:rPr>
          <w:t>Раздел I. Ненасилие в представлениях политических мыслителей (обзор литературы)</w:t>
        </w:r>
        <w:r w:rsidRPr="005D6192">
          <w:rPr>
            <w:webHidden/>
          </w:rPr>
          <w:tab/>
        </w:r>
        <w:r>
          <w:rPr>
            <w:webHidden/>
          </w:rPr>
          <w:t>7</w:t>
        </w:r>
      </w:hyperlink>
    </w:p>
    <w:p w:rsidR="00D01F24" w:rsidRPr="005D6192" w:rsidRDefault="00D01F24" w:rsidP="00D01F24">
      <w:pPr>
        <w:pStyle w:val="11"/>
      </w:pPr>
      <w:hyperlink w:anchor="_Toc483863780" w:history="1">
        <w:r w:rsidRPr="005D6192">
          <w:rPr>
            <w:rStyle w:val="a4"/>
            <w:b w:val="0"/>
            <w:i/>
          </w:rPr>
          <w:t>Выводы к разделу</w:t>
        </w:r>
        <w:r w:rsidRPr="005D6192">
          <w:rPr>
            <w:webHidden/>
          </w:rPr>
          <w:tab/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_Toc483863780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27</w:t>
        </w:r>
        <w:r w:rsidRPr="005D6192">
          <w:rPr>
            <w:webHidden/>
          </w:rPr>
          <w:fldChar w:fldCharType="end"/>
        </w:r>
      </w:hyperlink>
    </w:p>
    <w:p w:rsidR="00D01F24" w:rsidRPr="005D6192" w:rsidRDefault="00D01F24" w:rsidP="00D01F24">
      <w:pPr>
        <w:pStyle w:val="11"/>
      </w:pPr>
      <w:hyperlink w:anchor="_Toc483863781" w:history="1">
        <w:r w:rsidRPr="005D6192">
          <w:rPr>
            <w:rStyle w:val="a4"/>
          </w:rPr>
          <w:t xml:space="preserve">Раздел II. </w:t>
        </w:r>
        <w:r>
          <w:rPr>
            <w:rStyle w:val="a4"/>
          </w:rPr>
          <w:t>«Политика ненасилия»</w:t>
        </w:r>
        <w:r w:rsidRPr="005D6192">
          <w:rPr>
            <w:rStyle w:val="a4"/>
          </w:rPr>
          <w:t xml:space="preserve"> как теоретико-философская проблема и политическая технология</w:t>
        </w:r>
        <w:r w:rsidRPr="005D6192">
          <w:rPr>
            <w:webHidden/>
          </w:rPr>
          <w:tab/>
        </w:r>
        <w:r>
          <w:rPr>
            <w:webHidden/>
          </w:rPr>
          <w:t>2</w:t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_Toc483863781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8</w:t>
        </w:r>
        <w:r w:rsidRPr="005D6192">
          <w:rPr>
            <w:webHidden/>
          </w:rPr>
          <w:fldChar w:fldCharType="end"/>
        </w:r>
      </w:hyperlink>
    </w:p>
    <w:p w:rsidR="00D01F24" w:rsidRPr="005D6192" w:rsidRDefault="00D01F24" w:rsidP="00D01F24">
      <w:pPr>
        <w:pStyle w:val="11"/>
      </w:pPr>
      <w:hyperlink w:anchor="_Toc483863782" w:history="1">
        <w:r w:rsidRPr="005D6192">
          <w:rPr>
            <w:rStyle w:val="a4"/>
            <w:b w:val="0"/>
            <w:i/>
          </w:rPr>
          <w:t>Выводы к разделу</w:t>
        </w:r>
        <w:r w:rsidRPr="005D6192">
          <w:rPr>
            <w:webHidden/>
          </w:rPr>
          <w:tab/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_Toc483863782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41</w:t>
        </w:r>
        <w:r w:rsidRPr="005D6192">
          <w:rPr>
            <w:webHidden/>
          </w:rPr>
          <w:fldChar w:fldCharType="end"/>
        </w:r>
      </w:hyperlink>
    </w:p>
    <w:p w:rsidR="00D01F24" w:rsidRPr="005D6192" w:rsidRDefault="00D01F24" w:rsidP="00D01F24">
      <w:pPr>
        <w:pStyle w:val="11"/>
        <w:jc w:val="left"/>
      </w:pPr>
      <w:hyperlink w:anchor="_Toc483863783" w:history="1">
        <w:r>
          <w:rPr>
            <w:rStyle w:val="a4"/>
          </w:rPr>
          <w:t xml:space="preserve">Раздел III. </w:t>
        </w:r>
        <w:r>
          <w:rPr>
            <w:rStyle w:val="a4"/>
            <w:lang w:val="uk-UA"/>
          </w:rPr>
          <w:t xml:space="preserve">Анализ применения теории </w:t>
        </w:r>
        <w:r w:rsidRPr="005D6192">
          <w:rPr>
            <w:rStyle w:val="a4"/>
          </w:rPr>
          <w:t>«</w:t>
        </w:r>
        <w:r>
          <w:rPr>
            <w:rStyle w:val="a4"/>
          </w:rPr>
          <w:t>политики ненасилия</w:t>
        </w:r>
        <w:r w:rsidRPr="005D6192">
          <w:rPr>
            <w:rStyle w:val="a4"/>
          </w:rPr>
          <w:t>» в «</w:t>
        </w:r>
        <w:r>
          <w:rPr>
            <w:rStyle w:val="a4"/>
          </w:rPr>
          <w:t>бархатных</w:t>
        </w:r>
        <w:r w:rsidRPr="005D6192">
          <w:rPr>
            <w:rStyle w:val="a4"/>
          </w:rPr>
          <w:t xml:space="preserve"> революциях</w:t>
        </w:r>
        <w:r>
          <w:rPr>
            <w:rStyle w:val="a4"/>
            <w:lang w:val="uk-UA"/>
          </w:rPr>
          <w:t>»</w:t>
        </w:r>
        <w:r w:rsidRPr="005D6192">
          <w:rPr>
            <w:rStyle w:val="a4"/>
          </w:rPr>
          <w:t xml:space="preserve"> 1989 – 1991 годов</w:t>
        </w:r>
        <w:r w:rsidRPr="005D6192">
          <w:rPr>
            <w:webHidden/>
          </w:rPr>
          <w:tab/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_Toc483863783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42</w:t>
        </w:r>
        <w:r w:rsidRPr="005D6192">
          <w:rPr>
            <w:webHidden/>
          </w:rPr>
          <w:fldChar w:fldCharType="end"/>
        </w:r>
      </w:hyperlink>
    </w:p>
    <w:p w:rsidR="00D01F24" w:rsidRPr="005D6192" w:rsidRDefault="00D01F24" w:rsidP="00D01F24">
      <w:pPr>
        <w:pStyle w:val="11"/>
      </w:pPr>
      <w:hyperlink w:anchor="_Toc483863784" w:history="1">
        <w:r w:rsidRPr="005D6192">
          <w:rPr>
            <w:rStyle w:val="a4"/>
            <w:b w:val="0"/>
            <w:i/>
          </w:rPr>
          <w:t>Выводы к разделу</w:t>
        </w:r>
        <w:r w:rsidRPr="005D6192">
          <w:rPr>
            <w:webHidden/>
          </w:rPr>
          <w:tab/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_Toc483863784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60</w:t>
        </w:r>
        <w:r w:rsidRPr="005D6192">
          <w:rPr>
            <w:webHidden/>
          </w:rPr>
          <w:fldChar w:fldCharType="end"/>
        </w:r>
      </w:hyperlink>
    </w:p>
    <w:p w:rsidR="00D01F24" w:rsidRPr="005D6192" w:rsidRDefault="00D01F24" w:rsidP="00D01F24">
      <w:pPr>
        <w:pStyle w:val="11"/>
      </w:pPr>
      <w:hyperlink w:anchor="_Toc483863785" w:history="1">
        <w:r w:rsidRPr="005D6192">
          <w:rPr>
            <w:rStyle w:val="a4"/>
          </w:rPr>
          <w:t>Заключение</w:t>
        </w:r>
        <w:r w:rsidRPr="005D6192">
          <w:rPr>
            <w:webHidden/>
          </w:rPr>
          <w:tab/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_Toc483863785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61</w:t>
        </w:r>
        <w:r w:rsidRPr="005D6192">
          <w:rPr>
            <w:webHidden/>
          </w:rPr>
          <w:fldChar w:fldCharType="end"/>
        </w:r>
      </w:hyperlink>
    </w:p>
    <w:p w:rsidR="00D01F24" w:rsidRPr="00081727" w:rsidRDefault="00D01F24" w:rsidP="00D01F24">
      <w:pPr>
        <w:pStyle w:val="11"/>
        <w:rPr>
          <w:lang w:val="en-US"/>
        </w:rPr>
      </w:pPr>
      <w:hyperlink w:anchor="_Toc483863786" w:history="1">
        <w:r w:rsidRPr="005D6192">
          <w:rPr>
            <w:rStyle w:val="a4"/>
          </w:rPr>
          <w:t>Список использованной литературы</w:t>
        </w:r>
        <w:r w:rsidRPr="005D6192">
          <w:rPr>
            <w:webHidden/>
          </w:rPr>
          <w:tab/>
        </w:r>
        <w:r w:rsidRPr="005D6192">
          <w:rPr>
            <w:webHidden/>
          </w:rPr>
          <w:fldChar w:fldCharType="begin"/>
        </w:r>
        <w:r w:rsidRPr="005D6192">
          <w:rPr>
            <w:webHidden/>
          </w:rPr>
          <w:instrText xml:space="preserve"> PAGEREF _Toc483863786 \h </w:instrText>
        </w:r>
        <w:r w:rsidRPr="005D6192">
          <w:rPr>
            <w:webHidden/>
          </w:rPr>
        </w:r>
        <w:r w:rsidRPr="005D6192">
          <w:rPr>
            <w:webHidden/>
          </w:rPr>
          <w:fldChar w:fldCharType="separate"/>
        </w:r>
        <w:r>
          <w:rPr>
            <w:webHidden/>
          </w:rPr>
          <w:t>65</w:t>
        </w:r>
        <w:r w:rsidRPr="005D6192">
          <w:rPr>
            <w:webHidden/>
          </w:rPr>
          <w:fldChar w:fldCharType="end"/>
        </w:r>
      </w:hyperlink>
    </w:p>
    <w:p w:rsidR="00D01F24" w:rsidRPr="005D6192" w:rsidRDefault="00D01F24" w:rsidP="00D01F24">
      <w:pPr>
        <w:rPr>
          <w:rFonts w:ascii="Times New Roman" w:eastAsia="Calibri" w:hAnsi="Times New Roman" w:cs="Times New Roman"/>
          <w:noProof/>
          <w:lang w:val="ru-RU"/>
        </w:rPr>
      </w:pPr>
      <w:r>
        <w:rPr>
          <w:rFonts w:ascii="Times New Roman" w:eastAsia="Calibri" w:hAnsi="Times New Roman" w:cs="Times New Roman"/>
          <w:noProof/>
          <w:lang w:val="ru-RU"/>
        </w:rPr>
        <w:fldChar w:fldCharType="end"/>
      </w:r>
    </w:p>
    <w:p w:rsidR="00D01F24" w:rsidRDefault="00D01F24" w:rsidP="00D01F24">
      <w:pPr>
        <w:rPr>
          <w:rFonts w:ascii="Times New Roman" w:eastAsia="Calibri" w:hAnsi="Times New Roman" w:cs="Times New Roman"/>
          <w:b/>
          <w:bCs/>
          <w:noProof/>
          <w:sz w:val="28"/>
          <w:szCs w:val="28"/>
          <w:lang w:val="ru-RU"/>
        </w:rPr>
      </w:pPr>
      <w:bookmarkStart w:id="0" w:name="_Toc483863778"/>
      <w:r>
        <w:rPr>
          <w:rFonts w:ascii="Times New Roman" w:eastAsia="Calibri" w:hAnsi="Times New Roman" w:cs="Times New Roman"/>
          <w:noProof/>
          <w:lang w:val="ru-RU"/>
        </w:rPr>
        <w:br w:type="page"/>
      </w:r>
    </w:p>
    <w:p w:rsidR="00D01F24" w:rsidRPr="0095617F" w:rsidRDefault="00D01F24" w:rsidP="00D01F24">
      <w:pPr>
        <w:pStyle w:val="1"/>
        <w:spacing w:line="360" w:lineRule="auto"/>
        <w:jc w:val="center"/>
        <w:rPr>
          <w:rFonts w:ascii="Times New Roman" w:eastAsia="Calibri" w:hAnsi="Times New Roman" w:cs="Times New Roman"/>
          <w:noProof/>
          <w:color w:val="auto"/>
          <w:lang w:val="ru-RU"/>
        </w:rPr>
      </w:pPr>
      <w:r w:rsidRPr="0095617F">
        <w:rPr>
          <w:rFonts w:ascii="Times New Roman" w:eastAsia="Calibri" w:hAnsi="Times New Roman" w:cs="Times New Roman"/>
          <w:noProof/>
          <w:color w:val="auto"/>
          <w:lang w:val="ru-RU"/>
        </w:rPr>
        <w:lastRenderedPageBreak/>
        <w:t>Введение</w:t>
      </w:r>
      <w:bookmarkEnd w:id="0"/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eastAsia="Calibri" w:hAnsi="Times New Roman"/>
          <w:noProof/>
          <w:sz w:val="28"/>
          <w:szCs w:val="28"/>
          <w:lang w:val="ru-RU"/>
        </w:rPr>
      </w:pPr>
      <w:r w:rsidRPr="00277953">
        <w:rPr>
          <w:rFonts w:ascii="Times New Roman" w:eastAsia="Calibri" w:hAnsi="Times New Roman"/>
          <w:noProof/>
          <w:sz w:val="28"/>
          <w:szCs w:val="28"/>
          <w:lang w:val="ru-RU"/>
        </w:rPr>
        <w:t>Исследование политической б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орьбы в процессе демократизации и</w:t>
      </w:r>
      <w:r w:rsidRPr="00277953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 практика применения ненасильственной борьбы побуждает ставить и решать вопрос о месте и роли именно ненасильственной политической борьбы в жизни общества, о том, в какой степени и в каком формате она является конструктивным или, наоборот, деструктивн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ым фактором развития демократии</w:t>
      </w:r>
      <w:r w:rsidRPr="00277953">
        <w:rPr>
          <w:rFonts w:ascii="Times New Roman" w:eastAsia="Calibri" w:hAnsi="Times New Roman"/>
          <w:noProof/>
          <w:sz w:val="28"/>
          <w:szCs w:val="28"/>
          <w:lang w:val="ru-RU"/>
        </w:rPr>
        <w:t>. Очень важно иметь сегодня представление о способности ненасильственной политической борьбы стать органической составляющей тех но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вых структур, которые состоят в </w:t>
      </w:r>
      <w:r w:rsidRPr="00277953">
        <w:rPr>
          <w:rFonts w:ascii="Times New Roman" w:eastAsia="Calibri" w:hAnsi="Times New Roman"/>
          <w:noProof/>
          <w:sz w:val="28"/>
          <w:szCs w:val="28"/>
          <w:lang w:val="ru-RU"/>
        </w:rPr>
        <w:t>обществе и призваны обеспечить институциализацию и согласованность всего разнообразия имеющихся в государстве трансформационных процессов.</w:t>
      </w:r>
    </w:p>
    <w:p w:rsidR="00D01F24" w:rsidRPr="002917C6" w:rsidRDefault="00D01F24" w:rsidP="00D01F24">
      <w:pPr>
        <w:spacing w:line="360" w:lineRule="auto"/>
        <w:ind w:firstLine="720"/>
        <w:jc w:val="both"/>
        <w:rPr>
          <w:rFonts w:ascii="Times New Roman" w:eastAsia="Calibri" w:hAnsi="Times New Roman"/>
          <w:noProof/>
          <w:sz w:val="28"/>
          <w:szCs w:val="28"/>
          <w:lang w:val="ru-RU"/>
        </w:rPr>
      </w:pPr>
      <w:r w:rsidRPr="00277953">
        <w:rPr>
          <w:rFonts w:ascii="Times New Roman" w:eastAsia="Calibri" w:hAnsi="Times New Roman"/>
          <w:noProof/>
          <w:sz w:val="28"/>
          <w:szCs w:val="28"/>
          <w:lang w:val="ru-RU"/>
        </w:rPr>
        <w:t>На этот вопрос нельзя ответить, не имея четкого теоретического представления о сущности ненасильственной политической борьбы, ее качественную специфику и формы.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 </w:t>
      </w:r>
      <w:r w:rsidRPr="003B6E4C">
        <w:rPr>
          <w:rFonts w:ascii="Times New Roman" w:eastAsia="Calibri" w:hAnsi="Times New Roman"/>
          <w:noProof/>
          <w:sz w:val="28"/>
          <w:szCs w:val="28"/>
          <w:lang w:val="ru-RU"/>
        </w:rPr>
        <w:t>Усилия, направленные на выра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ботку таких представлений, являю</w:t>
      </w:r>
      <w:r w:rsidRPr="003B6E4C">
        <w:rPr>
          <w:rFonts w:ascii="Times New Roman" w:eastAsia="Calibri" w:hAnsi="Times New Roman"/>
          <w:noProof/>
          <w:sz w:val="28"/>
          <w:szCs w:val="28"/>
          <w:lang w:val="ru-RU"/>
        </w:rPr>
        <w:t>тся сегодня полезными и своевременными. Ведь, политическая борьба - сложное, многомерное явление, которое трансформируется с изме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нением политического времени. </w:t>
      </w:r>
    </w:p>
    <w:p w:rsidR="00D01F24" w:rsidRPr="002917C6" w:rsidRDefault="00D01F24" w:rsidP="00D01F24">
      <w:pPr>
        <w:spacing w:line="360" w:lineRule="auto"/>
        <w:ind w:firstLine="720"/>
        <w:jc w:val="both"/>
        <w:rPr>
          <w:rFonts w:ascii="Times New Roman" w:eastAsia="Calibri" w:hAnsi="Times New Roman"/>
          <w:noProof/>
          <w:sz w:val="28"/>
          <w:szCs w:val="28"/>
          <w:lang w:val="ru-RU"/>
        </w:rPr>
      </w:pPr>
      <w:r w:rsidRPr="00007D94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Есть и другой аспект острой актуальности феномена 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«политики ненасилия»</w:t>
      </w:r>
      <w:r w:rsidRPr="00007D94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. Он определяется общепризнанной ролью демократии как почти безальтернативной формы правления, которая позволяет оппозиции использовать стратегию и тактику 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«политики ненасилия»</w:t>
      </w:r>
      <w:r w:rsidRPr="00007D94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 для изменения политического режима при полной поддержке извне. За последние десятилетия, начиная с 1989 года, накопился огромный материал, посвя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щенный использованию идеологии</w:t>
      </w:r>
      <w:r w:rsidRPr="00007D94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 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«политики ненасилия»</w:t>
      </w:r>
      <w:r w:rsidRPr="00007D94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 в так называемых «бархатных» и «цветных» революциях. С помощью такой политики можно изменить политический строй в государстве или даже его убить, как утверждает один автор [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55</w:t>
      </w:r>
      <w:r w:rsidRPr="00007D94">
        <w:rPr>
          <w:rFonts w:ascii="Times New Roman" w:eastAsia="Calibri" w:hAnsi="Times New Roman"/>
          <w:noProof/>
          <w:sz w:val="28"/>
          <w:szCs w:val="28"/>
          <w:lang w:val="ru-RU"/>
        </w:rPr>
        <w:t>].</w:t>
      </w:r>
    </w:p>
    <w:p w:rsidR="00D01F24" w:rsidRPr="002917C6" w:rsidRDefault="00D01F24" w:rsidP="00D01F24">
      <w:pPr>
        <w:spacing w:line="360" w:lineRule="auto"/>
        <w:ind w:firstLine="720"/>
        <w:jc w:val="both"/>
        <w:rPr>
          <w:rFonts w:ascii="Times New Roman" w:eastAsia="Calibri" w:hAnsi="Times New Roman"/>
          <w:noProof/>
          <w:sz w:val="28"/>
          <w:szCs w:val="28"/>
          <w:lang w:val="ru-RU"/>
        </w:rPr>
      </w:pPr>
      <w:r w:rsidRPr="002917C6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Таким образом, заявленная тема является, с одной стороны, неожиданной, можно даже  сказать — парадоксальной, ведь те, кто отстаивал </w:t>
      </w:r>
      <w:r w:rsidRPr="002917C6">
        <w:rPr>
          <w:rFonts w:ascii="Times New Roman" w:eastAsia="Calibri" w:hAnsi="Times New Roman"/>
          <w:noProof/>
          <w:sz w:val="28"/>
          <w:szCs w:val="28"/>
          <w:lang w:val="ru-RU"/>
        </w:rPr>
        <w:lastRenderedPageBreak/>
        <w:t>ненасильственный мир, были всегда немного «не от мира сего»,  а мир сей  сегодня в разладе с самим собой. Но, с другой стороны, именно данная политическая ситуация делает остро актуальным и практически значимым вопрос проработки возможностей ненасильственной политики  противостоять современным негативным процессам на разных политических площадках.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eastAsia="Calibri" w:hAnsi="Times New Roman"/>
          <w:noProof/>
          <w:sz w:val="28"/>
          <w:szCs w:val="28"/>
          <w:lang w:val="ru-RU"/>
        </w:rPr>
      </w:pPr>
      <w:r w:rsidRPr="0040536C">
        <w:rPr>
          <w:rFonts w:ascii="Times New Roman" w:eastAsia="Calibri" w:hAnsi="Times New Roman"/>
          <w:noProof/>
          <w:sz w:val="28"/>
          <w:szCs w:val="28"/>
          <w:lang w:val="ru-RU"/>
        </w:rPr>
        <w:t>Весь массив источников и литературы можно условно разделить на три группы. Первую группу  представляют работы, отражающие методологические подходы к исследованию ненасилия как феномена общественного сознания, получившего выражение в религиозно-философских, духовно-нравственных и социально-политических трудах  (Г. Topo, Л. Н. Толстой, М. Ганди, М. Л. Кинг, И. А. Ильин, В.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С.</w:t>
      </w:r>
      <w:r w:rsidRPr="0040536C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 Соловьев, Н.А. Бердяев, Б.Г. Капустин, А.А. Гусейнов, И.А.  Гобозов и др.).</w:t>
      </w:r>
    </w:p>
    <w:p w:rsidR="00D01F24" w:rsidRPr="003C78B9" w:rsidRDefault="00D01F24" w:rsidP="00D01F24">
      <w:pPr>
        <w:spacing w:line="360" w:lineRule="auto"/>
        <w:ind w:firstLine="720"/>
        <w:jc w:val="both"/>
        <w:rPr>
          <w:rFonts w:ascii="Times New Roman" w:eastAsia="Calibri" w:hAnsi="Times New Roman"/>
          <w:noProof/>
          <w:sz w:val="28"/>
          <w:szCs w:val="28"/>
          <w:lang w:val="ru-RU"/>
        </w:rPr>
      </w:pPr>
      <w:r w:rsidRPr="0040536C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Второе направление составляют исследования, в которых феномен «ненасильственной политики» рассматривается в связи с конкретно-исторической практикой трансформации в разных странах мира, обращая основное внимание на реализацию теории ненасилия, возможности  ненасильственных действий», включая «мирные революции»  как относительно самостоятельного фактора политической борьбы (Дж . Шарп, В. Гавел,  Р. Дарендорф, Р.Г. Апресян, И.В. Замай, B.C. Киселев, М.В. Колтыпина, И.В Корельский, Г.Р. Петров, О. В.Омеличкин, А.В.Самойлов, Р. Шайхутдинов, 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>С.</w:t>
      </w:r>
      <w:r w:rsidRPr="0040536C">
        <w:rPr>
          <w:rFonts w:ascii="Times New Roman" w:eastAsia="Calibri" w:hAnsi="Times New Roman"/>
          <w:noProof/>
          <w:sz w:val="28"/>
          <w:szCs w:val="28"/>
          <w:lang w:val="ru-RU"/>
        </w:rPr>
        <w:t>А. Цатурян и др.</w:t>
      </w:r>
    </w:p>
    <w:p w:rsidR="00D01F24" w:rsidRPr="002917C6" w:rsidRDefault="00D01F24" w:rsidP="00D01F24">
      <w:pPr>
        <w:spacing w:line="360" w:lineRule="auto"/>
        <w:ind w:firstLine="720"/>
        <w:jc w:val="both"/>
        <w:rPr>
          <w:rFonts w:ascii="Times New Roman" w:eastAsia="Calibri" w:hAnsi="Times New Roman"/>
          <w:noProof/>
          <w:sz w:val="28"/>
          <w:szCs w:val="28"/>
          <w:lang w:val="ru-RU"/>
        </w:rPr>
      </w:pPr>
      <w:r w:rsidRPr="0040536C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    К третьему направлению можно отнести материалы периодической печати, сообщения средств массовой информации, содержащие анализ современных социально-политических процессов, связанных с распространением технологий «бескров</w:t>
      </w:r>
      <w:r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ного захвата власти» на основе </w:t>
      </w:r>
      <w:r w:rsidRPr="0040536C">
        <w:rPr>
          <w:rFonts w:ascii="Times New Roman" w:eastAsia="Calibri" w:hAnsi="Times New Roman"/>
          <w:noProof/>
          <w:sz w:val="28"/>
          <w:szCs w:val="28"/>
          <w:lang w:val="ru-RU"/>
        </w:rPr>
        <w:t xml:space="preserve">развертывания массовых протестных политических движений. 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Целью работы является исследование концепций ненасильственной политики в истории политических учений, а также на ее место в отношениях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>общества и государства. Достижение данной цели стало возможным благодаря последовательному решению следующих научно-теоретических задач:</w:t>
      </w:r>
    </w:p>
    <w:p w:rsidR="00D01F24" w:rsidRDefault="00D01F24" w:rsidP="00D01F2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</w:t>
      </w:r>
      <w:r w:rsidRPr="00164FB9">
        <w:rPr>
          <w:rFonts w:ascii="Times New Roman" w:hAnsi="Times New Roman" w:cs="Times New Roman"/>
          <w:sz w:val="28"/>
          <w:szCs w:val="28"/>
          <w:lang w:val="ru-RU"/>
        </w:rPr>
        <w:t>аскрыть суть феномена ненасильственной политики и его соотношения с формами взаимодействия государства и общества</w:t>
      </w:r>
      <w:r>
        <w:rPr>
          <w:rFonts w:ascii="Times New Roman" w:hAnsi="Times New Roman" w:cs="Times New Roman"/>
          <w:sz w:val="28"/>
          <w:szCs w:val="28"/>
          <w:lang w:val="ru-RU"/>
        </w:rPr>
        <w:t>;</w:t>
      </w:r>
    </w:p>
    <w:p w:rsidR="00D01F24" w:rsidRDefault="00D01F24" w:rsidP="00D01F2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рассмотреть философские и этические аспекты «политики ненасилия»;</w:t>
      </w:r>
    </w:p>
    <w:p w:rsidR="00D01F24" w:rsidRDefault="00D01F24" w:rsidP="00D01F2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проанализировать наиболее влиятельные школы, а также концепции философов и мыслителей в контексте реального политического процесса;</w:t>
      </w:r>
    </w:p>
    <w:p w:rsidR="00D01F24" w:rsidRDefault="00D01F24" w:rsidP="00D01F2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установить основные тезисы и постулаты теоретиков ненасилия;</w:t>
      </w:r>
    </w:p>
    <w:p w:rsidR="00D01F24" w:rsidRPr="00164FB9" w:rsidRDefault="00D01F24" w:rsidP="00D01F24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исследовать практическое воплощение «политики ненасилия» в революциях 1989-1991 годов.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3AA9">
        <w:rPr>
          <w:rFonts w:ascii="Times New Roman" w:hAnsi="Times New Roman" w:cs="Times New Roman"/>
          <w:b/>
          <w:sz w:val="28"/>
          <w:szCs w:val="28"/>
          <w:lang w:val="ru-RU"/>
        </w:rPr>
        <w:t>Объектом исследования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являются концепции ненасильственной политики.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33AA9">
        <w:rPr>
          <w:rFonts w:ascii="Times New Roman" w:hAnsi="Times New Roman" w:cs="Times New Roman"/>
          <w:b/>
          <w:sz w:val="28"/>
          <w:szCs w:val="28"/>
          <w:lang w:val="ru-RU"/>
        </w:rPr>
        <w:t>Предметом исследования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является теоретические аспекты ненасилия в политических учениях, а также его политическая практика.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5AC2">
        <w:rPr>
          <w:rFonts w:ascii="Times New Roman" w:hAnsi="Times New Roman" w:cs="Times New Roman"/>
          <w:b/>
          <w:sz w:val="28"/>
          <w:szCs w:val="28"/>
          <w:lang w:val="ru-RU"/>
        </w:rPr>
        <w:t>Методология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работы основывается на системном подходе в анализе ненасильственной политики. Методы, применяемые в работе, представляют собой совокупность методов познания общественно-политических процессов, характерных для политологии и смежных дисциплин. Применяется широкий спектр теоретических, философских, эмпирических и обще-логических методов, а именно: абстрагирование и сравнение, анализ и синтез, наблюдение, индукция и дедукция.</w:t>
      </w:r>
    </w:p>
    <w:p w:rsidR="00D01F24" w:rsidRPr="00132003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Изучение концепций ненасилия в политике предоставляет возможность разобраться в их сущности, роли и значении не только в современном глобальном мире, но и может помочь в вопросах становления и развития демократии. Поэтому, выводы данной работы не только составляют отличную основу для дельнейшего изучения, но и могут быть использованы для актуализации, изучения и разработки комплекса механизмов и средств </w:t>
      </w:r>
      <w:r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решения проблемных аспектов функционирования и эффективного сотрудничества государственных органов.  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915AC2">
        <w:rPr>
          <w:rFonts w:ascii="Times New Roman" w:hAnsi="Times New Roman" w:cs="Times New Roman"/>
          <w:b/>
          <w:sz w:val="28"/>
          <w:szCs w:val="28"/>
          <w:lang w:val="ru-RU"/>
        </w:rPr>
        <w:t>Структура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данной работы полностью подчинена логике реализации основных научно-исследовательских задач. Квалификационная работа состоит из введения, трёх разделов, выводов, списка использованных источников.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первом разделе рассматривается ненасилие в представлении политических мыслителей, раскрываются основные постулаты концепций, а также их роль в современном политическом процессе.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Во втором разделе исследуются основные теоретико-философские подходы к определению сущности «политики ненасилия», соотношение с государственными и общественными структурами.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третьем разделе проводится анализ политической практики ненасилия на примере революций 1989-1991 годов.</w:t>
      </w:r>
    </w:p>
    <w:p w:rsidR="00D01F24" w:rsidRPr="00132003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 xml:space="preserve">В заключении обобщаются результаты научного анализа проблемы в целом. </w:t>
      </w:r>
    </w:p>
    <w:p w:rsidR="00A75F03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Список использованных источников насчитывает 64 источника</w:t>
      </w: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Pr="00F50822" w:rsidRDefault="00D01F24" w:rsidP="00D01F24">
      <w:pPr>
        <w:pStyle w:val="1"/>
        <w:spacing w:line="360" w:lineRule="auto"/>
        <w:jc w:val="center"/>
        <w:rPr>
          <w:rFonts w:ascii="Times New Roman" w:hAnsi="Times New Roman" w:cs="Times New Roman"/>
          <w:color w:val="auto"/>
          <w:lang w:val="ru-RU"/>
        </w:rPr>
      </w:pPr>
      <w:bookmarkStart w:id="1" w:name="_Toc483863785"/>
      <w:r w:rsidRPr="00F50822">
        <w:rPr>
          <w:rFonts w:ascii="Times New Roman" w:hAnsi="Times New Roman" w:cs="Times New Roman"/>
          <w:color w:val="auto"/>
          <w:lang w:val="ru-RU"/>
        </w:rPr>
        <w:lastRenderedPageBreak/>
        <w:t>Заключение</w:t>
      </w:r>
      <w:bookmarkEnd w:id="1"/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Понятие ненасилия в трудах мыслителей на рубеже XIX и XX веков претерпело </w:t>
      </w:r>
      <w:r>
        <w:rPr>
          <w:rFonts w:ascii="Times New Roman" w:hAnsi="Times New Roman" w:cs="Times New Roman"/>
          <w:sz w:val="28"/>
          <w:szCs w:val="28"/>
          <w:lang w:val="ru-RU"/>
        </w:rPr>
        <w:t>значительные изменения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мериканский мыслитель и писатель Генри Дэвид Торо </w:t>
      </w:r>
      <w:r>
        <w:rPr>
          <w:rFonts w:ascii="Times New Roman" w:hAnsi="Times New Roman" w:cs="Times New Roman"/>
          <w:sz w:val="28"/>
          <w:szCs w:val="28"/>
          <w:lang w:val="ru-RU"/>
        </w:rPr>
        <w:t>указывал на неустойчивость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 государственной машины, основанной на согласии управляемых, показывая это на п</w:t>
      </w:r>
      <w:r>
        <w:rPr>
          <w:rFonts w:ascii="Times New Roman" w:hAnsi="Times New Roman" w:cs="Times New Roman"/>
          <w:sz w:val="28"/>
          <w:szCs w:val="28"/>
          <w:lang w:val="ru-RU"/>
        </w:rPr>
        <w:t>римере отказа от уплаты налогов.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Российский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 писатель Л. Н. Толстой и идеолог национально-освободительной борьбы Индии Махатма Ганди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брали за основу идеи ненасилия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 истинную природу любви человека к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своему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 xml:space="preserve"> ближнему,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а их религиозно-философские учения вдохновляют на массовые ненасильственные движения. </w:t>
      </w:r>
      <w:r w:rsidRPr="0068546E">
        <w:rPr>
          <w:rFonts w:ascii="Times New Roman" w:hAnsi="Times New Roman" w:cs="Times New Roman"/>
          <w:sz w:val="28"/>
          <w:szCs w:val="28"/>
          <w:lang w:val="ru-RU"/>
        </w:rPr>
        <w:t>Этому примеру следует и борец за права афр</w:t>
      </w:r>
      <w:r>
        <w:rPr>
          <w:rFonts w:ascii="Times New Roman" w:hAnsi="Times New Roman" w:cs="Times New Roman"/>
          <w:sz w:val="28"/>
          <w:szCs w:val="28"/>
          <w:lang w:val="ru-RU"/>
        </w:rPr>
        <w:t>оамериканцев Мартин Лютер Кинг.</w:t>
      </w:r>
    </w:p>
    <w:p w:rsidR="00D01F24" w:rsidRPr="00CB3860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3860">
        <w:rPr>
          <w:rFonts w:ascii="Times New Roman" w:hAnsi="Times New Roman" w:cs="Times New Roman"/>
          <w:sz w:val="28"/>
          <w:szCs w:val="28"/>
          <w:lang w:val="ru-RU"/>
        </w:rPr>
        <w:t xml:space="preserve">В самом понимании ненасилия присутствуют элементы активного сопротивления, из-за чего его сторонники признают необходимость ненасилия как средства политических и социальных изменений. Так, например,  ненасилие в понимании Ганди и Толстого это - философия и стратегия социальных изменений, которая не использует насилие, но, в то же время рассматривают ненасильственные действия (называемые гражданским сопротивлением)  как альтернативу пассивному принятию угнетения или вооруженной борьбы против угнетения. </w:t>
      </w:r>
    </w:p>
    <w:p w:rsidR="00D01F24" w:rsidRPr="00CB3860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3860">
        <w:rPr>
          <w:rFonts w:ascii="Times New Roman" w:hAnsi="Times New Roman" w:cs="Times New Roman"/>
          <w:sz w:val="28"/>
          <w:szCs w:val="28"/>
          <w:lang w:val="ru-RU"/>
        </w:rPr>
        <w:t>В целом, сторонники философии ненасилия используют  разнообразные методы в своих кампаниях по социальным изменениям, включая критические формы образования и убеждения, отказ масс сотрудничать, гражданское неповиновение, ненасильственные прямые действия и социальную, политическую, культурную, экономическую форму вмешательства.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В практике политического сопротивления ненасилием используются ненасильственные методы не только в качестве</w:t>
      </w:r>
      <w:r w:rsidRPr="00CB3860">
        <w:rPr>
          <w:rFonts w:ascii="Times New Roman" w:hAnsi="Times New Roman" w:cs="Times New Roman"/>
          <w:sz w:val="28"/>
          <w:szCs w:val="28"/>
          <w:lang w:val="ru-RU"/>
        </w:rPr>
        <w:t xml:space="preserve"> нравственных ценностей, но и как тактический инструмент, </w:t>
      </w:r>
      <w:r>
        <w:rPr>
          <w:rFonts w:ascii="Times New Roman" w:hAnsi="Times New Roman" w:cs="Times New Roman"/>
          <w:sz w:val="28"/>
          <w:szCs w:val="28"/>
          <w:lang w:val="ru-RU"/>
        </w:rPr>
        <w:t>или стратегическая программа</w:t>
      </w:r>
      <w:r w:rsidRPr="00CB3860">
        <w:rPr>
          <w:rFonts w:ascii="Times New Roman" w:hAnsi="Times New Roman" w:cs="Times New Roman"/>
          <w:sz w:val="28"/>
          <w:szCs w:val="28"/>
          <w:lang w:val="ru-RU"/>
        </w:rPr>
        <w:t xml:space="preserve"> на чисто </w:t>
      </w:r>
      <w:r w:rsidRPr="00CB386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прагматическом </w:t>
      </w:r>
      <w:r>
        <w:rPr>
          <w:rFonts w:ascii="Times New Roman" w:hAnsi="Times New Roman" w:cs="Times New Roman"/>
          <w:sz w:val="28"/>
          <w:szCs w:val="28"/>
          <w:lang w:val="ru-RU"/>
        </w:rPr>
        <w:t>уровне. В таком случае ненасилие полагается</w:t>
      </w:r>
      <w:r w:rsidRPr="00CB3860">
        <w:rPr>
          <w:rFonts w:ascii="Times New Roman" w:hAnsi="Times New Roman" w:cs="Times New Roman"/>
          <w:sz w:val="28"/>
          <w:szCs w:val="28"/>
          <w:lang w:val="ru-RU"/>
        </w:rPr>
        <w:t xml:space="preserve"> на свою политическую эффективность, а не только лишь на любую религиозную, моральную или этическую ценность.</w:t>
      </w:r>
    </w:p>
    <w:p w:rsidR="00D01F24" w:rsidRPr="002F673F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Также, н</w:t>
      </w:r>
      <w:r w:rsidRPr="002F673F">
        <w:rPr>
          <w:rFonts w:ascii="Times New Roman" w:hAnsi="Times New Roman" w:cs="Times New Roman"/>
          <w:sz w:val="28"/>
          <w:szCs w:val="28"/>
          <w:lang w:val="ru-RU"/>
        </w:rPr>
        <w:t>еобходимо отметить, что некритическое отношение к идее ненасилия способствует переоценке успехов в ее реализации, негативно сказывается на политическом процессе и приобретает искаженное отражение, как в массовом, так и в индивидуальном политическом сознании. Представляется, что ненасилие как метод и способ завоевания политической власти нельзя оценивать и анализировать вне контекста реальной практики политической борьбы.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B4078E">
        <w:rPr>
          <w:rFonts w:ascii="Times New Roman" w:hAnsi="Times New Roman" w:cs="Times New Roman"/>
          <w:sz w:val="28"/>
          <w:szCs w:val="28"/>
          <w:lang w:val="ru-RU"/>
        </w:rPr>
        <w:t>Ненасилие может выступать как практически эффективный опыт действия и как принципиальная позиция. Для одних оно может быть просто умной тактикой: ненасилие используется в случаях, когда применение оружия не дает желаемых результатов, является важным дополнением к обычным методам насилия. Но в то же время для некоторых ненасилие означает самоценную позицию, обязывающую придерживаться ненасильственных действий даже тогда, когда такая тактика терпит поражение и применение оружия, казалось бы, со всех точек зрения оправдано.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Проанализировав работы главных идеологов ненасилия, а также практическую реализацию подобной политики, следует указать, что н</w:t>
      </w:r>
      <w:r w:rsidRPr="00B4078E">
        <w:rPr>
          <w:rFonts w:ascii="Times New Roman" w:hAnsi="Times New Roman" w:cs="Times New Roman"/>
          <w:sz w:val="28"/>
          <w:szCs w:val="28"/>
          <w:lang w:val="ru-RU"/>
        </w:rPr>
        <w:t>енасилие как общезначимая социальная позиция, тоже, в свою очередь, определяется разными мотивами: моральными и внеморальными. Первую позицию можно назвать принципиальным ненасилием, а вторую — прагматическим ненасилием.</w:t>
      </w:r>
    </w:p>
    <w:p w:rsidR="00D01F24" w:rsidRPr="007E7B59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Можно указать на</w:t>
      </w:r>
      <w:r w:rsidRPr="007E7B59">
        <w:rPr>
          <w:rFonts w:ascii="Times New Roman" w:hAnsi="Times New Roman" w:cs="Times New Roman"/>
          <w:sz w:val="28"/>
          <w:szCs w:val="28"/>
          <w:lang w:val="ru-RU"/>
        </w:rPr>
        <w:t xml:space="preserve"> два существенных различия между принципиальным и прагматическим ненасилием. Во-первых, они отличаются широтой использования ненасилия. Прагматическое ненасилие не нуждается в правилах использования насилия в случаях, когда ненасилие терпит фиаско. </w:t>
      </w:r>
      <w:r w:rsidRPr="007E7B59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Оно принимает ненасилие лишь в той степени, в какой ненасилие </w:t>
      </w:r>
      <w:r>
        <w:rPr>
          <w:rFonts w:ascii="Times New Roman" w:hAnsi="Times New Roman" w:cs="Times New Roman"/>
          <w:sz w:val="28"/>
          <w:szCs w:val="28"/>
          <w:lang w:val="ru-RU"/>
        </w:rPr>
        <w:t>приносит реальные политические дивиденды.</w:t>
      </w:r>
      <w:r w:rsidRPr="007E7B59">
        <w:rPr>
          <w:rFonts w:ascii="Times New Roman" w:hAnsi="Times New Roman" w:cs="Times New Roman"/>
          <w:sz w:val="28"/>
          <w:szCs w:val="28"/>
          <w:lang w:val="ru-RU"/>
        </w:rPr>
        <w:t xml:space="preserve"> Это различие обусловлено целями и задачами двух подходов. Если прагматическое ненасилие руководствуется социальными, политическими или государственными соображениями, то принципиальное ненасилие в дополнение к ним или вместо них руководствуется еще высокими моральными целями. Можно сказать с точки зрения принципиального ненасилия, важной является моральная эффективность, оно не может ограничиться то</w:t>
      </w:r>
      <w:r>
        <w:rPr>
          <w:rFonts w:ascii="Times New Roman" w:hAnsi="Times New Roman" w:cs="Times New Roman"/>
          <w:sz w:val="28"/>
          <w:szCs w:val="28"/>
          <w:lang w:val="ru-RU"/>
        </w:rPr>
        <w:t>лько практической составляющей</w:t>
      </w:r>
      <w:r w:rsidRPr="007E7B59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D01F24" w:rsidRPr="00CB3860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7E7B59">
        <w:rPr>
          <w:rFonts w:ascii="Times New Roman" w:hAnsi="Times New Roman" w:cs="Times New Roman"/>
          <w:sz w:val="28"/>
          <w:szCs w:val="28"/>
          <w:lang w:val="ru-RU"/>
        </w:rPr>
        <w:t xml:space="preserve">Во-вторых, принципиальное ненасилие отличается от прагматического тем, что имеет моральное основание. </w:t>
      </w:r>
      <w:r>
        <w:rPr>
          <w:rFonts w:ascii="Times New Roman" w:hAnsi="Times New Roman" w:cs="Times New Roman"/>
          <w:sz w:val="28"/>
          <w:szCs w:val="28"/>
          <w:lang w:val="ru-RU"/>
        </w:rPr>
        <w:t>Для принципиального ненасилия обязательным является получение морального обоснования,</w:t>
      </w:r>
      <w:r w:rsidRPr="007E7B59">
        <w:rPr>
          <w:rFonts w:ascii="Times New Roman" w:hAnsi="Times New Roman" w:cs="Times New Roman"/>
          <w:sz w:val="28"/>
          <w:szCs w:val="28"/>
          <w:lang w:val="ru-RU"/>
        </w:rPr>
        <w:t xml:space="preserve"> в то время как достаточным основанием прагматического ненасилия является практическая целесообразность. Отсюда вытекает одно важное следствие. Оно заключается в том, что прагматическое ненасилие может быть использовано ради аморальных целей с тем же успехом, как и ради моральных. Ненасилие здесь оказывается всего лишь инструментом, который сам по себе более или менее нейтрален, </w:t>
      </w:r>
      <w:r>
        <w:rPr>
          <w:rFonts w:ascii="Times New Roman" w:hAnsi="Times New Roman" w:cs="Times New Roman"/>
          <w:sz w:val="28"/>
          <w:szCs w:val="28"/>
          <w:lang w:val="ru-RU"/>
        </w:rPr>
        <w:t>п</w:t>
      </w:r>
      <w:r w:rsidRPr="007E7B59">
        <w:rPr>
          <w:rFonts w:ascii="Times New Roman" w:hAnsi="Times New Roman" w:cs="Times New Roman"/>
          <w:sz w:val="28"/>
          <w:szCs w:val="28"/>
          <w:lang w:val="ru-RU"/>
        </w:rPr>
        <w:t>ринципиальное же ненасилие не может быть использовано ради аморальных целей.</w:t>
      </w:r>
    </w:p>
    <w:p w:rsidR="00D01F24" w:rsidRPr="00CB3860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3860">
        <w:rPr>
          <w:rFonts w:ascii="Times New Roman" w:hAnsi="Times New Roman" w:cs="Times New Roman"/>
          <w:sz w:val="28"/>
          <w:szCs w:val="28"/>
          <w:lang w:val="ru-RU"/>
        </w:rPr>
        <w:t>Проведя анализ «бархатных» революций нельзя не отметить колоссальную силу, которую таит в себе ненасильническое воздействие на государственную власть. Основная стратегическая идея такого воздействия заключается в создании социальной динамики или политического движения, которое может создать национальный или интернациональный диалог,  который, в свою очередь, влияет на социальные изменения без необходимости выигрывать у тех, кто желает занимать статус-кво. Так называемые «круглые столы», которые имели место в странах Восточной Европы, являются подтверждением данного тезиса.</w:t>
      </w:r>
    </w:p>
    <w:p w:rsidR="00D01F24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CB3860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Следует также отметить, что в современном мире политика ненасилия может работать как своего рода агент политической воли сил, стремящихся к достижению вполне определенных целей в той, или иной стране. В современных индустриальных демократиях ненасильственные действия могут быть широко использованы в различных сферах политической жизни обществ (профсоюзы, борьба за политические права, охрана окружающей среды) даже без необходимости применять более классические методы политического воздействия. </w:t>
      </w:r>
    </w:p>
    <w:p w:rsidR="00D01F24" w:rsidRPr="00CB3860" w:rsidRDefault="00D01F24" w:rsidP="00D01F24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F7F24">
        <w:rPr>
          <w:rFonts w:ascii="Times New Roman" w:hAnsi="Times New Roman" w:cs="Times New Roman"/>
          <w:sz w:val="28"/>
          <w:szCs w:val="28"/>
          <w:lang w:val="ru-RU"/>
        </w:rPr>
        <w:t xml:space="preserve">Сегодня «политика ненасилия» из </w:t>
      </w:r>
      <w:r>
        <w:rPr>
          <w:rFonts w:ascii="Times New Roman" w:hAnsi="Times New Roman" w:cs="Times New Roman"/>
          <w:sz w:val="28"/>
          <w:szCs w:val="28"/>
          <w:lang w:val="ru-RU"/>
        </w:rPr>
        <w:t>почти утопического</w:t>
      </w:r>
      <w:r w:rsidRPr="000F7F24">
        <w:rPr>
          <w:rFonts w:ascii="Times New Roman" w:hAnsi="Times New Roman" w:cs="Times New Roman"/>
          <w:sz w:val="28"/>
          <w:szCs w:val="28"/>
          <w:lang w:val="ru-RU"/>
        </w:rPr>
        <w:t xml:space="preserve"> дискурса в перешла в разряд политических технологий, активно использующихся на просторах бывшего второго и третьего миров.</w:t>
      </w:r>
    </w:p>
    <w:p w:rsidR="00D01F24" w:rsidRPr="002917C6" w:rsidRDefault="00D01F24" w:rsidP="00D01F24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</w:p>
    <w:p w:rsidR="00D01F24" w:rsidRDefault="00D01F24" w:rsidP="00D01F24">
      <w:pPr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br w:type="page"/>
      </w:r>
    </w:p>
    <w:p w:rsidR="00D01F24" w:rsidRPr="00F50822" w:rsidRDefault="00D01F24" w:rsidP="00D01F24">
      <w:pPr>
        <w:pStyle w:val="1"/>
        <w:spacing w:line="360" w:lineRule="auto"/>
        <w:jc w:val="center"/>
        <w:rPr>
          <w:rFonts w:ascii="Times New Roman" w:hAnsi="Times New Roman" w:cs="Times New Roman"/>
          <w:color w:val="auto"/>
          <w:lang w:val="ru-RU"/>
        </w:rPr>
      </w:pPr>
      <w:bookmarkStart w:id="2" w:name="_Toc483863786"/>
      <w:r w:rsidRPr="00F50822">
        <w:rPr>
          <w:rFonts w:ascii="Times New Roman" w:hAnsi="Times New Roman" w:cs="Times New Roman"/>
          <w:color w:val="auto"/>
          <w:lang w:val="ru-RU"/>
        </w:rPr>
        <w:lastRenderedPageBreak/>
        <w:t>Список использованной литературы</w:t>
      </w:r>
      <w:bookmarkEnd w:id="2"/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Абросимова Н.В. Технологии создания общественного образа институтов политической власти / Н.В. Абросимова. – СПб.: Альтернатива, 2004. – 273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Алмонд Г., Пауэл Дж., Стром К., Далтон Р. Сравнительная политология сегодня. Мировой обзор / Под ред. М.В.Ильина, А.Д.Мельвиля.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М.: Аспект Пресс, 2002.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46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Апресян Р.Г. Политическая социология ненасилия Дж.Шарпа. Социальные конфликты: экспертиза, прогнозирование, технология разрешения / Р.Г. Апресян // Центр конфликтологии.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1995.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№ 8.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34-39.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Апресян Р.Г. Путчи нашего времени / Р.Г. Апресян  // Вопросы философии.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1995.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№5.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27-31.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Ашин Г.К., Лозанский Э.Д., Кравченко С.А. Социология политики. Сравнительный анализ российских и американских политических реалий.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/ Г.К. Ашин, Э.Д. Лозанский,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А. Кравченко.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М.: Экзамен, 2011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206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>Баландье Ж. Политическая антропология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Пер. с фр.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О.В. Карпенко. –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М.: Ладомир, 2001.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3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31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Бердяев Н.А. Смысл истории / Н.А. Бердяев.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М.: Мысль, 2008.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91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Боришполец К.П. Методы политических исследований /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К.П.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Боришполец.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М.: Аспект Пресс, 2015.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74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Бр</w:t>
      </w:r>
      <w:r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тченко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Л. Гуманистическая психология как одно из направлений движения за ненасилие /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Л. Братченко.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СПб.: Издательство общества Я. Корчака,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2010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210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Ван Дусен Л.Х. Гражданское неповиновение. Разрушитель демократии. Записи и чтения по учебной программе / Пер. с англ. Квитко В.Л. – М.: Азбука, 2009. – 139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Гавел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В.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Сила бессильных [Электронный ресурс]. -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5" w:history="1">
        <w:r w:rsidRPr="00F81254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http://www.inliberty.ru/library/181-sila-bessilnyh</w:t>
        </w:r>
      </w:hyperlink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Ганди М.К. Моя вера / М.К. Ганди. – М.: Азбука, 1999. – 381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>Ганди М.К. Моя вера в ненасилие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/ М.К. Ганди //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Вопросы философии.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1992.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№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3.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74-79.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>Ганди М.К. Моя жизнь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/ М.К. Ганди.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М.: Восточная литература, 1969.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612 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Ганди М.К. Революция без насилия / М.К. Ганди. – М.: Алгоритм, 1997. – 247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>Гжегорчик А. Духовная коммуникация в свете идеала ненасилия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/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А. Гжегорчик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// Вопросы философии.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1992.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№ 3.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43-47.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>Гобозов И.А. Философия политики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/ И.А. Гобозов.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М.: ТЕИС, 2002.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– 2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23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color w:val="000000"/>
          <w:sz w:val="28"/>
          <w:szCs w:val="28"/>
          <w:lang w:val="ru-RU"/>
        </w:rPr>
        <w:t>Гусев</w:t>
      </w:r>
      <w:r w:rsidRPr="000A21F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917C6">
        <w:rPr>
          <w:rFonts w:ascii="Times New Roman" w:hAnsi="Times New Roman" w:cs="Times New Roman"/>
          <w:color w:val="000000"/>
          <w:sz w:val="28"/>
          <w:szCs w:val="28"/>
          <w:lang w:val="ru-RU"/>
        </w:rPr>
        <w:t>Н.Н.</w:t>
      </w:r>
      <w:r w:rsidRPr="000A21F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2917C6">
        <w:rPr>
          <w:rFonts w:ascii="Times New Roman" w:hAnsi="Times New Roman" w:cs="Times New Roman"/>
          <w:color w:val="000000"/>
          <w:sz w:val="28"/>
          <w:szCs w:val="28"/>
          <w:lang w:val="ru-RU"/>
        </w:rPr>
        <w:t>Отношение первых христиан к войне</w:t>
      </w:r>
      <w:r w:rsidRPr="000A21F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/ Н.Н. Гусев.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– М.: Политиздат, 1991. – 234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Гусейнов A.A. Моральная демагогия как форма апологии насилия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А.А. Гусейнов // Вопросы философии.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1995.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№ 5.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67-73.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Гусейнов А.А. Ненасилие: философия, этика, политика /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А.А. Гусейнов.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 М.: Наука,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2014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89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Гусейнов А.А. Понятия насилия и ненасилия / А.А. Гусейнов // Вопросы философии.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1994.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№ 6.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70-79.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Гусейнов А.А. Этика ненасилия / А.А. Гусейнов // Вопросы философии.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1992.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№ 3.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72—81.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Гусейнов А.А., Апресян Р.Г. Этика: Учебник / А.А. Гусенов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Р.Г. Апресян. – М.: Гардарика, 1998. – 200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Деррида Дж. Закон отражения: Нельсон Манделла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[Электронный ресурс]. 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>. -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hyperlink r:id="rId6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http://www.tandfonline.com/do i/abs/10.1080/1535685X.2014.896149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Джонсон Р. Мартин Лютер Кинг-младший и ненасильственная борьба за гражданские права в Америке / Пер.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англ.: Кистяк В.Б.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М.,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ИВИ РАН, 20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10.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134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Дугин А.Г. Трансформация политических институтов и структур в процессе модернизации традиционных обществ / А.Г. Дугин. –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Ростов н/Д: Дельта, 2004. – 346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Замай И.В. Ненасилие в политических трансформациях на постсоветском пространстве (автореферат) / И.В. Замай. – М.: Военный университет, 2007. – 3</w:t>
      </w:r>
      <w:r>
        <w:rPr>
          <w:rFonts w:ascii="Times New Roman" w:hAnsi="Times New Roman" w:cs="Times New Roman"/>
          <w:sz w:val="28"/>
          <w:szCs w:val="28"/>
          <w:lang w:val="ru-RU"/>
        </w:rPr>
        <w:t>5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9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Ильин И.А. О сопротивлении злу силой / Ильин И.А. – М.: Московский философский фонд, 1993. – 456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Капустин Б. Ненасилие в политике: теоретические парадоксы и их практическое разрешение [Электронный ресурс]. 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>. -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7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http://ecsocman.hse.ru/data/2010/04/23/1213334222/Kapustin_Nenasilie_v_politike.pdf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Кинг М.Л. Паломничество к ненасилию / Пер. с англ. Г.А. Миронова. – М.: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Республика, 1991. – 19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5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Кинг М.Л. Путь к свободе. История Монтгомери [Элек</w:t>
      </w:r>
      <w:r>
        <w:rPr>
          <w:rFonts w:ascii="Times New Roman" w:hAnsi="Times New Roman" w:cs="Times New Roman"/>
          <w:sz w:val="28"/>
          <w:szCs w:val="28"/>
          <w:lang w:val="ru-RU"/>
        </w:rPr>
        <w:t>тронный ресурс]. Режим доступа:. -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  <w:hyperlink r:id="rId8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http://refdb.ru/look/2030656.html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Кинг М.Л. Шесть шагов ненасильственных социальных перемен [Электронный ресурс</w:t>
      </w:r>
      <w:r>
        <w:rPr>
          <w:rFonts w:ascii="Times New Roman" w:hAnsi="Times New Roman" w:cs="Times New Roman"/>
          <w:sz w:val="28"/>
          <w:szCs w:val="28"/>
          <w:lang w:val="ru-RU"/>
        </w:rPr>
        <w:t>]. Режим доступа:.-</w:t>
      </w:r>
      <w:hyperlink r:id="rId9" w:anchor="sub2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http://www.thekingcenter.org/king-philosophy#sub2</w:t>
        </w:r>
      </w:hyperlink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Киселев B.C. Ненасильственный опыт движения за гражданские права в США (50-е 60-е годы). Опыт ненасилия в XX столетии: социально-этические очерки / В.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Киселев / – М.: Аслан, 1996. – 2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27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Колтыпина М.В. Ненасилие социально-политический механизм гражданского общества. Ценности гражданского общества и личность / М.В. Колтыпина. – М.: Музей и общественный центр им. А.Д.Сахарова, 2001. – 295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Корельский И.В. Ненасилие, как политическая технология решения конфликтов: зарубежный опыт и традиции / И.В. Корельский. – М.: Логос, 2001. – 243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Ланцова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А.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Политическая конфликтология / С.А.Ланцова.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СПб.: Питер, 2008.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59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Ленин В.И. Полное собрание сочинений /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В.И. Ленин. – М.: Издательство политической литературы, 1967. – </w:t>
      </w:r>
      <w:r>
        <w:rPr>
          <w:rFonts w:ascii="Times New Roman" w:hAnsi="Times New Roman" w:cs="Times New Roman"/>
          <w:sz w:val="28"/>
          <w:szCs w:val="28"/>
          <w:lang w:val="ru-RU"/>
        </w:rPr>
        <w:t>640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Лоренц К. Агрессия (так называемое «зло») / К. Лоренц.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М.: Прогресс-Универс, 2015.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141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Малков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Ю., Гринин Л.Е., Коротаев А.В. Анализ и моделирование социально-исторических процессов /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Ю. Малков, Л.Е. Гринин,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А.В. Коротаев.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М.: КомКнига, 2007. 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243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Назаретян А.П.  Агрессия, мораль и кризисы в развитии мировой культуры (Синергетика исторического прогресса) / А.П. Назаретян.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М.: Наследие, 1996.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201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Назаретян А.П. Цивилизационные кризисы в контексте Универсальной истории: синергетика – психология – прогнозирование /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     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А.П. Назаретян.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М.: Мир, 2004.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89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Назаретян А.П. Эволюция ненасилия: историческая ретроспектива / А.П. Назаретян.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М.: Знание, 2003. – </w:t>
      </w:r>
      <w:r>
        <w:rPr>
          <w:rFonts w:ascii="Times New Roman" w:hAnsi="Times New Roman" w:cs="Times New Roman"/>
          <w:sz w:val="28"/>
          <w:szCs w:val="28"/>
          <w:lang w:val="uk-UA"/>
        </w:rPr>
        <w:t>211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Петров Г.Р. Бархатные революции [Электронный ресурс]. 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>. -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0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http://petrov.com.ua/articles/barhat.htm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>Попова О.В. Политический анализ и прогнозирование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/ О.В. Попова.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М.: Аспект Пресс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2011.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91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Рыбаков Р.Б. Ненасильственная борьба за мир без насилия (Ахимса в индийской традиции и в учении М. К. Ганди) /Р.Б. Рыбаков.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М.: ИВИ РАН,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2013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143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Самойлов А.В.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Проблемы насилия и ненасилия в политологии [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Электронный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ресурс]. Режим доступ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а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: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.-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1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http://allpolitologia.ru/problemy-nasiliya-i-nenasiliya-v-politologii/</w:t>
        </w:r>
      </w:hyperlink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Сорокин П.А. Социальная и культурная динамика. Исследование изменений в больших системах искусства, истины, этики, права и общественных отношений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/ П.А. Сорокин.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СПб.: РХГИ, 2000.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75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lastRenderedPageBreak/>
        <w:t>Сургуладзе В.Ш. Дилема этики и власти: М. Ганди и индийский пример гражданского неповиновения как метода политических преобразований [Электронный ресурс]. 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>.-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2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https://riss.ru/images/pdf/journal/2017/1/17.pdf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Телегин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, Александров А., Мурашкин М. Экспорт </w:t>
      </w:r>
      <w:r>
        <w:rPr>
          <w:rFonts w:ascii="Times New Roman" w:hAnsi="Times New Roman" w:cs="Times New Roman"/>
          <w:sz w:val="28"/>
          <w:szCs w:val="28"/>
          <w:lang w:val="ru-RU"/>
        </w:rPr>
        <w:t>революции. Саакашвили, Ющенко.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[Электронный ресурс]. 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>. -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3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http://www.kara-murza.ru/books/export/index.htm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Толстой Л.Н. Закон насилия и закон любви [Электронный ресурс]. Режим доступа: </w:t>
      </w:r>
      <w:hyperlink r:id="rId14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http://az.lib.ru/t/tolstoj_lew_nikolaewich/text_1230.shtml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Толстой Л.Н. Полное собрание сочинений / Л.Н. Толстой. – М.: Эрудит, 1957. – 251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Толстой Л.Н. Царство Божие внутри вас [Электронный ресурс]. Режим доступа:</w:t>
      </w:r>
      <w:r>
        <w:rPr>
          <w:rFonts w:ascii="Times New Roman" w:hAnsi="Times New Roman" w:cs="Times New Roman"/>
          <w:sz w:val="28"/>
          <w:szCs w:val="28"/>
          <w:lang w:val="ru-RU"/>
        </w:rPr>
        <w:t>. -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5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http://az.lib.ru/t/tolstoj_lew_nikolaewich/text_1260.shtml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Торо Г. О гражданском неповиновении / Пер с англ. О. В. Альбедиля. – СПб.: Алетейя, 1996. – 128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Цатурян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А. Ненасильственное сопротивление как технология смены режимов во внешней политике США(2000 – 2014 гг.): ди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канд. ист. наук / Понька Т.И. – М.: Российский университет дружбы народов, 2015. – 178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Шайхутдинов Р. Демократия в условиях «спецоперации»: как убить государство / Р. Шайхутдинов // Сообщение. – 2005. – № 1. –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28-37.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Шарп Дж. Ганди как политический стратег / Пер. с англ.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        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Катенкова К.В.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М.: ЮНИТИ, 2009. – 137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Шарп Дж. Исправление типичных заблуждений по поводу ненасильственных действий / Пер. с англ. Фирмас Е.Е.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М.: ЮНИТИ, 2012. – </w:t>
      </w: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91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Шарп Дж. Историческая значимость нарастания ненасильственной борьбы в конце XX века / Пер. с англ. Катенкова К.В. – М.: ЮНИТИ, 2014. – </w:t>
      </w:r>
      <w:r>
        <w:rPr>
          <w:rFonts w:ascii="Times New Roman" w:hAnsi="Times New Roman" w:cs="Times New Roman"/>
          <w:sz w:val="28"/>
          <w:szCs w:val="28"/>
          <w:lang w:val="ru-RU"/>
        </w:rPr>
        <w:t>2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68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lastRenderedPageBreak/>
        <w:t>Шарп Дж. Ненасильственная борьба: лучшее средство решения острых политических и этических конфликтов? [Элек</w:t>
      </w:r>
      <w:r>
        <w:rPr>
          <w:rFonts w:ascii="Times New Roman" w:hAnsi="Times New Roman" w:cs="Times New Roman"/>
          <w:sz w:val="28"/>
          <w:szCs w:val="28"/>
          <w:lang w:val="ru-RU"/>
        </w:rPr>
        <w:t>тронный ресурс]. Режим доступа:. -</w:t>
      </w:r>
      <w:hyperlink r:id="rId16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http://www.nekij.info/Links/Library/G.Sharp/Books/Nenasiljstvennaja%20borjba\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Шарп Дж. Общественная оборона. Система вооружения в эпоху постмилитаризма. – СПб.: Комета, 2002. – </w:t>
      </w:r>
      <w:r>
        <w:rPr>
          <w:rFonts w:ascii="Times New Roman" w:hAnsi="Times New Roman" w:cs="Times New Roman"/>
          <w:sz w:val="28"/>
          <w:szCs w:val="28"/>
          <w:lang w:val="ru-RU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ru-RU"/>
        </w:rPr>
        <w:t>3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50.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>Шарп Дж. Политика ненасильственных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 действий / Пер. с англ.   Фирмас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Е.Е.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 М.: ЮНИТИ, 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>2010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– 195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color w:val="000000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color w:val="000000"/>
          <w:sz w:val="28"/>
          <w:szCs w:val="28"/>
          <w:lang w:val="ru-RU"/>
        </w:rPr>
        <w:t>Швейцер А. Христианство и мировые религии</w:t>
      </w:r>
      <w:r w:rsidRPr="000A21F5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>[Электронный ресу</w:t>
      </w:r>
      <w:r>
        <w:rPr>
          <w:rFonts w:ascii="Times New Roman" w:hAnsi="Times New Roman" w:cs="Times New Roman"/>
          <w:sz w:val="28"/>
          <w:szCs w:val="28"/>
          <w:lang w:val="ru-RU"/>
        </w:rPr>
        <w:t>рс]. Режим доступа:. -</w:t>
      </w:r>
      <w:hyperlink r:id="rId17" w:history="1">
        <w:r w:rsidRPr="000A21F5">
          <w:rPr>
            <w:rStyle w:val="a4"/>
            <w:rFonts w:ascii="Times New Roman" w:hAnsi="Times New Roman" w:cs="Times New Roman"/>
            <w:sz w:val="28"/>
            <w:szCs w:val="28"/>
            <w:lang w:val="ru-RU"/>
          </w:rPr>
          <w:t>http://www.gumer.info/bogoslov_Buks/Philos/Schw_MiRel/index.php</w:t>
        </w:r>
      </w:hyperlink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</w:p>
    <w:p w:rsidR="00D01F24" w:rsidRPr="002917C6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2917C6">
        <w:rPr>
          <w:rFonts w:ascii="Times New Roman" w:hAnsi="Times New Roman" w:cs="Times New Roman"/>
          <w:sz w:val="28"/>
          <w:szCs w:val="28"/>
          <w:lang w:val="ru-RU"/>
        </w:rPr>
        <w:t>Штраус П. Введение в политическую философию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/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Пер. с англ.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Макосян А.В.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2917C6">
        <w:rPr>
          <w:rFonts w:ascii="Times New Roman" w:hAnsi="Times New Roman" w:cs="Times New Roman"/>
          <w:sz w:val="28"/>
          <w:szCs w:val="28"/>
          <w:lang w:val="ru-RU"/>
        </w:rPr>
        <w:t xml:space="preserve"> М.: Логос: Праксис, 2010.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46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01F24" w:rsidRPr="000A21F5" w:rsidRDefault="00D01F24" w:rsidP="00D01F24">
      <w:pPr>
        <w:pStyle w:val="a3"/>
        <w:numPr>
          <w:ilvl w:val="0"/>
          <w:numId w:val="2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Энгельгардт М.А. Прогресс как эволюция жестокости / М.А. Энгельгардт.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0A21F5">
        <w:rPr>
          <w:rFonts w:ascii="Times New Roman" w:hAnsi="Times New Roman" w:cs="Times New Roman"/>
          <w:sz w:val="28"/>
          <w:szCs w:val="28"/>
          <w:lang w:val="ru-RU"/>
        </w:rPr>
        <w:t xml:space="preserve">  СПб.: Прогресс, 2011. 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>– 1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0A21F5">
        <w:rPr>
          <w:rFonts w:ascii="Times New Roman" w:hAnsi="Times New Roman" w:cs="Times New Roman"/>
          <w:sz w:val="28"/>
          <w:szCs w:val="28"/>
          <w:lang w:val="uk-UA"/>
        </w:rPr>
        <w:t xml:space="preserve">7 </w:t>
      </w:r>
      <w:r>
        <w:rPr>
          <w:rFonts w:ascii="Times New Roman" w:hAnsi="Times New Roman" w:cs="Times New Roman"/>
          <w:sz w:val="28"/>
          <w:szCs w:val="28"/>
          <w:lang w:val="uk-UA"/>
        </w:rPr>
        <w:t>с.</w:t>
      </w:r>
    </w:p>
    <w:p w:rsidR="00D01F24" w:rsidRPr="00D01F24" w:rsidRDefault="00D01F24" w:rsidP="00D01F24">
      <w:pPr>
        <w:rPr>
          <w:lang w:val="ru-RU"/>
        </w:rPr>
      </w:pPr>
      <w:bookmarkStart w:id="3" w:name="_GoBack"/>
      <w:bookmarkEnd w:id="3"/>
    </w:p>
    <w:sectPr w:rsidR="00D01F24" w:rsidRPr="00D01F2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437CFC"/>
    <w:multiLevelType w:val="hybridMultilevel"/>
    <w:tmpl w:val="630E98F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5B5B6C6D"/>
    <w:multiLevelType w:val="hybridMultilevel"/>
    <w:tmpl w:val="D932E3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37A"/>
    <w:rsid w:val="0043437A"/>
    <w:rsid w:val="00A75F03"/>
    <w:rsid w:val="00D01F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626DEA2-0CA5-4C47-8FE6-12249D4EE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01F24"/>
    <w:pPr>
      <w:spacing w:after="200" w:line="276" w:lineRule="auto"/>
    </w:pPr>
    <w:rPr>
      <w:lang w:val="en-US"/>
    </w:rPr>
  </w:style>
  <w:style w:type="paragraph" w:styleId="1">
    <w:name w:val="heading 1"/>
    <w:basedOn w:val="a"/>
    <w:next w:val="a"/>
    <w:link w:val="10"/>
    <w:uiPriority w:val="9"/>
    <w:qFormat/>
    <w:rsid w:val="00D01F2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01F24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val="en-US"/>
    </w:rPr>
  </w:style>
  <w:style w:type="paragraph" w:styleId="a3">
    <w:name w:val="List Paragraph"/>
    <w:basedOn w:val="a"/>
    <w:uiPriority w:val="34"/>
    <w:qFormat/>
    <w:rsid w:val="00D01F24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01F24"/>
    <w:rPr>
      <w:color w:val="0563C1" w:themeColor="hyperlink"/>
      <w:u w:val="single"/>
    </w:rPr>
  </w:style>
  <w:style w:type="paragraph" w:styleId="11">
    <w:name w:val="toc 1"/>
    <w:basedOn w:val="a"/>
    <w:next w:val="a"/>
    <w:autoRedefine/>
    <w:uiPriority w:val="39"/>
    <w:unhideWhenUsed/>
    <w:rsid w:val="00D01F24"/>
    <w:pPr>
      <w:tabs>
        <w:tab w:val="right" w:leader="dot" w:pos="9350"/>
      </w:tabs>
      <w:spacing w:after="100" w:line="360" w:lineRule="auto"/>
      <w:jc w:val="center"/>
    </w:pPr>
    <w:rPr>
      <w:rFonts w:ascii="Times New Roman" w:hAnsi="Times New Roman" w:cs="Times New Roman"/>
      <w:b/>
      <w:noProof/>
      <w:sz w:val="28"/>
      <w:szCs w:val="28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refdb.ru/look/2030656.html" TargetMode="External"/><Relationship Id="rId13" Type="http://schemas.openxmlformats.org/officeDocument/2006/relationships/hyperlink" Target="http://www.kara-murza.ru/books/export/index.htm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ecsocman.hse.ru/data/2010/04/23/1213334222/Kapustin_Nenasilie_v_politike.pdf" TargetMode="External"/><Relationship Id="rId12" Type="http://schemas.openxmlformats.org/officeDocument/2006/relationships/hyperlink" Target="https://riss.ru/images/pdf/journal/2017/1/17.pdf" TargetMode="External"/><Relationship Id="rId17" Type="http://schemas.openxmlformats.org/officeDocument/2006/relationships/hyperlink" Target="http://www.gumer.info/bogoslov_Buks/Philos/Schw_MiRel/index.php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nekij.info/Links/Library/G.Sharp/Books/Nenasiljstvennaja%20borjba\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www.tandfonline.com/do%20i/abs/10.1080/1535685X.2014.896149" TargetMode="External"/><Relationship Id="rId11" Type="http://schemas.openxmlformats.org/officeDocument/2006/relationships/hyperlink" Target="http://allpolitologia.ru/problemy-nasiliya-i-nenasiliya-v-politologii/" TargetMode="External"/><Relationship Id="rId5" Type="http://schemas.openxmlformats.org/officeDocument/2006/relationships/hyperlink" Target="http://www.inliberty.ru/library/181-sila-bessilnyh" TargetMode="External"/><Relationship Id="rId15" Type="http://schemas.openxmlformats.org/officeDocument/2006/relationships/hyperlink" Target="http://az.lib.ru/t/tolstoj_lew_nikolaewich/text_1260.shtml" TargetMode="External"/><Relationship Id="rId10" Type="http://schemas.openxmlformats.org/officeDocument/2006/relationships/hyperlink" Target="http://petrov.com.ua/articles/barhat.htm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thekingcenter.org/king-philosophy" TargetMode="External"/><Relationship Id="rId14" Type="http://schemas.openxmlformats.org/officeDocument/2006/relationships/hyperlink" Target="http://az.lib.ru/t/tolstoj_lew_nikolaewich/text_1230.s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16</Pages>
  <Words>3514</Words>
  <Characters>20030</Characters>
  <Application>Microsoft Office Word</Application>
  <DocSecurity>0</DocSecurity>
  <Lines>166</Lines>
  <Paragraphs>46</Paragraphs>
  <ScaleCrop>false</ScaleCrop>
  <Company/>
  <LinksUpToDate>false</LinksUpToDate>
  <CharactersWithSpaces>23498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student</dc:creator>
  <cp:keywords/>
  <dc:description/>
  <cp:lastModifiedBy>student</cp:lastModifiedBy>
  <cp:revision>2</cp:revision>
  <dcterms:created xsi:type="dcterms:W3CDTF">2018-04-18T08:55:00Z</dcterms:created>
  <dcterms:modified xsi:type="dcterms:W3CDTF">2018-04-18T09:02:00Z</dcterms:modified>
</cp:coreProperties>
</file>