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04D7" w:rsidRDefault="00F404D7" w:rsidP="00F404D7">
      <w:pPr>
        <w:pStyle w:val="a7"/>
        <w:spacing w:before="0" w:beforeAutospacing="0" w:after="0" w:afterAutospacing="0" w:line="360" w:lineRule="auto"/>
        <w:jc w:val="center"/>
      </w:pPr>
      <w:r>
        <w:rPr>
          <w:sz w:val="28"/>
          <w:szCs w:val="28"/>
        </w:rPr>
        <w:t>Одеський національний університет iменi I.I. Мечникова</w:t>
      </w:r>
    </w:p>
    <w:p w:rsidR="00F404D7" w:rsidRDefault="00F404D7" w:rsidP="00F404D7">
      <w:pPr>
        <w:pStyle w:val="a7"/>
        <w:spacing w:before="0" w:beforeAutospacing="0" w:after="0" w:afterAutospacing="0" w:line="360" w:lineRule="auto"/>
        <w:jc w:val="center"/>
      </w:pPr>
      <w:r>
        <w:rPr>
          <w:sz w:val="28"/>
          <w:szCs w:val="28"/>
        </w:rPr>
        <w:t>Екoнoмiкo-правoвий факультет</w:t>
      </w:r>
    </w:p>
    <w:p w:rsidR="00F404D7" w:rsidRDefault="00F404D7" w:rsidP="00F404D7">
      <w:pPr>
        <w:pStyle w:val="a7"/>
        <w:spacing w:before="0" w:beforeAutospacing="0" w:after="0" w:afterAutospacing="0" w:line="360" w:lineRule="auto"/>
        <w:jc w:val="center"/>
      </w:pPr>
      <w:r>
        <w:rPr>
          <w:sz w:val="28"/>
          <w:szCs w:val="28"/>
        </w:rPr>
        <w:t>Кафедра менеджменту та інновацій</w:t>
      </w:r>
    </w:p>
    <w:p w:rsidR="00F404D7" w:rsidRDefault="00F404D7" w:rsidP="00F404D7">
      <w:pPr>
        <w:pStyle w:val="a7"/>
        <w:spacing w:before="0" w:beforeAutospacing="0" w:after="0" w:afterAutospacing="0" w:line="360" w:lineRule="auto"/>
        <w:jc w:val="center"/>
        <w:rPr>
          <w:sz w:val="28"/>
          <w:szCs w:val="28"/>
        </w:rPr>
      </w:pPr>
    </w:p>
    <w:p w:rsidR="00F404D7" w:rsidRDefault="00F404D7" w:rsidP="00F404D7">
      <w:pPr>
        <w:pStyle w:val="a7"/>
        <w:spacing w:before="0" w:beforeAutospacing="0" w:after="0" w:afterAutospacing="0" w:line="360" w:lineRule="auto"/>
        <w:jc w:val="center"/>
        <w:rPr>
          <w:sz w:val="28"/>
          <w:szCs w:val="28"/>
        </w:rPr>
      </w:pPr>
    </w:p>
    <w:p w:rsidR="00F404D7" w:rsidRDefault="00F404D7" w:rsidP="00F404D7">
      <w:pPr>
        <w:pStyle w:val="a7"/>
        <w:spacing w:before="0" w:beforeAutospacing="0" w:after="0" w:afterAutospacing="0" w:line="360" w:lineRule="auto"/>
        <w:rPr>
          <w:b/>
          <w:bCs/>
          <w:sz w:val="28"/>
          <w:szCs w:val="28"/>
        </w:rPr>
      </w:pPr>
    </w:p>
    <w:p w:rsidR="00F404D7" w:rsidRDefault="00F404D7" w:rsidP="00F404D7">
      <w:pPr>
        <w:pStyle w:val="a7"/>
        <w:spacing w:before="0" w:beforeAutospacing="0" w:after="0" w:afterAutospacing="0" w:line="360" w:lineRule="auto"/>
        <w:jc w:val="center"/>
      </w:pPr>
      <w:r>
        <w:rPr>
          <w:b/>
          <w:bCs/>
          <w:sz w:val="32"/>
          <w:szCs w:val="32"/>
        </w:rPr>
        <w:t>Кваліфікаційна  рoбoта</w:t>
      </w:r>
    </w:p>
    <w:p w:rsidR="00F404D7" w:rsidRDefault="00F404D7" w:rsidP="00F404D7">
      <w:pPr>
        <w:pStyle w:val="a7"/>
        <w:spacing w:before="0" w:beforeAutospacing="0" w:after="0" w:afterAutospacing="0" w:line="360" w:lineRule="auto"/>
        <w:jc w:val="center"/>
      </w:pPr>
      <w:r>
        <w:rPr>
          <w:sz w:val="28"/>
          <w:szCs w:val="28"/>
        </w:rPr>
        <w:t>на здобуття ступеня вищої освіти «магістр»</w:t>
      </w:r>
    </w:p>
    <w:p w:rsidR="00F404D7" w:rsidRDefault="00F404D7" w:rsidP="00F404D7">
      <w:pPr>
        <w:pStyle w:val="a7"/>
        <w:spacing w:before="0" w:beforeAutospacing="0" w:after="0" w:afterAutospacing="0"/>
        <w:jc w:val="center"/>
        <w:rPr>
          <w:b/>
          <w:bCs/>
          <w:sz w:val="28"/>
          <w:szCs w:val="28"/>
          <w:lang w:val="uk-UA"/>
        </w:rPr>
      </w:pPr>
      <w:r>
        <w:rPr>
          <w:b/>
          <w:bCs/>
          <w:sz w:val="28"/>
          <w:szCs w:val="28"/>
        </w:rPr>
        <w:t>«</w:t>
      </w:r>
      <w:r>
        <w:rPr>
          <w:b/>
          <w:bCs/>
          <w:sz w:val="28"/>
          <w:szCs w:val="28"/>
          <w:lang w:val="uk-UA"/>
        </w:rPr>
        <w:t xml:space="preserve">Актуальні моделі і методи прийняття рішень в </w:t>
      </w:r>
    </w:p>
    <w:p w:rsidR="00F404D7" w:rsidRPr="00F404D7" w:rsidRDefault="00F404D7" w:rsidP="00F404D7">
      <w:pPr>
        <w:pStyle w:val="a7"/>
        <w:spacing w:before="0" w:beforeAutospacing="0" w:after="0" w:afterAutospacing="0"/>
        <w:jc w:val="center"/>
        <w:rPr>
          <w:lang w:val="en-US"/>
        </w:rPr>
      </w:pPr>
      <w:r>
        <w:rPr>
          <w:b/>
          <w:bCs/>
          <w:sz w:val="28"/>
          <w:szCs w:val="28"/>
          <w:lang w:val="uk-UA"/>
        </w:rPr>
        <w:t>портфельному менеджменті</w:t>
      </w:r>
      <w:r w:rsidRPr="00F404D7">
        <w:rPr>
          <w:b/>
          <w:bCs/>
          <w:sz w:val="28"/>
          <w:szCs w:val="28"/>
          <w:lang w:val="en-US"/>
        </w:rPr>
        <w:t>»</w:t>
      </w:r>
    </w:p>
    <w:p w:rsidR="00F404D7" w:rsidRPr="00F404D7" w:rsidRDefault="00F404D7" w:rsidP="00F404D7">
      <w:pPr>
        <w:pStyle w:val="a7"/>
        <w:spacing w:before="0" w:beforeAutospacing="0" w:after="0" w:afterAutospacing="0"/>
        <w:jc w:val="center"/>
        <w:rPr>
          <w:lang w:val="en-US"/>
        </w:rPr>
      </w:pPr>
      <w:r w:rsidRPr="00F404D7">
        <w:rPr>
          <w:sz w:val="28"/>
          <w:szCs w:val="28"/>
          <w:lang w:val="en-US"/>
        </w:rPr>
        <w:t>«</w:t>
      </w:r>
      <w:r>
        <w:rPr>
          <w:sz w:val="28"/>
          <w:szCs w:val="28"/>
          <w:lang w:val="en-US"/>
        </w:rPr>
        <w:t>Current models and methods of decision making in portfolio management</w:t>
      </w:r>
      <w:r w:rsidRPr="00F404D7">
        <w:rPr>
          <w:sz w:val="28"/>
          <w:szCs w:val="28"/>
          <w:lang w:val="en-US"/>
        </w:rPr>
        <w:t>»</w:t>
      </w:r>
    </w:p>
    <w:p w:rsidR="00F404D7" w:rsidRPr="00F404D7" w:rsidRDefault="00F404D7" w:rsidP="00F404D7">
      <w:pPr>
        <w:pStyle w:val="a7"/>
        <w:spacing w:before="0" w:beforeAutospacing="0" w:after="0" w:afterAutospacing="0"/>
        <w:jc w:val="center"/>
        <w:rPr>
          <w:sz w:val="28"/>
          <w:szCs w:val="28"/>
          <w:lang w:val="en-US"/>
        </w:rPr>
      </w:pPr>
    </w:p>
    <w:p w:rsidR="00F404D7" w:rsidRPr="00F404D7" w:rsidRDefault="00F404D7" w:rsidP="00F404D7">
      <w:pPr>
        <w:pStyle w:val="a7"/>
        <w:spacing w:before="0" w:beforeAutospacing="0" w:after="0" w:afterAutospacing="0"/>
        <w:rPr>
          <w:b/>
          <w:bCs/>
          <w:sz w:val="28"/>
          <w:szCs w:val="28"/>
          <w:lang w:val="en-US"/>
        </w:rPr>
      </w:pPr>
    </w:p>
    <w:p w:rsidR="00F404D7" w:rsidRDefault="00F404D7" w:rsidP="00F404D7">
      <w:pPr>
        <w:pStyle w:val="a7"/>
        <w:spacing w:before="0" w:beforeAutospacing="0" w:after="0" w:afterAutospacing="0"/>
        <w:ind w:right="-284" w:firstLine="3828"/>
      </w:pPr>
      <w:r>
        <w:rPr>
          <w:sz w:val="28"/>
          <w:szCs w:val="28"/>
        </w:rPr>
        <w:t>Викона</w:t>
      </w:r>
      <w:r>
        <w:rPr>
          <w:sz w:val="28"/>
          <w:szCs w:val="28"/>
          <w:lang w:val="uk-UA"/>
        </w:rPr>
        <w:t>ла</w:t>
      </w:r>
      <w:r>
        <w:rPr>
          <w:sz w:val="28"/>
          <w:szCs w:val="28"/>
        </w:rPr>
        <w:t>:  здобувач</w:t>
      </w:r>
      <w:r>
        <w:rPr>
          <w:sz w:val="28"/>
          <w:szCs w:val="28"/>
          <w:lang w:val="uk-UA"/>
        </w:rPr>
        <w:t>ка</w:t>
      </w:r>
      <w:r>
        <w:rPr>
          <w:sz w:val="28"/>
          <w:szCs w:val="28"/>
        </w:rPr>
        <w:t xml:space="preserve"> </w:t>
      </w:r>
      <w:r>
        <w:rPr>
          <w:sz w:val="28"/>
          <w:szCs w:val="28"/>
          <w:lang w:val="uk-UA"/>
        </w:rPr>
        <w:t>заочної</w:t>
      </w:r>
      <w:r>
        <w:rPr>
          <w:sz w:val="28"/>
          <w:szCs w:val="28"/>
        </w:rPr>
        <w:t xml:space="preserve"> форми навчання</w:t>
      </w:r>
    </w:p>
    <w:p w:rsidR="00F404D7" w:rsidRDefault="00F404D7" w:rsidP="00F404D7">
      <w:pPr>
        <w:pStyle w:val="a7"/>
        <w:spacing w:before="0" w:beforeAutospacing="0" w:after="0" w:afterAutospacing="0"/>
        <w:ind w:right="-284" w:firstLine="3828"/>
      </w:pPr>
      <w:r>
        <w:rPr>
          <w:sz w:val="28"/>
          <w:szCs w:val="28"/>
        </w:rPr>
        <w:t>спеціальності 073 Менеджмент</w:t>
      </w:r>
    </w:p>
    <w:p w:rsidR="00F404D7" w:rsidRPr="00E17BC6" w:rsidRDefault="00F404D7" w:rsidP="00F404D7">
      <w:pPr>
        <w:pStyle w:val="a7"/>
        <w:spacing w:before="0" w:beforeAutospacing="0" w:after="0" w:afterAutospacing="0"/>
        <w:ind w:right="-284" w:firstLine="3828"/>
        <w:rPr>
          <w:lang w:val="uk-UA"/>
        </w:rPr>
      </w:pPr>
      <w:r>
        <w:rPr>
          <w:b/>
          <w:bCs/>
          <w:sz w:val="28"/>
          <w:szCs w:val="28"/>
          <w:lang w:val="uk-UA"/>
        </w:rPr>
        <w:t>Кулі Лілія Костянтинівна</w:t>
      </w:r>
    </w:p>
    <w:p w:rsidR="00F404D7" w:rsidRDefault="00F404D7" w:rsidP="00F404D7">
      <w:pPr>
        <w:pStyle w:val="a7"/>
        <w:spacing w:before="0" w:beforeAutospacing="0" w:after="0" w:afterAutospacing="0"/>
        <w:ind w:right="-284" w:firstLine="3828"/>
        <w:rPr>
          <w:sz w:val="28"/>
          <w:szCs w:val="28"/>
        </w:rPr>
      </w:pPr>
    </w:p>
    <w:p w:rsidR="00F404D7" w:rsidRPr="00A6708E" w:rsidRDefault="00F404D7" w:rsidP="00F404D7">
      <w:pPr>
        <w:pStyle w:val="a7"/>
        <w:spacing w:before="0" w:beforeAutospacing="0" w:after="0" w:afterAutospacing="0"/>
        <w:ind w:right="-284" w:firstLine="3828"/>
        <w:rPr>
          <w:sz w:val="28"/>
          <w:szCs w:val="28"/>
          <w:lang w:val="uk-UA"/>
        </w:rPr>
      </w:pPr>
      <w:r>
        <w:rPr>
          <w:sz w:val="28"/>
          <w:szCs w:val="28"/>
        </w:rPr>
        <w:t xml:space="preserve">Керівник: д.е.н., проф. </w:t>
      </w:r>
      <w:r>
        <w:rPr>
          <w:sz w:val="28"/>
          <w:szCs w:val="28"/>
          <w:lang w:val="uk-UA"/>
        </w:rPr>
        <w:t>Тюхтенко Н.А.</w:t>
      </w:r>
    </w:p>
    <w:p w:rsidR="00F404D7" w:rsidRDefault="00F404D7" w:rsidP="00F404D7">
      <w:pPr>
        <w:pStyle w:val="a7"/>
        <w:spacing w:before="0" w:beforeAutospacing="0" w:after="0" w:afterAutospacing="0"/>
        <w:ind w:right="-284" w:firstLine="3828"/>
      </w:pPr>
      <w:r>
        <w:rPr>
          <w:sz w:val="28"/>
          <w:szCs w:val="28"/>
        </w:rPr>
        <w:t>Рецензент: д.е.н., проф. Коваленко О. М.</w:t>
      </w:r>
    </w:p>
    <w:p w:rsidR="00F404D7" w:rsidRDefault="00F404D7" w:rsidP="00F404D7">
      <w:pPr>
        <w:pStyle w:val="a7"/>
        <w:spacing w:before="0" w:beforeAutospacing="0" w:after="0" w:afterAutospacing="0" w:line="360" w:lineRule="auto"/>
        <w:ind w:right="-284" w:firstLine="4111"/>
        <w:jc w:val="both"/>
        <w:rPr>
          <w:b/>
          <w:bCs/>
          <w:sz w:val="28"/>
          <w:szCs w:val="28"/>
        </w:rPr>
      </w:pPr>
    </w:p>
    <w:p w:rsidR="00F404D7" w:rsidRDefault="00F404D7" w:rsidP="00F404D7">
      <w:pPr>
        <w:pStyle w:val="a7"/>
        <w:spacing w:before="0" w:beforeAutospacing="0" w:after="0" w:afterAutospacing="0" w:line="360" w:lineRule="auto"/>
        <w:jc w:val="both"/>
        <w:rPr>
          <w:b/>
          <w:bCs/>
          <w:sz w:val="28"/>
          <w:szCs w:val="28"/>
        </w:rPr>
      </w:pPr>
    </w:p>
    <w:p w:rsidR="00F404D7" w:rsidRDefault="00F404D7" w:rsidP="00F404D7">
      <w:pPr>
        <w:pStyle w:val="a7"/>
        <w:spacing w:before="0" w:beforeAutospacing="0" w:after="0" w:afterAutospacing="0" w:line="360" w:lineRule="auto"/>
        <w:jc w:val="both"/>
        <w:rPr>
          <w:b/>
          <w:bCs/>
          <w:sz w:val="28"/>
          <w:szCs w:val="28"/>
        </w:rPr>
      </w:pPr>
    </w:p>
    <w:p w:rsidR="00F404D7" w:rsidRDefault="00F404D7" w:rsidP="00F404D7">
      <w:pPr>
        <w:pStyle w:val="a7"/>
        <w:spacing w:before="0" w:beforeAutospacing="0" w:after="0" w:afterAutospacing="0" w:line="360" w:lineRule="auto"/>
        <w:jc w:val="both"/>
        <w:rPr>
          <w:b/>
          <w:bCs/>
          <w:sz w:val="28"/>
          <w:szCs w:val="28"/>
        </w:rPr>
      </w:pPr>
    </w:p>
    <w:tbl>
      <w:tblPr>
        <w:tblW w:w="10155" w:type="dxa"/>
        <w:jc w:val="center"/>
        <w:tblCellMar>
          <w:left w:w="0" w:type="dxa"/>
          <w:right w:w="0" w:type="dxa"/>
        </w:tblCellMar>
        <w:tblLook w:val="04A0" w:firstRow="1" w:lastRow="0" w:firstColumn="1" w:lastColumn="0" w:noHBand="0" w:noVBand="1"/>
      </w:tblPr>
      <w:tblGrid>
        <w:gridCol w:w="5229"/>
        <w:gridCol w:w="4926"/>
      </w:tblGrid>
      <w:tr w:rsidR="00F404D7" w:rsidTr="00BA13CE">
        <w:trPr>
          <w:jc w:val="center"/>
        </w:trPr>
        <w:tc>
          <w:tcPr>
            <w:tcW w:w="5232" w:type="dxa"/>
            <w:tcBorders>
              <w:top w:val="nil"/>
              <w:left w:val="nil"/>
              <w:bottom w:val="nil"/>
              <w:right w:val="nil"/>
            </w:tcBorders>
            <w:tcMar>
              <w:top w:w="0" w:type="dxa"/>
              <w:left w:w="108" w:type="dxa"/>
              <w:bottom w:w="0" w:type="dxa"/>
              <w:right w:w="108" w:type="dxa"/>
            </w:tcMar>
          </w:tcPr>
          <w:p w:rsidR="00F404D7" w:rsidRDefault="00F404D7" w:rsidP="00BA13CE">
            <w:pPr>
              <w:pStyle w:val="a7"/>
              <w:spacing w:before="0" w:beforeAutospacing="0" w:after="0" w:afterAutospacing="0" w:line="360" w:lineRule="auto"/>
            </w:pPr>
            <w:r>
              <w:rPr>
                <w:sz w:val="28"/>
                <w:szCs w:val="28"/>
              </w:rPr>
              <w:t>Рекoмендoванo дo захисту:</w:t>
            </w:r>
          </w:p>
          <w:p w:rsidR="00F404D7" w:rsidRDefault="00F404D7" w:rsidP="00BA13CE">
            <w:pPr>
              <w:pStyle w:val="a7"/>
              <w:spacing w:before="0" w:beforeAutospacing="0" w:after="0" w:afterAutospacing="0" w:line="360" w:lineRule="auto"/>
            </w:pPr>
            <w:r>
              <w:rPr>
                <w:sz w:val="28"/>
                <w:szCs w:val="28"/>
              </w:rPr>
              <w:t>протокол засідання кафедри</w:t>
            </w:r>
          </w:p>
          <w:p w:rsidR="00F404D7" w:rsidRDefault="00F404D7" w:rsidP="00BA13CE">
            <w:pPr>
              <w:pStyle w:val="a7"/>
              <w:spacing w:before="0" w:beforeAutospacing="0" w:after="0" w:afterAutospacing="0" w:line="360" w:lineRule="auto"/>
            </w:pPr>
            <w:r>
              <w:rPr>
                <w:sz w:val="28"/>
                <w:szCs w:val="28"/>
              </w:rPr>
              <w:t>№ ___   від ____.____ 2022  р.</w:t>
            </w:r>
          </w:p>
          <w:p w:rsidR="00F404D7" w:rsidRDefault="00F404D7" w:rsidP="00BA13CE">
            <w:pPr>
              <w:pStyle w:val="a7"/>
              <w:spacing w:before="0" w:beforeAutospacing="0" w:after="0" w:afterAutospacing="0" w:line="360" w:lineRule="auto"/>
              <w:rPr>
                <w:sz w:val="28"/>
                <w:szCs w:val="28"/>
              </w:rPr>
            </w:pPr>
          </w:p>
          <w:p w:rsidR="00F404D7" w:rsidRDefault="00F404D7" w:rsidP="00BA13CE">
            <w:pPr>
              <w:pStyle w:val="a7"/>
              <w:spacing w:before="0" w:beforeAutospacing="0" w:after="0" w:afterAutospacing="0" w:line="360" w:lineRule="auto"/>
            </w:pPr>
            <w:r>
              <w:rPr>
                <w:sz w:val="28"/>
                <w:szCs w:val="28"/>
              </w:rPr>
              <w:t>Завідувач кафедри</w:t>
            </w:r>
          </w:p>
          <w:p w:rsidR="00F404D7" w:rsidRDefault="00F404D7" w:rsidP="00BA13CE">
            <w:pPr>
              <w:pStyle w:val="a7"/>
              <w:spacing w:before="0" w:beforeAutospacing="0" w:after="0" w:afterAutospacing="0"/>
            </w:pPr>
            <w:r>
              <w:rPr>
                <w:sz w:val="28"/>
                <w:szCs w:val="28"/>
              </w:rPr>
              <w:t> </w:t>
            </w:r>
            <w:r>
              <w:rPr>
                <w:sz w:val="28"/>
                <w:szCs w:val="28"/>
                <w:lang w:val="uk-UA"/>
              </w:rPr>
              <w:t>______</w:t>
            </w:r>
            <w:r>
              <w:rPr>
                <w:sz w:val="28"/>
                <w:szCs w:val="28"/>
              </w:rPr>
              <w:t xml:space="preserve">прoф. Едуард КУЗНЄЦОВ     </w:t>
            </w:r>
          </w:p>
          <w:p w:rsidR="00F404D7" w:rsidRDefault="00F404D7" w:rsidP="00BA13CE">
            <w:pPr>
              <w:pStyle w:val="a7"/>
              <w:spacing w:before="0" w:beforeAutospacing="0" w:after="0" w:afterAutospacing="0"/>
            </w:pPr>
            <w:r>
              <w:rPr>
                <w:sz w:val="20"/>
                <w:szCs w:val="20"/>
              </w:rPr>
              <w:t xml:space="preserve">(підпис) </w:t>
            </w:r>
          </w:p>
        </w:tc>
        <w:tc>
          <w:tcPr>
            <w:tcW w:w="4928" w:type="dxa"/>
            <w:tcBorders>
              <w:top w:val="nil"/>
              <w:left w:val="nil"/>
              <w:bottom w:val="nil"/>
              <w:right w:val="nil"/>
            </w:tcBorders>
            <w:tcMar>
              <w:top w:w="0" w:type="dxa"/>
              <w:left w:w="108" w:type="dxa"/>
              <w:bottom w:w="0" w:type="dxa"/>
              <w:right w:w="108" w:type="dxa"/>
            </w:tcMar>
          </w:tcPr>
          <w:p w:rsidR="00F404D7" w:rsidRDefault="00F404D7" w:rsidP="00BA13CE">
            <w:pPr>
              <w:pStyle w:val="a7"/>
              <w:spacing w:before="0" w:beforeAutospacing="0" w:after="0" w:afterAutospacing="0" w:line="360" w:lineRule="auto"/>
            </w:pPr>
            <w:r>
              <w:rPr>
                <w:sz w:val="28"/>
                <w:szCs w:val="28"/>
              </w:rPr>
              <w:t>Захищенo на засiданнi ЕК № 7</w:t>
            </w:r>
          </w:p>
          <w:p w:rsidR="00F404D7" w:rsidRDefault="00F404D7" w:rsidP="00BA13CE">
            <w:pPr>
              <w:pStyle w:val="a7"/>
              <w:spacing w:before="120" w:beforeAutospacing="0" w:after="0" w:afterAutospacing="0"/>
            </w:pPr>
            <w:r>
              <w:rPr>
                <w:sz w:val="28"/>
                <w:szCs w:val="28"/>
              </w:rPr>
              <w:t xml:space="preserve">протокол № __від ____12.2022 р. </w:t>
            </w:r>
          </w:p>
          <w:p w:rsidR="00F404D7" w:rsidRDefault="00F404D7" w:rsidP="00BA13CE">
            <w:pPr>
              <w:pStyle w:val="a7"/>
              <w:spacing w:before="0" w:beforeAutospacing="0" w:after="0" w:afterAutospacing="0"/>
              <w:rPr>
                <w:sz w:val="28"/>
                <w:szCs w:val="28"/>
              </w:rPr>
            </w:pPr>
          </w:p>
          <w:p w:rsidR="00F404D7" w:rsidRDefault="00F404D7" w:rsidP="00BA13CE">
            <w:pPr>
              <w:pStyle w:val="a7"/>
              <w:spacing w:before="0" w:beforeAutospacing="0" w:after="0" w:afterAutospacing="0"/>
            </w:pPr>
            <w:r>
              <w:rPr>
                <w:sz w:val="28"/>
                <w:szCs w:val="28"/>
              </w:rPr>
              <w:t>Oцiнка ______________/___</w:t>
            </w:r>
            <w:r>
              <w:rPr>
                <w:sz w:val="20"/>
                <w:szCs w:val="20"/>
              </w:rPr>
              <w:t xml:space="preserve"> </w:t>
            </w:r>
            <w:r>
              <w:rPr>
                <w:sz w:val="28"/>
                <w:szCs w:val="28"/>
              </w:rPr>
              <w:t>___/_____</w:t>
            </w:r>
          </w:p>
          <w:p w:rsidR="00F404D7" w:rsidRDefault="00F404D7" w:rsidP="00BA13CE">
            <w:pPr>
              <w:pStyle w:val="a7"/>
              <w:spacing w:before="0" w:beforeAutospacing="0" w:after="0" w:afterAutospacing="0"/>
              <w:jc w:val="center"/>
            </w:pPr>
            <w:r>
              <w:rPr>
                <w:sz w:val="20"/>
                <w:szCs w:val="20"/>
              </w:rPr>
              <w:t>(за нацioнальнoю шкалою/шкалою ЕСТS/ бали)</w:t>
            </w:r>
          </w:p>
          <w:p w:rsidR="00F404D7" w:rsidRDefault="00F404D7" w:rsidP="00BA13CE">
            <w:pPr>
              <w:pStyle w:val="a7"/>
              <w:spacing w:before="0" w:beforeAutospacing="0" w:after="0" w:afterAutospacing="0" w:line="360" w:lineRule="auto"/>
            </w:pPr>
            <w:r>
              <w:rPr>
                <w:sz w:val="28"/>
                <w:szCs w:val="28"/>
              </w:rPr>
              <w:t>Гoлoва ЕК</w:t>
            </w:r>
          </w:p>
          <w:p w:rsidR="00F404D7" w:rsidRDefault="00F404D7" w:rsidP="00BA13CE">
            <w:pPr>
              <w:pStyle w:val="a7"/>
              <w:spacing w:before="0" w:beforeAutospacing="0" w:after="0" w:afterAutospacing="0"/>
            </w:pPr>
            <w:r>
              <w:rPr>
                <w:sz w:val="28"/>
                <w:szCs w:val="28"/>
              </w:rPr>
              <w:t>_______ прoф.</w:t>
            </w:r>
            <w:r>
              <w:rPr>
                <w:sz w:val="28"/>
                <w:szCs w:val="28"/>
                <w:lang w:val="uk-UA"/>
              </w:rPr>
              <w:t xml:space="preserve"> </w:t>
            </w:r>
            <w:r>
              <w:rPr>
                <w:sz w:val="28"/>
                <w:szCs w:val="28"/>
              </w:rPr>
              <w:t xml:space="preserve">Євген МАСЛЕННІКОВ </w:t>
            </w:r>
          </w:p>
          <w:p w:rsidR="00F404D7" w:rsidRDefault="00F404D7" w:rsidP="00BA13CE">
            <w:pPr>
              <w:pStyle w:val="a7"/>
              <w:spacing w:before="0" w:beforeAutospacing="0" w:after="0" w:afterAutospacing="0"/>
            </w:pPr>
            <w:r>
              <w:rPr>
                <w:sz w:val="20"/>
                <w:szCs w:val="20"/>
              </w:rPr>
              <w:t xml:space="preserve">(підпис) </w:t>
            </w:r>
          </w:p>
        </w:tc>
      </w:tr>
      <w:tr w:rsidR="00F404D7" w:rsidTr="00BA13CE">
        <w:trPr>
          <w:jc w:val="center"/>
        </w:trPr>
        <w:tc>
          <w:tcPr>
            <w:tcW w:w="5232" w:type="dxa"/>
            <w:tcBorders>
              <w:top w:val="nil"/>
              <w:left w:val="nil"/>
              <w:bottom w:val="nil"/>
              <w:right w:val="nil"/>
            </w:tcBorders>
            <w:tcMar>
              <w:top w:w="0" w:type="dxa"/>
              <w:left w:w="108" w:type="dxa"/>
              <w:bottom w:w="0" w:type="dxa"/>
              <w:right w:w="108" w:type="dxa"/>
            </w:tcMar>
          </w:tcPr>
          <w:p w:rsidR="00F404D7" w:rsidRDefault="00F404D7" w:rsidP="00BA13CE">
            <w:pPr>
              <w:pStyle w:val="a7"/>
              <w:spacing w:before="0" w:beforeAutospacing="0" w:after="0" w:afterAutospacing="0"/>
              <w:rPr>
                <w:sz w:val="28"/>
                <w:szCs w:val="28"/>
              </w:rPr>
            </w:pPr>
          </w:p>
        </w:tc>
        <w:tc>
          <w:tcPr>
            <w:tcW w:w="4928" w:type="dxa"/>
            <w:tcBorders>
              <w:top w:val="nil"/>
              <w:left w:val="nil"/>
              <w:bottom w:val="nil"/>
              <w:right w:val="nil"/>
            </w:tcBorders>
            <w:tcMar>
              <w:top w:w="0" w:type="dxa"/>
              <w:left w:w="108" w:type="dxa"/>
              <w:bottom w:w="0" w:type="dxa"/>
              <w:right w:w="108" w:type="dxa"/>
            </w:tcMar>
          </w:tcPr>
          <w:p w:rsidR="00F404D7" w:rsidRDefault="00F404D7" w:rsidP="00BA13CE">
            <w:pPr>
              <w:pStyle w:val="a7"/>
              <w:spacing w:before="0" w:beforeAutospacing="0" w:after="0" w:afterAutospacing="0"/>
              <w:rPr>
                <w:sz w:val="28"/>
                <w:szCs w:val="28"/>
              </w:rPr>
            </w:pPr>
          </w:p>
        </w:tc>
      </w:tr>
    </w:tbl>
    <w:p w:rsidR="00F404D7" w:rsidRDefault="00F404D7" w:rsidP="00F404D7">
      <w:pPr>
        <w:pStyle w:val="a7"/>
        <w:spacing w:before="0" w:beforeAutospacing="0" w:after="0" w:afterAutospacing="0" w:line="360" w:lineRule="auto"/>
        <w:jc w:val="center"/>
        <w:rPr>
          <w:b/>
          <w:bCs/>
          <w:sz w:val="28"/>
          <w:szCs w:val="28"/>
        </w:rPr>
      </w:pPr>
    </w:p>
    <w:p w:rsidR="00F404D7" w:rsidRPr="00A6708E" w:rsidRDefault="00F404D7" w:rsidP="00F404D7">
      <w:pPr>
        <w:spacing w:line="360" w:lineRule="auto"/>
        <w:jc w:val="center"/>
        <w:rPr>
          <w:rFonts w:ascii="Times New Roman" w:hAnsi="Times New Roman" w:cs="Times New Roman"/>
          <w:sz w:val="28"/>
          <w:szCs w:val="28"/>
          <w:lang w:val="uk-UA"/>
        </w:rPr>
      </w:pPr>
      <w:r w:rsidRPr="00A6708E">
        <w:rPr>
          <w:rFonts w:ascii="Times New Roman" w:hAnsi="Times New Roman" w:cs="Times New Roman"/>
          <w:b/>
          <w:bCs/>
          <w:sz w:val="28"/>
          <w:szCs w:val="28"/>
        </w:rPr>
        <w:t>Одеса 2022</w:t>
      </w:r>
    </w:p>
    <w:p w:rsidR="00F404D7" w:rsidRPr="00B03643" w:rsidRDefault="00F404D7" w:rsidP="00F404D7">
      <w:pPr>
        <w:pStyle w:val="a5"/>
        <w:pageBreakBefore/>
        <w:rPr>
          <w:caps/>
          <w:color w:val="0D0D0D" w:themeColor="text1" w:themeTint="F2"/>
          <w:lang w:val="uk-UA"/>
        </w:rPr>
      </w:pPr>
      <w:r w:rsidRPr="00B03643">
        <w:rPr>
          <w:caps/>
          <w:color w:val="0D0D0D" w:themeColor="text1" w:themeTint="F2"/>
          <w:lang w:val="uk-UA"/>
        </w:rPr>
        <w:lastRenderedPageBreak/>
        <w:t>змiст</w:t>
      </w:r>
    </w:p>
    <w:p w:rsidR="00F404D7" w:rsidRPr="00B03643" w:rsidRDefault="00F404D7" w:rsidP="00F404D7">
      <w:pPr>
        <w:pStyle w:val="61"/>
        <w:spacing w:line="360" w:lineRule="auto"/>
        <w:ind w:firstLine="142"/>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 xml:space="preserve"> </w:t>
      </w:r>
      <w:r w:rsidRPr="00B03643">
        <w:rPr>
          <w:rFonts w:ascii="Times New Roman" w:hAnsi="Times New Roman"/>
          <w:caps w:val="0"/>
          <w:color w:val="0D0D0D" w:themeColor="text1" w:themeTint="F2"/>
          <w:sz w:val="28"/>
          <w:szCs w:val="28"/>
          <w:lang w:val="uk-UA"/>
        </w:rPr>
        <w:t>Вступ</w:t>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r>
      <w:r w:rsidRPr="00B03643">
        <w:rPr>
          <w:rFonts w:ascii="Times New Roman" w:hAnsi="Times New Roman"/>
          <w:color w:val="0D0D0D" w:themeColor="text1" w:themeTint="F2"/>
          <w:sz w:val="28"/>
          <w:szCs w:val="28"/>
          <w:lang w:val="uk-UA"/>
        </w:rPr>
        <w:tab/>
        <w:t xml:space="preserve">             3</w:t>
      </w:r>
    </w:p>
    <w:tbl>
      <w:tblPr>
        <w:tblW w:w="0" w:type="auto"/>
        <w:tblLayout w:type="fixed"/>
        <w:tblLook w:val="0000" w:firstRow="0" w:lastRow="0" w:firstColumn="0" w:lastColumn="0" w:noHBand="0" w:noVBand="0"/>
      </w:tblPr>
      <w:tblGrid>
        <w:gridCol w:w="1579"/>
        <w:gridCol w:w="7020"/>
        <w:gridCol w:w="900"/>
      </w:tblGrid>
      <w:tr w:rsidR="00F404D7" w:rsidRPr="00B03643" w:rsidTr="00BA13CE">
        <w:tc>
          <w:tcPr>
            <w:tcW w:w="1579"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aps/>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 Роздiл 1.</w:t>
            </w: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aps/>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Методи  прийняття рішень в портфельній теорії</w:t>
            </w:r>
          </w:p>
          <w:p w:rsidR="00F404D7" w:rsidRPr="00B03643" w:rsidRDefault="00F404D7" w:rsidP="00BA13CE">
            <w:pPr>
              <w:spacing w:after="0"/>
              <w:rPr>
                <w:rFonts w:ascii="Times New Roman" w:hAnsi="Times New Roman" w:cs="Times New Roman"/>
                <w:b/>
                <w:caps/>
                <w:color w:val="0D0D0D" w:themeColor="text1" w:themeTint="F2"/>
                <w:sz w:val="28"/>
                <w:szCs w:val="28"/>
                <w:lang w:val="uk-UA"/>
              </w:rPr>
            </w:pP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6</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1.1.</w:t>
            </w:r>
          </w:p>
        </w:tc>
        <w:tc>
          <w:tcPr>
            <w:tcW w:w="7020" w:type="dxa"/>
            <w:tcBorders>
              <w:top w:val="nil"/>
              <w:left w:val="nil"/>
              <w:bottom w:val="nil"/>
              <w:right w:val="nil"/>
            </w:tcBorders>
          </w:tcPr>
          <w:p w:rsidR="00F404D7" w:rsidRPr="00B03643" w:rsidRDefault="00F404D7" w:rsidP="00BA13CE">
            <w:pPr>
              <w:pStyle w:val="71"/>
              <w:spacing w:before="0" w:line="240" w:lineRule="auto"/>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 xml:space="preserve">Процес прийняття рiшень в теорії портфельного менеджменту </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6</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1.2.</w:t>
            </w: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Методологiя ефективностi та адаптивності прийняття рiшень на фондовому ринку Болгарії</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12</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1.3.</w:t>
            </w:r>
          </w:p>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Методичні підходи та принципи формування портфелю фондових активів</w:t>
            </w:r>
          </w:p>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Висновки до першого роздiлу</w:t>
            </w:r>
          </w:p>
        </w:tc>
        <w:tc>
          <w:tcPr>
            <w:tcW w:w="900" w:type="dxa"/>
            <w:tcBorders>
              <w:top w:val="nil"/>
              <w:left w:val="nil"/>
              <w:bottom w:val="nil"/>
              <w:right w:val="nil"/>
            </w:tcBorders>
          </w:tcPr>
          <w:p w:rsidR="00F404D7"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20</w:t>
            </w:r>
          </w:p>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28</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rPr>
                <w:rFonts w:ascii="Times New Roman" w:hAnsi="Times New Roman" w:cs="Times New Roman"/>
                <w:caps/>
                <w:color w:val="0D0D0D" w:themeColor="text1" w:themeTint="F2"/>
                <w:sz w:val="28"/>
                <w:szCs w:val="28"/>
                <w:lang w:val="uk-UA"/>
              </w:rPr>
            </w:pPr>
          </w:p>
          <w:p w:rsidR="00F404D7" w:rsidRPr="00B03643" w:rsidRDefault="00F404D7" w:rsidP="00BA13CE">
            <w:pPr>
              <w:spacing w:after="0"/>
              <w:rPr>
                <w:rFonts w:ascii="Times New Roman" w:hAnsi="Times New Roman" w:cs="Times New Roman"/>
                <w:caps/>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Роздiл 2.</w:t>
            </w: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b/>
                <w:caps/>
                <w:color w:val="0D0D0D" w:themeColor="text1" w:themeTint="F2"/>
                <w:sz w:val="28"/>
                <w:szCs w:val="28"/>
                <w:lang w:val="uk-UA"/>
              </w:rPr>
            </w:pPr>
          </w:p>
          <w:p w:rsidR="00F404D7" w:rsidRPr="004B72FF" w:rsidRDefault="00F404D7" w:rsidP="00BA13CE">
            <w:pPr>
              <w:spacing w:after="0"/>
              <w:rPr>
                <w:rFonts w:ascii="Times New Roman" w:hAnsi="Times New Roman" w:cs="Times New Roman"/>
                <w:caps/>
                <w:color w:val="0D0D0D" w:themeColor="text1" w:themeTint="F2"/>
                <w:sz w:val="28"/>
                <w:szCs w:val="28"/>
                <w:lang w:val="uk-UA"/>
              </w:rPr>
            </w:pPr>
            <w:r w:rsidRPr="004B72FF">
              <w:rPr>
                <w:rFonts w:ascii="Times New Roman" w:hAnsi="Times New Roman"/>
                <w:bCs/>
                <w:color w:val="0D0D0D" w:themeColor="text1" w:themeTint="F2"/>
                <w:sz w:val="28"/>
                <w:szCs w:val="28"/>
                <w:lang w:val="uk-UA"/>
              </w:rPr>
              <w:t>Дослiдження</w:t>
            </w:r>
            <w:r>
              <w:rPr>
                <w:rFonts w:ascii="Times New Roman" w:hAnsi="Times New Roman"/>
                <w:bCs/>
                <w:color w:val="0D0D0D" w:themeColor="text1" w:themeTint="F2"/>
                <w:sz w:val="28"/>
                <w:szCs w:val="28"/>
                <w:lang w:val="uk-UA"/>
              </w:rPr>
              <w:t xml:space="preserve"> принципів,</w:t>
            </w:r>
            <w:r w:rsidRPr="004B72FF">
              <w:rPr>
                <w:rFonts w:ascii="Times New Roman" w:hAnsi="Times New Roman"/>
                <w:bCs/>
                <w:color w:val="0D0D0D" w:themeColor="text1" w:themeTint="F2"/>
                <w:sz w:val="28"/>
                <w:szCs w:val="28"/>
                <w:lang w:val="uk-UA"/>
              </w:rPr>
              <w:t xml:space="preserve"> методів</w:t>
            </w:r>
            <w:r>
              <w:rPr>
                <w:rFonts w:ascii="Times New Roman" w:hAnsi="Times New Roman"/>
                <w:bCs/>
                <w:color w:val="0D0D0D" w:themeColor="text1" w:themeTint="F2"/>
                <w:sz w:val="28"/>
                <w:szCs w:val="28"/>
                <w:lang w:val="uk-UA"/>
              </w:rPr>
              <w:t xml:space="preserve"> </w:t>
            </w:r>
            <w:r w:rsidRPr="004B72FF">
              <w:rPr>
                <w:rFonts w:ascii="Times New Roman" w:hAnsi="Times New Roman"/>
                <w:bCs/>
                <w:color w:val="0D0D0D" w:themeColor="text1" w:themeTint="F2"/>
                <w:sz w:val="28"/>
                <w:szCs w:val="28"/>
                <w:lang w:val="uk-UA"/>
              </w:rPr>
              <w:t xml:space="preserve"> та модел</w:t>
            </w:r>
            <w:r>
              <w:rPr>
                <w:rFonts w:ascii="Times New Roman" w:hAnsi="Times New Roman"/>
                <w:bCs/>
                <w:color w:val="0D0D0D" w:themeColor="text1" w:themeTint="F2"/>
                <w:sz w:val="28"/>
                <w:szCs w:val="28"/>
                <w:lang w:val="uk-UA"/>
              </w:rPr>
              <w:t>і</w:t>
            </w:r>
            <w:r w:rsidRPr="004B72FF">
              <w:rPr>
                <w:rFonts w:ascii="Times New Roman" w:hAnsi="Times New Roman"/>
                <w:bCs/>
                <w:color w:val="0D0D0D" w:themeColor="text1" w:themeTint="F2"/>
                <w:sz w:val="28"/>
                <w:szCs w:val="28"/>
                <w:lang w:val="uk-UA"/>
              </w:rPr>
              <w:t xml:space="preserve"> в портфельному менеджментi</w:t>
            </w:r>
          </w:p>
          <w:p w:rsidR="00F404D7" w:rsidRPr="00B03643" w:rsidRDefault="00F404D7" w:rsidP="00BA13CE">
            <w:pPr>
              <w:spacing w:after="0"/>
              <w:rPr>
                <w:rFonts w:ascii="Times New Roman" w:hAnsi="Times New Roman" w:cs="Times New Roman"/>
                <w:color w:val="0D0D0D" w:themeColor="text1" w:themeTint="F2"/>
                <w:sz w:val="28"/>
                <w:szCs w:val="28"/>
                <w:lang w:val="uk-UA"/>
              </w:rPr>
            </w:pPr>
          </w:p>
        </w:tc>
        <w:tc>
          <w:tcPr>
            <w:tcW w:w="900" w:type="dxa"/>
            <w:tcBorders>
              <w:top w:val="nil"/>
              <w:left w:val="nil"/>
              <w:bottom w:val="nil"/>
              <w:right w:val="nil"/>
            </w:tcBorders>
          </w:tcPr>
          <w:p w:rsidR="00F404D7" w:rsidRDefault="00F404D7" w:rsidP="00BA13CE">
            <w:pPr>
              <w:spacing w:after="0" w:line="360" w:lineRule="auto"/>
              <w:rPr>
                <w:rFonts w:ascii="Times New Roman" w:hAnsi="Times New Roman" w:cs="Times New Roman"/>
                <w:color w:val="0D0D0D" w:themeColor="text1" w:themeTint="F2"/>
                <w:sz w:val="28"/>
                <w:szCs w:val="28"/>
                <w:lang w:val="uk-UA"/>
              </w:rPr>
            </w:pPr>
          </w:p>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30</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2.1.</w:t>
            </w:r>
          </w:p>
        </w:tc>
        <w:tc>
          <w:tcPr>
            <w:tcW w:w="7020" w:type="dxa"/>
            <w:tcBorders>
              <w:top w:val="nil"/>
              <w:left w:val="nil"/>
              <w:bottom w:val="nil"/>
              <w:right w:val="nil"/>
            </w:tcBorders>
          </w:tcPr>
          <w:p w:rsidR="00F404D7" w:rsidRPr="00B03643" w:rsidRDefault="00F404D7" w:rsidP="00BA13CE">
            <w:pPr>
              <w:snapToGrid w:val="0"/>
              <w:spacing w:after="0"/>
              <w:rPr>
                <w:bCs/>
                <w:color w:val="0D0D0D" w:themeColor="text1" w:themeTint="F2"/>
                <w:sz w:val="28"/>
                <w:szCs w:val="28"/>
                <w:lang w:val="uk-UA"/>
              </w:rPr>
            </w:pPr>
            <w:r w:rsidRPr="003043B8">
              <w:rPr>
                <w:rFonts w:ascii="Times New Roman" w:eastAsia="Times New Roman" w:hAnsi="Times New Roman" w:cs="Times New Roman"/>
                <w:color w:val="0D0D0D" w:themeColor="text1" w:themeTint="F2"/>
                <w:sz w:val="28"/>
                <w:szCs w:val="28"/>
                <w:lang w:val="uk-UA" w:eastAsia="ru-RU"/>
              </w:rPr>
              <w:t>Принципи формування портфеля та стратегії інвестування</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30</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2.2.</w:t>
            </w:r>
          </w:p>
        </w:tc>
        <w:tc>
          <w:tcPr>
            <w:tcW w:w="7020" w:type="dxa"/>
            <w:tcBorders>
              <w:top w:val="nil"/>
              <w:left w:val="nil"/>
              <w:bottom w:val="nil"/>
              <w:right w:val="nil"/>
            </w:tcBorders>
          </w:tcPr>
          <w:p w:rsidR="00F404D7" w:rsidRPr="00B03643" w:rsidRDefault="00F404D7" w:rsidP="00BA13CE">
            <w:pPr>
              <w:pStyle w:val="a3"/>
              <w:tabs>
                <w:tab w:val="left" w:pos="831"/>
              </w:tabs>
              <w:rPr>
                <w:color w:val="0D0D0D" w:themeColor="text1" w:themeTint="F2"/>
                <w:sz w:val="28"/>
                <w:szCs w:val="28"/>
                <w:lang w:val="uk-UA"/>
              </w:rPr>
            </w:pPr>
            <w:r w:rsidRPr="00B03643">
              <w:rPr>
                <w:color w:val="0D0D0D" w:themeColor="text1" w:themeTint="F2"/>
                <w:sz w:val="28"/>
                <w:szCs w:val="28"/>
                <w:lang w:val="uk-UA"/>
              </w:rPr>
              <w:t>Модель CAPM для ефективних рішень в портфельному менеджменті</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36</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2.3.</w:t>
            </w:r>
          </w:p>
        </w:tc>
        <w:tc>
          <w:tcPr>
            <w:tcW w:w="7020" w:type="dxa"/>
            <w:tcBorders>
              <w:top w:val="nil"/>
              <w:left w:val="nil"/>
              <w:bottom w:val="nil"/>
              <w:right w:val="nil"/>
            </w:tcBorders>
          </w:tcPr>
          <w:p w:rsidR="00F404D7" w:rsidRPr="00B03643" w:rsidRDefault="00F404D7" w:rsidP="00BA13CE">
            <w:pPr>
              <w:pStyle w:val="a3"/>
              <w:tabs>
                <w:tab w:val="left" w:pos="831"/>
              </w:tabs>
              <w:rPr>
                <w:color w:val="0D0D0D" w:themeColor="text1" w:themeTint="F2"/>
                <w:sz w:val="28"/>
                <w:szCs w:val="28"/>
                <w:lang w:val="uk-UA"/>
              </w:rPr>
            </w:pPr>
            <w:r w:rsidRPr="00B03643">
              <w:rPr>
                <w:color w:val="0D0D0D" w:themeColor="text1" w:themeTint="F2"/>
                <w:sz w:val="28"/>
                <w:szCs w:val="28"/>
                <w:lang w:val="uk-UA"/>
              </w:rPr>
              <w:t>Стратегiї  прибутковостi активів на фондовому ринку Болгарії</w:t>
            </w:r>
          </w:p>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Висновки до другого роздiлу</w:t>
            </w:r>
          </w:p>
        </w:tc>
        <w:tc>
          <w:tcPr>
            <w:tcW w:w="900" w:type="dxa"/>
            <w:tcBorders>
              <w:top w:val="nil"/>
              <w:left w:val="nil"/>
              <w:bottom w:val="nil"/>
              <w:right w:val="nil"/>
            </w:tcBorders>
          </w:tcPr>
          <w:p w:rsidR="00F404D7" w:rsidRDefault="00F404D7" w:rsidP="00BA13CE">
            <w:pPr>
              <w:spacing w:after="0" w:line="24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45</w:t>
            </w:r>
          </w:p>
          <w:p w:rsidR="00F404D7" w:rsidRDefault="00F404D7" w:rsidP="00BA13CE">
            <w:pPr>
              <w:spacing w:after="0" w:line="240" w:lineRule="auto"/>
              <w:rPr>
                <w:rFonts w:ascii="Times New Roman" w:hAnsi="Times New Roman" w:cs="Times New Roman"/>
                <w:color w:val="0D0D0D" w:themeColor="text1" w:themeTint="F2"/>
                <w:sz w:val="28"/>
                <w:szCs w:val="28"/>
                <w:lang w:val="uk-UA"/>
              </w:rPr>
            </w:pPr>
          </w:p>
          <w:p w:rsidR="00F404D7" w:rsidRPr="00B03643" w:rsidRDefault="00F404D7" w:rsidP="00BA13CE">
            <w:pPr>
              <w:spacing w:after="0" w:line="24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50</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p>
        </w:tc>
      </w:tr>
      <w:tr w:rsidR="00F404D7" w:rsidRPr="00B03643" w:rsidTr="00BA13CE">
        <w:tc>
          <w:tcPr>
            <w:tcW w:w="1579" w:type="dxa"/>
            <w:tcBorders>
              <w:top w:val="nil"/>
              <w:left w:val="nil"/>
              <w:bottom w:val="nil"/>
              <w:right w:val="nil"/>
            </w:tcBorders>
          </w:tcPr>
          <w:p w:rsidR="00F404D7" w:rsidRPr="00B03643" w:rsidRDefault="00F404D7" w:rsidP="00BA13CE">
            <w:pPr>
              <w:spacing w:after="0"/>
              <w:rPr>
                <w:rFonts w:ascii="Times New Roman" w:hAnsi="Times New Roman" w:cs="Times New Roman"/>
                <w:caps/>
                <w:color w:val="0D0D0D" w:themeColor="text1" w:themeTint="F2"/>
                <w:sz w:val="28"/>
                <w:szCs w:val="28"/>
                <w:lang w:val="uk-UA"/>
              </w:rPr>
            </w:pPr>
            <w:r w:rsidRPr="00B03643">
              <w:rPr>
                <w:rFonts w:ascii="Times New Roman" w:hAnsi="Times New Roman" w:cs="Times New Roman"/>
                <w:caps/>
                <w:color w:val="0D0D0D" w:themeColor="text1" w:themeTint="F2"/>
                <w:sz w:val="28"/>
                <w:szCs w:val="28"/>
                <w:lang w:val="uk-UA"/>
              </w:rPr>
              <w:t xml:space="preserve"> </w:t>
            </w:r>
            <w:r w:rsidRPr="00B03643">
              <w:rPr>
                <w:rFonts w:ascii="Times New Roman" w:hAnsi="Times New Roman" w:cs="Times New Roman"/>
                <w:color w:val="0D0D0D" w:themeColor="text1" w:themeTint="F2"/>
                <w:sz w:val="28"/>
                <w:szCs w:val="28"/>
                <w:lang w:val="uk-UA"/>
              </w:rPr>
              <w:t>Роздiл 3</w:t>
            </w:r>
            <w:r w:rsidRPr="00B03643">
              <w:rPr>
                <w:rFonts w:ascii="Times New Roman" w:hAnsi="Times New Roman" w:cs="Times New Roman"/>
                <w:caps/>
                <w:color w:val="0D0D0D" w:themeColor="text1" w:themeTint="F2"/>
                <w:sz w:val="28"/>
                <w:szCs w:val="28"/>
                <w:lang w:val="uk-UA"/>
              </w:rPr>
              <w:t>.</w:t>
            </w:r>
          </w:p>
        </w:tc>
        <w:tc>
          <w:tcPr>
            <w:tcW w:w="7020" w:type="dxa"/>
            <w:tcBorders>
              <w:top w:val="nil"/>
              <w:left w:val="nil"/>
              <w:bottom w:val="nil"/>
              <w:right w:val="nil"/>
            </w:tcBorders>
          </w:tcPr>
          <w:p w:rsidR="00F404D7" w:rsidRPr="00A6708E" w:rsidRDefault="00F404D7" w:rsidP="00BA13CE">
            <w:pPr>
              <w:spacing w:after="0"/>
              <w:rPr>
                <w:rFonts w:ascii="Times New Roman" w:hAnsi="Times New Roman" w:cs="Times New Roman"/>
                <w:caps/>
                <w:color w:val="0D0D0D" w:themeColor="text1" w:themeTint="F2"/>
                <w:sz w:val="28"/>
                <w:szCs w:val="28"/>
                <w:lang w:val="uk-UA"/>
              </w:rPr>
            </w:pPr>
            <w:r w:rsidRPr="00A6708E">
              <w:rPr>
                <w:rFonts w:ascii="Times New Roman" w:hAnsi="Times New Roman" w:cs="Times New Roman"/>
                <w:color w:val="0D0D0D" w:themeColor="text1" w:themeTint="F2"/>
                <w:sz w:val="28"/>
                <w:szCs w:val="28"/>
                <w:lang w:val="uk-UA"/>
              </w:rPr>
              <w:t xml:space="preserve">Оптимiзацiя </w:t>
            </w:r>
            <w:r w:rsidRPr="00A6708E">
              <w:rPr>
                <w:rFonts w:ascii="Times New Roman" w:hAnsi="Times New Roman"/>
                <w:bCs/>
                <w:color w:val="0D0D0D" w:themeColor="text1" w:themeTint="F2"/>
                <w:sz w:val="28"/>
                <w:szCs w:val="28"/>
                <w:lang w:val="uk-UA"/>
              </w:rPr>
              <w:t>прийняття рiшень в портфельному менеджментi</w:t>
            </w:r>
          </w:p>
          <w:p w:rsidR="00F404D7" w:rsidRPr="00B03643" w:rsidRDefault="00F404D7" w:rsidP="00BA13CE">
            <w:pPr>
              <w:spacing w:after="0"/>
              <w:rPr>
                <w:rFonts w:ascii="Times New Roman" w:hAnsi="Times New Roman" w:cs="Times New Roman"/>
                <w:color w:val="0D0D0D" w:themeColor="text1" w:themeTint="F2"/>
                <w:sz w:val="28"/>
                <w:szCs w:val="28"/>
                <w:lang w:val="uk-UA"/>
              </w:rPr>
            </w:pP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51</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3.1.</w:t>
            </w: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bCs/>
                <w:color w:val="0D0D0D" w:themeColor="text1" w:themeTint="F2"/>
                <w:sz w:val="28"/>
                <w:szCs w:val="28"/>
                <w:lang w:val="uk-UA"/>
              </w:rPr>
            </w:pPr>
            <w:r>
              <w:rPr>
                <w:rFonts w:ascii="Times New Roman" w:hAnsi="Times New Roman" w:cs="Times New Roman"/>
                <w:bCs/>
                <w:color w:val="0D0D0D" w:themeColor="text1" w:themeTint="F2"/>
                <w:sz w:val="28"/>
                <w:szCs w:val="28"/>
                <w:lang w:val="uk-UA"/>
              </w:rPr>
              <w:t>Моделювання портфелю активів</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51</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3.2.</w:t>
            </w:r>
          </w:p>
        </w:tc>
        <w:tc>
          <w:tcPr>
            <w:tcW w:w="7020" w:type="dxa"/>
            <w:tcBorders>
              <w:top w:val="nil"/>
              <w:left w:val="nil"/>
              <w:bottom w:val="nil"/>
              <w:right w:val="nil"/>
            </w:tcBorders>
            <w:shd w:val="clear" w:color="auto" w:fill="auto"/>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Розробка та оптимізація портфеля цінних паперів фондового ринку Болгарії</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55</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3.3.</w:t>
            </w: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bCs/>
                <w:color w:val="0D0D0D" w:themeColor="text1" w:themeTint="F2"/>
                <w:sz w:val="28"/>
                <w:szCs w:val="28"/>
                <w:lang w:val="uk-UA"/>
              </w:rPr>
              <w:t>Методологічні підходи портфельно-орієнтованого управління</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65</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tc>
        <w:tc>
          <w:tcPr>
            <w:tcW w:w="7020" w:type="dxa"/>
            <w:tcBorders>
              <w:top w:val="nil"/>
              <w:left w:val="nil"/>
              <w:bottom w:val="nil"/>
              <w:right w:val="nil"/>
            </w:tcBorders>
          </w:tcPr>
          <w:p w:rsidR="00F404D7" w:rsidRPr="00B03643" w:rsidRDefault="00F404D7" w:rsidP="00BA13CE">
            <w:pPr>
              <w:pStyle w:val="1"/>
              <w:numPr>
                <w:ilvl w:val="0"/>
                <w:numId w:val="0"/>
              </w:numPr>
              <w:spacing w:before="0" w:after="0"/>
              <w:rPr>
                <w:rFonts w:ascii="Times New Roman" w:hAnsi="Times New Roman"/>
                <w:b w:val="0"/>
                <w:caps/>
                <w:color w:val="0D0D0D" w:themeColor="text1" w:themeTint="F2"/>
                <w:kern w:val="0"/>
                <w:szCs w:val="28"/>
                <w:lang w:val="uk-UA"/>
              </w:rPr>
            </w:pPr>
            <w:r w:rsidRPr="00B03643">
              <w:rPr>
                <w:rFonts w:ascii="Times New Roman" w:hAnsi="Times New Roman"/>
                <w:b w:val="0"/>
                <w:color w:val="0D0D0D" w:themeColor="text1" w:themeTint="F2"/>
                <w:szCs w:val="28"/>
                <w:lang w:val="uk-UA"/>
              </w:rPr>
              <w:t xml:space="preserve">Висновки до </w:t>
            </w:r>
            <w:r>
              <w:rPr>
                <w:rFonts w:ascii="Times New Roman" w:hAnsi="Times New Roman"/>
                <w:b w:val="0"/>
                <w:color w:val="0D0D0D" w:themeColor="text1" w:themeTint="F2"/>
                <w:szCs w:val="28"/>
                <w:lang w:val="uk-UA"/>
              </w:rPr>
              <w:t>третього</w:t>
            </w:r>
            <w:r w:rsidRPr="00B03643">
              <w:rPr>
                <w:rFonts w:ascii="Times New Roman" w:hAnsi="Times New Roman"/>
                <w:b w:val="0"/>
                <w:color w:val="0D0D0D" w:themeColor="text1" w:themeTint="F2"/>
                <w:szCs w:val="28"/>
                <w:lang w:val="uk-UA"/>
              </w:rPr>
              <w:t xml:space="preserve"> роздiлу</w:t>
            </w:r>
          </w:p>
          <w:p w:rsidR="00F404D7" w:rsidRPr="00B03643" w:rsidRDefault="00F404D7" w:rsidP="00BA13CE">
            <w:pPr>
              <w:pStyle w:val="1"/>
              <w:numPr>
                <w:ilvl w:val="0"/>
                <w:numId w:val="0"/>
              </w:numPr>
              <w:spacing w:before="0" w:after="0"/>
              <w:rPr>
                <w:rFonts w:ascii="Times New Roman" w:hAnsi="Times New Roman"/>
                <w:b w:val="0"/>
                <w:caps/>
                <w:color w:val="0D0D0D" w:themeColor="text1" w:themeTint="F2"/>
                <w:kern w:val="0"/>
                <w:szCs w:val="28"/>
                <w:lang w:val="uk-UA"/>
              </w:rPr>
            </w:pPr>
          </w:p>
          <w:p w:rsidR="00F404D7" w:rsidRPr="00B03643" w:rsidRDefault="00F404D7" w:rsidP="00BA13CE">
            <w:pPr>
              <w:pStyle w:val="1"/>
              <w:numPr>
                <w:ilvl w:val="0"/>
                <w:numId w:val="0"/>
              </w:numPr>
              <w:spacing w:before="0" w:after="0"/>
              <w:rPr>
                <w:rFonts w:ascii="Times New Roman" w:hAnsi="Times New Roman"/>
                <w:caps/>
                <w:color w:val="0D0D0D" w:themeColor="text1" w:themeTint="F2"/>
                <w:szCs w:val="28"/>
                <w:lang w:val="uk-UA"/>
              </w:rPr>
            </w:pPr>
            <w:r w:rsidRPr="00B03643">
              <w:rPr>
                <w:rFonts w:ascii="Times New Roman" w:hAnsi="Times New Roman"/>
                <w:b w:val="0"/>
                <w:color w:val="0D0D0D" w:themeColor="text1" w:themeTint="F2"/>
                <w:kern w:val="0"/>
                <w:szCs w:val="28"/>
                <w:lang w:val="uk-UA"/>
              </w:rPr>
              <w:t>Висновки</w:t>
            </w:r>
          </w:p>
        </w:tc>
        <w:tc>
          <w:tcPr>
            <w:tcW w:w="900" w:type="dxa"/>
            <w:tcBorders>
              <w:top w:val="nil"/>
              <w:left w:val="nil"/>
              <w:bottom w:val="nil"/>
              <w:right w:val="nil"/>
            </w:tcBorders>
          </w:tcPr>
          <w:p w:rsidR="00F404D7"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75</w:t>
            </w:r>
          </w:p>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77</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Список використаних джерел</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81</w:t>
            </w:r>
          </w:p>
        </w:tc>
      </w:tr>
      <w:tr w:rsidR="00F404D7" w:rsidRPr="00B03643" w:rsidTr="00BA13CE">
        <w:tc>
          <w:tcPr>
            <w:tcW w:w="1579" w:type="dxa"/>
            <w:tcBorders>
              <w:top w:val="nil"/>
              <w:left w:val="nil"/>
              <w:bottom w:val="nil"/>
              <w:right w:val="nil"/>
            </w:tcBorders>
          </w:tcPr>
          <w:p w:rsidR="00F404D7" w:rsidRPr="00B03643" w:rsidRDefault="00F404D7" w:rsidP="00BA13CE">
            <w:pPr>
              <w:spacing w:after="0"/>
              <w:jc w:val="right"/>
              <w:rPr>
                <w:rFonts w:ascii="Times New Roman" w:hAnsi="Times New Roman" w:cs="Times New Roman"/>
                <w:color w:val="0D0D0D" w:themeColor="text1" w:themeTint="F2"/>
                <w:sz w:val="28"/>
                <w:szCs w:val="28"/>
                <w:lang w:val="uk-UA"/>
              </w:rPr>
            </w:pPr>
          </w:p>
        </w:tc>
        <w:tc>
          <w:tcPr>
            <w:tcW w:w="7020" w:type="dxa"/>
            <w:tcBorders>
              <w:top w:val="nil"/>
              <w:left w:val="nil"/>
              <w:bottom w:val="nil"/>
              <w:right w:val="nil"/>
            </w:tcBorders>
          </w:tcPr>
          <w:p w:rsidR="00F404D7" w:rsidRPr="00B03643" w:rsidRDefault="00F404D7" w:rsidP="00BA13CE">
            <w:pPr>
              <w:spacing w:after="0"/>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Додатки </w:t>
            </w:r>
          </w:p>
        </w:tc>
        <w:tc>
          <w:tcPr>
            <w:tcW w:w="900" w:type="dxa"/>
            <w:tcBorders>
              <w:top w:val="nil"/>
              <w:left w:val="nil"/>
              <w:bottom w:val="nil"/>
              <w:right w:val="nil"/>
            </w:tcBorders>
          </w:tcPr>
          <w:p w:rsidR="00F404D7" w:rsidRPr="00B03643" w:rsidRDefault="00F404D7" w:rsidP="00BA13CE">
            <w:pPr>
              <w:spacing w:after="0" w:line="360" w:lineRule="auto"/>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86</w:t>
            </w:r>
          </w:p>
        </w:tc>
      </w:tr>
    </w:tbl>
    <w:p w:rsidR="00F404D7" w:rsidRPr="00B03643" w:rsidRDefault="00F404D7" w:rsidP="00F404D7">
      <w:pPr>
        <w:spacing w:line="360" w:lineRule="auto"/>
        <w:jc w:val="both"/>
        <w:rPr>
          <w:rFonts w:ascii="Times New Roman" w:hAnsi="Times New Roman" w:cs="Times New Roman"/>
          <w:sz w:val="28"/>
          <w:szCs w:val="28"/>
          <w:lang w:val="uk-UA"/>
        </w:rPr>
      </w:pPr>
    </w:p>
    <w:p w:rsidR="00F404D7" w:rsidRPr="00B03643" w:rsidRDefault="00F404D7" w:rsidP="00F404D7">
      <w:pPr>
        <w:pStyle w:val="3"/>
        <w:pageBreakBefore/>
        <w:numPr>
          <w:ilvl w:val="0"/>
          <w:numId w:val="0"/>
        </w:numPr>
        <w:spacing w:before="0"/>
        <w:ind w:left="2076" w:hanging="2076"/>
        <w:jc w:val="center"/>
        <w:rPr>
          <w:rFonts w:ascii="Times New Roman" w:eastAsia="Calibri" w:hAnsi="Times New Roman"/>
          <w:b/>
          <w:sz w:val="28"/>
          <w:szCs w:val="28"/>
          <w:lang w:val="uk-UA" w:eastAsia="en-US"/>
        </w:rPr>
      </w:pPr>
      <w:r w:rsidRPr="00B03643">
        <w:rPr>
          <w:rFonts w:ascii="Times New Roman" w:eastAsia="Calibri" w:hAnsi="Times New Roman"/>
          <w:b/>
          <w:sz w:val="28"/>
          <w:szCs w:val="28"/>
          <w:lang w:val="uk-UA" w:eastAsia="en-US"/>
        </w:rPr>
        <w:lastRenderedPageBreak/>
        <w:t>ВСТУП</w:t>
      </w:r>
    </w:p>
    <w:p w:rsidR="00F404D7" w:rsidRPr="00B03643" w:rsidRDefault="00F404D7" w:rsidP="00F404D7">
      <w:pPr>
        <w:spacing w:line="360" w:lineRule="auto"/>
        <w:contextualSpacing/>
        <w:rPr>
          <w:i/>
          <w:lang w:val="uk-UA"/>
        </w:rPr>
      </w:pPr>
    </w:p>
    <w:p w:rsidR="00F404D7" w:rsidRPr="00B03643" w:rsidRDefault="00F404D7" w:rsidP="00F404D7">
      <w:pPr>
        <w:tabs>
          <w:tab w:val="left" w:pos="1418"/>
          <w:tab w:val="left" w:pos="1701"/>
        </w:tabs>
        <w:snapToGrid w:val="0"/>
        <w:spacing w:after="0" w:line="360" w:lineRule="auto"/>
        <w:ind w:right="55" w:firstLine="570"/>
        <w:jc w:val="both"/>
        <w:rPr>
          <w:rFonts w:ascii="Times New Roman" w:eastAsia="Calibri" w:hAnsi="Times New Roman" w:cs="Times New Roman"/>
          <w:sz w:val="28"/>
          <w:szCs w:val="28"/>
          <w:lang w:val="uk-UA"/>
        </w:rPr>
      </w:pPr>
      <w:r w:rsidRPr="00B03643">
        <w:rPr>
          <w:rFonts w:ascii="Times New Roman" w:eastAsia="Calibri" w:hAnsi="Times New Roman" w:cs="Times New Roman"/>
          <w:b/>
          <w:sz w:val="28"/>
          <w:szCs w:val="28"/>
          <w:lang w:val="uk-UA"/>
        </w:rPr>
        <w:t>Актуальність</w:t>
      </w:r>
      <w:r w:rsidRPr="00B03643">
        <w:rPr>
          <w:rFonts w:ascii="Times New Roman" w:eastAsia="Calibri" w:hAnsi="Times New Roman" w:cs="Times New Roman"/>
          <w:sz w:val="28"/>
          <w:szCs w:val="28"/>
          <w:lang w:val="uk-UA"/>
        </w:rPr>
        <w:t>. Процес прийняття рішень в портфельному менеджменті передбачає визначення певних підходів, методів, алгоритму та моделей. Портфельна теорія сформована у другій половині ХХ століття та належить до мікроекономічних гіпотез іноземного інвестування.  На сучасному етапі міжнародної кризи та активного перерозподілу інвестиційних ресурсів, портфельна теорія не втрачає своєї актуальності. Ефективне управління  портфелями вирішує основне завдання стратегічного менеджменту. А саме, дозволяє завдяки універсальним методам диверсифікації та ефекту синергії, оптимізувати співвідношення ризиків та доходів інвестиційної діяльності.</w:t>
      </w:r>
    </w:p>
    <w:p w:rsidR="00F404D7" w:rsidRPr="00B03643" w:rsidRDefault="00F404D7" w:rsidP="00F404D7">
      <w:pPr>
        <w:pStyle w:val="21"/>
        <w:spacing w:after="0" w:line="360" w:lineRule="auto"/>
        <w:ind w:left="0" w:firstLine="851"/>
        <w:rPr>
          <w:color w:val="auto"/>
          <w:spacing w:val="0"/>
        </w:rPr>
      </w:pPr>
      <w:r w:rsidRPr="00B03643">
        <w:rPr>
          <w:color w:val="auto"/>
          <w:spacing w:val="0"/>
        </w:rPr>
        <w:t>Вирішення поставлених завдань досягається впровадженням ефективних методів та моделей прийняття рішень, у тому числі економіко-математичних.</w:t>
      </w:r>
      <w:r w:rsidRPr="00B03643">
        <w:rPr>
          <w:b/>
          <w:color w:val="auto"/>
          <w:spacing w:val="0"/>
        </w:rPr>
        <w:t xml:space="preserve"> </w:t>
      </w:r>
      <w:r w:rsidRPr="00B03643">
        <w:rPr>
          <w:color w:val="auto"/>
          <w:spacing w:val="0"/>
        </w:rPr>
        <w:t>Економічні та політичні труднощі в Україні  вимагають сучасних управлiнських рiшень для відновлення економіки у після військовий період. Тому виникає необхiднiсть вивчення та впровадження світового, зокрема європейського досвіду в управлінські механізми економіки України, зокрема фондові механізми.</w:t>
      </w:r>
    </w:p>
    <w:p w:rsidR="00F404D7" w:rsidRPr="00B03643" w:rsidRDefault="00F404D7" w:rsidP="00F404D7">
      <w:pPr>
        <w:pStyle w:val="21"/>
        <w:spacing w:after="0" w:line="360" w:lineRule="auto"/>
        <w:ind w:left="0" w:firstLine="851"/>
        <w:rPr>
          <w:color w:val="auto"/>
          <w:spacing w:val="0"/>
        </w:rPr>
      </w:pPr>
      <w:r>
        <w:rPr>
          <w:b/>
          <w:bCs/>
          <w:color w:val="200F03"/>
        </w:rPr>
        <w:t>Аналіз останніх досліджень і публікацій.</w:t>
      </w:r>
      <w:r>
        <w:rPr>
          <w:color w:val="200F03"/>
        </w:rPr>
        <w:t> </w:t>
      </w:r>
      <w:r w:rsidRPr="00B03643">
        <w:rPr>
          <w:color w:val="auto"/>
          <w:spacing w:val="0"/>
        </w:rPr>
        <w:t xml:space="preserve"> </w:t>
      </w:r>
      <w:r w:rsidRPr="00B03643">
        <w:rPr>
          <w:rFonts w:eastAsia="Times New Roman"/>
        </w:rPr>
        <w:t xml:space="preserve">Проблематиці портфельного менеджменту  присвятили розробки багато відомих світових вчених. Серед них дослідження Г. Марковіца та А. Роя, засновників домінуючої портфельної парадигми інвестиційної теорії. Важливі розробки щодо оптимізації за принципом максимальної визначеності містяться в роботах Е. Арзака й В. Бави , Дінга й Лу та ін. Численні емпіричні тести та розрахунки в частині порівняння результатів ефективності міжнародних фондових портфелів та портфелів місцевих ринків містяться в дослідженнях Б. Солніка , Х. Шаліта та Ш. Йітсхакі, Т. Меєра, К. Лі та Л. Роуз, та інших. Проблеми стратегічного менеджменту та теорії прийняття рішень вивчено в трудах науковців нашої кафедри: </w:t>
      </w:r>
      <w:r w:rsidRPr="00B03643">
        <w:rPr>
          <w:color w:val="auto"/>
          <w:spacing w:val="0"/>
        </w:rPr>
        <w:t>Е.</w:t>
      </w:r>
      <w:r>
        <w:rPr>
          <w:color w:val="auto"/>
          <w:spacing w:val="0"/>
        </w:rPr>
        <w:t xml:space="preserve"> А.</w:t>
      </w:r>
      <w:r w:rsidRPr="00B03643">
        <w:rPr>
          <w:color w:val="auto"/>
          <w:spacing w:val="0"/>
        </w:rPr>
        <w:t xml:space="preserve"> Кузнєцова, </w:t>
      </w:r>
      <w:r>
        <w:rPr>
          <w:color w:val="auto"/>
          <w:spacing w:val="0"/>
        </w:rPr>
        <w:t xml:space="preserve"> Тюхтенко, </w:t>
      </w:r>
      <w:r w:rsidRPr="00B03643">
        <w:rPr>
          <w:color w:val="auto"/>
          <w:spacing w:val="0"/>
        </w:rPr>
        <w:t xml:space="preserve">І. </w:t>
      </w:r>
      <w:r>
        <w:rPr>
          <w:color w:val="auto"/>
          <w:spacing w:val="0"/>
        </w:rPr>
        <w:t xml:space="preserve">М. </w:t>
      </w:r>
      <w:r w:rsidRPr="00B03643">
        <w:rPr>
          <w:color w:val="auto"/>
          <w:spacing w:val="0"/>
        </w:rPr>
        <w:t>Нєнно, Є.</w:t>
      </w:r>
      <w:r>
        <w:rPr>
          <w:color w:val="auto"/>
          <w:spacing w:val="0"/>
        </w:rPr>
        <w:t xml:space="preserve"> І.</w:t>
      </w:r>
      <w:r w:rsidRPr="00B03643">
        <w:rPr>
          <w:color w:val="auto"/>
          <w:spacing w:val="0"/>
        </w:rPr>
        <w:t xml:space="preserve"> Маслєннікова, О. </w:t>
      </w:r>
      <w:r>
        <w:rPr>
          <w:color w:val="auto"/>
          <w:spacing w:val="0"/>
        </w:rPr>
        <w:t xml:space="preserve">П. </w:t>
      </w:r>
      <w:r w:rsidRPr="00B03643">
        <w:rPr>
          <w:color w:val="auto"/>
          <w:spacing w:val="0"/>
        </w:rPr>
        <w:t xml:space="preserve">Радченко та інших. </w:t>
      </w:r>
    </w:p>
    <w:p w:rsidR="00F404D7" w:rsidRPr="00B03643" w:rsidRDefault="00F404D7" w:rsidP="00F404D7">
      <w:pPr>
        <w:pStyle w:val="21"/>
        <w:spacing w:line="360" w:lineRule="auto"/>
        <w:ind w:left="0" w:firstLine="851"/>
        <w:rPr>
          <w:color w:val="auto"/>
          <w:spacing w:val="0"/>
        </w:rPr>
      </w:pPr>
      <w:r w:rsidRPr="00B03643">
        <w:rPr>
          <w:b/>
          <w:color w:val="auto"/>
          <w:spacing w:val="0"/>
        </w:rPr>
        <w:lastRenderedPageBreak/>
        <w:t>Зв’язок магістерської роботи з науковими програмами</w:t>
      </w:r>
      <w:r w:rsidRPr="00B03643">
        <w:rPr>
          <w:color w:val="auto"/>
          <w:spacing w:val="0"/>
        </w:rPr>
        <w:t xml:space="preserve">, </w:t>
      </w:r>
      <w:r w:rsidRPr="00A6708E">
        <w:rPr>
          <w:b/>
          <w:color w:val="auto"/>
          <w:spacing w:val="0"/>
        </w:rPr>
        <w:t>планами, темами</w:t>
      </w:r>
      <w:r w:rsidRPr="00B03643">
        <w:rPr>
          <w:color w:val="auto"/>
          <w:spacing w:val="0"/>
        </w:rPr>
        <w:t>. Робота виконана на кафедрі менеджменту та інновацій Одеського національного університету ім. І.І. Мечникова згідно плану наукових досліджень ЕПФ у процесі виконання держбюджетної теми : «Дослідження розвитку соціально-економічних процесів в Україні» (номер державної реєстрації 0115U003915, 2020-2023рр.) – вивчено світовий досвід економіко-математичного моделювання та прийняття управлінських рішень в портфельному менеджменті.</w:t>
      </w:r>
    </w:p>
    <w:p w:rsidR="00F404D7" w:rsidRPr="00B03643" w:rsidRDefault="00F404D7" w:rsidP="00F404D7">
      <w:pPr>
        <w:pStyle w:val="21"/>
        <w:spacing w:after="0" w:line="360" w:lineRule="auto"/>
        <w:ind w:left="0"/>
        <w:rPr>
          <w:color w:val="auto"/>
          <w:spacing w:val="0"/>
        </w:rPr>
      </w:pPr>
      <w:r w:rsidRPr="00B03643">
        <w:rPr>
          <w:b/>
          <w:color w:val="auto"/>
          <w:spacing w:val="0"/>
        </w:rPr>
        <w:t>Мета і завдання.</w:t>
      </w:r>
      <w:r w:rsidRPr="00B03643">
        <w:rPr>
          <w:color w:val="auto"/>
          <w:spacing w:val="0"/>
        </w:rPr>
        <w:t xml:space="preserve">  Мета  магістерської роботи полягає в дослідженні механізмів прийняття рішень та впровадженні методичних положень та практичних заходів в портфельному менеджменті . </w:t>
      </w:r>
    </w:p>
    <w:p w:rsidR="00F404D7" w:rsidRPr="00B03643" w:rsidRDefault="00F404D7" w:rsidP="00F404D7">
      <w:pPr>
        <w:pStyle w:val="21"/>
        <w:spacing w:after="0" w:line="360" w:lineRule="auto"/>
        <w:ind w:left="0"/>
        <w:rPr>
          <w:color w:val="auto"/>
          <w:spacing w:val="0"/>
        </w:rPr>
      </w:pPr>
      <w:r w:rsidRPr="00B03643">
        <w:rPr>
          <w:color w:val="auto"/>
          <w:spacing w:val="0"/>
        </w:rPr>
        <w:t>Для досягнення поставленої мети в роботi поставленi й вирiшенi наступнi завдання:</w:t>
      </w:r>
    </w:p>
    <w:p w:rsidR="00F404D7" w:rsidRPr="00B03643" w:rsidRDefault="00F404D7" w:rsidP="00F404D7">
      <w:pPr>
        <w:pStyle w:val="21"/>
        <w:spacing w:after="0" w:line="360" w:lineRule="auto"/>
        <w:ind w:left="0"/>
        <w:rPr>
          <w:color w:val="auto"/>
          <w:spacing w:val="0"/>
        </w:rPr>
      </w:pPr>
      <w:r w:rsidRPr="00B03643">
        <w:rPr>
          <w:color w:val="auto"/>
          <w:spacing w:val="0"/>
        </w:rPr>
        <w:t xml:space="preserve">-  дослідити </w:t>
      </w:r>
      <w:r w:rsidRPr="00B03643">
        <w:rPr>
          <w:color w:val="0D0D0D" w:themeColor="text1" w:themeTint="F2"/>
        </w:rPr>
        <w:t>методологiю ефективностi та адаптивності прийняття рiшень на фондовому ринку Болгарії</w:t>
      </w:r>
      <w:r w:rsidRPr="00B03643">
        <w:rPr>
          <w:color w:val="auto"/>
          <w:spacing w:val="0"/>
        </w:rPr>
        <w:t>;</w:t>
      </w:r>
    </w:p>
    <w:tbl>
      <w:tblPr>
        <w:tblW w:w="9464" w:type="dxa"/>
        <w:tblLayout w:type="fixed"/>
        <w:tblLook w:val="0000" w:firstRow="0" w:lastRow="0" w:firstColumn="0" w:lastColumn="0" w:noHBand="0" w:noVBand="0"/>
      </w:tblPr>
      <w:tblGrid>
        <w:gridCol w:w="9464"/>
      </w:tblGrid>
      <w:tr w:rsidR="00F404D7" w:rsidRPr="00B03643" w:rsidTr="00BA13CE">
        <w:tc>
          <w:tcPr>
            <w:tcW w:w="9464" w:type="dxa"/>
            <w:tcBorders>
              <w:top w:val="nil"/>
              <w:left w:val="nil"/>
              <w:bottom w:val="nil"/>
              <w:right w:val="nil"/>
            </w:tcBorders>
          </w:tcPr>
          <w:p w:rsidR="00F404D7" w:rsidRPr="00B03643" w:rsidRDefault="00F404D7" w:rsidP="00BA13CE">
            <w:pPr>
              <w:pStyle w:val="21"/>
              <w:spacing w:after="0" w:line="360" w:lineRule="auto"/>
              <w:ind w:left="0"/>
              <w:rPr>
                <w:color w:val="auto"/>
                <w:spacing w:val="0"/>
              </w:rPr>
            </w:pPr>
            <w:r w:rsidRPr="00B03643">
              <w:rPr>
                <w:color w:val="auto"/>
                <w:spacing w:val="0"/>
              </w:rPr>
              <w:t>- вивчити  м</w:t>
            </w:r>
            <w:r w:rsidRPr="00B03643">
              <w:rPr>
                <w:color w:val="0D0D0D" w:themeColor="text1" w:themeTint="F2"/>
              </w:rPr>
              <w:t>етодичні підходи та принципи формування портфелю фондових активів</w:t>
            </w:r>
            <w:r w:rsidRPr="00B03643">
              <w:rPr>
                <w:color w:val="auto"/>
                <w:spacing w:val="0"/>
              </w:rPr>
              <w:t>;</w:t>
            </w:r>
          </w:p>
          <w:p w:rsidR="00F404D7" w:rsidRPr="00B03643" w:rsidRDefault="00F404D7" w:rsidP="00BA13CE">
            <w:pPr>
              <w:pStyle w:val="21"/>
              <w:spacing w:after="0" w:line="360" w:lineRule="auto"/>
              <w:ind w:left="0"/>
              <w:rPr>
                <w:color w:val="auto"/>
                <w:spacing w:val="0"/>
              </w:rPr>
            </w:pPr>
            <w:r w:rsidRPr="00B03643">
              <w:rPr>
                <w:color w:val="auto"/>
                <w:spacing w:val="0"/>
              </w:rPr>
              <w:t xml:space="preserve">- </w:t>
            </w:r>
            <w:r w:rsidRPr="00B03643">
              <w:t xml:space="preserve">дослідити </w:t>
            </w:r>
            <w:r w:rsidRPr="00B03643">
              <w:rPr>
                <w:color w:val="0D0D0D" w:themeColor="text1" w:themeTint="F2"/>
              </w:rPr>
              <w:t>стратегiї  прибутковостi активів на фондовому ринку Болгарії</w:t>
            </w:r>
            <w:r w:rsidRPr="00B03643">
              <w:rPr>
                <w:color w:val="auto"/>
                <w:spacing w:val="0"/>
              </w:rPr>
              <w:t>;</w:t>
            </w:r>
          </w:p>
          <w:p w:rsidR="00F404D7" w:rsidRPr="00B03643" w:rsidRDefault="00F404D7" w:rsidP="00BA13CE">
            <w:pPr>
              <w:pStyle w:val="21"/>
              <w:spacing w:after="0" w:line="360" w:lineRule="auto"/>
              <w:ind w:left="0"/>
              <w:rPr>
                <w:color w:val="auto"/>
                <w:spacing w:val="0"/>
              </w:rPr>
            </w:pPr>
            <w:r w:rsidRPr="00B03643">
              <w:rPr>
                <w:color w:val="auto"/>
                <w:spacing w:val="0"/>
              </w:rPr>
              <w:t xml:space="preserve">- впровадити </w:t>
            </w:r>
            <w:r w:rsidRPr="00B03643">
              <w:rPr>
                <w:color w:val="0D0D0D" w:themeColor="text1" w:themeTint="F2"/>
              </w:rPr>
              <w:t xml:space="preserve">модель </w:t>
            </w:r>
            <w:r w:rsidRPr="00B03643">
              <w:rPr>
                <w:rFonts w:eastAsia="Times New Roman"/>
              </w:rPr>
              <w:t>Capital Asset Pricing  Model</w:t>
            </w:r>
            <w:r w:rsidRPr="00B03643">
              <w:rPr>
                <w:color w:val="0D0D0D" w:themeColor="text1" w:themeTint="F2"/>
              </w:rPr>
              <w:t xml:space="preserve"> CAPM для ефективних рішень в портфельному менеджменті</w:t>
            </w:r>
            <w:r w:rsidRPr="00B03643">
              <w:rPr>
                <w:color w:val="auto"/>
                <w:spacing w:val="0"/>
              </w:rPr>
              <w:t>;</w:t>
            </w:r>
          </w:p>
          <w:p w:rsidR="00F404D7" w:rsidRPr="00B03643" w:rsidRDefault="00F404D7" w:rsidP="00BA13CE">
            <w:pPr>
              <w:pStyle w:val="21"/>
              <w:spacing w:after="0" w:line="360" w:lineRule="auto"/>
              <w:ind w:left="0"/>
              <w:rPr>
                <w:color w:val="auto"/>
                <w:spacing w:val="0"/>
              </w:rPr>
            </w:pPr>
            <w:r w:rsidRPr="00B03643">
              <w:rPr>
                <w:color w:val="auto"/>
                <w:spacing w:val="0"/>
              </w:rPr>
              <w:t>- розробити пропозиції щодо ефективності адаптації портфельного менеджменту фондового ринку Болгарії до сучасної практики в Україні.</w:t>
            </w:r>
          </w:p>
        </w:tc>
      </w:tr>
    </w:tbl>
    <w:p w:rsidR="00F404D7" w:rsidRPr="00B03643" w:rsidRDefault="00F404D7" w:rsidP="00F404D7">
      <w:pPr>
        <w:pStyle w:val="21"/>
        <w:spacing w:after="0" w:line="360" w:lineRule="auto"/>
        <w:ind w:left="0"/>
        <w:rPr>
          <w:color w:val="auto"/>
          <w:spacing w:val="0"/>
        </w:rPr>
      </w:pPr>
      <w:r w:rsidRPr="00B03643">
        <w:rPr>
          <w:b/>
          <w:color w:val="auto"/>
          <w:spacing w:val="0"/>
        </w:rPr>
        <w:t>Об'єктом дослiдження</w:t>
      </w:r>
      <w:r w:rsidRPr="00B03643">
        <w:rPr>
          <w:color w:val="auto"/>
          <w:spacing w:val="0"/>
        </w:rPr>
        <w:t xml:space="preserve">  магістерської роботи є процес прийняття рішень та впровадження моделі портфельного менеджменту.</w:t>
      </w:r>
    </w:p>
    <w:p w:rsidR="00F404D7" w:rsidRPr="00B03643" w:rsidRDefault="00F404D7" w:rsidP="00F404D7">
      <w:pPr>
        <w:pStyle w:val="21"/>
        <w:spacing w:after="0" w:line="360" w:lineRule="auto"/>
        <w:ind w:left="0"/>
        <w:rPr>
          <w:color w:val="auto"/>
          <w:spacing w:val="0"/>
        </w:rPr>
      </w:pPr>
      <w:r w:rsidRPr="00B03643">
        <w:rPr>
          <w:b/>
          <w:color w:val="auto"/>
          <w:spacing w:val="0"/>
        </w:rPr>
        <w:t>Предметом дослiдження</w:t>
      </w:r>
      <w:r w:rsidRPr="00B03643">
        <w:rPr>
          <w:color w:val="auto"/>
          <w:spacing w:val="0"/>
        </w:rPr>
        <w:t xml:space="preserve"> є теоретичні та методичні засади портфельного менеджменту та прийняття рішень на прикладі фондового ринку Болгарії. </w:t>
      </w:r>
    </w:p>
    <w:p w:rsidR="00F404D7" w:rsidRPr="00B03643" w:rsidRDefault="00F404D7" w:rsidP="00F404D7">
      <w:pPr>
        <w:spacing w:after="0" w:line="360" w:lineRule="auto"/>
        <w:ind w:firstLine="680"/>
        <w:rPr>
          <w:rFonts w:ascii="Times New Roman" w:eastAsia="Times New Roman" w:hAnsi="Times New Roman" w:cs="Times New Roman"/>
          <w:sz w:val="28"/>
          <w:lang w:val="uk-UA"/>
        </w:rPr>
      </w:pPr>
      <w:r w:rsidRPr="00BA6707">
        <w:rPr>
          <w:rFonts w:ascii="Times New Roman" w:eastAsia="Calibri" w:hAnsi="Times New Roman" w:cs="Times New Roman"/>
          <w:b/>
          <w:sz w:val="28"/>
          <w:szCs w:val="28"/>
          <w:lang w:val="uk-UA"/>
        </w:rPr>
        <w:t>Методи дослідження</w:t>
      </w:r>
      <w:r w:rsidRPr="00B03643">
        <w:rPr>
          <w:rFonts w:ascii="Times New Roman" w:eastAsia="Calibri" w:hAnsi="Times New Roman" w:cs="Times New Roman"/>
          <w:sz w:val="28"/>
          <w:szCs w:val="28"/>
          <w:lang w:val="uk-UA"/>
        </w:rPr>
        <w:t>. У роботi використанi наступнi методи: метод аналiзу й синтезу для вивчення підходів щодо прийняття рішень у портфельному менеджменті ( у першому роздiлi).  Метод економіко-</w:t>
      </w:r>
      <w:r w:rsidRPr="00B03643">
        <w:rPr>
          <w:rFonts w:ascii="Times New Roman" w:eastAsia="Calibri" w:hAnsi="Times New Roman" w:cs="Times New Roman"/>
          <w:sz w:val="28"/>
          <w:szCs w:val="28"/>
          <w:lang w:val="uk-UA"/>
        </w:rPr>
        <w:lastRenderedPageBreak/>
        <w:t>математичного аналізу ( CAPM , в другому роздiлi). Методи проектування та економічного моделювання (у третьому роздiлi).</w:t>
      </w:r>
      <w:r w:rsidRPr="00B03643">
        <w:rPr>
          <w:lang w:val="uk-UA"/>
        </w:rPr>
        <w:t xml:space="preserve"> </w:t>
      </w:r>
      <w:r w:rsidRPr="00B03643">
        <w:rPr>
          <w:rFonts w:ascii="Times New Roman" w:eastAsia="Times New Roman" w:hAnsi="Times New Roman" w:cs="Times New Roman"/>
          <w:sz w:val="28"/>
          <w:lang w:val="uk-UA"/>
        </w:rPr>
        <w:t>Графічні – для побудови лінії ринку капіталу, рейтингових оцінок (для присвоєння рейтингів портфельним активам). Усі розрахунки виконані за допомогою засобів Microsoft Excel , який інтегрований у пакет Microsoft Office для Windows .</w:t>
      </w:r>
    </w:p>
    <w:p w:rsidR="00F404D7" w:rsidRPr="00B03643" w:rsidRDefault="00F404D7" w:rsidP="00F404D7">
      <w:pPr>
        <w:pStyle w:val="21"/>
        <w:spacing w:after="0" w:line="360" w:lineRule="auto"/>
        <w:ind w:left="0"/>
        <w:rPr>
          <w:color w:val="auto"/>
          <w:spacing w:val="0"/>
        </w:rPr>
      </w:pPr>
      <w:r w:rsidRPr="00B03643">
        <w:rPr>
          <w:b/>
          <w:color w:val="auto"/>
          <w:spacing w:val="0"/>
        </w:rPr>
        <w:t>Iнформацiйною базою</w:t>
      </w:r>
      <w:r w:rsidRPr="00B03643">
        <w:rPr>
          <w:color w:val="auto"/>
          <w:spacing w:val="0"/>
        </w:rPr>
        <w:t xml:space="preserve"> роботи стали навчальні та наукові видання, результати авторських дослiджень, статистична та аналітична iнформацiя, зокрема фондового ринку Болгарії, данi з перiодичних джерел, електронного ресурсу Iнтернет.</w:t>
      </w:r>
    </w:p>
    <w:p w:rsidR="00F404D7" w:rsidRDefault="00F404D7" w:rsidP="00F404D7">
      <w:pPr>
        <w:pStyle w:val="21"/>
        <w:spacing w:after="0" w:line="360" w:lineRule="auto"/>
        <w:ind w:left="0"/>
        <w:rPr>
          <w:color w:val="auto"/>
          <w:spacing w:val="0"/>
        </w:rPr>
      </w:pPr>
      <w:r w:rsidRPr="00B03643">
        <w:rPr>
          <w:b/>
          <w:color w:val="auto"/>
          <w:spacing w:val="0"/>
        </w:rPr>
        <w:t>Апробацiя результатiв</w:t>
      </w:r>
      <w:r w:rsidRPr="00B03643">
        <w:rPr>
          <w:color w:val="auto"/>
          <w:spacing w:val="0"/>
        </w:rPr>
        <w:t>. Матеріали магістерської роботи апробовані на науково-практичній конференції для студентів та аспірантів ЕПФ ОНУ ім. Мечникова 2022 р [http://dspace.onu.edu.ua:8080/bitstream/123456789/33451/1/290-293.pdf]</w:t>
      </w:r>
    </w:p>
    <w:p w:rsidR="00F404D7" w:rsidRPr="00B03643" w:rsidRDefault="00F404D7" w:rsidP="00F404D7">
      <w:pPr>
        <w:pStyle w:val="21"/>
        <w:spacing w:after="0" w:line="360" w:lineRule="auto"/>
        <w:ind w:left="0"/>
        <w:rPr>
          <w:color w:val="auto"/>
          <w:spacing w:val="0"/>
        </w:rPr>
      </w:pPr>
      <w:r>
        <w:rPr>
          <w:rFonts w:ascii="TimesNewRoman" w:hAnsi="TimesNewRoman"/>
        </w:rPr>
        <w:t xml:space="preserve">У першому рoздiлi досліджено теоретичне забезпечення системи управління портфельними активами. У другому рoздiлi прoведенo аналітичне дослідження методологічної бази портфельного менеджменту.  У третьому розділі </w:t>
      </w:r>
      <w:r w:rsidRPr="00B03643">
        <w:rPr>
          <w:color w:val="auto"/>
          <w:spacing w:val="0"/>
        </w:rPr>
        <w:t>впровад</w:t>
      </w:r>
      <w:r>
        <w:rPr>
          <w:color w:val="auto"/>
          <w:spacing w:val="0"/>
        </w:rPr>
        <w:t>жено</w:t>
      </w:r>
      <w:r w:rsidRPr="00B03643">
        <w:rPr>
          <w:color w:val="auto"/>
          <w:spacing w:val="0"/>
        </w:rPr>
        <w:t xml:space="preserve"> </w:t>
      </w:r>
      <w:r w:rsidRPr="00B03643">
        <w:rPr>
          <w:color w:val="0D0D0D" w:themeColor="text1" w:themeTint="F2"/>
        </w:rPr>
        <w:t xml:space="preserve">модель </w:t>
      </w:r>
      <w:r w:rsidRPr="00B03643">
        <w:rPr>
          <w:rFonts w:eastAsia="Times New Roman"/>
        </w:rPr>
        <w:t>Capital Asset Pricing  Model</w:t>
      </w:r>
      <w:r w:rsidRPr="00B03643">
        <w:rPr>
          <w:color w:val="0D0D0D" w:themeColor="text1" w:themeTint="F2"/>
        </w:rPr>
        <w:t xml:space="preserve"> CAPM для ефективних рішень в портфельному менеджменті</w:t>
      </w:r>
      <w:r>
        <w:rPr>
          <w:color w:val="0D0D0D" w:themeColor="text1" w:themeTint="F2"/>
        </w:rPr>
        <w:t xml:space="preserve"> на прикладі фондових активів Болгарії</w:t>
      </w:r>
      <w:r>
        <w:rPr>
          <w:rFonts w:ascii="TimesNewRoman" w:hAnsi="TimesNewRoman"/>
        </w:rPr>
        <w:t xml:space="preserve"> та удосконалено </w:t>
      </w:r>
      <w:r>
        <w:rPr>
          <w:bCs/>
          <w:color w:val="0D0D0D" w:themeColor="text1" w:themeTint="F2"/>
        </w:rPr>
        <w:t>м</w:t>
      </w:r>
      <w:r w:rsidRPr="00B03643">
        <w:rPr>
          <w:bCs/>
          <w:color w:val="0D0D0D" w:themeColor="text1" w:themeTint="F2"/>
        </w:rPr>
        <w:t>етодологічні підходи портфельно-орієнтованого управління</w:t>
      </w:r>
      <w:r>
        <w:rPr>
          <w:bCs/>
          <w:color w:val="0D0D0D" w:themeColor="text1" w:themeTint="F2"/>
        </w:rPr>
        <w:t>.</w:t>
      </w:r>
    </w:p>
    <w:p w:rsidR="00F404D7" w:rsidRPr="00B03643" w:rsidRDefault="00F404D7" w:rsidP="00F404D7">
      <w:pPr>
        <w:pStyle w:val="21"/>
        <w:spacing w:after="0" w:line="360" w:lineRule="auto"/>
        <w:ind w:left="0" w:firstLine="0"/>
        <w:rPr>
          <w:color w:val="auto"/>
          <w:spacing w:val="0"/>
        </w:rPr>
      </w:pPr>
    </w:p>
    <w:p w:rsidR="00F404D7" w:rsidRPr="00B03643" w:rsidRDefault="00F404D7" w:rsidP="00F404D7">
      <w:pPr>
        <w:pStyle w:val="21"/>
        <w:spacing w:after="0" w:line="360" w:lineRule="auto"/>
        <w:ind w:left="0" w:firstLine="0"/>
        <w:rPr>
          <w:color w:val="auto"/>
          <w:spacing w:val="0"/>
        </w:rPr>
      </w:pPr>
    </w:p>
    <w:p w:rsidR="00222A42" w:rsidRDefault="00222A42">
      <w:pPr>
        <w:rPr>
          <w:lang w:val="uk-UA"/>
        </w:rPr>
      </w:pPr>
    </w:p>
    <w:p w:rsidR="00F12E6B" w:rsidRDefault="00F12E6B">
      <w:pPr>
        <w:rPr>
          <w:lang w:val="uk-UA"/>
        </w:rPr>
      </w:pPr>
    </w:p>
    <w:p w:rsidR="00F12E6B" w:rsidRDefault="00F12E6B">
      <w:pPr>
        <w:rPr>
          <w:lang w:val="uk-UA"/>
        </w:rPr>
      </w:pPr>
    </w:p>
    <w:p w:rsidR="00F12E6B" w:rsidRDefault="00F12E6B">
      <w:pPr>
        <w:rPr>
          <w:lang w:val="uk-UA"/>
        </w:rPr>
      </w:pPr>
    </w:p>
    <w:p w:rsidR="00F12E6B" w:rsidRDefault="00F12E6B">
      <w:pPr>
        <w:rPr>
          <w:lang w:val="uk-UA"/>
        </w:rPr>
      </w:pPr>
    </w:p>
    <w:p w:rsidR="00F12E6B" w:rsidRDefault="00F12E6B">
      <w:pPr>
        <w:rPr>
          <w:lang w:val="uk-UA"/>
        </w:rPr>
      </w:pPr>
    </w:p>
    <w:p w:rsidR="00F12E6B" w:rsidRDefault="00F12E6B">
      <w:pPr>
        <w:rPr>
          <w:lang w:val="uk-UA"/>
        </w:rPr>
      </w:pPr>
    </w:p>
    <w:p w:rsidR="00F12E6B" w:rsidRDefault="00F12E6B">
      <w:pPr>
        <w:rPr>
          <w:lang w:val="uk-UA"/>
        </w:rPr>
      </w:pPr>
    </w:p>
    <w:p w:rsidR="00F12E6B" w:rsidRDefault="00F12E6B">
      <w:pPr>
        <w:rPr>
          <w:lang w:val="uk-UA"/>
        </w:rPr>
      </w:pPr>
    </w:p>
    <w:tbl>
      <w:tblPr>
        <w:tblW w:w="9356" w:type="dxa"/>
        <w:tblLayout w:type="fixed"/>
        <w:tblLook w:val="0000" w:firstRow="0" w:lastRow="0" w:firstColumn="0" w:lastColumn="0" w:noHBand="0" w:noVBand="0"/>
      </w:tblPr>
      <w:tblGrid>
        <w:gridCol w:w="9356"/>
      </w:tblGrid>
      <w:tr w:rsidR="00F12E6B" w:rsidRPr="00B03643" w:rsidTr="00BA13CE">
        <w:tc>
          <w:tcPr>
            <w:tcW w:w="9356" w:type="dxa"/>
            <w:tcBorders>
              <w:top w:val="nil"/>
              <w:left w:val="nil"/>
              <w:bottom w:val="nil"/>
              <w:right w:val="nil"/>
            </w:tcBorders>
          </w:tcPr>
          <w:p w:rsidR="00F12E6B" w:rsidRDefault="00F12E6B" w:rsidP="00BA13CE">
            <w:pPr>
              <w:pageBreakBefore/>
              <w:widowControl w:val="0"/>
              <w:jc w:val="center"/>
              <w:rPr>
                <w:rFonts w:ascii="Times New Roman" w:hAnsi="Times New Roman" w:cs="Times New Roman"/>
                <w:bCs/>
                <w:color w:val="0D0D0D" w:themeColor="text1" w:themeTint="F2"/>
                <w:sz w:val="28"/>
                <w:szCs w:val="28"/>
                <w:lang w:val="uk-UA"/>
              </w:rPr>
            </w:pPr>
          </w:p>
          <w:p w:rsidR="00F12E6B" w:rsidRPr="005A53F3" w:rsidRDefault="0024689B" w:rsidP="0024689B">
            <w:pPr>
              <w:pageBreakBefore/>
              <w:widowControl w:val="0"/>
              <w:rPr>
                <w:rFonts w:ascii="Times New Roman" w:hAnsi="Times New Roman" w:cs="Times New Roman"/>
                <w:bCs/>
                <w:color w:val="0D0D0D" w:themeColor="text1" w:themeTint="F2"/>
                <w:sz w:val="28"/>
                <w:szCs w:val="28"/>
                <w:lang w:val="uk-UA"/>
              </w:rPr>
            </w:pPr>
            <w:r>
              <w:rPr>
                <w:rFonts w:ascii="Times New Roman" w:hAnsi="Times New Roman" w:cs="Times New Roman"/>
                <w:bCs/>
                <w:color w:val="0D0D0D" w:themeColor="text1" w:themeTint="F2"/>
                <w:sz w:val="28"/>
                <w:szCs w:val="28"/>
                <w:lang w:val="uk-UA"/>
              </w:rPr>
              <w:t xml:space="preserve">                                                   </w:t>
            </w:r>
            <w:r w:rsidR="00F12E6B" w:rsidRPr="005A53F3">
              <w:rPr>
                <w:rFonts w:ascii="Times New Roman" w:hAnsi="Times New Roman" w:cs="Times New Roman"/>
                <w:bCs/>
                <w:color w:val="0D0D0D" w:themeColor="text1" w:themeTint="F2"/>
                <w:sz w:val="28"/>
                <w:szCs w:val="28"/>
                <w:lang w:val="uk-UA"/>
              </w:rPr>
              <w:t>ВИСНОВКИ</w:t>
            </w:r>
          </w:p>
        </w:tc>
      </w:tr>
      <w:tr w:rsidR="00F12E6B" w:rsidRPr="00B03643" w:rsidTr="00BA13CE">
        <w:tc>
          <w:tcPr>
            <w:tcW w:w="9356" w:type="dxa"/>
            <w:tcBorders>
              <w:top w:val="nil"/>
              <w:left w:val="nil"/>
              <w:bottom w:val="nil"/>
              <w:right w:val="nil"/>
            </w:tcBorders>
          </w:tcPr>
          <w:p w:rsidR="00F12E6B" w:rsidRDefault="00F12E6B" w:rsidP="00BA13CE">
            <w:pPr>
              <w:spacing w:after="0"/>
              <w:rPr>
                <w:rFonts w:ascii="Times New Roman" w:hAnsi="Times New Roman" w:cs="Times New Roman"/>
                <w:bCs/>
                <w:color w:val="0D0D0D" w:themeColor="text1" w:themeTint="F2"/>
                <w:sz w:val="28"/>
                <w:szCs w:val="28"/>
                <w:lang w:val="uk-UA"/>
              </w:rPr>
            </w:pPr>
          </w:p>
          <w:p w:rsidR="00F12E6B" w:rsidRDefault="00F12E6B" w:rsidP="00BA13CE">
            <w:pPr>
              <w:pStyle w:val="21"/>
              <w:widowControl w:val="0"/>
              <w:spacing w:after="0" w:line="360" w:lineRule="auto"/>
              <w:ind w:left="0"/>
              <w:rPr>
                <w:color w:val="0D0D0D" w:themeColor="text1" w:themeTint="F2"/>
              </w:rPr>
            </w:pPr>
            <w:r>
              <w:rPr>
                <w:color w:val="0D0D0D" w:themeColor="text1" w:themeTint="F2"/>
              </w:rPr>
              <w:t xml:space="preserve"> </w:t>
            </w:r>
            <w:r w:rsidRPr="00B03643">
              <w:rPr>
                <w:color w:val="0D0D0D" w:themeColor="text1" w:themeTint="F2"/>
              </w:rPr>
              <w:t>Актуальнiсть</w:t>
            </w:r>
            <w:r>
              <w:rPr>
                <w:color w:val="0D0D0D" w:themeColor="text1" w:themeTint="F2"/>
              </w:rPr>
              <w:t xml:space="preserve"> теорії, принципів та методології</w:t>
            </w:r>
            <w:r w:rsidRPr="00B03643">
              <w:rPr>
                <w:color w:val="0D0D0D" w:themeColor="text1" w:themeTint="F2"/>
              </w:rPr>
              <w:t xml:space="preserve"> портфельного </w:t>
            </w:r>
            <w:r>
              <w:rPr>
                <w:color w:val="0D0D0D" w:themeColor="text1" w:themeTint="F2"/>
              </w:rPr>
              <w:t>менеджменту</w:t>
            </w:r>
            <w:r w:rsidRPr="00B03643">
              <w:rPr>
                <w:color w:val="0D0D0D" w:themeColor="text1" w:themeTint="F2"/>
              </w:rPr>
              <w:t xml:space="preserve"> посилюється </w:t>
            </w:r>
            <w:r>
              <w:rPr>
                <w:color w:val="0D0D0D" w:themeColor="text1" w:themeTint="F2"/>
              </w:rPr>
              <w:t>необхідністю швидкої адаптації кризових</w:t>
            </w:r>
            <w:r w:rsidRPr="00B03643">
              <w:rPr>
                <w:color w:val="0D0D0D" w:themeColor="text1" w:themeTint="F2"/>
              </w:rPr>
              <w:t xml:space="preserve"> </w:t>
            </w:r>
            <w:r>
              <w:rPr>
                <w:color w:val="0D0D0D" w:themeColor="text1" w:themeTint="F2"/>
              </w:rPr>
              <w:t>економічних, енергетичних, структурних</w:t>
            </w:r>
            <w:r w:rsidRPr="00B03643">
              <w:rPr>
                <w:color w:val="0D0D0D" w:themeColor="text1" w:themeTint="F2"/>
              </w:rPr>
              <w:t xml:space="preserve"> проблем</w:t>
            </w:r>
            <w:r>
              <w:rPr>
                <w:color w:val="0D0D0D" w:themeColor="text1" w:themeTint="F2"/>
              </w:rPr>
              <w:t xml:space="preserve"> в країні</w:t>
            </w:r>
            <w:r w:rsidRPr="00B03643">
              <w:rPr>
                <w:color w:val="0D0D0D" w:themeColor="text1" w:themeTint="F2"/>
              </w:rPr>
              <w:t xml:space="preserve">, вирiшення яких вимагає застосування наукового пiдходу до адаптацiї </w:t>
            </w:r>
            <w:r>
              <w:rPr>
                <w:color w:val="0D0D0D" w:themeColor="text1" w:themeTint="F2"/>
              </w:rPr>
              <w:t>українських підприємств</w:t>
            </w:r>
            <w:r w:rsidRPr="00B03643">
              <w:rPr>
                <w:color w:val="0D0D0D" w:themeColor="text1" w:themeTint="F2"/>
              </w:rPr>
              <w:t xml:space="preserve"> до швидких змiн навколишнього середовища.</w:t>
            </w:r>
          </w:p>
          <w:p w:rsidR="00F12E6B" w:rsidRDefault="00F12E6B" w:rsidP="00BA13CE">
            <w:pPr>
              <w:pStyle w:val="21"/>
              <w:widowControl w:val="0"/>
              <w:spacing w:after="0" w:line="360" w:lineRule="auto"/>
              <w:ind w:left="0"/>
              <w:rPr>
                <w:color w:val="0D0D0D" w:themeColor="text1" w:themeTint="F2"/>
              </w:rPr>
            </w:pPr>
            <w:r w:rsidRPr="00B03643">
              <w:rPr>
                <w:color w:val="0D0D0D" w:themeColor="text1" w:themeTint="F2"/>
              </w:rPr>
              <w:t xml:space="preserve">Методологiя </w:t>
            </w:r>
            <w:r>
              <w:rPr>
                <w:color w:val="0D0D0D" w:themeColor="text1" w:themeTint="F2"/>
              </w:rPr>
              <w:t>портфельного менеджменту</w:t>
            </w:r>
            <w:r w:rsidRPr="00B03643">
              <w:rPr>
                <w:color w:val="0D0D0D" w:themeColor="text1" w:themeTint="F2"/>
              </w:rPr>
              <w:t xml:space="preserve"> спирається на теорiю систем та використовує системний пiдхiд. </w:t>
            </w:r>
            <w:r>
              <w:rPr>
                <w:color w:val="0D0D0D" w:themeColor="text1" w:themeTint="F2"/>
              </w:rPr>
              <w:t>Мною вивчено та адаптовано с</w:t>
            </w:r>
            <w:r w:rsidRPr="00B03643">
              <w:rPr>
                <w:color w:val="0D0D0D" w:themeColor="text1" w:themeTint="F2"/>
              </w:rPr>
              <w:t>истемний пiдхiд</w:t>
            </w:r>
            <w:r>
              <w:rPr>
                <w:color w:val="0D0D0D" w:themeColor="text1" w:themeTint="F2"/>
              </w:rPr>
              <w:t xml:space="preserve"> в теорії портфельного управління</w:t>
            </w:r>
            <w:r w:rsidRPr="00B03643">
              <w:rPr>
                <w:color w:val="0D0D0D" w:themeColor="text1" w:themeTint="F2"/>
              </w:rPr>
              <w:t xml:space="preserve"> − дiєвий iнструмент рацiоналiзацiї </w:t>
            </w:r>
            <w:r>
              <w:rPr>
                <w:color w:val="0D0D0D" w:themeColor="text1" w:themeTint="F2"/>
              </w:rPr>
              <w:t>, адаптації та вдосконалення</w:t>
            </w:r>
            <w:r w:rsidRPr="00B03643">
              <w:rPr>
                <w:color w:val="0D0D0D" w:themeColor="text1" w:themeTint="F2"/>
              </w:rPr>
              <w:t xml:space="preserve"> </w:t>
            </w:r>
            <w:r>
              <w:rPr>
                <w:color w:val="0D0D0D" w:themeColor="text1" w:themeTint="F2"/>
              </w:rPr>
              <w:t>фондових</w:t>
            </w:r>
            <w:r w:rsidRPr="00B03643">
              <w:rPr>
                <w:color w:val="0D0D0D" w:themeColor="text1" w:themeTint="F2"/>
              </w:rPr>
              <w:t xml:space="preserve"> процесiв.</w:t>
            </w:r>
          </w:p>
          <w:p w:rsidR="00F12E6B" w:rsidRDefault="00F12E6B" w:rsidP="00BA13CE">
            <w:pPr>
              <w:pStyle w:val="21"/>
              <w:widowControl w:val="0"/>
              <w:spacing w:after="0" w:line="360" w:lineRule="auto"/>
              <w:ind w:left="0"/>
              <w:rPr>
                <w:color w:val="0D0D0D" w:themeColor="text1" w:themeTint="F2"/>
              </w:rPr>
            </w:pPr>
            <w:r>
              <w:rPr>
                <w:rFonts w:eastAsia="Times New Roman"/>
              </w:rPr>
              <w:t xml:space="preserve">В магістерській роботі </w:t>
            </w:r>
            <w:r w:rsidRPr="00E02A91">
              <w:rPr>
                <w:rFonts w:eastAsia="Times New Roman"/>
                <w:b/>
              </w:rPr>
              <w:t>проаналізовано</w:t>
            </w:r>
            <w:r>
              <w:rPr>
                <w:rFonts w:eastAsia="Times New Roman"/>
              </w:rPr>
              <w:t xml:space="preserve"> </w:t>
            </w:r>
            <w:r>
              <w:rPr>
                <w:color w:val="0D0D0D" w:themeColor="text1" w:themeTint="F2"/>
              </w:rPr>
              <w:t>м</w:t>
            </w:r>
            <w:r w:rsidRPr="00B03643">
              <w:rPr>
                <w:color w:val="0D0D0D" w:themeColor="text1" w:themeTint="F2"/>
              </w:rPr>
              <w:t>етодологi</w:t>
            </w:r>
            <w:r>
              <w:rPr>
                <w:color w:val="0D0D0D" w:themeColor="text1" w:themeTint="F2"/>
              </w:rPr>
              <w:t>ю</w:t>
            </w:r>
            <w:r w:rsidRPr="00B03643">
              <w:rPr>
                <w:color w:val="0D0D0D" w:themeColor="text1" w:themeTint="F2"/>
              </w:rPr>
              <w:t xml:space="preserve"> ефективностi та адаптивності прийняття рiшень на фондовому ринку Болгарії</w:t>
            </w:r>
            <w:r>
              <w:rPr>
                <w:color w:val="0D0D0D" w:themeColor="text1" w:themeTint="F2"/>
              </w:rPr>
              <w:t>. Методологію ефективності вивчено за етапами:</w:t>
            </w:r>
          </w:p>
          <w:p w:rsidR="00F12E6B" w:rsidRDefault="00F12E6B" w:rsidP="00F12E6B">
            <w:pPr>
              <w:pStyle w:val="21"/>
              <w:widowControl w:val="0"/>
              <w:numPr>
                <w:ilvl w:val="0"/>
                <w:numId w:val="3"/>
              </w:numPr>
              <w:spacing w:after="0" w:line="360" w:lineRule="auto"/>
              <w:rPr>
                <w:color w:val="auto"/>
                <w:spacing w:val="0"/>
              </w:rPr>
            </w:pPr>
            <w:r>
              <w:rPr>
                <w:color w:val="auto"/>
                <w:spacing w:val="0"/>
              </w:rPr>
              <w:t>Проаналізовано структуру фондового ринку Болгарії та його місце серед ринків капіталу країн Євросоюзу;</w:t>
            </w:r>
          </w:p>
          <w:p w:rsidR="00F12E6B" w:rsidRPr="00475DA2" w:rsidRDefault="00F12E6B" w:rsidP="00F12E6B">
            <w:pPr>
              <w:pStyle w:val="21"/>
              <w:widowControl w:val="0"/>
              <w:numPr>
                <w:ilvl w:val="0"/>
                <w:numId w:val="3"/>
              </w:numPr>
              <w:spacing w:after="0" w:line="360" w:lineRule="auto"/>
              <w:rPr>
                <w:color w:val="auto"/>
                <w:spacing w:val="0"/>
              </w:rPr>
            </w:pPr>
            <w:r>
              <w:rPr>
                <w:color w:val="auto"/>
                <w:spacing w:val="0"/>
              </w:rPr>
              <w:t xml:space="preserve">Виявлено, що в </w:t>
            </w:r>
            <w:r>
              <w:rPr>
                <w:rFonts w:eastAsia="Times New Roman"/>
              </w:rPr>
              <w:t>с</w:t>
            </w:r>
            <w:r w:rsidRPr="00397B85">
              <w:rPr>
                <w:rFonts w:eastAsia="Times New Roman"/>
              </w:rPr>
              <w:t>труктур</w:t>
            </w:r>
            <w:r>
              <w:rPr>
                <w:rFonts w:eastAsia="Times New Roman"/>
              </w:rPr>
              <w:t>і</w:t>
            </w:r>
            <w:r w:rsidRPr="00397B85">
              <w:rPr>
                <w:rFonts w:eastAsia="Times New Roman"/>
              </w:rPr>
              <w:t xml:space="preserve"> фондового ринку </w:t>
            </w:r>
            <w:r>
              <w:rPr>
                <w:rFonts w:eastAsia="Times New Roman"/>
              </w:rPr>
              <w:t>Болгарії найбільшу роль відіграють корпоративні цінні папери (49% ринку) та державні облігації (34%);</w:t>
            </w:r>
          </w:p>
          <w:p w:rsidR="00F12E6B" w:rsidRDefault="00F12E6B" w:rsidP="00F12E6B">
            <w:pPr>
              <w:pStyle w:val="21"/>
              <w:widowControl w:val="0"/>
              <w:numPr>
                <w:ilvl w:val="0"/>
                <w:numId w:val="3"/>
              </w:numPr>
              <w:spacing w:after="0" w:line="360" w:lineRule="auto"/>
              <w:rPr>
                <w:color w:val="auto"/>
                <w:spacing w:val="0"/>
              </w:rPr>
            </w:pPr>
            <w:r>
              <w:rPr>
                <w:color w:val="auto"/>
                <w:spacing w:val="0"/>
              </w:rPr>
              <w:t>Проаналізовано, що найбільшу питому вагу в структурі учасників фондового ринку Болгарії складають саме болгарські емітенти та інвестори (80%) і лише 20% - іноземні.</w:t>
            </w:r>
          </w:p>
          <w:p w:rsidR="00F12E6B" w:rsidRDefault="00F12E6B" w:rsidP="00F12E6B">
            <w:pPr>
              <w:pStyle w:val="21"/>
              <w:widowControl w:val="0"/>
              <w:numPr>
                <w:ilvl w:val="0"/>
                <w:numId w:val="3"/>
              </w:numPr>
              <w:spacing w:after="0" w:line="360" w:lineRule="auto"/>
              <w:rPr>
                <w:color w:val="auto"/>
                <w:spacing w:val="0"/>
              </w:rPr>
            </w:pPr>
            <w:r>
              <w:rPr>
                <w:color w:val="auto"/>
                <w:spacing w:val="0"/>
              </w:rPr>
              <w:t>Досліджено, що адаптивний механізм ринку у кризовий період може і повинна забезпечити держава шляхом впровадження ефективних важелів управління, регулювання та контролю (рис.1.3).</w:t>
            </w:r>
          </w:p>
          <w:p w:rsidR="00F12E6B" w:rsidRDefault="00F12E6B" w:rsidP="00BA13CE">
            <w:pPr>
              <w:spacing w:after="0" w:line="360" w:lineRule="auto"/>
              <w:ind w:firstLine="57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Виявлено, що фондовий ринок Болгарії структурно та якісно дуже схожий до фондового ринку України. Тому, важливо вивчати шляхи адаптації фондового ринку Болгарії до финансових механізмів євросоюзу за </w:t>
            </w:r>
            <w:r>
              <w:rPr>
                <w:rFonts w:ascii="Times New Roman" w:hAnsi="Times New Roman" w:cs="Times New Roman"/>
                <w:color w:val="0D0D0D" w:themeColor="text1" w:themeTint="F2"/>
                <w:sz w:val="28"/>
                <w:szCs w:val="28"/>
                <w:lang w:val="uk-UA"/>
              </w:rPr>
              <w:lastRenderedPageBreak/>
              <w:t>використовувати цей досвід у теорії і практиці фондових механізмів в Україні.</w:t>
            </w:r>
          </w:p>
          <w:p w:rsidR="00F12E6B" w:rsidRPr="00C67CAE" w:rsidRDefault="00F12E6B" w:rsidP="00BA13CE">
            <w:pPr>
              <w:spacing w:after="0" w:line="360" w:lineRule="auto"/>
              <w:ind w:firstLine="570"/>
              <w:jc w:val="both"/>
              <w:rPr>
                <w:rFonts w:ascii="Times New Roman" w:hAnsi="Times New Roman" w:cs="Times New Roman"/>
                <w:color w:val="0D0D0D" w:themeColor="text1" w:themeTint="F2"/>
                <w:sz w:val="28"/>
                <w:szCs w:val="28"/>
                <w:lang w:val="uk-UA"/>
              </w:rPr>
            </w:pPr>
            <w:r w:rsidRPr="00C67CAE">
              <w:rPr>
                <w:rFonts w:ascii="Times New Roman" w:hAnsi="Times New Roman" w:cs="Times New Roman"/>
                <w:color w:val="0D0D0D" w:themeColor="text1" w:themeTint="F2"/>
                <w:sz w:val="28"/>
                <w:szCs w:val="28"/>
                <w:lang w:val="uk-UA"/>
              </w:rPr>
              <w:t>У результат</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 xml:space="preserve"> проведеної теоретичної й практичної розрахункової роботи можна зробити </w:t>
            </w:r>
            <w:r w:rsidRPr="00C67CAE">
              <w:rPr>
                <w:rFonts w:ascii="Times New Roman" w:hAnsi="Times New Roman" w:cs="Times New Roman"/>
                <w:b/>
                <w:color w:val="0D0D0D" w:themeColor="text1" w:themeTint="F2"/>
                <w:sz w:val="28"/>
                <w:szCs w:val="28"/>
                <w:lang w:val="uk-UA"/>
              </w:rPr>
              <w:t>наступн</w:t>
            </w:r>
            <w:r>
              <w:rPr>
                <w:rFonts w:ascii="Times New Roman" w:hAnsi="Times New Roman" w:cs="Times New Roman"/>
                <w:b/>
                <w:color w:val="0D0D0D" w:themeColor="text1" w:themeTint="F2"/>
                <w:sz w:val="28"/>
                <w:szCs w:val="28"/>
                <w:lang w:val="uk-UA"/>
              </w:rPr>
              <w:t>i</w:t>
            </w:r>
            <w:r w:rsidRPr="00C67CAE">
              <w:rPr>
                <w:rFonts w:ascii="Times New Roman" w:hAnsi="Times New Roman" w:cs="Times New Roman"/>
                <w:b/>
                <w:color w:val="0D0D0D" w:themeColor="text1" w:themeTint="F2"/>
                <w:sz w:val="28"/>
                <w:szCs w:val="28"/>
                <w:lang w:val="uk-UA"/>
              </w:rPr>
              <w:t xml:space="preserve"> висновки</w:t>
            </w:r>
            <w:r w:rsidRPr="00C67CAE">
              <w:rPr>
                <w:rFonts w:ascii="Times New Roman" w:hAnsi="Times New Roman" w:cs="Times New Roman"/>
                <w:color w:val="0D0D0D" w:themeColor="text1" w:themeTint="F2"/>
                <w:sz w:val="28"/>
                <w:szCs w:val="28"/>
                <w:lang w:val="uk-UA"/>
              </w:rPr>
              <w:t>:</w:t>
            </w:r>
          </w:p>
          <w:p w:rsidR="00F12E6B" w:rsidRPr="00C67CAE" w:rsidRDefault="00F12E6B" w:rsidP="00BA13CE">
            <w:pPr>
              <w:pStyle w:val="21"/>
              <w:tabs>
                <w:tab w:val="left" w:pos="0"/>
              </w:tabs>
              <w:spacing w:line="360" w:lineRule="auto"/>
              <w:rPr>
                <w:color w:val="0D0D0D" w:themeColor="text1" w:themeTint="F2"/>
              </w:rPr>
            </w:pPr>
            <w:r w:rsidRPr="00C67CAE">
              <w:rPr>
                <w:b/>
                <w:color w:val="0D0D0D" w:themeColor="text1" w:themeTint="F2"/>
              </w:rPr>
              <w:t xml:space="preserve">1. </w:t>
            </w:r>
            <w:r>
              <w:rPr>
                <w:b/>
                <w:color w:val="0D0D0D" w:themeColor="text1" w:themeTint="F2"/>
              </w:rPr>
              <w:t>Ф</w:t>
            </w:r>
            <w:r w:rsidRPr="00C67CAE">
              <w:rPr>
                <w:color w:val="0D0D0D" w:themeColor="text1" w:themeTint="F2"/>
              </w:rPr>
              <w:t xml:space="preserve">ондовий ринок </w:t>
            </w:r>
            <w:r>
              <w:rPr>
                <w:color w:val="0D0D0D" w:themeColor="text1" w:themeTint="F2"/>
              </w:rPr>
              <w:t xml:space="preserve">на етапі післявоєнного відновлення </w:t>
            </w:r>
            <w:r w:rsidRPr="00C67CAE">
              <w:rPr>
                <w:color w:val="0D0D0D" w:themeColor="text1" w:themeTint="F2"/>
              </w:rPr>
              <w:t>потребує адаптованої сучасної методичної бази техн</w:t>
            </w:r>
            <w:r>
              <w:rPr>
                <w:color w:val="0D0D0D" w:themeColor="text1" w:themeTint="F2"/>
              </w:rPr>
              <w:t>i</w:t>
            </w:r>
            <w:r w:rsidRPr="00C67CAE">
              <w:rPr>
                <w:color w:val="0D0D0D" w:themeColor="text1" w:themeTint="F2"/>
              </w:rPr>
              <w:t xml:space="preserve">чного </w:t>
            </w:r>
            <w:r>
              <w:rPr>
                <w:color w:val="0D0D0D" w:themeColor="text1" w:themeTint="F2"/>
              </w:rPr>
              <w:t>фондового</w:t>
            </w:r>
            <w:r w:rsidRPr="00C67CAE">
              <w:rPr>
                <w:color w:val="0D0D0D" w:themeColor="text1" w:themeTint="F2"/>
              </w:rPr>
              <w:t xml:space="preserve"> анал</w:t>
            </w:r>
            <w:r>
              <w:rPr>
                <w:color w:val="0D0D0D" w:themeColor="text1" w:themeTint="F2"/>
              </w:rPr>
              <w:t>i</w:t>
            </w:r>
            <w:r w:rsidRPr="00C67CAE">
              <w:rPr>
                <w:color w:val="0D0D0D" w:themeColor="text1" w:themeTint="F2"/>
              </w:rPr>
              <w:t xml:space="preserve">зу. </w:t>
            </w:r>
            <w:r>
              <w:rPr>
                <w:color w:val="0D0D0D" w:themeColor="text1" w:themeTint="F2"/>
              </w:rPr>
              <w:t>До цього прагнуть</w:t>
            </w:r>
            <w:r w:rsidRPr="00C67CAE">
              <w:rPr>
                <w:color w:val="0D0D0D" w:themeColor="text1" w:themeTint="F2"/>
              </w:rPr>
              <w:t xml:space="preserve"> оператори ринку, рейтингов</w:t>
            </w:r>
            <w:r>
              <w:rPr>
                <w:color w:val="0D0D0D" w:themeColor="text1" w:themeTint="F2"/>
              </w:rPr>
              <w:t>i</w:t>
            </w:r>
            <w:r w:rsidRPr="00C67CAE">
              <w:rPr>
                <w:color w:val="0D0D0D" w:themeColor="text1" w:themeTint="F2"/>
              </w:rPr>
              <w:t xml:space="preserve"> агентства й досл</w:t>
            </w:r>
            <w:r>
              <w:rPr>
                <w:color w:val="0D0D0D" w:themeColor="text1" w:themeTint="F2"/>
              </w:rPr>
              <w:t>i</w:t>
            </w:r>
            <w:r w:rsidRPr="00C67CAE">
              <w:rPr>
                <w:color w:val="0D0D0D" w:themeColor="text1" w:themeTint="F2"/>
              </w:rPr>
              <w:t>дження автора. Фундаментальний анал</w:t>
            </w:r>
            <w:r>
              <w:rPr>
                <w:color w:val="0D0D0D" w:themeColor="text1" w:themeTint="F2"/>
              </w:rPr>
              <w:t>i</w:t>
            </w:r>
            <w:r w:rsidRPr="00C67CAE">
              <w:rPr>
                <w:color w:val="0D0D0D" w:themeColor="text1" w:themeTint="F2"/>
              </w:rPr>
              <w:t xml:space="preserve">з не </w:t>
            </w:r>
            <w:r>
              <w:rPr>
                <w:color w:val="0D0D0D" w:themeColor="text1" w:themeTint="F2"/>
              </w:rPr>
              <w:t>може бути єдиним базовим</w:t>
            </w:r>
            <w:r w:rsidRPr="00C67CAE">
              <w:rPr>
                <w:color w:val="0D0D0D" w:themeColor="text1" w:themeTint="F2"/>
              </w:rPr>
              <w:t xml:space="preserve"> </w:t>
            </w:r>
            <w:r>
              <w:rPr>
                <w:color w:val="0D0D0D" w:themeColor="text1" w:themeTint="F2"/>
              </w:rPr>
              <w:t>інструментом</w:t>
            </w:r>
            <w:r w:rsidRPr="00C67CAE">
              <w:rPr>
                <w:color w:val="0D0D0D" w:themeColor="text1" w:themeTint="F2"/>
              </w:rPr>
              <w:t xml:space="preserve"> для прийняття </w:t>
            </w:r>
            <w:r>
              <w:rPr>
                <w:color w:val="0D0D0D" w:themeColor="text1" w:themeTint="F2"/>
              </w:rPr>
              <w:t>управлінських рішень</w:t>
            </w:r>
            <w:r w:rsidRPr="00C67CAE">
              <w:rPr>
                <w:color w:val="0D0D0D" w:themeColor="text1" w:themeTint="F2"/>
              </w:rPr>
              <w:t>, оск</w:t>
            </w:r>
            <w:r>
              <w:rPr>
                <w:color w:val="0D0D0D" w:themeColor="text1" w:themeTint="F2"/>
              </w:rPr>
              <w:t>i</w:t>
            </w:r>
            <w:r w:rsidRPr="00C67CAE">
              <w:rPr>
                <w:color w:val="0D0D0D" w:themeColor="text1" w:themeTint="F2"/>
              </w:rPr>
              <w:t>льки часто заснований на недостов</w:t>
            </w:r>
            <w:r>
              <w:rPr>
                <w:color w:val="0D0D0D" w:themeColor="text1" w:themeTint="F2"/>
              </w:rPr>
              <w:t>i</w:t>
            </w:r>
            <w:r w:rsidRPr="00C67CAE">
              <w:rPr>
                <w:color w:val="0D0D0D" w:themeColor="text1" w:themeTint="F2"/>
              </w:rPr>
              <w:t>рн</w:t>
            </w:r>
            <w:r>
              <w:rPr>
                <w:color w:val="0D0D0D" w:themeColor="text1" w:themeTint="F2"/>
              </w:rPr>
              <w:t>i</w:t>
            </w:r>
            <w:r w:rsidRPr="00C67CAE">
              <w:rPr>
                <w:color w:val="0D0D0D" w:themeColor="text1" w:themeTint="F2"/>
              </w:rPr>
              <w:t xml:space="preserve">й </w:t>
            </w:r>
            <w:r>
              <w:rPr>
                <w:color w:val="0D0D0D" w:themeColor="text1" w:themeTint="F2"/>
              </w:rPr>
              <w:t>фінансовій (балансовій) i</w:t>
            </w:r>
            <w:r w:rsidRPr="00C67CAE">
              <w:rPr>
                <w:color w:val="0D0D0D" w:themeColor="text1" w:themeTint="F2"/>
              </w:rPr>
              <w:t>нформац</w:t>
            </w:r>
            <w:r>
              <w:rPr>
                <w:color w:val="0D0D0D" w:themeColor="text1" w:themeTint="F2"/>
              </w:rPr>
              <w:t>i</w:t>
            </w:r>
            <w:r w:rsidRPr="00C67CAE">
              <w:rPr>
                <w:color w:val="0D0D0D" w:themeColor="text1" w:themeTint="F2"/>
              </w:rPr>
              <w:t>ї, тод</w:t>
            </w:r>
            <w:r>
              <w:rPr>
                <w:color w:val="0D0D0D" w:themeColor="text1" w:themeTint="F2"/>
              </w:rPr>
              <w:t>i</w:t>
            </w:r>
            <w:r w:rsidRPr="00C67CAE">
              <w:rPr>
                <w:color w:val="0D0D0D" w:themeColor="text1" w:themeTint="F2"/>
              </w:rPr>
              <w:t xml:space="preserve"> як математичн</w:t>
            </w:r>
            <w:r>
              <w:rPr>
                <w:color w:val="0D0D0D" w:themeColor="text1" w:themeTint="F2"/>
              </w:rPr>
              <w:t>i</w:t>
            </w:r>
            <w:r w:rsidRPr="00C67CAE">
              <w:rPr>
                <w:color w:val="0D0D0D" w:themeColor="text1" w:themeTint="F2"/>
              </w:rPr>
              <w:t xml:space="preserve"> й статистичн</w:t>
            </w:r>
            <w:r>
              <w:rPr>
                <w:color w:val="0D0D0D" w:themeColor="text1" w:themeTint="F2"/>
              </w:rPr>
              <w:t>i</w:t>
            </w:r>
            <w:r w:rsidRPr="00C67CAE">
              <w:rPr>
                <w:color w:val="0D0D0D" w:themeColor="text1" w:themeTint="F2"/>
              </w:rPr>
              <w:t xml:space="preserve"> методи оц</w:t>
            </w:r>
            <w:r>
              <w:rPr>
                <w:color w:val="0D0D0D" w:themeColor="text1" w:themeTint="F2"/>
              </w:rPr>
              <w:t>i</w:t>
            </w:r>
            <w:r w:rsidRPr="00C67CAE">
              <w:rPr>
                <w:color w:val="0D0D0D" w:themeColor="text1" w:themeTint="F2"/>
              </w:rPr>
              <w:t xml:space="preserve">нки </w:t>
            </w:r>
            <w:r>
              <w:rPr>
                <w:color w:val="0D0D0D" w:themeColor="text1" w:themeTint="F2"/>
              </w:rPr>
              <w:t>портфельних активів</w:t>
            </w:r>
            <w:r w:rsidRPr="00C67CAE">
              <w:rPr>
                <w:color w:val="0D0D0D" w:themeColor="text1" w:themeTint="F2"/>
              </w:rPr>
              <w:t xml:space="preserve"> дозволяють </w:t>
            </w:r>
            <w:r>
              <w:rPr>
                <w:color w:val="0D0D0D" w:themeColor="text1" w:themeTint="F2"/>
              </w:rPr>
              <w:t>отримати</w:t>
            </w:r>
            <w:r w:rsidRPr="00C67CAE">
              <w:rPr>
                <w:color w:val="0D0D0D" w:themeColor="text1" w:themeTint="F2"/>
              </w:rPr>
              <w:t xml:space="preserve"> </w:t>
            </w:r>
            <w:r>
              <w:rPr>
                <w:color w:val="0D0D0D" w:themeColor="text1" w:themeTint="F2"/>
              </w:rPr>
              <w:t>результати на основі аутсайдерської інформації, біржових показників</w:t>
            </w:r>
            <w:r w:rsidRPr="00C67CAE">
              <w:rPr>
                <w:color w:val="0D0D0D" w:themeColor="text1" w:themeTint="F2"/>
              </w:rPr>
              <w:t>.</w:t>
            </w:r>
          </w:p>
          <w:p w:rsidR="00F12E6B" w:rsidRPr="00C67CAE" w:rsidRDefault="00F12E6B" w:rsidP="00BA13CE">
            <w:pPr>
              <w:pStyle w:val="21"/>
              <w:tabs>
                <w:tab w:val="left" w:pos="0"/>
              </w:tabs>
              <w:spacing w:line="360" w:lineRule="auto"/>
              <w:rPr>
                <w:color w:val="0D0D0D" w:themeColor="text1" w:themeTint="F2"/>
              </w:rPr>
            </w:pPr>
            <w:r w:rsidRPr="00C67CAE">
              <w:rPr>
                <w:b/>
                <w:color w:val="0D0D0D" w:themeColor="text1" w:themeTint="F2"/>
              </w:rPr>
              <w:t>2.</w:t>
            </w:r>
            <w:r w:rsidRPr="00C67CAE">
              <w:rPr>
                <w:color w:val="0D0D0D" w:themeColor="text1" w:themeTint="F2"/>
              </w:rPr>
              <w:t xml:space="preserve"> Економ</w:t>
            </w:r>
            <w:r>
              <w:rPr>
                <w:color w:val="0D0D0D" w:themeColor="text1" w:themeTint="F2"/>
              </w:rPr>
              <w:t>i</w:t>
            </w:r>
            <w:r w:rsidRPr="00C67CAE">
              <w:rPr>
                <w:color w:val="0D0D0D" w:themeColor="text1" w:themeTint="F2"/>
              </w:rPr>
              <w:t>ко-статистичн</w:t>
            </w:r>
            <w:r>
              <w:rPr>
                <w:color w:val="0D0D0D" w:themeColor="text1" w:themeTint="F2"/>
              </w:rPr>
              <w:t>i</w:t>
            </w:r>
            <w:r w:rsidRPr="00C67CAE">
              <w:rPr>
                <w:color w:val="0D0D0D" w:themeColor="text1" w:themeTint="F2"/>
              </w:rPr>
              <w:t xml:space="preserve"> методи моделювання портфеля обран</w:t>
            </w:r>
            <w:r>
              <w:rPr>
                <w:color w:val="0D0D0D" w:themeColor="text1" w:themeTint="F2"/>
              </w:rPr>
              <w:t>i</w:t>
            </w:r>
            <w:r w:rsidRPr="00C67CAE">
              <w:rPr>
                <w:color w:val="0D0D0D" w:themeColor="text1" w:themeTint="F2"/>
              </w:rPr>
              <w:t xml:space="preserve"> автором за основу </w:t>
            </w:r>
            <w:r>
              <w:rPr>
                <w:color w:val="0D0D0D" w:themeColor="text1" w:themeTint="F2"/>
              </w:rPr>
              <w:t>портфельного</w:t>
            </w:r>
            <w:r w:rsidRPr="00C67CAE">
              <w:rPr>
                <w:color w:val="0D0D0D" w:themeColor="text1" w:themeTint="F2"/>
              </w:rPr>
              <w:t xml:space="preserve"> анал</w:t>
            </w:r>
            <w:r>
              <w:rPr>
                <w:color w:val="0D0D0D" w:themeColor="text1" w:themeTint="F2"/>
              </w:rPr>
              <w:t>i</w:t>
            </w:r>
            <w:r w:rsidRPr="00C67CAE">
              <w:rPr>
                <w:color w:val="0D0D0D" w:themeColor="text1" w:themeTint="F2"/>
              </w:rPr>
              <w:t>зу . Граф</w:t>
            </w:r>
            <w:r>
              <w:rPr>
                <w:color w:val="0D0D0D" w:themeColor="text1" w:themeTint="F2"/>
              </w:rPr>
              <w:t>i</w:t>
            </w:r>
            <w:r w:rsidRPr="00C67CAE">
              <w:rPr>
                <w:color w:val="0D0D0D" w:themeColor="text1" w:themeTint="F2"/>
              </w:rPr>
              <w:t xml:space="preserve">чний </w:t>
            </w:r>
            <w:r>
              <w:rPr>
                <w:color w:val="0D0D0D" w:themeColor="text1" w:themeTint="F2"/>
              </w:rPr>
              <w:t>метод</w:t>
            </w:r>
            <w:r w:rsidRPr="00C67CAE">
              <w:rPr>
                <w:color w:val="0D0D0D" w:themeColor="text1" w:themeTint="F2"/>
              </w:rPr>
              <w:t xml:space="preserve"> дозволяє встановити тенденц</w:t>
            </w:r>
            <w:r>
              <w:rPr>
                <w:color w:val="0D0D0D" w:themeColor="text1" w:themeTint="F2"/>
              </w:rPr>
              <w:t>i</w:t>
            </w:r>
            <w:r w:rsidRPr="00C67CAE">
              <w:rPr>
                <w:color w:val="0D0D0D" w:themeColor="text1" w:themeTint="F2"/>
              </w:rPr>
              <w:t xml:space="preserve">ю </w:t>
            </w:r>
            <w:r>
              <w:rPr>
                <w:color w:val="0D0D0D" w:themeColor="text1" w:themeTint="F2"/>
              </w:rPr>
              <w:t xml:space="preserve">та тренд </w:t>
            </w:r>
            <w:r w:rsidRPr="00C67CAE">
              <w:rPr>
                <w:color w:val="0D0D0D" w:themeColor="text1" w:themeTint="F2"/>
              </w:rPr>
              <w:t>ринку. Запропонована модель оптим</w:t>
            </w:r>
            <w:r>
              <w:rPr>
                <w:color w:val="0D0D0D" w:themeColor="text1" w:themeTint="F2"/>
              </w:rPr>
              <w:t>i</w:t>
            </w:r>
            <w:r w:rsidRPr="00C67CAE">
              <w:rPr>
                <w:color w:val="0D0D0D" w:themeColor="text1" w:themeTint="F2"/>
              </w:rPr>
              <w:t>зац</w:t>
            </w:r>
            <w:r>
              <w:rPr>
                <w:color w:val="0D0D0D" w:themeColor="text1" w:themeTint="F2"/>
              </w:rPr>
              <w:t>i</w:t>
            </w:r>
            <w:r w:rsidRPr="00C67CAE">
              <w:rPr>
                <w:color w:val="0D0D0D" w:themeColor="text1" w:themeTint="F2"/>
              </w:rPr>
              <w:t>ї портфеля дозволяє завершити процес його формування.</w:t>
            </w:r>
          </w:p>
          <w:p w:rsidR="00F12E6B" w:rsidRPr="00382CD8" w:rsidRDefault="00F12E6B" w:rsidP="00BA13CE">
            <w:pPr>
              <w:pStyle w:val="21"/>
              <w:tabs>
                <w:tab w:val="left" w:pos="0"/>
              </w:tabs>
              <w:spacing w:line="360" w:lineRule="auto"/>
              <w:rPr>
                <w:rFonts w:eastAsiaTheme="minorHAnsi"/>
                <w:color w:val="0D0D0D" w:themeColor="text1" w:themeTint="F2"/>
                <w:spacing w:val="0"/>
              </w:rPr>
            </w:pPr>
            <w:r w:rsidRPr="00382CD8">
              <w:rPr>
                <w:rFonts w:eastAsiaTheme="minorHAnsi"/>
                <w:color w:val="0D0D0D" w:themeColor="text1" w:themeTint="F2"/>
                <w:spacing w:val="0"/>
              </w:rPr>
              <w:t xml:space="preserve">3. </w:t>
            </w:r>
            <w:r>
              <w:t xml:space="preserve">Методика портфельного менеджменту, запропонована в роботі </w:t>
            </w:r>
            <w:r w:rsidRPr="00F2096F">
              <w:t>включає кілька етапів:</w:t>
            </w:r>
            <w:r>
              <w:t xml:space="preserve">  в</w:t>
            </w:r>
            <w:r w:rsidRPr="00F2096F">
              <w:t>изначення пріоритету інвестора та вибір структури портфеля;</w:t>
            </w:r>
            <w:r>
              <w:t xml:space="preserve"> р</w:t>
            </w:r>
            <w:r w:rsidRPr="00F2096F">
              <w:t>ейтинговий аналіз;</w:t>
            </w:r>
            <w:r>
              <w:t xml:space="preserve"> м</w:t>
            </w:r>
            <w:r w:rsidRPr="00F2096F">
              <w:t>одель оцінки капітальних активів з розрахунком середньоквадратичного відхилення (δ), дисперсії (R), коефіцієнта (β);</w:t>
            </w:r>
            <w:r>
              <w:t xml:space="preserve"> г</w:t>
            </w:r>
            <w:r w:rsidRPr="00F2096F">
              <w:t xml:space="preserve">рафічний метод (побудова лінії ринку капіталу для </w:t>
            </w:r>
            <w:r>
              <w:t>болгарського</w:t>
            </w:r>
            <w:r w:rsidRPr="00F2096F">
              <w:t xml:space="preserve"> фондового ринку (за даними торгів</w:t>
            </w:r>
            <w:r>
              <w:t xml:space="preserve"> на Болгарській фондовій біржі, Софія); м</w:t>
            </w:r>
            <w:r w:rsidRPr="00F2096F">
              <w:t>одель оптимізації портфеля відповідно до пріоритетів інвестора</w:t>
            </w:r>
            <w:r>
              <w:t>.</w:t>
            </w:r>
          </w:p>
          <w:p w:rsidR="00F12E6B" w:rsidRPr="00C67CAE" w:rsidRDefault="00F12E6B" w:rsidP="00BA13CE">
            <w:pPr>
              <w:spacing w:after="0" w:line="360" w:lineRule="auto"/>
              <w:ind w:firstLine="570"/>
              <w:jc w:val="both"/>
              <w:rPr>
                <w:rFonts w:ascii="Times New Roman" w:hAnsi="Times New Roman" w:cs="Times New Roman"/>
                <w:color w:val="0D0D0D" w:themeColor="text1" w:themeTint="F2"/>
                <w:sz w:val="28"/>
                <w:szCs w:val="28"/>
                <w:lang w:val="uk-UA"/>
              </w:rPr>
            </w:pPr>
            <w:r w:rsidRPr="00C67CAE">
              <w:rPr>
                <w:rFonts w:ascii="Times New Roman" w:hAnsi="Times New Roman" w:cs="Times New Roman"/>
                <w:b/>
                <w:color w:val="0D0D0D" w:themeColor="text1" w:themeTint="F2"/>
                <w:sz w:val="28"/>
                <w:szCs w:val="28"/>
                <w:lang w:val="uk-UA"/>
              </w:rPr>
              <w:t>4.</w:t>
            </w:r>
            <w:r w:rsidRPr="00C67CAE">
              <w:rPr>
                <w:rFonts w:ascii="Times New Roman" w:hAnsi="Times New Roman" w:cs="Times New Roman"/>
                <w:color w:val="0D0D0D" w:themeColor="text1" w:themeTint="F2"/>
                <w:sz w:val="28"/>
                <w:szCs w:val="28"/>
                <w:lang w:val="uk-UA"/>
              </w:rPr>
              <w:t xml:space="preserve"> Теоретична й методична база, напрацьована в м</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 xml:space="preserve">жнародному </w:t>
            </w:r>
            <w:r>
              <w:rPr>
                <w:rFonts w:ascii="Times New Roman" w:hAnsi="Times New Roman" w:cs="Times New Roman"/>
                <w:color w:val="0D0D0D" w:themeColor="text1" w:themeTint="F2"/>
                <w:sz w:val="28"/>
                <w:szCs w:val="28"/>
                <w:lang w:val="uk-UA"/>
              </w:rPr>
              <w:t>портфельному менеджменті</w:t>
            </w:r>
            <w:r w:rsidRPr="00C67CAE">
              <w:rPr>
                <w:rFonts w:ascii="Times New Roman" w:hAnsi="Times New Roman" w:cs="Times New Roman"/>
                <w:color w:val="0D0D0D" w:themeColor="text1" w:themeTint="F2"/>
                <w:sz w:val="28"/>
                <w:szCs w:val="28"/>
                <w:lang w:val="uk-UA"/>
              </w:rPr>
              <w:t xml:space="preserve"> п</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дтверджує необх</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дн</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сть використання адаптованих до нац</w:t>
            </w:r>
            <w:r>
              <w:rPr>
                <w:rFonts w:ascii="Times New Roman" w:hAnsi="Times New Roman" w:cs="Times New Roman"/>
                <w:color w:val="0D0D0D" w:themeColor="text1" w:themeTint="F2"/>
                <w:sz w:val="28"/>
                <w:szCs w:val="28"/>
                <w:lang w:val="uk-UA"/>
              </w:rPr>
              <w:t>i</w:t>
            </w:r>
            <w:r w:rsidRPr="00C67CAE">
              <w:rPr>
                <w:rFonts w:ascii="Times New Roman" w:hAnsi="Times New Roman" w:cs="Times New Roman"/>
                <w:color w:val="0D0D0D" w:themeColor="text1" w:themeTint="F2"/>
                <w:sz w:val="28"/>
                <w:szCs w:val="28"/>
                <w:lang w:val="uk-UA"/>
              </w:rPr>
              <w:t>ональних особливостей методик портфельного моделювання.</w:t>
            </w:r>
          </w:p>
          <w:p w:rsidR="00F12E6B" w:rsidRPr="00C67CAE" w:rsidRDefault="00F12E6B" w:rsidP="00BA13CE">
            <w:pPr>
              <w:spacing w:after="0" w:line="360" w:lineRule="auto"/>
              <w:ind w:firstLine="570"/>
              <w:rPr>
                <w:rFonts w:ascii="Times New Roman" w:hAnsi="Times New Roman" w:cs="Times New Roman"/>
                <w:color w:val="0D0D0D" w:themeColor="text1" w:themeTint="F2"/>
                <w:sz w:val="28"/>
                <w:szCs w:val="28"/>
                <w:lang w:val="uk-UA"/>
              </w:rPr>
            </w:pPr>
            <w:r w:rsidRPr="00C67CAE">
              <w:rPr>
                <w:rFonts w:ascii="Times New Roman" w:hAnsi="Times New Roman" w:cs="Times New Roman"/>
                <w:b/>
                <w:color w:val="0D0D0D" w:themeColor="text1" w:themeTint="F2"/>
                <w:sz w:val="28"/>
                <w:szCs w:val="28"/>
                <w:lang w:val="uk-UA"/>
              </w:rPr>
              <w:t>Нами розроблен</w:t>
            </w:r>
            <w:r>
              <w:rPr>
                <w:rFonts w:ascii="Times New Roman" w:hAnsi="Times New Roman" w:cs="Times New Roman"/>
                <w:b/>
                <w:color w:val="0D0D0D" w:themeColor="text1" w:themeTint="F2"/>
                <w:sz w:val="28"/>
                <w:szCs w:val="28"/>
                <w:lang w:val="uk-UA"/>
              </w:rPr>
              <w:t>i</w:t>
            </w:r>
            <w:r w:rsidRPr="00C67CAE">
              <w:rPr>
                <w:rFonts w:ascii="Times New Roman" w:hAnsi="Times New Roman" w:cs="Times New Roman"/>
                <w:b/>
                <w:color w:val="0D0D0D" w:themeColor="text1" w:themeTint="F2"/>
                <w:sz w:val="28"/>
                <w:szCs w:val="28"/>
                <w:lang w:val="uk-UA"/>
              </w:rPr>
              <w:t xml:space="preserve"> наступн</w:t>
            </w:r>
            <w:r>
              <w:rPr>
                <w:rFonts w:ascii="Times New Roman" w:hAnsi="Times New Roman" w:cs="Times New Roman"/>
                <w:b/>
                <w:color w:val="0D0D0D" w:themeColor="text1" w:themeTint="F2"/>
                <w:sz w:val="28"/>
                <w:szCs w:val="28"/>
                <w:lang w:val="uk-UA"/>
              </w:rPr>
              <w:t>i</w:t>
            </w:r>
            <w:r w:rsidRPr="00C67CAE">
              <w:rPr>
                <w:rFonts w:ascii="Times New Roman" w:hAnsi="Times New Roman" w:cs="Times New Roman"/>
                <w:b/>
                <w:color w:val="0D0D0D" w:themeColor="text1" w:themeTint="F2"/>
                <w:sz w:val="28"/>
                <w:szCs w:val="28"/>
                <w:lang w:val="uk-UA"/>
              </w:rPr>
              <w:t xml:space="preserve"> пропозиц</w:t>
            </w:r>
            <w:r>
              <w:rPr>
                <w:rFonts w:ascii="Times New Roman" w:hAnsi="Times New Roman" w:cs="Times New Roman"/>
                <w:b/>
                <w:color w:val="0D0D0D" w:themeColor="text1" w:themeTint="F2"/>
                <w:sz w:val="28"/>
                <w:szCs w:val="28"/>
                <w:lang w:val="uk-UA"/>
              </w:rPr>
              <w:t>i</w:t>
            </w:r>
            <w:r w:rsidRPr="00C67CAE">
              <w:rPr>
                <w:rFonts w:ascii="Times New Roman" w:hAnsi="Times New Roman" w:cs="Times New Roman"/>
                <w:b/>
                <w:color w:val="0D0D0D" w:themeColor="text1" w:themeTint="F2"/>
                <w:sz w:val="28"/>
                <w:szCs w:val="28"/>
                <w:lang w:val="uk-UA"/>
              </w:rPr>
              <w:t>ї</w:t>
            </w:r>
            <w:r w:rsidRPr="00C67CAE">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прийняття управлінських рішень в портфельному менеджменту.</w:t>
            </w:r>
          </w:p>
          <w:p w:rsidR="00F12E6B" w:rsidRPr="00F2096F" w:rsidRDefault="00F12E6B" w:rsidP="00BA13CE">
            <w:pPr>
              <w:pStyle w:val="21"/>
              <w:tabs>
                <w:tab w:val="left" w:pos="0"/>
              </w:tabs>
              <w:spacing w:after="0" w:line="360" w:lineRule="auto"/>
              <w:ind w:left="0" w:right="38" w:firstLine="737"/>
            </w:pPr>
            <w:r w:rsidRPr="00F2096F">
              <w:lastRenderedPageBreak/>
              <w:t xml:space="preserve">В результаті проведених розрахунків, рейтингового та графічного аналізу, я рекомендую потенційному інвестору сформувати фондовий портфель із таких </w:t>
            </w:r>
            <w:r w:rsidRPr="00145A50">
              <w:t>активів:</w:t>
            </w:r>
            <w:r w:rsidRPr="00F2096F">
              <w:t xml:space="preserve"> </w:t>
            </w:r>
          </w:p>
          <w:p w:rsidR="00F12E6B" w:rsidRPr="00F2096F" w:rsidRDefault="00F12E6B" w:rsidP="00F12E6B">
            <w:pPr>
              <w:pStyle w:val="21"/>
              <w:numPr>
                <w:ilvl w:val="0"/>
                <w:numId w:val="6"/>
              </w:numPr>
              <w:tabs>
                <w:tab w:val="left" w:pos="0"/>
              </w:tabs>
              <w:autoSpaceDE w:val="0"/>
              <w:autoSpaceDN w:val="0"/>
              <w:spacing w:after="0" w:line="360" w:lineRule="auto"/>
              <w:ind w:right="38"/>
            </w:pPr>
            <w:r w:rsidRPr="00F2096F">
              <w:t>державні облігації : 20% (мета – диверсифікація, зниження ризику)</w:t>
            </w:r>
          </w:p>
          <w:p w:rsidR="00F12E6B" w:rsidRPr="00F2096F" w:rsidRDefault="00F12E6B" w:rsidP="00F12E6B">
            <w:pPr>
              <w:pStyle w:val="21"/>
              <w:numPr>
                <w:ilvl w:val="0"/>
                <w:numId w:val="6"/>
              </w:numPr>
              <w:tabs>
                <w:tab w:val="left" w:pos="0"/>
              </w:tabs>
              <w:autoSpaceDE w:val="0"/>
              <w:autoSpaceDN w:val="0"/>
              <w:spacing w:after="0" w:line="360" w:lineRule="auto"/>
              <w:ind w:right="38"/>
            </w:pPr>
            <w:r w:rsidRPr="00F2096F">
              <w:t xml:space="preserve">акції </w:t>
            </w:r>
            <w:r w:rsidRPr="00B508A5">
              <w:rPr>
                <w:color w:val="FF0000"/>
              </w:rPr>
              <w:t>Eleven Capital AD</w:t>
            </w:r>
            <w:r w:rsidRPr="00F2096F">
              <w:t>, 15% (максимальна прибутковість 1</w:t>
            </w:r>
            <w:r>
              <w:t>3</w:t>
            </w:r>
            <w:r w:rsidRPr="00F2096F">
              <w:t>% і максимальний ризик 77%, мета – прибутковість портфеля)</w:t>
            </w:r>
          </w:p>
          <w:p w:rsidR="00F12E6B" w:rsidRPr="00F2096F" w:rsidRDefault="00F12E6B" w:rsidP="00F12E6B">
            <w:pPr>
              <w:pStyle w:val="21"/>
              <w:numPr>
                <w:ilvl w:val="0"/>
                <w:numId w:val="6"/>
              </w:numPr>
              <w:tabs>
                <w:tab w:val="left" w:pos="0"/>
              </w:tabs>
              <w:autoSpaceDE w:val="0"/>
              <w:autoSpaceDN w:val="0"/>
              <w:spacing w:after="0" w:line="360" w:lineRule="auto"/>
              <w:ind w:right="38"/>
            </w:pPr>
            <w:r w:rsidRPr="00F2096F">
              <w:t xml:space="preserve">акції </w:t>
            </w:r>
            <w:r w:rsidRPr="00B508A5">
              <w:rPr>
                <w:color w:val="FF0000"/>
              </w:rPr>
              <w:t>Agria Group Holding AD</w:t>
            </w:r>
            <w:r w:rsidRPr="00F2096F">
              <w:t xml:space="preserve"> 20% (прибутковість </w:t>
            </w:r>
            <w:r>
              <w:t>17</w:t>
            </w:r>
            <w:r w:rsidRPr="00F2096F">
              <w:t xml:space="preserve">%, ризик </w:t>
            </w:r>
            <w:r>
              <w:t>23</w:t>
            </w:r>
            <w:r w:rsidRPr="00F2096F">
              <w:t>%, мета – прибутковість портфеля)</w:t>
            </w:r>
          </w:p>
          <w:p w:rsidR="00F12E6B" w:rsidRPr="00F2096F" w:rsidRDefault="00F12E6B" w:rsidP="00F12E6B">
            <w:pPr>
              <w:pStyle w:val="21"/>
              <w:numPr>
                <w:ilvl w:val="0"/>
                <w:numId w:val="6"/>
              </w:numPr>
              <w:tabs>
                <w:tab w:val="left" w:pos="0"/>
              </w:tabs>
              <w:autoSpaceDE w:val="0"/>
              <w:autoSpaceDN w:val="0"/>
              <w:spacing w:after="0" w:line="360" w:lineRule="auto"/>
              <w:ind w:right="38"/>
            </w:pPr>
            <w:r w:rsidRPr="00F2096F">
              <w:t xml:space="preserve">акції </w:t>
            </w:r>
            <w:r w:rsidRPr="00B508A5">
              <w:rPr>
                <w:color w:val="FF0000"/>
                <w:lang w:val="en-US"/>
              </w:rPr>
              <w:t>Neochim</w:t>
            </w:r>
            <w:r w:rsidRPr="00F12E6B">
              <w:rPr>
                <w:color w:val="FF0000"/>
                <w:lang w:val="ru-RU"/>
              </w:rPr>
              <w:t xml:space="preserve"> </w:t>
            </w:r>
            <w:r w:rsidRPr="00B508A5">
              <w:rPr>
                <w:color w:val="FF0000"/>
                <w:lang w:val="en-US"/>
              </w:rPr>
              <w:t>AD</w:t>
            </w:r>
            <w:r w:rsidRPr="00F2096F">
              <w:t xml:space="preserve"> 45% (прибутковість </w:t>
            </w:r>
            <w:r>
              <w:t>22</w:t>
            </w:r>
            <w:r w:rsidRPr="00F2096F">
              <w:t xml:space="preserve">%, ризик </w:t>
            </w:r>
            <w:r>
              <w:t>23</w:t>
            </w:r>
            <w:r w:rsidRPr="00F2096F">
              <w:t>%, найпривабливіший актив у портфелі, мета – прибутковість за мінімального ризику)</w:t>
            </w:r>
          </w:p>
          <w:p w:rsidR="00F12E6B" w:rsidRPr="00F2096F" w:rsidRDefault="00F12E6B" w:rsidP="00F12E6B">
            <w:pPr>
              <w:pStyle w:val="21"/>
              <w:numPr>
                <w:ilvl w:val="0"/>
                <w:numId w:val="4"/>
              </w:numPr>
              <w:autoSpaceDE w:val="0"/>
              <w:autoSpaceDN w:val="0"/>
              <w:spacing w:after="0" w:line="360" w:lineRule="auto"/>
            </w:pPr>
            <w:r w:rsidRPr="00F2096F">
              <w:t>оптимальний портфель інвестора повинен відповідати чотирьом основним вимогам (у прийнятій моделі):</w:t>
            </w:r>
          </w:p>
          <w:p w:rsidR="00F12E6B" w:rsidRPr="00F2096F" w:rsidRDefault="00F12E6B" w:rsidP="00F12E6B">
            <w:pPr>
              <w:pStyle w:val="21"/>
              <w:numPr>
                <w:ilvl w:val="0"/>
                <w:numId w:val="5"/>
              </w:numPr>
              <w:tabs>
                <w:tab w:val="left" w:pos="851"/>
              </w:tabs>
              <w:autoSpaceDE w:val="0"/>
              <w:autoSpaceDN w:val="0"/>
              <w:spacing w:after="0" w:line="360" w:lineRule="auto"/>
            </w:pPr>
            <w:r w:rsidRPr="00F2096F">
              <w:t>середньоквадратичне відхилення прибутковості δ прагне до мінімуму;</w:t>
            </w:r>
          </w:p>
          <w:p w:rsidR="00F12E6B" w:rsidRPr="00F2096F" w:rsidRDefault="00F12E6B" w:rsidP="00F12E6B">
            <w:pPr>
              <w:pStyle w:val="21"/>
              <w:numPr>
                <w:ilvl w:val="0"/>
                <w:numId w:val="5"/>
              </w:numPr>
              <w:tabs>
                <w:tab w:val="left" w:pos="851"/>
              </w:tabs>
              <w:autoSpaceDE w:val="0"/>
              <w:autoSpaceDN w:val="0"/>
              <w:spacing w:after="0" w:line="360" w:lineRule="auto"/>
            </w:pPr>
            <w:r w:rsidRPr="00F2096F">
              <w:t>мінімальна прибутковість більша за 7% (при прибутковості державних цінних паперів 1,5-2% річних);</w:t>
            </w:r>
          </w:p>
          <w:p w:rsidR="00F12E6B" w:rsidRPr="00F2096F" w:rsidRDefault="00F12E6B" w:rsidP="00F12E6B">
            <w:pPr>
              <w:pStyle w:val="21"/>
              <w:numPr>
                <w:ilvl w:val="0"/>
                <w:numId w:val="5"/>
              </w:numPr>
              <w:tabs>
                <w:tab w:val="left" w:pos="851"/>
              </w:tabs>
              <w:autoSpaceDE w:val="0"/>
              <w:autoSpaceDN w:val="0"/>
              <w:spacing w:after="0" w:line="360" w:lineRule="auto"/>
            </w:pPr>
            <w:r w:rsidRPr="00F2096F">
              <w:t>мінімальний рівень ризику за цінним папером не вище 60% (високий показник, але для умов кризи та спаду в економіці це реальна величина ризику)</w:t>
            </w:r>
          </w:p>
          <w:p w:rsidR="00F12E6B" w:rsidRPr="00F2096F" w:rsidRDefault="00F12E6B" w:rsidP="00F12E6B">
            <w:pPr>
              <w:pStyle w:val="a8"/>
              <w:widowControl w:val="0"/>
              <w:numPr>
                <w:ilvl w:val="0"/>
                <w:numId w:val="5"/>
              </w:numPr>
              <w:autoSpaceDE w:val="0"/>
              <w:autoSpaceDN w:val="0"/>
              <w:spacing w:after="160" w:line="360" w:lineRule="auto"/>
              <w:jc w:val="both"/>
              <w:rPr>
                <w:rFonts w:ascii="Times New Roman" w:hAnsi="Times New Roman" w:cs="Times New Roman"/>
                <w:sz w:val="28"/>
                <w:szCs w:val="28"/>
                <w:lang w:val="uk-UA"/>
              </w:rPr>
            </w:pPr>
            <w:r w:rsidRPr="00F2096F">
              <w:rPr>
                <w:rFonts w:ascii="Times New Roman" w:hAnsi="Times New Roman" w:cs="Times New Roman"/>
                <w:sz w:val="28"/>
                <w:szCs w:val="28"/>
                <w:lang w:val="uk-UA"/>
              </w:rPr>
              <w:t>рейтинг цінного паперу має бути не нижчим за ВВ.</w:t>
            </w:r>
          </w:p>
          <w:p w:rsidR="00F12E6B" w:rsidRPr="00B03643" w:rsidRDefault="00F12E6B" w:rsidP="00BA13CE">
            <w:pPr>
              <w:spacing w:after="0" w:line="360" w:lineRule="auto"/>
              <w:ind w:firstLine="570"/>
              <w:jc w:val="both"/>
              <w:rPr>
                <w:rFonts w:ascii="Times New Roman" w:hAnsi="Times New Roman" w:cs="Times New Roman"/>
                <w:bCs/>
                <w:color w:val="0D0D0D" w:themeColor="text1" w:themeTint="F2"/>
                <w:sz w:val="28"/>
                <w:szCs w:val="28"/>
                <w:lang w:val="uk-UA"/>
              </w:rPr>
            </w:pPr>
            <w:r>
              <w:rPr>
                <w:rFonts w:ascii="Times New Roman" w:hAnsi="Times New Roman" w:cs="Times New Roman"/>
                <w:color w:val="0D0D0D" w:themeColor="text1" w:themeTint="F2"/>
                <w:sz w:val="28"/>
                <w:szCs w:val="28"/>
                <w:lang w:val="uk-UA"/>
              </w:rPr>
              <w:t>С</w:t>
            </w:r>
            <w:r w:rsidRPr="00F65830">
              <w:rPr>
                <w:rFonts w:ascii="Times New Roman" w:hAnsi="Times New Roman" w:cs="Times New Roman"/>
                <w:color w:val="0D0D0D" w:themeColor="text1" w:themeTint="F2"/>
                <w:sz w:val="28"/>
                <w:szCs w:val="28"/>
                <w:lang w:val="uk-UA"/>
              </w:rPr>
              <w:t xml:space="preserve">учасний стан </w:t>
            </w:r>
            <w:r>
              <w:rPr>
                <w:rFonts w:ascii="Times New Roman" w:hAnsi="Times New Roman" w:cs="Times New Roman"/>
                <w:color w:val="0D0D0D" w:themeColor="text1" w:themeTint="F2"/>
                <w:sz w:val="28"/>
                <w:szCs w:val="28"/>
                <w:lang w:val="uk-UA"/>
              </w:rPr>
              <w:t>портфельного управління</w:t>
            </w:r>
            <w:r w:rsidRPr="00F65830">
              <w:rPr>
                <w:rFonts w:ascii="Times New Roman" w:hAnsi="Times New Roman" w:cs="Times New Roman"/>
                <w:color w:val="0D0D0D" w:themeColor="text1" w:themeTint="F2"/>
                <w:sz w:val="28"/>
                <w:szCs w:val="28"/>
                <w:lang w:val="uk-UA"/>
              </w:rPr>
              <w:t xml:space="preserve"> свідчить про перехід від економіки показників до економіки</w:t>
            </w:r>
            <w:r>
              <w:rPr>
                <w:rFonts w:ascii="Times New Roman" w:hAnsi="Times New Roman" w:cs="Times New Roman"/>
                <w:color w:val="0D0D0D" w:themeColor="text1" w:themeTint="F2"/>
                <w:sz w:val="28"/>
                <w:szCs w:val="28"/>
                <w:lang w:val="uk-UA"/>
              </w:rPr>
              <w:t xml:space="preserve"> </w:t>
            </w:r>
            <w:r w:rsidRPr="00F65830">
              <w:rPr>
                <w:rFonts w:ascii="Times New Roman" w:hAnsi="Times New Roman" w:cs="Times New Roman"/>
                <w:color w:val="0D0D0D" w:themeColor="text1" w:themeTint="F2"/>
                <w:sz w:val="28"/>
                <w:szCs w:val="28"/>
                <w:lang w:val="uk-UA"/>
              </w:rPr>
              <w:t xml:space="preserve">цінностей. </w:t>
            </w:r>
            <w:r>
              <w:rPr>
                <w:rFonts w:ascii="Times New Roman" w:hAnsi="Times New Roman" w:cs="Times New Roman"/>
                <w:color w:val="0D0D0D" w:themeColor="text1" w:themeTint="F2"/>
                <w:sz w:val="28"/>
                <w:szCs w:val="28"/>
                <w:lang w:val="uk-UA"/>
              </w:rPr>
              <w:t>В</w:t>
            </w:r>
            <w:r w:rsidRPr="00F65830">
              <w:rPr>
                <w:rFonts w:ascii="Times New Roman" w:hAnsi="Times New Roman" w:cs="Times New Roman"/>
                <w:color w:val="0D0D0D" w:themeColor="text1" w:themeTint="F2"/>
                <w:sz w:val="28"/>
                <w:szCs w:val="28"/>
                <w:lang w:val="uk-UA"/>
              </w:rPr>
              <w:t xml:space="preserve">ідповідно до японського стандарту </w:t>
            </w:r>
            <w:r>
              <w:rPr>
                <w:rFonts w:ascii="Times New Roman" w:hAnsi="Times New Roman" w:cs="Times New Roman"/>
                <w:color w:val="0D0D0D" w:themeColor="text1" w:themeTint="F2"/>
                <w:sz w:val="28"/>
                <w:szCs w:val="28"/>
                <w:lang w:val="uk-UA"/>
              </w:rPr>
              <w:t>Р</w:t>
            </w:r>
            <w:r w:rsidRPr="00F65830">
              <w:rPr>
                <w:rFonts w:ascii="Times New Roman" w:hAnsi="Times New Roman" w:cs="Times New Roman"/>
                <w:color w:val="0D0D0D" w:themeColor="text1" w:themeTint="F2"/>
                <w:sz w:val="28"/>
                <w:szCs w:val="28"/>
                <w:lang w:val="uk-UA"/>
              </w:rPr>
              <w:t>2</w:t>
            </w:r>
            <w:r>
              <w:rPr>
                <w:rFonts w:ascii="Times New Roman" w:hAnsi="Times New Roman" w:cs="Times New Roman"/>
                <w:color w:val="0D0D0D" w:themeColor="text1" w:themeTint="F2"/>
                <w:sz w:val="28"/>
                <w:szCs w:val="28"/>
                <w:lang w:val="uk-UA"/>
              </w:rPr>
              <w:t>М</w:t>
            </w:r>
            <w:r w:rsidRPr="00F65830">
              <w:rPr>
                <w:rFonts w:ascii="Times New Roman" w:hAnsi="Times New Roman" w:cs="Times New Roman"/>
                <w:color w:val="0D0D0D" w:themeColor="text1" w:themeTint="F2"/>
                <w:sz w:val="28"/>
                <w:szCs w:val="28"/>
                <w:lang w:val="uk-UA"/>
              </w:rPr>
              <w:t xml:space="preserve"> про</w:t>
            </w:r>
            <w:r>
              <w:rPr>
                <w:rFonts w:ascii="Times New Roman" w:hAnsi="Times New Roman" w:cs="Times New Roman"/>
                <w:color w:val="0D0D0D" w:themeColor="text1" w:themeTint="F2"/>
                <w:sz w:val="28"/>
                <w:szCs w:val="28"/>
                <w:lang w:val="uk-UA"/>
              </w:rPr>
              <w:t>є</w:t>
            </w:r>
            <w:r w:rsidRPr="00F65830">
              <w:rPr>
                <w:rFonts w:ascii="Times New Roman" w:hAnsi="Times New Roman" w:cs="Times New Roman"/>
                <w:color w:val="0D0D0D" w:themeColor="text1" w:themeTint="F2"/>
                <w:sz w:val="28"/>
                <w:szCs w:val="28"/>
                <w:lang w:val="uk-UA"/>
              </w:rPr>
              <w:t>кт</w:t>
            </w:r>
            <w:r>
              <w:rPr>
                <w:rFonts w:ascii="Times New Roman" w:hAnsi="Times New Roman" w:cs="Times New Roman"/>
                <w:color w:val="0D0D0D" w:themeColor="text1" w:themeTint="F2"/>
                <w:sz w:val="28"/>
                <w:szCs w:val="28"/>
                <w:lang w:val="uk-UA"/>
              </w:rPr>
              <w:t xml:space="preserve"> (або портфель активів)</w:t>
            </w:r>
            <w:r w:rsidRPr="00F65830">
              <w:rPr>
                <w:rFonts w:ascii="Times New Roman" w:hAnsi="Times New Roman" w:cs="Times New Roman"/>
                <w:color w:val="0D0D0D" w:themeColor="text1" w:themeTint="F2"/>
                <w:sz w:val="28"/>
                <w:szCs w:val="28"/>
                <w:lang w:val="uk-UA"/>
              </w:rPr>
              <w:t xml:space="preserve"> − це зобов’язання створити</w:t>
            </w:r>
            <w:r>
              <w:rPr>
                <w:rFonts w:ascii="Times New Roman" w:hAnsi="Times New Roman" w:cs="Times New Roman"/>
                <w:color w:val="0D0D0D" w:themeColor="text1" w:themeTint="F2"/>
                <w:sz w:val="28"/>
                <w:szCs w:val="28"/>
                <w:lang w:val="uk-UA"/>
              </w:rPr>
              <w:t xml:space="preserve"> </w:t>
            </w:r>
            <w:r w:rsidRPr="00F65830">
              <w:rPr>
                <w:rFonts w:ascii="Times New Roman" w:hAnsi="Times New Roman" w:cs="Times New Roman"/>
                <w:color w:val="0D0D0D" w:themeColor="text1" w:themeTint="F2"/>
                <w:sz w:val="28"/>
                <w:szCs w:val="28"/>
                <w:lang w:val="uk-UA"/>
              </w:rPr>
              <w:t>цінності, зумовлен</w:t>
            </w:r>
            <w:r>
              <w:rPr>
                <w:rFonts w:ascii="Times New Roman" w:hAnsi="Times New Roman" w:cs="Times New Roman"/>
                <w:color w:val="0D0D0D" w:themeColor="text1" w:themeTint="F2"/>
                <w:sz w:val="28"/>
                <w:szCs w:val="28"/>
                <w:lang w:val="uk-UA"/>
              </w:rPr>
              <w:t>і</w:t>
            </w:r>
            <w:r w:rsidRPr="00F65830">
              <w:rPr>
                <w:rFonts w:ascii="Times New Roman" w:hAnsi="Times New Roman" w:cs="Times New Roman"/>
                <w:color w:val="0D0D0D" w:themeColor="text1" w:themeTint="F2"/>
                <w:sz w:val="28"/>
                <w:szCs w:val="28"/>
                <w:lang w:val="uk-UA"/>
              </w:rPr>
              <w:t xml:space="preserve"> специфічною місією </w:t>
            </w:r>
            <w:r>
              <w:rPr>
                <w:rFonts w:ascii="Times New Roman" w:hAnsi="Times New Roman" w:cs="Times New Roman"/>
                <w:color w:val="0D0D0D" w:themeColor="text1" w:themeTint="F2"/>
                <w:sz w:val="28"/>
                <w:szCs w:val="28"/>
                <w:lang w:val="uk-UA"/>
              </w:rPr>
              <w:t>компанії (інвестора)</w:t>
            </w:r>
            <w:r w:rsidRPr="00F65830">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В</w:t>
            </w:r>
            <w:r w:rsidRPr="00F65830">
              <w:rPr>
                <w:rFonts w:ascii="Times New Roman" w:hAnsi="Times New Roman" w:cs="Times New Roman"/>
                <w:color w:val="0D0D0D" w:themeColor="text1" w:themeTint="F2"/>
                <w:sz w:val="28"/>
                <w:szCs w:val="28"/>
                <w:lang w:val="uk-UA"/>
              </w:rPr>
              <w:t xml:space="preserve"> сучасній методології головна ідея</w:t>
            </w:r>
            <w:r>
              <w:rPr>
                <w:rFonts w:ascii="Times New Roman" w:hAnsi="Times New Roman" w:cs="Times New Roman"/>
                <w:color w:val="0D0D0D" w:themeColor="text1" w:themeTint="F2"/>
                <w:sz w:val="28"/>
                <w:szCs w:val="28"/>
                <w:lang w:val="uk-UA"/>
              </w:rPr>
              <w:t xml:space="preserve"> </w:t>
            </w:r>
            <w:r w:rsidRPr="00F65830">
              <w:rPr>
                <w:rFonts w:ascii="Times New Roman" w:hAnsi="Times New Roman" w:cs="Times New Roman"/>
                <w:color w:val="0D0D0D" w:themeColor="text1" w:themeTint="F2"/>
                <w:sz w:val="28"/>
                <w:szCs w:val="28"/>
                <w:lang w:val="uk-UA"/>
              </w:rPr>
              <w:t xml:space="preserve">управління </w:t>
            </w:r>
            <w:r>
              <w:rPr>
                <w:rFonts w:ascii="Times New Roman" w:hAnsi="Times New Roman" w:cs="Times New Roman"/>
                <w:color w:val="0D0D0D" w:themeColor="text1" w:themeTint="F2"/>
                <w:sz w:val="28"/>
                <w:szCs w:val="28"/>
                <w:lang w:val="uk-UA"/>
              </w:rPr>
              <w:t>портфелями</w:t>
            </w:r>
            <w:r w:rsidRPr="00F65830">
              <w:rPr>
                <w:rFonts w:ascii="Times New Roman" w:hAnsi="Times New Roman" w:cs="Times New Roman"/>
                <w:color w:val="0D0D0D" w:themeColor="text1" w:themeTint="F2"/>
                <w:sz w:val="28"/>
                <w:szCs w:val="28"/>
                <w:lang w:val="uk-UA"/>
              </w:rPr>
              <w:t xml:space="preserve"> і програмами – це створення нової цінності через реалізацію стратегії. </w:t>
            </w:r>
            <w:r>
              <w:rPr>
                <w:rFonts w:ascii="Times New Roman" w:hAnsi="Times New Roman" w:cs="Times New Roman"/>
                <w:color w:val="0D0D0D" w:themeColor="text1" w:themeTint="F2"/>
                <w:sz w:val="28"/>
                <w:szCs w:val="28"/>
                <w:lang w:val="uk-UA"/>
              </w:rPr>
              <w:t>П</w:t>
            </w:r>
            <w:r w:rsidRPr="00F65830">
              <w:rPr>
                <w:rFonts w:ascii="Times New Roman" w:hAnsi="Times New Roman" w:cs="Times New Roman"/>
                <w:color w:val="0D0D0D" w:themeColor="text1" w:themeTint="F2"/>
                <w:sz w:val="28"/>
                <w:szCs w:val="28"/>
                <w:lang w:val="uk-UA"/>
              </w:rPr>
              <w:t>роте загальні засади ціннісно-орієнтованого управління проектами</w:t>
            </w:r>
            <w:r>
              <w:rPr>
                <w:rFonts w:ascii="Times New Roman" w:hAnsi="Times New Roman" w:cs="Times New Roman"/>
                <w:color w:val="0D0D0D" w:themeColor="text1" w:themeTint="F2"/>
                <w:sz w:val="28"/>
                <w:szCs w:val="28"/>
                <w:lang w:val="uk-UA"/>
              </w:rPr>
              <w:t xml:space="preserve"> відповідають завданням портфельного менеджменту</w:t>
            </w:r>
            <w:r w:rsidRPr="00F65830">
              <w:rPr>
                <w:rFonts w:ascii="Times New Roman" w:hAnsi="Times New Roman" w:cs="Times New Roman"/>
                <w:color w:val="0D0D0D" w:themeColor="text1" w:themeTint="F2"/>
                <w:sz w:val="28"/>
                <w:szCs w:val="28"/>
                <w:lang w:val="uk-UA"/>
              </w:rPr>
              <w:t xml:space="preserve">. </w:t>
            </w:r>
          </w:p>
        </w:tc>
      </w:tr>
      <w:tr w:rsidR="00F12E6B" w:rsidRPr="00B03643" w:rsidTr="00BA13CE">
        <w:tc>
          <w:tcPr>
            <w:tcW w:w="9356" w:type="dxa"/>
            <w:tcBorders>
              <w:top w:val="nil"/>
              <w:left w:val="nil"/>
              <w:bottom w:val="nil"/>
              <w:right w:val="nil"/>
            </w:tcBorders>
            <w:shd w:val="clear" w:color="auto" w:fill="auto"/>
          </w:tcPr>
          <w:p w:rsidR="00F12E6B" w:rsidRPr="00B03643" w:rsidRDefault="00F12E6B" w:rsidP="00BA13CE">
            <w:pPr>
              <w:spacing w:after="0"/>
              <w:rPr>
                <w:rFonts w:ascii="Times New Roman" w:hAnsi="Times New Roman" w:cs="Times New Roman"/>
                <w:color w:val="0D0D0D" w:themeColor="text1" w:themeTint="F2"/>
                <w:sz w:val="28"/>
                <w:szCs w:val="28"/>
                <w:lang w:val="uk-UA"/>
              </w:rPr>
            </w:pPr>
          </w:p>
        </w:tc>
      </w:tr>
      <w:tr w:rsidR="00F12E6B" w:rsidRPr="00B03643" w:rsidTr="00BA13CE">
        <w:tc>
          <w:tcPr>
            <w:tcW w:w="9356" w:type="dxa"/>
            <w:tcBorders>
              <w:top w:val="nil"/>
              <w:left w:val="nil"/>
              <w:bottom w:val="nil"/>
              <w:right w:val="nil"/>
            </w:tcBorders>
          </w:tcPr>
          <w:p w:rsidR="00F12E6B" w:rsidRPr="00B03643" w:rsidRDefault="00F12E6B" w:rsidP="00BA13CE">
            <w:pPr>
              <w:spacing w:after="0"/>
              <w:rPr>
                <w:rFonts w:ascii="Times New Roman" w:hAnsi="Times New Roman" w:cs="Times New Roman"/>
                <w:color w:val="0D0D0D" w:themeColor="text1" w:themeTint="F2"/>
                <w:sz w:val="28"/>
                <w:szCs w:val="28"/>
                <w:lang w:val="uk-UA"/>
              </w:rPr>
            </w:pPr>
          </w:p>
        </w:tc>
      </w:tr>
    </w:tbl>
    <w:p w:rsidR="00463855" w:rsidRPr="00B03643" w:rsidRDefault="00463855" w:rsidP="00463855">
      <w:pPr>
        <w:pStyle w:val="1"/>
        <w:pageBreakBefore/>
        <w:numPr>
          <w:ilvl w:val="0"/>
          <w:numId w:val="0"/>
        </w:numPr>
        <w:spacing w:before="0" w:after="0" w:line="360" w:lineRule="auto"/>
        <w:ind w:left="360"/>
        <w:jc w:val="center"/>
        <w:rPr>
          <w:rFonts w:ascii="Times New Roman" w:hAnsi="Times New Roman"/>
          <w:color w:val="0D0D0D" w:themeColor="text1" w:themeTint="F2"/>
          <w:szCs w:val="28"/>
          <w:lang w:val="uk-UA"/>
        </w:rPr>
      </w:pPr>
      <w:r>
        <w:rPr>
          <w:rFonts w:ascii="Times New Roman" w:hAnsi="Times New Roman"/>
          <w:color w:val="0D0D0D" w:themeColor="text1" w:themeTint="F2"/>
          <w:szCs w:val="28"/>
          <w:lang w:val="uk-UA"/>
        </w:rPr>
        <w:lastRenderedPageBreak/>
        <w:t>С</w:t>
      </w:r>
      <w:r w:rsidRPr="00B03643">
        <w:rPr>
          <w:rFonts w:ascii="Times New Roman" w:hAnsi="Times New Roman"/>
          <w:color w:val="0D0D0D" w:themeColor="text1" w:themeTint="F2"/>
          <w:szCs w:val="28"/>
          <w:lang w:val="uk-UA"/>
        </w:rPr>
        <w:t>писок використаних джерел</w:t>
      </w:r>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Актуальн</w:t>
      </w:r>
      <w:r>
        <w:rPr>
          <w:rFonts w:ascii="Times New Roman" w:hAnsi="Times New Roman"/>
          <w:color w:val="0D0D0D" w:themeColor="text1" w:themeTint="F2"/>
          <w:sz w:val="28"/>
          <w:szCs w:val="28"/>
          <w:lang w:val="uk-UA"/>
        </w:rPr>
        <w:t>і</w:t>
      </w:r>
      <w:r w:rsidRPr="00B03643">
        <w:rPr>
          <w:rFonts w:ascii="Times New Roman" w:hAnsi="Times New Roman"/>
          <w:color w:val="0D0D0D" w:themeColor="text1" w:themeTint="F2"/>
          <w:sz w:val="28"/>
          <w:szCs w:val="28"/>
          <w:lang w:val="uk-UA"/>
        </w:rPr>
        <w:t xml:space="preserve"> проблем</w:t>
      </w:r>
      <w:r>
        <w:rPr>
          <w:rFonts w:ascii="Times New Roman" w:hAnsi="Times New Roman"/>
          <w:color w:val="0D0D0D" w:themeColor="text1" w:themeTint="F2"/>
          <w:sz w:val="28"/>
          <w:szCs w:val="28"/>
          <w:lang w:val="uk-UA"/>
        </w:rPr>
        <w:t>и</w:t>
      </w:r>
      <w:r w:rsidRPr="00B03643">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е</w:t>
      </w:r>
      <w:r w:rsidRPr="00B03643">
        <w:rPr>
          <w:rFonts w:ascii="Times New Roman" w:hAnsi="Times New Roman"/>
          <w:color w:val="0D0D0D" w:themeColor="text1" w:themeTint="F2"/>
          <w:sz w:val="28"/>
          <w:szCs w:val="28"/>
          <w:lang w:val="uk-UA"/>
        </w:rPr>
        <w:t>коном</w:t>
      </w:r>
      <w:r>
        <w:rPr>
          <w:rFonts w:ascii="Times New Roman" w:hAnsi="Times New Roman"/>
          <w:color w:val="0D0D0D" w:themeColor="text1" w:themeTint="F2"/>
          <w:sz w:val="28"/>
          <w:szCs w:val="28"/>
          <w:lang w:val="uk-UA"/>
        </w:rPr>
        <w:t>і</w:t>
      </w:r>
      <w:r w:rsidRPr="00B03643">
        <w:rPr>
          <w:rFonts w:ascii="Times New Roman" w:hAnsi="Times New Roman"/>
          <w:color w:val="0D0D0D" w:themeColor="text1" w:themeTint="F2"/>
          <w:sz w:val="28"/>
          <w:szCs w:val="28"/>
          <w:lang w:val="uk-UA"/>
        </w:rPr>
        <w:t xml:space="preserve">ки </w:t>
      </w:r>
      <w:r>
        <w:rPr>
          <w:rFonts w:ascii="Times New Roman" w:hAnsi="Times New Roman"/>
          <w:color w:val="0D0D0D" w:themeColor="text1" w:themeTint="F2"/>
          <w:sz w:val="28"/>
          <w:szCs w:val="28"/>
          <w:lang w:val="uk-UA"/>
        </w:rPr>
        <w:t>і</w:t>
      </w:r>
      <w:r w:rsidRPr="00B03643">
        <w:rPr>
          <w:rFonts w:ascii="Times New Roman" w:hAnsi="Times New Roman"/>
          <w:color w:val="0D0D0D" w:themeColor="text1" w:themeTint="F2"/>
          <w:sz w:val="28"/>
          <w:szCs w:val="28"/>
          <w:lang w:val="uk-UA"/>
        </w:rPr>
        <w:t xml:space="preserve"> менеджмент</w:t>
      </w:r>
      <w:r>
        <w:rPr>
          <w:rFonts w:ascii="Times New Roman" w:hAnsi="Times New Roman"/>
          <w:color w:val="0D0D0D" w:themeColor="text1" w:themeTint="F2"/>
          <w:sz w:val="28"/>
          <w:szCs w:val="28"/>
          <w:lang w:val="uk-UA"/>
        </w:rPr>
        <w:t>у</w:t>
      </w:r>
      <w:r w:rsidRPr="00B03643">
        <w:rPr>
          <w:rFonts w:ascii="Times New Roman" w:hAnsi="Times New Roman"/>
          <w:color w:val="0D0D0D" w:themeColor="text1" w:themeTint="F2"/>
          <w:sz w:val="28"/>
          <w:szCs w:val="28"/>
          <w:lang w:val="uk-UA"/>
        </w:rPr>
        <w:t>: теор</w:t>
      </w:r>
      <w:r>
        <w:rPr>
          <w:rFonts w:ascii="Times New Roman" w:hAnsi="Times New Roman"/>
          <w:color w:val="0D0D0D" w:themeColor="text1" w:themeTint="F2"/>
          <w:sz w:val="28"/>
          <w:szCs w:val="28"/>
          <w:lang w:val="uk-UA"/>
        </w:rPr>
        <w:t>і</w:t>
      </w:r>
      <w:r w:rsidRPr="00B03643">
        <w:rPr>
          <w:rFonts w:ascii="Times New Roman" w:hAnsi="Times New Roman"/>
          <w:color w:val="0D0D0D" w:themeColor="text1" w:themeTint="F2"/>
          <w:sz w:val="28"/>
          <w:szCs w:val="28"/>
          <w:lang w:val="uk-UA"/>
        </w:rPr>
        <w:t xml:space="preserve">я, </w:t>
      </w:r>
      <w:r>
        <w:rPr>
          <w:rFonts w:ascii="Times New Roman" w:hAnsi="Times New Roman"/>
          <w:color w:val="0D0D0D" w:themeColor="text1" w:themeTint="F2"/>
          <w:sz w:val="28"/>
          <w:szCs w:val="28"/>
          <w:lang w:val="uk-UA"/>
        </w:rPr>
        <w:t>і</w:t>
      </w:r>
      <w:r w:rsidRPr="00B03643">
        <w:rPr>
          <w:rFonts w:ascii="Times New Roman" w:hAnsi="Times New Roman"/>
          <w:color w:val="0D0D0D" w:themeColor="text1" w:themeTint="F2"/>
          <w:sz w:val="28"/>
          <w:szCs w:val="28"/>
          <w:lang w:val="uk-UA"/>
        </w:rPr>
        <w:t>нновац</w:t>
      </w:r>
      <w:r>
        <w:rPr>
          <w:rFonts w:ascii="Times New Roman" w:hAnsi="Times New Roman"/>
          <w:color w:val="0D0D0D" w:themeColor="text1" w:themeTint="F2"/>
          <w:sz w:val="28"/>
          <w:szCs w:val="28"/>
          <w:lang w:val="uk-UA"/>
        </w:rPr>
        <w:t>ії</w:t>
      </w:r>
      <w:r w:rsidRPr="00B03643">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та</w:t>
      </w:r>
      <w:r w:rsidRPr="00B03643">
        <w:rPr>
          <w:rFonts w:ascii="Times New Roman" w:hAnsi="Times New Roman"/>
          <w:color w:val="0D0D0D" w:themeColor="text1" w:themeTint="F2"/>
          <w:sz w:val="28"/>
          <w:szCs w:val="28"/>
          <w:lang w:val="uk-UA"/>
        </w:rPr>
        <w:t xml:space="preserve"> </w:t>
      </w:r>
      <w:r>
        <w:rPr>
          <w:rFonts w:ascii="Times New Roman" w:hAnsi="Times New Roman"/>
          <w:color w:val="0D0D0D" w:themeColor="text1" w:themeTint="F2"/>
          <w:sz w:val="28"/>
          <w:szCs w:val="28"/>
          <w:lang w:val="uk-UA"/>
        </w:rPr>
        <w:t>сучасна</w:t>
      </w:r>
      <w:r w:rsidRPr="00B03643">
        <w:rPr>
          <w:rFonts w:ascii="Times New Roman" w:hAnsi="Times New Roman"/>
          <w:color w:val="0D0D0D" w:themeColor="text1" w:themeTint="F2"/>
          <w:sz w:val="28"/>
          <w:szCs w:val="28"/>
          <w:lang w:val="uk-UA"/>
        </w:rPr>
        <w:t xml:space="preserve"> практика : [моногр.] ; в 3 т. / под ред. Э.А. Кузнецова. – Херсон: Гринь Д.С., 2014. – Т. 3. – 584 с.  </w:t>
      </w:r>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 xml:space="preserve">Барановський О.I. Сутнiсть i чинники фiнансової безпеки фондового ринку/ О.I. Барановський// Фiнанси України. – 2016 – №1. – С.20-38. </w:t>
      </w:r>
    </w:p>
    <w:p w:rsidR="00463855" w:rsidRPr="00B03643"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Бєсєдiн М.О. Основи менеджменту: оцiнно-ситуацiйний пiдхiд: Пiдручник / М.О.Бєсєдiн, В.М.Нагаєв. - К.: Центр навч. лiт., 2005. - 496 с. </w:t>
      </w:r>
    </w:p>
    <w:p w:rsidR="00463855" w:rsidRPr="00B03643"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Богоявленська Ю. В. Економiка та менеджмент працi: Навч. посiб./ Ю. В. Богоявленська, Є. I. Ходакiвський. </w:t>
      </w:r>
      <w:r>
        <w:rPr>
          <w:rFonts w:ascii="Times New Roman" w:hAnsi="Times New Roman" w:cs="Times New Roman"/>
          <w:color w:val="0D0D0D" w:themeColor="text1" w:themeTint="F2"/>
          <w:sz w:val="28"/>
          <w:szCs w:val="28"/>
          <w:lang w:val="uk-UA"/>
        </w:rPr>
        <w:t>–</w:t>
      </w:r>
      <w:r w:rsidRPr="00B03643">
        <w:rPr>
          <w:rFonts w:ascii="Times New Roman" w:hAnsi="Times New Roman" w:cs="Times New Roman"/>
          <w:color w:val="0D0D0D" w:themeColor="text1" w:themeTint="F2"/>
          <w:sz w:val="28"/>
          <w:szCs w:val="28"/>
          <w:lang w:val="uk-UA"/>
        </w:rPr>
        <w:t xml:space="preserve"> К</w:t>
      </w:r>
      <w:r>
        <w:rPr>
          <w:rFonts w:ascii="Times New Roman" w:hAnsi="Times New Roman" w:cs="Times New Roman"/>
          <w:color w:val="0D0D0D" w:themeColor="text1" w:themeTint="F2"/>
          <w:sz w:val="28"/>
          <w:szCs w:val="28"/>
          <w:lang w:val="uk-UA"/>
        </w:rPr>
        <w:t>иїв.</w:t>
      </w:r>
      <w:r w:rsidRPr="00B03643">
        <w:rPr>
          <w:rFonts w:ascii="Times New Roman" w:hAnsi="Times New Roman" w:cs="Times New Roman"/>
          <w:color w:val="0D0D0D" w:themeColor="text1" w:themeTint="F2"/>
          <w:sz w:val="28"/>
          <w:szCs w:val="28"/>
          <w:lang w:val="uk-UA"/>
        </w:rPr>
        <w:t xml:space="preserve"> Кондор, 2005. - 332 с. </w:t>
      </w:r>
    </w:p>
    <w:p w:rsidR="00463855" w:rsidRPr="00B03643"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Бойчик I.М., Харiв П.С., Хопчан М.У. Економiка пiдприємств. Навчальний посiбник. - Львiв: Сиолом, 2000. - 212с.</w:t>
      </w:r>
    </w:p>
    <w:p w:rsidR="00463855" w:rsidRPr="00B03643"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Гаєвська Л.М. Економiка та органiзацiя дiяльностi фiрми: Навч. посiбник. / Гаєвська Л.М.- Iрпiнь: Академiя ДПС України, 2000. - 164 с.</w:t>
      </w:r>
    </w:p>
    <w:p w:rsidR="00463855" w:rsidRPr="00B03643"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Гетьман О.О., Шаповал В.М. Економiка пiдприємства: Навчальний посiбник для студентiв вищих навчальних закладiв. </w:t>
      </w:r>
      <w:r>
        <w:rPr>
          <w:rFonts w:ascii="Times New Roman" w:hAnsi="Times New Roman" w:cs="Times New Roman"/>
          <w:color w:val="0D0D0D" w:themeColor="text1" w:themeTint="F2"/>
          <w:sz w:val="28"/>
          <w:szCs w:val="28"/>
          <w:lang w:val="uk-UA"/>
        </w:rPr>
        <w:t>–</w:t>
      </w:r>
      <w:r w:rsidRPr="00B03643">
        <w:rPr>
          <w:rFonts w:ascii="Times New Roman" w:hAnsi="Times New Roman" w:cs="Times New Roman"/>
          <w:color w:val="0D0D0D" w:themeColor="text1" w:themeTint="F2"/>
          <w:sz w:val="28"/>
          <w:szCs w:val="28"/>
          <w:lang w:val="uk-UA"/>
        </w:rPr>
        <w:t xml:space="preserve"> К</w:t>
      </w:r>
      <w:r>
        <w:rPr>
          <w:rFonts w:ascii="Times New Roman" w:hAnsi="Times New Roman" w:cs="Times New Roman"/>
          <w:color w:val="0D0D0D" w:themeColor="text1" w:themeTint="F2"/>
          <w:sz w:val="28"/>
          <w:szCs w:val="28"/>
          <w:lang w:val="uk-UA"/>
        </w:rPr>
        <w:t>иїв.</w:t>
      </w:r>
      <w:r w:rsidRPr="00B03643">
        <w:rPr>
          <w:rFonts w:ascii="Times New Roman" w:hAnsi="Times New Roman" w:cs="Times New Roman"/>
          <w:color w:val="0D0D0D" w:themeColor="text1" w:themeTint="F2"/>
          <w:sz w:val="28"/>
          <w:szCs w:val="28"/>
          <w:lang w:val="uk-UA"/>
        </w:rPr>
        <w:t xml:space="preserve"> Центр навчальної лiтератури, 2006. - 488с.</w:t>
      </w:r>
    </w:p>
    <w:p w:rsidR="00463855"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Грiфiн Р. В., Яцура В. Основи менеджменту / Р. Грiфiн [навчальний посiбник - Львiв: Бак, 2001. - 624с.</w:t>
      </w:r>
    </w:p>
    <w:p w:rsidR="00463855" w:rsidRPr="00B03643" w:rsidRDefault="00463855" w:rsidP="00463855">
      <w:pPr>
        <w:pStyle w:val="a8"/>
        <w:numPr>
          <w:ilvl w:val="0"/>
          <w:numId w:val="2"/>
        </w:numPr>
        <w:shd w:val="clear" w:color="auto" w:fill="FFFFFF"/>
        <w:spacing w:after="0" w:line="360" w:lineRule="auto"/>
        <w:ind w:left="0" w:firstLine="142"/>
        <w:jc w:val="both"/>
        <w:rPr>
          <w:rFonts w:ascii="Times New Roman" w:hAnsi="Times New Roman" w:cs="Times New Roman"/>
          <w:color w:val="0D0D0D" w:themeColor="text1" w:themeTint="F2"/>
          <w:sz w:val="28"/>
          <w:szCs w:val="28"/>
          <w:lang w:val="uk-UA"/>
        </w:rPr>
      </w:pPr>
      <w:r w:rsidRPr="0075330A">
        <w:rPr>
          <w:rFonts w:ascii="Times New Roman" w:hAnsi="Times New Roman" w:cs="Times New Roman"/>
          <w:color w:val="0D0D0D" w:themeColor="text1" w:themeTint="F2"/>
          <w:sz w:val="28"/>
          <w:szCs w:val="28"/>
          <w:lang w:val="uk-UA"/>
        </w:rPr>
        <w:t>Герцекович Д. А. Побудова оптимального інвестиційного портфеля, заснованого на ефективному комплексі портфелів. економіка. 2017. № 5. Р. 86-</w:t>
      </w:r>
      <w:r>
        <w:rPr>
          <w:rFonts w:ascii="Times New Roman" w:hAnsi="Times New Roman" w:cs="Times New Roman"/>
          <w:color w:val="0D0D0D" w:themeColor="text1" w:themeTint="F2"/>
          <w:sz w:val="28"/>
          <w:szCs w:val="28"/>
          <w:lang w:val="uk-UA"/>
        </w:rPr>
        <w:t xml:space="preserve">88 </w:t>
      </w:r>
      <w:r w:rsidRPr="0075330A">
        <w:rPr>
          <w:rFonts w:ascii="Times New Roman" w:hAnsi="Times New Roman" w:cs="Times New Roman"/>
          <w:color w:val="0D0D0D" w:themeColor="text1" w:themeTint="F2"/>
          <w:sz w:val="28"/>
          <w:szCs w:val="28"/>
          <w:lang w:val="uk-UA"/>
        </w:rPr>
        <w:t>URL: formirovanie-optimalno-investitsionno-portfelya-po-complex-effektivnyh-portfolio%20(1).pdf</w:t>
      </w:r>
    </w:p>
    <w:p w:rsidR="00463855" w:rsidRDefault="00463855" w:rsidP="00463855">
      <w:pPr>
        <w:pStyle w:val="a8"/>
        <w:numPr>
          <w:ilvl w:val="0"/>
          <w:numId w:val="2"/>
        </w:numPr>
        <w:shd w:val="clear" w:color="auto" w:fill="FFFFFF"/>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 xml:space="preserve">Дубич К.В. Основи теорiї управлiння та менеджменту. </w:t>
      </w:r>
      <w:r>
        <w:rPr>
          <w:rFonts w:ascii="Times New Roman" w:hAnsi="Times New Roman" w:cs="Times New Roman"/>
          <w:color w:val="0D0D0D" w:themeColor="text1" w:themeTint="F2"/>
          <w:sz w:val="28"/>
          <w:szCs w:val="28"/>
          <w:lang w:val="uk-UA"/>
        </w:rPr>
        <w:t>–</w:t>
      </w:r>
      <w:r w:rsidRPr="00B03643">
        <w:rPr>
          <w:rFonts w:ascii="Times New Roman" w:hAnsi="Times New Roman" w:cs="Times New Roman"/>
          <w:color w:val="0D0D0D" w:themeColor="text1" w:themeTint="F2"/>
          <w:sz w:val="28"/>
          <w:szCs w:val="28"/>
          <w:lang w:val="uk-UA"/>
        </w:rPr>
        <w:t xml:space="preserve"> К</w:t>
      </w:r>
      <w:r>
        <w:rPr>
          <w:rFonts w:ascii="Times New Roman" w:hAnsi="Times New Roman" w:cs="Times New Roman"/>
          <w:color w:val="0D0D0D" w:themeColor="text1" w:themeTint="F2"/>
          <w:sz w:val="28"/>
          <w:szCs w:val="28"/>
          <w:lang w:val="uk-UA"/>
        </w:rPr>
        <w:t>иїв.</w:t>
      </w:r>
      <w:r w:rsidRPr="00B03643">
        <w:rPr>
          <w:rFonts w:ascii="Times New Roman" w:hAnsi="Times New Roman" w:cs="Times New Roman"/>
          <w:color w:val="0D0D0D" w:themeColor="text1" w:themeTint="F2"/>
          <w:sz w:val="28"/>
          <w:szCs w:val="28"/>
          <w:lang w:val="uk-UA"/>
        </w:rPr>
        <w:t xml:space="preserve"> Пектораль, 2005. - 104 с. </w:t>
      </w:r>
    </w:p>
    <w:p w:rsidR="00463855" w:rsidRPr="00B03643" w:rsidRDefault="00463855" w:rsidP="00463855">
      <w:pPr>
        <w:pStyle w:val="a8"/>
        <w:numPr>
          <w:ilvl w:val="0"/>
          <w:numId w:val="2"/>
        </w:numPr>
        <w:shd w:val="clear" w:color="auto" w:fill="FFFFFF"/>
        <w:spacing w:after="0" w:line="360" w:lineRule="auto"/>
        <w:ind w:left="0" w:firstLine="142"/>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 Дзюба П.В.</w:t>
      </w:r>
      <w:r w:rsidRPr="0075330A">
        <w:rPr>
          <w:rFonts w:ascii="Times New Roman" w:hAnsi="Times New Roman" w:cs="Times New Roman"/>
          <w:color w:val="0D0D0D" w:themeColor="text1" w:themeTint="F2"/>
          <w:sz w:val="28"/>
          <w:szCs w:val="28"/>
          <w:lang w:val="uk-UA"/>
        </w:rPr>
        <w:t xml:space="preserve"> Оптимізація міжнародних інвестиційних портфелів за середньою геометричною прибутковістю: еволюційний зв’язок з нецифровою концепцією: Херсонський державний університет, 2017, Вип. 26. Частина 1. С. 38-44. URL: http://www.ej.kherson.ua/journal/economic_26/1/9.pdf</w:t>
      </w:r>
    </w:p>
    <w:p w:rsidR="00463855" w:rsidRPr="00B03643" w:rsidRDefault="00463855" w:rsidP="00463855">
      <w:pPr>
        <w:pStyle w:val="a8"/>
        <w:widowControl w:val="0"/>
        <w:numPr>
          <w:ilvl w:val="0"/>
          <w:numId w:val="2"/>
        </w:numPr>
        <w:shd w:val="clear" w:color="auto" w:fill="FFFFFF"/>
        <w:tabs>
          <w:tab w:val="left" w:pos="0"/>
        </w:tabs>
        <w:autoSpaceDE w:val="0"/>
        <w:autoSpaceDN w:val="0"/>
        <w:adjustRightInd w:val="0"/>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sz w:val="28"/>
          <w:szCs w:val="28"/>
          <w:lang w:val="uk-UA" w:eastAsia="ru-RU"/>
        </w:rPr>
        <w:t xml:space="preserve">Електронна бiблiотека публiкацiй документiв Державної Служби </w:t>
      </w:r>
      <w:r w:rsidRPr="00B03643">
        <w:rPr>
          <w:rFonts w:ascii="Times New Roman" w:hAnsi="Times New Roman" w:cs="Times New Roman"/>
          <w:sz w:val="28"/>
          <w:szCs w:val="28"/>
          <w:lang w:val="uk-UA" w:eastAsia="ru-RU"/>
        </w:rPr>
        <w:lastRenderedPageBreak/>
        <w:t xml:space="preserve">Статистики України: </w:t>
      </w:r>
      <w:r w:rsidRPr="00B03643">
        <w:rPr>
          <w:rFonts w:ascii="Times New Roman" w:hAnsi="Times New Roman" w:cs="Times New Roman"/>
          <w:color w:val="0D0D0D" w:themeColor="text1" w:themeTint="F2"/>
          <w:sz w:val="28"/>
          <w:szCs w:val="28"/>
          <w:lang w:val="uk-UA"/>
        </w:rPr>
        <w:t>URL:</w:t>
      </w:r>
      <w:r w:rsidRPr="00B03643">
        <w:rPr>
          <w:rFonts w:ascii="Times New Roman" w:hAnsi="Times New Roman" w:cs="Times New Roman"/>
          <w:sz w:val="28"/>
          <w:szCs w:val="28"/>
          <w:lang w:val="uk-UA" w:eastAsia="ru-RU"/>
        </w:rPr>
        <w:t xml:space="preserve"> </w:t>
      </w:r>
      <w:hyperlink r:id="rId5" w:history="1">
        <w:r w:rsidRPr="00B03643">
          <w:rPr>
            <w:rStyle w:val="ab"/>
            <w:rFonts w:ascii="Times New Roman" w:hAnsi="Times New Roman" w:cs="Times New Roman"/>
            <w:sz w:val="28"/>
            <w:szCs w:val="28"/>
            <w:lang w:val="uk-UA" w:eastAsia="ru-RU"/>
          </w:rPr>
          <w:t>https://ukrstat.org/uk/druk/publicat/kat_u/publnauka_</w:t>
        </w:r>
      </w:hyperlink>
      <w:r w:rsidRPr="00B03643">
        <w:rPr>
          <w:rFonts w:ascii="Times New Roman" w:hAnsi="Times New Roman" w:cs="Times New Roman"/>
          <w:sz w:val="28"/>
          <w:szCs w:val="28"/>
          <w:lang w:val="uk-UA" w:eastAsia="ru-RU"/>
        </w:rPr>
        <w:t xml:space="preserve">   – Назва з екрана.</w:t>
      </w:r>
    </w:p>
    <w:p w:rsidR="00463855" w:rsidRPr="00B03643" w:rsidRDefault="00463855" w:rsidP="00463855">
      <w:pPr>
        <w:numPr>
          <w:ilvl w:val="0"/>
          <w:numId w:val="2"/>
        </w:numPr>
        <w:autoSpaceDE w:val="0"/>
        <w:autoSpaceDN w:val="0"/>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Закон України “ Про цiннi папери й фондовiй бiржi” в ред. вiд 1.07.2018. - URL:</w:t>
      </w:r>
      <w:r w:rsidRPr="00B03643">
        <w:rPr>
          <w:rFonts w:ascii="Times New Roman" w:hAnsi="Times New Roman"/>
          <w:sz w:val="28"/>
          <w:szCs w:val="28"/>
          <w:lang w:val="uk-UA"/>
        </w:rPr>
        <w:t xml:space="preserve"> http://</w:t>
      </w:r>
      <w:r w:rsidRPr="00B03643">
        <w:rPr>
          <w:lang w:val="uk-UA"/>
        </w:rPr>
        <w:t xml:space="preserve"> </w:t>
      </w:r>
      <w:r w:rsidRPr="00B03643">
        <w:rPr>
          <w:rFonts w:ascii="Times New Roman" w:hAnsi="Times New Roman"/>
          <w:sz w:val="28"/>
          <w:szCs w:val="28"/>
          <w:lang w:val="uk-UA"/>
        </w:rPr>
        <w:t>http://zakon.rada.gov.ua/laЕs/shoЕ/3480-15. – Назва з екрана. –  Доступно на  26.09.2022.</w:t>
      </w:r>
    </w:p>
    <w:p w:rsidR="00463855" w:rsidRPr="00B03643" w:rsidRDefault="00463855" w:rsidP="00463855">
      <w:pPr>
        <w:numPr>
          <w:ilvl w:val="0"/>
          <w:numId w:val="2"/>
        </w:numPr>
        <w:autoSpaceDE w:val="0"/>
        <w:autoSpaceDN w:val="0"/>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sz w:val="28"/>
          <w:szCs w:val="28"/>
          <w:lang w:val="uk-UA"/>
        </w:rPr>
        <w:t xml:space="preserve">Закон України «Про зовнiшньоекономiчну дiяльнiсть» вiд 16.04.91 № 959-XII </w:t>
      </w:r>
      <w:r w:rsidRPr="00B03643">
        <w:rPr>
          <w:rFonts w:ascii="Times New Roman" w:hAnsi="Times New Roman" w:cs="Times New Roman"/>
          <w:color w:val="0D0D0D" w:themeColor="text1" w:themeTint="F2"/>
          <w:sz w:val="28"/>
          <w:szCs w:val="28"/>
          <w:lang w:val="uk-UA"/>
        </w:rPr>
        <w:t>URL:</w:t>
      </w:r>
      <w:r w:rsidRPr="00B03643">
        <w:rPr>
          <w:rFonts w:ascii="Times New Roman" w:hAnsi="Times New Roman"/>
          <w:sz w:val="28"/>
          <w:szCs w:val="28"/>
          <w:lang w:val="uk-UA"/>
        </w:rPr>
        <w:t xml:space="preserve"> http://zakon4.rada.gov.ua/laЕs/shoЕ/959-12. – Назва з екрана. –  Доступно на  26.10.2022.</w:t>
      </w:r>
    </w:p>
    <w:p w:rsidR="00463855" w:rsidRPr="00B03643" w:rsidRDefault="00463855" w:rsidP="00463855">
      <w:pPr>
        <w:pStyle w:val="a8"/>
        <w:numPr>
          <w:ilvl w:val="0"/>
          <w:numId w:val="2"/>
        </w:numPr>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Кузьмiн О. Є., Мiрошник О. Г. Теоретичнi та прикладнi засади менеджменту: [навчальний посiбник].-Львiв: Нацiональний унiверситет „Львiвська полiтехнiка”, „ Iнтелект-Захiд”, 2002.-228с.</w:t>
      </w:r>
    </w:p>
    <w:p w:rsidR="00463855" w:rsidRPr="00B03643" w:rsidRDefault="00463855" w:rsidP="00463855">
      <w:pPr>
        <w:pStyle w:val="a8"/>
        <w:widowControl w:val="0"/>
        <w:numPr>
          <w:ilvl w:val="0"/>
          <w:numId w:val="2"/>
        </w:numPr>
        <w:shd w:val="clear" w:color="auto" w:fill="FFFFFF"/>
        <w:tabs>
          <w:tab w:val="left" w:pos="600"/>
        </w:tabs>
        <w:autoSpaceDE w:val="0"/>
        <w:autoSpaceDN w:val="0"/>
        <w:adjustRightInd w:val="0"/>
        <w:spacing w:after="0" w:line="360" w:lineRule="auto"/>
        <w:ind w:left="0" w:firstLine="360"/>
        <w:jc w:val="both"/>
        <w:rPr>
          <w:rFonts w:ascii="Times New Roman" w:hAnsi="Times New Roman" w:cs="Times New Roman"/>
          <w:color w:val="0D0D0D" w:themeColor="text1" w:themeTint="F2"/>
          <w:spacing w:val="-3"/>
          <w:sz w:val="28"/>
          <w:szCs w:val="28"/>
          <w:lang w:val="uk-UA"/>
        </w:rPr>
      </w:pPr>
      <w:r>
        <w:rPr>
          <w:rFonts w:ascii="Times New Roman" w:hAnsi="Times New Roman" w:cs="Times New Roman"/>
          <w:color w:val="0D0D0D" w:themeColor="text1" w:themeTint="F2"/>
          <w:sz w:val="28"/>
          <w:szCs w:val="28"/>
          <w:lang w:val="uk-UA"/>
        </w:rPr>
        <w:t xml:space="preserve"> </w:t>
      </w:r>
      <w:r w:rsidRPr="00B03643">
        <w:rPr>
          <w:rFonts w:ascii="Times New Roman" w:hAnsi="Times New Roman" w:cs="Times New Roman"/>
          <w:color w:val="0D0D0D" w:themeColor="text1" w:themeTint="F2"/>
          <w:sz w:val="28"/>
          <w:szCs w:val="28"/>
          <w:lang w:val="uk-UA"/>
        </w:rPr>
        <w:t>Кузьмiн О.Е. Сучасний менеджмент: Навч. приклад. посiб. - Л.: Центр Європи, 2005. - 176 с.</w:t>
      </w:r>
    </w:p>
    <w:p w:rsidR="00463855" w:rsidRPr="00B03643" w:rsidRDefault="00463855" w:rsidP="00463855">
      <w:pPr>
        <w:pStyle w:val="a8"/>
        <w:widowControl w:val="0"/>
        <w:numPr>
          <w:ilvl w:val="0"/>
          <w:numId w:val="2"/>
        </w:numPr>
        <w:shd w:val="clear" w:color="auto" w:fill="FFFFFF"/>
        <w:tabs>
          <w:tab w:val="left" w:pos="600"/>
        </w:tabs>
        <w:autoSpaceDE w:val="0"/>
        <w:autoSpaceDN w:val="0"/>
        <w:adjustRightInd w:val="0"/>
        <w:spacing w:after="0" w:line="360" w:lineRule="auto"/>
        <w:ind w:left="0" w:firstLine="360"/>
        <w:jc w:val="both"/>
        <w:rPr>
          <w:rFonts w:ascii="Times New Roman" w:hAnsi="Times New Roman" w:cs="Times New Roman"/>
          <w:color w:val="0D0D0D" w:themeColor="text1" w:themeTint="F2"/>
          <w:spacing w:val="-3"/>
          <w:sz w:val="28"/>
          <w:szCs w:val="28"/>
          <w:lang w:val="uk-UA"/>
        </w:rPr>
      </w:pPr>
      <w:r w:rsidRPr="00B03643">
        <w:rPr>
          <w:rFonts w:ascii="Times New Roman" w:hAnsi="Times New Roman" w:cs="Times New Roman"/>
          <w:color w:val="0D0D0D" w:themeColor="text1" w:themeTint="F2"/>
          <w:spacing w:val="-3"/>
          <w:sz w:val="28"/>
          <w:szCs w:val="28"/>
          <w:lang w:val="uk-UA"/>
        </w:rPr>
        <w:t>Корж Н.В. Теоретичний пiдхiд до оцiнювання людського капiталу як складової корпоративного капiталу / Н.В. Корж // Вiсник Хмельницького нацiонального унiверситету. Економiчнi науки. - Хмельницький : ХНУ 2016 – №5, Т. – С.99–113.</w:t>
      </w:r>
    </w:p>
    <w:p w:rsidR="00463855" w:rsidRPr="00B03643" w:rsidRDefault="00463855" w:rsidP="00463855">
      <w:pPr>
        <w:pStyle w:val="a8"/>
        <w:widowControl w:val="0"/>
        <w:numPr>
          <w:ilvl w:val="0"/>
          <w:numId w:val="2"/>
        </w:numPr>
        <w:shd w:val="clear" w:color="auto" w:fill="FFFFFF"/>
        <w:tabs>
          <w:tab w:val="left" w:pos="600"/>
        </w:tabs>
        <w:autoSpaceDE w:val="0"/>
        <w:autoSpaceDN w:val="0"/>
        <w:adjustRightInd w:val="0"/>
        <w:spacing w:after="0" w:line="360" w:lineRule="auto"/>
        <w:ind w:left="0" w:firstLine="360"/>
        <w:jc w:val="both"/>
        <w:rPr>
          <w:rFonts w:ascii="Times New Roman" w:hAnsi="Times New Roman" w:cs="Times New Roman"/>
          <w:color w:val="0D0D0D" w:themeColor="text1" w:themeTint="F2"/>
          <w:spacing w:val="-3"/>
          <w:sz w:val="28"/>
          <w:szCs w:val="28"/>
          <w:lang w:val="uk-UA"/>
        </w:rPr>
      </w:pPr>
      <w:r w:rsidRPr="00B03643">
        <w:rPr>
          <w:rFonts w:ascii="Times New Roman" w:hAnsi="Times New Roman" w:cs="Times New Roman"/>
          <w:color w:val="0D0D0D" w:themeColor="text1" w:themeTint="F2"/>
          <w:spacing w:val="-3"/>
          <w:sz w:val="28"/>
          <w:szCs w:val="28"/>
          <w:lang w:val="uk-UA"/>
        </w:rPr>
        <w:t xml:space="preserve">Корж Н. В. Структурування корпоративного капiталу /Н. В. Корж // Економiчний часопис-ХХI. Науковий журнал. – Київ : ТОВ «Аграр Медiа Груп». – 2014. – № 11-12. – С.113–115. – </w:t>
      </w:r>
      <w:r w:rsidRPr="00B03643">
        <w:rPr>
          <w:rFonts w:ascii="Times New Roman" w:hAnsi="Times New Roman" w:cs="Times New Roman"/>
          <w:color w:val="0D0D0D" w:themeColor="text1" w:themeTint="F2"/>
          <w:sz w:val="28"/>
          <w:szCs w:val="28"/>
          <w:lang w:val="uk-UA"/>
        </w:rPr>
        <w:t>URL:</w:t>
      </w:r>
      <w:r w:rsidRPr="00B03643">
        <w:rPr>
          <w:rFonts w:ascii="Times New Roman" w:hAnsi="Times New Roman" w:cs="Times New Roman"/>
          <w:color w:val="0D0D0D" w:themeColor="text1" w:themeTint="F2"/>
          <w:spacing w:val="-3"/>
          <w:sz w:val="28"/>
          <w:szCs w:val="28"/>
          <w:lang w:val="uk-UA"/>
        </w:rPr>
        <w:t xml:space="preserve"> http://soskin.info/userfiles/file/2014/11-12_2014/Korzh.pdf</w:t>
      </w:r>
    </w:p>
    <w:p w:rsidR="00463855" w:rsidRPr="00B03643" w:rsidRDefault="00463855" w:rsidP="00463855">
      <w:pPr>
        <w:numPr>
          <w:ilvl w:val="0"/>
          <w:numId w:val="2"/>
        </w:numPr>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Кузнєцов Е. А. Вступ до спеціальності менеджмент : навчально-методичний посібник / Е. А. Кузнєцов. – Херсон : Гринь Д. С., 2012. – 80 с</w:t>
      </w:r>
    </w:p>
    <w:p w:rsidR="00463855" w:rsidRPr="00B03643" w:rsidRDefault="00463855" w:rsidP="00463855">
      <w:pPr>
        <w:numPr>
          <w:ilvl w:val="0"/>
          <w:numId w:val="2"/>
        </w:numPr>
        <w:spacing w:after="0" w:line="360" w:lineRule="auto"/>
        <w:ind w:left="0" w:firstLine="360"/>
        <w:jc w:val="both"/>
        <w:rPr>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Кузнєцов Е.А. Управлiнський консалтинг в системi iнновацiйного розвитку економiки i менеджменту / Кузнєцов Е.А.// Ринкова економiка: сучасна теорiя та практика управлiння. Том 15 №1(32) с. 18</w:t>
      </w:r>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Кулі Л.К., А</w:t>
      </w:r>
      <w:r w:rsidRPr="00147DBD">
        <w:rPr>
          <w:rFonts w:ascii="Times New Roman" w:hAnsi="Times New Roman"/>
          <w:color w:val="0D0D0D" w:themeColor="text1" w:themeTint="F2"/>
          <w:sz w:val="28"/>
          <w:szCs w:val="28"/>
          <w:lang w:val="uk-UA"/>
        </w:rPr>
        <w:t>ктуальні моделі і методи прийняття рішень в портфельному менеджменті</w:t>
      </w:r>
      <w:r>
        <w:rPr>
          <w:rFonts w:ascii="Times New Roman" w:hAnsi="Times New Roman"/>
          <w:color w:val="0D0D0D" w:themeColor="text1" w:themeTint="F2"/>
          <w:sz w:val="28"/>
          <w:szCs w:val="28"/>
          <w:lang w:val="uk-UA"/>
        </w:rPr>
        <w:t>. Матеріали конф. студентів та аспірантів ЕПФ ОНУ ім. Мечнікова, 2022, с. 290-293</w:t>
      </w:r>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lastRenderedPageBreak/>
        <w:t>Луцiв Б.Л. Iнвестицiйний банкiвський портфель. – К.: Лiбра, 2002. – 192 с.</w:t>
      </w:r>
    </w:p>
    <w:p w:rsidR="00463855" w:rsidRPr="00332DA7"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 xml:space="preserve">Мамавко Я. О. Корж Д.Р. Показники та критерiї ефективностi управлiнських рiшень </w:t>
      </w:r>
      <w:r w:rsidRPr="00B03643">
        <w:rPr>
          <w:rFonts w:ascii="Times New Roman" w:hAnsi="Times New Roman"/>
          <w:sz w:val="28"/>
          <w:szCs w:val="28"/>
          <w:lang w:val="uk-UA"/>
        </w:rPr>
        <w:t xml:space="preserve">[Електронний ресурс]. – Режим доступу: </w:t>
      </w:r>
      <w:hyperlink r:id="rId6" w:history="1">
        <w:r w:rsidRPr="00030B59">
          <w:rPr>
            <w:rStyle w:val="ab"/>
            <w:rFonts w:ascii="Times New Roman" w:hAnsi="Times New Roman"/>
            <w:sz w:val="28"/>
            <w:szCs w:val="28"/>
            <w:lang w:val="uk-UA"/>
          </w:rPr>
          <w:t>http://ЕЕЕ.vtei.com.ua/images/VN/24_10.pdf</w:t>
        </w:r>
      </w:hyperlink>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Мулярчук О.В. Розвиток фондового ринку в контекстi фiнансової безпеки держави / О.В. Мулярчук// Вiсник НТУ «ХПI». Серiя: Актуальнi проблеми управлiння та фiнансовогосподарської дiяльностi пiдприємства – Харкiв: НТУ «ХПI». – 2012 . – № 58(964). – С. 115 –127.</w:t>
      </w:r>
    </w:p>
    <w:p w:rsidR="00463855" w:rsidRPr="00B03643"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Молоканова Т. Дьомін Р. Методологічні засади проектно орієнтованого управління організацією / Молоканова Т.</w:t>
      </w:r>
      <w:r w:rsidRPr="00B03643">
        <w:rPr>
          <w:rFonts w:ascii="Times New Roman" w:hAnsi="Times New Roman"/>
          <w:sz w:val="28"/>
          <w:szCs w:val="28"/>
          <w:lang w:val="uk-UA"/>
        </w:rPr>
        <w:t xml:space="preserve"> </w:t>
      </w:r>
      <w:r w:rsidRPr="00B03643">
        <w:rPr>
          <w:rFonts w:ascii="Times New Roman" w:hAnsi="Times New Roman"/>
          <w:color w:val="0D0D0D" w:themeColor="text1" w:themeTint="F2"/>
          <w:sz w:val="28"/>
          <w:szCs w:val="28"/>
          <w:lang w:val="uk-UA"/>
        </w:rPr>
        <w:t>URL:</w:t>
      </w:r>
      <w:r w:rsidRPr="00B03643">
        <w:rPr>
          <w:rFonts w:ascii="Times New Roman" w:hAnsi="Times New Roman"/>
          <w:sz w:val="28"/>
          <w:szCs w:val="28"/>
          <w:lang w:val="uk-UA"/>
        </w:rPr>
        <w:t xml:space="preserve">  http Vpabia_2013_5_13%20(2).pdf</w:t>
      </w:r>
    </w:p>
    <w:p w:rsidR="00463855" w:rsidRPr="00B03643" w:rsidRDefault="00463855" w:rsidP="00463855">
      <w:pPr>
        <w:pStyle w:val="a8"/>
        <w:numPr>
          <w:ilvl w:val="0"/>
          <w:numId w:val="2"/>
        </w:numPr>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Пушкар Р. М., Тарнавська Н. П. Менеджмент: теорiя та практика. Пiдручник.- 2-ге вид.,перероб. i доп.-Тернопiль: Карт-бланш, 2003.-490 с.</w:t>
      </w:r>
    </w:p>
    <w:p w:rsidR="00463855" w:rsidRPr="00B03643" w:rsidRDefault="00463855" w:rsidP="00463855">
      <w:pPr>
        <w:pStyle w:val="a8"/>
        <w:numPr>
          <w:ilvl w:val="0"/>
          <w:numId w:val="2"/>
        </w:numPr>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color w:val="0D0D0D" w:themeColor="text1" w:themeTint="F2"/>
          <w:sz w:val="28"/>
          <w:szCs w:val="28"/>
          <w:lang w:val="uk-UA"/>
        </w:rPr>
        <w:t>Паєнтко Т.В. Безпека фондового ринку в контекстi змiцнення фiнансової безпеки держави/ Т.В. Паєнтко, М.В. Поплавська // Збiрник наукових праць Нацiонального унiверситету державної податкової служби України. – 2011 – № 2. – С.215 – 221</w:t>
      </w:r>
    </w:p>
    <w:p w:rsidR="00463855" w:rsidRPr="00B03643" w:rsidRDefault="00463855" w:rsidP="00463855">
      <w:pPr>
        <w:pStyle w:val="a8"/>
        <w:numPr>
          <w:ilvl w:val="0"/>
          <w:numId w:val="2"/>
        </w:numPr>
        <w:spacing w:after="0" w:line="360" w:lineRule="auto"/>
        <w:ind w:left="0" w:firstLine="360"/>
        <w:jc w:val="both"/>
        <w:rPr>
          <w:rFonts w:ascii="Times New Roman" w:hAnsi="Times New Roman" w:cs="Times New Roman"/>
          <w:color w:val="0D0D0D" w:themeColor="text1" w:themeTint="F2"/>
          <w:sz w:val="28"/>
          <w:szCs w:val="28"/>
          <w:lang w:val="uk-UA"/>
        </w:rPr>
      </w:pPr>
      <w:r w:rsidRPr="00B03643">
        <w:rPr>
          <w:rFonts w:ascii="Times New Roman" w:hAnsi="Times New Roman" w:cs="Times New Roman"/>
          <w:snapToGrid w:val="0"/>
          <w:color w:val="0D0D0D" w:themeColor="text1" w:themeTint="F2"/>
          <w:sz w:val="28"/>
          <w:szCs w:val="28"/>
          <w:lang w:val="uk-UA"/>
        </w:rPr>
        <w:t>Пономаренко В.С. Стратегiя розвитку пiдприємства в умовах кризи: Монографiя/ В.С.Пономаренко, О.М.Тридiд, М.О.Кизим. - Х.: ВД "IНЖЕК", 2003.- 328c.</w:t>
      </w:r>
    </w:p>
    <w:p w:rsidR="00463855"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Рач В. А. Управлiння проектами: практичнi аспекти реалiзацiї стратегiй регiонального розвитку : навч. посiб. / В. А. Рач, О. В. Россошанська, О. М. Медведєва; за ред. В. А. Рача. – К. : КIС., 2010. – 276 с.</w:t>
      </w:r>
    </w:p>
    <w:p w:rsidR="00463855"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Pr>
          <w:rFonts w:ascii="Times New Roman" w:hAnsi="Times New Roman"/>
          <w:color w:val="0D0D0D" w:themeColor="text1" w:themeTint="F2"/>
          <w:sz w:val="28"/>
          <w:szCs w:val="28"/>
          <w:lang w:val="uk-UA"/>
        </w:rPr>
        <w:t xml:space="preserve">Ринок капіталу в Болгарії в умовах трансформації. </w:t>
      </w:r>
      <w:r w:rsidRPr="00B03643">
        <w:rPr>
          <w:rFonts w:ascii="Times New Roman" w:hAnsi="Times New Roman"/>
          <w:color w:val="0D0D0D" w:themeColor="text1" w:themeTint="F2"/>
          <w:sz w:val="28"/>
          <w:szCs w:val="28"/>
          <w:lang w:val="uk-UA"/>
        </w:rPr>
        <w:t>URL:</w:t>
      </w:r>
    </w:p>
    <w:p w:rsidR="00463855" w:rsidRPr="00EE6280" w:rsidRDefault="00463855" w:rsidP="00463855">
      <w:pPr>
        <w:spacing w:after="0" w:line="240" w:lineRule="auto"/>
        <w:rPr>
          <w:rFonts w:ascii="Times New Roman" w:eastAsia="Times New Roman" w:hAnsi="Times New Roman" w:cs="Times New Roman"/>
          <w:color w:val="0D0D0D" w:themeColor="text1" w:themeTint="F2"/>
          <w:sz w:val="28"/>
          <w:szCs w:val="28"/>
          <w:lang w:val="uk-UA" w:eastAsia="ru-RU"/>
        </w:rPr>
      </w:pPr>
      <w:r>
        <w:fldChar w:fldCharType="begin"/>
      </w:r>
      <w:r>
        <w:instrText xml:space="preserve"> HYPERLINK "</w:instrText>
      </w:r>
      <w:r w:rsidRPr="00EE6280">
        <w:instrText>http://vasilievaa.narod.ru</w:instrText>
      </w:r>
      <w:r>
        <w:rPr>
          <w:rFonts w:ascii="Arial" w:hAnsi="Arial" w:cs="Arial"/>
          <w:color w:val="1A0DAB"/>
          <w:u w:val="single"/>
          <w:shd w:val="clear" w:color="auto" w:fill="FFFFFF"/>
        </w:rPr>
        <w:br/>
      </w:r>
    </w:p>
    <w:p w:rsidR="00463855" w:rsidRPr="00EE6280" w:rsidRDefault="00463855" w:rsidP="00463855">
      <w:pPr>
        <w:pStyle w:val="3"/>
        <w:numPr>
          <w:ilvl w:val="0"/>
          <w:numId w:val="0"/>
        </w:numPr>
        <w:spacing w:before="0" w:after="45"/>
        <w:ind w:left="2076" w:hanging="708"/>
        <w:rPr>
          <w:rFonts w:ascii="Times New Roman" w:hAnsi="Times New Roman"/>
          <w:color w:val="0D0D0D" w:themeColor="text1" w:themeTint="F2"/>
          <w:sz w:val="28"/>
          <w:szCs w:val="28"/>
          <w:lang w:val="uk-UA"/>
        </w:rPr>
      </w:pPr>
      <w:r w:rsidRPr="00EE6280">
        <w:rPr>
          <w:rFonts w:ascii="Times New Roman" w:hAnsi="Times New Roman"/>
          <w:color w:val="0D0D0D" w:themeColor="text1" w:themeTint="F2"/>
          <w:sz w:val="28"/>
          <w:szCs w:val="28"/>
          <w:lang w:val="uk-UA"/>
        </w:rPr>
        <w:instrText>Рынок капитала в Болгарии в условиях трансформации</w:instrText>
      </w:r>
    </w:p>
    <w:p w:rsidR="00463855" w:rsidRPr="00EE6280" w:rsidRDefault="00463855" w:rsidP="00463855">
      <w:pPr>
        <w:rPr>
          <w:rFonts w:ascii="Times New Roman" w:eastAsia="Times New Roman" w:hAnsi="Times New Roman" w:cs="Times New Roman"/>
          <w:color w:val="0D0D0D" w:themeColor="text1" w:themeTint="F2"/>
          <w:sz w:val="28"/>
          <w:szCs w:val="28"/>
          <w:lang w:val="uk-UA" w:eastAsia="ru-RU"/>
        </w:rPr>
      </w:pPr>
    </w:p>
    <w:p w:rsidR="00463855" w:rsidRPr="00A54120" w:rsidRDefault="00463855" w:rsidP="00463855">
      <w:pPr>
        <w:pStyle w:val="a9"/>
        <w:numPr>
          <w:ilvl w:val="0"/>
          <w:numId w:val="2"/>
        </w:numPr>
        <w:spacing w:line="360" w:lineRule="auto"/>
        <w:ind w:left="0" w:firstLine="360"/>
        <w:jc w:val="both"/>
        <w:rPr>
          <w:rFonts w:ascii="Times New Roman" w:hAnsi="Times New Roman"/>
          <w:sz w:val="28"/>
          <w:szCs w:val="28"/>
          <w:lang w:val="uk-UA"/>
        </w:rPr>
      </w:pPr>
      <w:r>
        <w:instrText xml:space="preserve">" </w:instrText>
      </w:r>
      <w:r>
        <w:fldChar w:fldCharType="separate"/>
      </w:r>
      <w:r w:rsidRPr="00A54120">
        <w:rPr>
          <w:rFonts w:ascii="Times New Roman" w:hAnsi="Times New Roman"/>
          <w:color w:val="0D0D0D" w:themeColor="text1" w:themeTint="F2"/>
          <w:sz w:val="28"/>
          <w:szCs w:val="28"/>
          <w:lang w:val="uk-UA"/>
        </w:rPr>
        <w:t>http://vasilievaa.narod.ru</w:t>
      </w:r>
      <w:r w:rsidRPr="00A54120">
        <w:rPr>
          <w:rStyle w:val="ab"/>
          <w:rFonts w:ascii="Arial" w:hAnsi="Arial" w:cs="Arial"/>
          <w:shd w:val="clear" w:color="auto" w:fill="FFFFFF"/>
        </w:rPr>
        <w:br/>
      </w:r>
      <w:r>
        <w:fldChar w:fldCharType="end"/>
      </w:r>
      <w:r w:rsidRPr="00A54120">
        <w:rPr>
          <w:rFonts w:ascii="Times New Roman" w:hAnsi="Times New Roman"/>
          <w:sz w:val="28"/>
          <w:szCs w:val="28"/>
          <w:lang w:val="uk-UA"/>
        </w:rPr>
        <w:t>34.</w:t>
      </w:r>
      <w:r>
        <w:rPr>
          <w:lang w:val="uk-UA"/>
        </w:rPr>
        <w:t xml:space="preserve"> </w:t>
      </w:r>
      <w:r w:rsidRPr="00A54120">
        <w:rPr>
          <w:rFonts w:ascii="Times New Roman" w:hAnsi="Times New Roman"/>
          <w:sz w:val="28"/>
          <w:szCs w:val="28"/>
          <w:lang w:val="uk-UA"/>
        </w:rPr>
        <w:t xml:space="preserve">Сайт проекту мiжнародної фiнансової корпорацiї (МФК) “Корпоративне управлiння в Українi </w:t>
      </w:r>
      <w:r w:rsidRPr="00A54120">
        <w:rPr>
          <w:rFonts w:ascii="Times New Roman" w:hAnsi="Times New Roman"/>
          <w:color w:val="0D0D0D" w:themeColor="text1" w:themeTint="F2"/>
          <w:sz w:val="28"/>
          <w:szCs w:val="28"/>
          <w:lang w:val="uk-UA"/>
        </w:rPr>
        <w:t>URL:</w:t>
      </w:r>
      <w:r w:rsidRPr="00A54120">
        <w:rPr>
          <w:rFonts w:ascii="Times New Roman" w:hAnsi="Times New Roman"/>
          <w:sz w:val="28"/>
          <w:szCs w:val="28"/>
          <w:lang w:val="uk-UA"/>
        </w:rPr>
        <w:t xml:space="preserve"> </w:t>
      </w:r>
      <w:hyperlink r:id="rId7" w:history="1">
        <w:r w:rsidRPr="00A54120">
          <w:rPr>
            <w:rFonts w:ascii="Times New Roman" w:hAnsi="Times New Roman"/>
            <w:sz w:val="28"/>
            <w:szCs w:val="28"/>
            <w:lang w:val="uk-UA"/>
          </w:rPr>
          <w:t>http://ЕЕЕ.ifc.org/ukraine</w:t>
        </w:r>
      </w:hyperlink>
    </w:p>
    <w:p w:rsidR="00463855" w:rsidRPr="00EE6280"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sz w:val="28"/>
          <w:szCs w:val="28"/>
          <w:lang w:val="uk-UA"/>
        </w:rPr>
        <w:t xml:space="preserve">Статистика динамiки курсових цiн котируемых цiнних паперiв ЕЕЕ SOKRAT.ua </w:t>
      </w:r>
      <w:r w:rsidRPr="00B03643">
        <w:rPr>
          <w:rFonts w:ascii="Times New Roman" w:hAnsi="Times New Roman"/>
          <w:color w:val="0D0D0D" w:themeColor="text1" w:themeTint="F2"/>
          <w:sz w:val="28"/>
          <w:szCs w:val="28"/>
          <w:lang w:val="uk-UA"/>
        </w:rPr>
        <w:t>URL:</w:t>
      </w:r>
      <w:r w:rsidRPr="00B03643">
        <w:rPr>
          <w:rFonts w:ascii="Times New Roman" w:hAnsi="Times New Roman"/>
          <w:sz w:val="28"/>
          <w:szCs w:val="28"/>
          <w:lang w:val="uk-UA"/>
        </w:rPr>
        <w:t xml:space="preserve"> </w:t>
      </w:r>
      <w:hyperlink r:id="rId8" w:history="1">
        <w:r w:rsidRPr="00B03643">
          <w:rPr>
            <w:rFonts w:ascii="Times New Roman" w:hAnsi="Times New Roman"/>
            <w:sz w:val="28"/>
            <w:szCs w:val="28"/>
            <w:lang w:val="uk-UA"/>
          </w:rPr>
          <w:t>ЕЕЕ.PFTS@kiev.ua</w:t>
        </w:r>
      </w:hyperlink>
    </w:p>
    <w:p w:rsidR="00463855"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lastRenderedPageBreak/>
        <w:t>Сердюк О. Д. Теорiя та практика менеджменту /. Сердюк О. Д.  - К.: Професiонал, 2004. - 432 с.</w:t>
      </w:r>
    </w:p>
    <w:p w:rsidR="00463855"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B03643">
        <w:rPr>
          <w:rFonts w:ascii="Times New Roman" w:hAnsi="Times New Roman"/>
          <w:color w:val="0D0D0D" w:themeColor="text1" w:themeTint="F2"/>
          <w:sz w:val="28"/>
          <w:szCs w:val="28"/>
          <w:lang w:val="uk-UA"/>
        </w:rPr>
        <w:t>Соловьенко К.Н. Погляд практика // Управлiння персоналом. - 2017. - № 19. - С.41.</w:t>
      </w:r>
    </w:p>
    <w:p w:rsidR="00463855" w:rsidRDefault="00463855" w:rsidP="00463855">
      <w:pPr>
        <w:pStyle w:val="a9"/>
        <w:numPr>
          <w:ilvl w:val="0"/>
          <w:numId w:val="2"/>
        </w:numPr>
        <w:spacing w:line="360" w:lineRule="auto"/>
        <w:ind w:left="0" w:firstLine="360"/>
        <w:jc w:val="both"/>
        <w:rPr>
          <w:rFonts w:ascii="Times New Roman" w:hAnsi="Times New Roman"/>
          <w:color w:val="0D0D0D" w:themeColor="text1" w:themeTint="F2"/>
          <w:sz w:val="28"/>
          <w:szCs w:val="28"/>
          <w:lang w:val="uk-UA"/>
        </w:rPr>
      </w:pPr>
      <w:r w:rsidRPr="008B74D7">
        <w:rPr>
          <w:rFonts w:ascii="Times New Roman" w:hAnsi="Times New Roman"/>
          <w:color w:val="0D0D0D" w:themeColor="text1" w:themeTint="F2"/>
          <w:sz w:val="28"/>
          <w:szCs w:val="28"/>
          <w:lang w:val="uk-UA"/>
        </w:rPr>
        <w:t xml:space="preserve">Тюхтенко Н., Синякова К. </w:t>
      </w:r>
      <w:hyperlink r:id="rId9" w:history="1">
        <w:r w:rsidRPr="008B74D7">
          <w:rPr>
            <w:rFonts w:ascii="Times New Roman" w:hAnsi="Times New Roman"/>
            <w:color w:val="0D0D0D" w:themeColor="text1" w:themeTint="F2"/>
            <w:sz w:val="28"/>
            <w:szCs w:val="28"/>
            <w:lang w:val="uk-UA"/>
          </w:rPr>
          <w:t>Формування портфелю компетентностей як управлінський чинник підвищення якості розвитку людського капіталу закладів вищої освіти</w:t>
        </w:r>
      </w:hyperlink>
      <w:r w:rsidRPr="008B74D7">
        <w:rPr>
          <w:rFonts w:ascii="Times New Roman" w:hAnsi="Times New Roman"/>
          <w:color w:val="0D0D0D" w:themeColor="text1" w:themeTint="F2"/>
          <w:sz w:val="28"/>
          <w:szCs w:val="28"/>
          <w:lang w:val="uk-UA"/>
        </w:rPr>
        <w:t xml:space="preserve">. Ринкова економіка : сучасна теорія і практика управління: збірка наукових праць. Випуск 1 (44). С. 34-47 </w:t>
      </w:r>
    </w:p>
    <w:p w:rsidR="00463855"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color w:val="0D0D0D" w:themeColor="text1" w:themeTint="F2"/>
          <w:sz w:val="28"/>
          <w:szCs w:val="28"/>
          <w:lang w:val="uk-UA"/>
        </w:rPr>
        <w:t>Ушакова Н.М. Економiка торговельного пiдприємства  / Пiд ред. Н. М. Ушакової. [навчальний посiбник - К., Хрещатик, 2009. - 800 с</w:t>
      </w:r>
      <w:r w:rsidRPr="0093142B">
        <w:rPr>
          <w:rFonts w:ascii="Times New Roman" w:hAnsi="Times New Roman"/>
          <w:sz w:val="28"/>
          <w:szCs w:val="28"/>
          <w:lang w:val="uk-UA"/>
        </w:rPr>
        <w:t>.</w:t>
      </w:r>
    </w:p>
    <w:p w:rsidR="00463855"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93142B">
        <w:rPr>
          <w:rFonts w:ascii="Times New Roman" w:hAnsi="Times New Roman"/>
          <w:sz w:val="28"/>
          <w:szCs w:val="28"/>
          <w:lang w:val="uk-UA"/>
        </w:rPr>
        <w:t xml:space="preserve">Украинский бизнес-медиа холдинг http://forbes.ua  // Освещение вопросов бизнес-тематики на всеукраинском уровне. URL: </w:t>
      </w:r>
      <w:hyperlink r:id="rId10" w:history="1">
        <w:r w:rsidRPr="0093142B">
          <w:rPr>
            <w:rFonts w:ascii="Times New Roman" w:hAnsi="Times New Roman"/>
            <w:sz w:val="28"/>
            <w:szCs w:val="28"/>
            <w:lang w:val="uk-UA"/>
          </w:rPr>
          <w:t>http://forbes.ua/neЕs/1391563-bezrabotica-v-ukraine-vyrosla-do-97</w:t>
        </w:r>
      </w:hyperlink>
    </w:p>
    <w:p w:rsidR="00463855" w:rsidRPr="0093142B" w:rsidRDefault="00463855" w:rsidP="00463855">
      <w:pPr>
        <w:pStyle w:val="a8"/>
        <w:numPr>
          <w:ilvl w:val="0"/>
          <w:numId w:val="2"/>
        </w:numPr>
        <w:spacing w:after="0" w:line="360" w:lineRule="auto"/>
        <w:rPr>
          <w:rFonts w:ascii="Times New Roman" w:eastAsia="Times New Roman" w:hAnsi="Times New Roman" w:cs="Times New Roman"/>
          <w:sz w:val="28"/>
          <w:szCs w:val="28"/>
          <w:lang w:val="uk-UA" w:eastAsia="ru-RU"/>
        </w:rPr>
      </w:pPr>
      <w:r w:rsidRPr="0093142B">
        <w:rPr>
          <w:rFonts w:ascii="Times New Roman" w:eastAsia="Times New Roman" w:hAnsi="Times New Roman" w:cs="Times New Roman"/>
          <w:sz w:val="28"/>
          <w:szCs w:val="28"/>
          <w:lang w:val="uk-UA" w:eastAsia="ru-RU"/>
        </w:rPr>
        <w:t>Фінансовий тижневик (станом на 2 травня 2022 року) – Smida. URL: https://www.smida.gov.ua/news/publications/finansovijtiznevikstanomna2travna2022roku</w:t>
      </w:r>
    </w:p>
    <w:p w:rsidR="00463855" w:rsidRPr="0093142B"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93142B">
        <w:rPr>
          <w:rFonts w:ascii="Times New Roman" w:hAnsi="Times New Roman"/>
          <w:sz w:val="28"/>
          <w:szCs w:val="28"/>
          <w:lang w:val="uk-UA"/>
        </w:rPr>
        <w:t>Финансовый портал Минфин  http://index.minfin.com.ua  // Актуальные вопросы, касающиеся анализа статистических данных по Украине, 2014г. URL: http://index.minfin.com.ua/people/unemploy.php</w:t>
      </w:r>
    </w:p>
    <w:p w:rsidR="00463855" w:rsidRPr="00B03643" w:rsidRDefault="00463855" w:rsidP="00463855">
      <w:pPr>
        <w:pStyle w:val="a7"/>
        <w:numPr>
          <w:ilvl w:val="0"/>
          <w:numId w:val="2"/>
        </w:numPr>
        <w:shd w:val="clear" w:color="auto" w:fill="FFFFFF"/>
        <w:spacing w:before="0" w:beforeAutospacing="0" w:after="0" w:afterAutospacing="0" w:line="360" w:lineRule="auto"/>
        <w:ind w:left="0" w:firstLine="360"/>
        <w:jc w:val="both"/>
        <w:rPr>
          <w:sz w:val="28"/>
          <w:szCs w:val="28"/>
          <w:lang w:val="uk-UA"/>
        </w:rPr>
      </w:pPr>
      <w:r w:rsidRPr="00B03643">
        <w:rPr>
          <w:sz w:val="28"/>
          <w:szCs w:val="28"/>
          <w:lang w:val="uk-UA"/>
        </w:rPr>
        <w:t>Новостной портал  ЦЕНЗОР.НЕТ http://censor.net.ua  // Освещение и анализ последних новостей и статистик, 2022г. URL:</w:t>
      </w:r>
      <w:r w:rsidRPr="00B03643">
        <w:rPr>
          <w:lang w:val="uk-UA"/>
        </w:rPr>
        <w:t xml:space="preserve"> </w:t>
      </w:r>
      <w:r w:rsidRPr="00B03643">
        <w:rPr>
          <w:sz w:val="28"/>
          <w:szCs w:val="28"/>
          <w:lang w:val="uk-UA"/>
        </w:rPr>
        <w:t>http://censor.net.ua/photo_neЕs/317737/uroven_bezrabotitsy_v_ukraine_dostig_naibolshih_pokazateleyi_za_poslednie_14_let_gosstat_infografika</w:t>
      </w:r>
    </w:p>
    <w:p w:rsidR="00463855" w:rsidRPr="00B03643" w:rsidRDefault="00463855" w:rsidP="00463855">
      <w:pPr>
        <w:pStyle w:val="a7"/>
        <w:numPr>
          <w:ilvl w:val="0"/>
          <w:numId w:val="2"/>
        </w:numPr>
        <w:shd w:val="clear" w:color="auto" w:fill="FFFFFF"/>
        <w:spacing w:before="0" w:beforeAutospacing="0" w:after="0" w:afterAutospacing="0" w:line="360" w:lineRule="auto"/>
        <w:ind w:left="0" w:firstLine="360"/>
        <w:jc w:val="both"/>
        <w:rPr>
          <w:sz w:val="28"/>
          <w:szCs w:val="28"/>
          <w:lang w:val="uk-UA"/>
        </w:rPr>
      </w:pPr>
      <w:r w:rsidRPr="00B03643">
        <w:rPr>
          <w:sz w:val="28"/>
          <w:szCs w:val="28"/>
          <w:lang w:val="uk-UA"/>
        </w:rPr>
        <w:t xml:space="preserve">Новостной портал Украинский Бизнес Ресурс  http://ubr.ua  // Информационный портал для деловой аудитории Украины. URL: </w:t>
      </w:r>
      <w:hyperlink r:id="rId11" w:history="1">
        <w:r w:rsidRPr="00B03643">
          <w:rPr>
            <w:rStyle w:val="ab"/>
            <w:sz w:val="28"/>
            <w:szCs w:val="28"/>
            <w:lang w:val="uk-UA"/>
          </w:rPr>
          <w:t>http://ubr.ua/labor-market/ukrainian-labor-market/bezrabotica-v-ukraine-za-mesiac-vyrosla-do-19-323723</w:t>
        </w:r>
      </w:hyperlink>
    </w:p>
    <w:p w:rsidR="00463855" w:rsidRPr="00B03643" w:rsidRDefault="00463855" w:rsidP="00463855">
      <w:pPr>
        <w:widowControl w:val="0"/>
        <w:numPr>
          <w:ilvl w:val="0"/>
          <w:numId w:val="2"/>
        </w:numPr>
        <w:tabs>
          <w:tab w:val="left" w:pos="1134"/>
        </w:tabs>
        <w:autoSpaceDE w:val="0"/>
        <w:autoSpaceDN w:val="0"/>
        <w:adjustRightInd w:val="0"/>
        <w:spacing w:after="0" w:line="360" w:lineRule="auto"/>
        <w:ind w:left="0" w:firstLine="360"/>
        <w:jc w:val="both"/>
        <w:rPr>
          <w:rFonts w:ascii="Times New Roman" w:eastAsia="Times New Roman" w:hAnsi="Times New Roman" w:cs="Times New Roman"/>
          <w:sz w:val="28"/>
          <w:szCs w:val="28"/>
          <w:lang w:val="uk-UA" w:eastAsia="ru-RU"/>
        </w:rPr>
      </w:pPr>
      <w:r w:rsidRPr="00B03643">
        <w:rPr>
          <w:rFonts w:ascii="Times New Roman" w:eastAsia="Times New Roman" w:hAnsi="Times New Roman" w:cs="Times New Roman"/>
          <w:sz w:val="28"/>
          <w:szCs w:val="28"/>
          <w:lang w:val="uk-UA" w:eastAsia="ru-RU"/>
        </w:rPr>
        <w:t xml:space="preserve">Офiцiйний сайт органа Генеральної Асамблеї ООН  з торгiвлi та розвитку UNCTAD: </w:t>
      </w:r>
      <w:r w:rsidRPr="00B03643">
        <w:rPr>
          <w:rFonts w:ascii="Times New Roman" w:hAnsi="Times New Roman" w:cs="Times New Roman"/>
          <w:color w:val="0D0D0D" w:themeColor="text1" w:themeTint="F2"/>
          <w:sz w:val="28"/>
          <w:szCs w:val="28"/>
          <w:lang w:val="uk-UA"/>
        </w:rPr>
        <w:t>URL:</w:t>
      </w:r>
      <w:r w:rsidRPr="00B03643">
        <w:rPr>
          <w:rFonts w:ascii="Times New Roman" w:eastAsia="Times New Roman" w:hAnsi="Times New Roman" w:cs="Times New Roman"/>
          <w:sz w:val="28"/>
          <w:szCs w:val="28"/>
          <w:lang w:val="uk-UA" w:eastAsia="ru-RU"/>
        </w:rPr>
        <w:t xml:space="preserve"> http://unctad.org/en/Docs/ - Назва з екрана.</w:t>
      </w:r>
    </w:p>
    <w:p w:rsidR="00463855" w:rsidRPr="00B03643" w:rsidRDefault="00463855" w:rsidP="00463855">
      <w:pPr>
        <w:widowControl w:val="0"/>
        <w:numPr>
          <w:ilvl w:val="0"/>
          <w:numId w:val="2"/>
        </w:numPr>
        <w:tabs>
          <w:tab w:val="left" w:pos="1134"/>
        </w:tabs>
        <w:autoSpaceDE w:val="0"/>
        <w:autoSpaceDN w:val="0"/>
        <w:adjustRightInd w:val="0"/>
        <w:spacing w:after="0" w:line="360" w:lineRule="auto"/>
        <w:ind w:left="0" w:firstLine="360"/>
        <w:jc w:val="both"/>
        <w:rPr>
          <w:rFonts w:ascii="Times New Roman" w:eastAsia="Times New Roman" w:hAnsi="Times New Roman" w:cs="Times New Roman"/>
          <w:sz w:val="28"/>
          <w:szCs w:val="28"/>
          <w:lang w:val="uk-UA" w:eastAsia="ru-RU"/>
        </w:rPr>
      </w:pPr>
      <w:r w:rsidRPr="00B03643">
        <w:rPr>
          <w:rFonts w:ascii="Times New Roman" w:eastAsia="Times New Roman" w:hAnsi="Times New Roman" w:cs="Times New Roman"/>
          <w:sz w:val="28"/>
          <w:szCs w:val="28"/>
          <w:lang w:val="uk-UA" w:eastAsia="ru-RU"/>
        </w:rPr>
        <w:t xml:space="preserve">Сайт дослiдницького центру промислових дослiджень та iнновацiй </w:t>
      </w:r>
      <w:r w:rsidRPr="00B03643">
        <w:rPr>
          <w:rFonts w:ascii="Times New Roman" w:eastAsia="Times New Roman" w:hAnsi="Times New Roman" w:cs="Times New Roman"/>
          <w:sz w:val="28"/>
          <w:szCs w:val="28"/>
          <w:lang w:val="uk-UA" w:eastAsia="ru-RU"/>
        </w:rPr>
        <w:lastRenderedPageBreak/>
        <w:t>IRI: [Електронний ресурс]. – Режим доступу: http://iri.jrc.ec.europa.eu/other-reports.html - Назва з екрана.</w:t>
      </w:r>
    </w:p>
    <w:p w:rsidR="00463855" w:rsidRPr="00B03643" w:rsidRDefault="00463855" w:rsidP="00463855">
      <w:pPr>
        <w:widowControl w:val="0"/>
        <w:numPr>
          <w:ilvl w:val="0"/>
          <w:numId w:val="2"/>
        </w:numPr>
        <w:tabs>
          <w:tab w:val="left" w:pos="1134"/>
        </w:tabs>
        <w:autoSpaceDE w:val="0"/>
        <w:autoSpaceDN w:val="0"/>
        <w:adjustRightInd w:val="0"/>
        <w:spacing w:after="0" w:line="360" w:lineRule="auto"/>
        <w:ind w:left="0" w:firstLine="360"/>
        <w:jc w:val="both"/>
        <w:rPr>
          <w:rFonts w:ascii="Times New Roman" w:eastAsia="Times New Roman" w:hAnsi="Times New Roman" w:cs="Times New Roman"/>
          <w:sz w:val="28"/>
          <w:szCs w:val="28"/>
          <w:lang w:val="uk-UA" w:eastAsia="ru-RU"/>
        </w:rPr>
      </w:pPr>
      <w:r w:rsidRPr="00B03643">
        <w:rPr>
          <w:rFonts w:ascii="Times New Roman" w:eastAsia="Times New Roman" w:hAnsi="Times New Roman" w:cs="Times New Roman"/>
          <w:sz w:val="28"/>
          <w:szCs w:val="28"/>
          <w:lang w:val="uk-UA" w:eastAsia="ru-RU"/>
        </w:rPr>
        <w:t xml:space="preserve">Iнформацiйно-аналiтичний портал: </w:t>
      </w:r>
      <w:r w:rsidRPr="00B03643">
        <w:rPr>
          <w:rFonts w:ascii="Times New Roman" w:hAnsi="Times New Roman" w:cs="Times New Roman"/>
          <w:color w:val="0D0D0D" w:themeColor="text1" w:themeTint="F2"/>
          <w:sz w:val="28"/>
          <w:szCs w:val="28"/>
          <w:lang w:val="uk-UA"/>
        </w:rPr>
        <w:t>URL:</w:t>
      </w:r>
      <w:r w:rsidRPr="00B03643">
        <w:rPr>
          <w:rFonts w:ascii="Times New Roman" w:eastAsia="Times New Roman" w:hAnsi="Times New Roman" w:cs="Times New Roman"/>
          <w:sz w:val="28"/>
          <w:szCs w:val="28"/>
          <w:lang w:val="uk-UA" w:eastAsia="ru-RU"/>
        </w:rPr>
        <w:t xml:space="preserve">  http://gtmarket.ru/ratings/corruption-perceptions-index/info - Назва з екрана.</w:t>
      </w:r>
    </w:p>
    <w:p w:rsidR="00463855" w:rsidRPr="00B03643" w:rsidRDefault="00463855" w:rsidP="00463855">
      <w:pPr>
        <w:pStyle w:val="a7"/>
        <w:numPr>
          <w:ilvl w:val="0"/>
          <w:numId w:val="2"/>
        </w:numPr>
        <w:shd w:val="clear" w:color="auto" w:fill="FFFFFF"/>
        <w:spacing w:before="0" w:beforeAutospacing="0" w:after="0" w:afterAutospacing="0" w:line="360" w:lineRule="auto"/>
        <w:ind w:left="0" w:firstLine="360"/>
        <w:jc w:val="both"/>
        <w:rPr>
          <w:sz w:val="28"/>
          <w:szCs w:val="28"/>
          <w:lang w:val="uk-UA"/>
        </w:rPr>
      </w:pPr>
      <w:r w:rsidRPr="00B03643">
        <w:rPr>
          <w:sz w:val="28"/>
          <w:szCs w:val="28"/>
          <w:lang w:val="uk-UA"/>
        </w:rPr>
        <w:t>Циганюк Д.Л. Портфельне iнвестування на українському фондовому ринку [Електронний ресурс]. – Режим доступу: http://uabs.edu.ua/images/stories/docs/K_M/Tsyhaniuk_2.pdf</w:t>
      </w:r>
    </w:p>
    <w:p w:rsidR="00463855" w:rsidRPr="00B03643"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sz w:val="28"/>
          <w:szCs w:val="28"/>
          <w:lang w:val="uk-UA"/>
        </w:rPr>
        <w:t>Хмiль Ф. I. Основи менеджменту.- К.: Академвидав, 2003.- 608с.</w:t>
      </w:r>
    </w:p>
    <w:p w:rsidR="00463855"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sz w:val="28"/>
          <w:szCs w:val="28"/>
          <w:lang w:val="uk-UA"/>
        </w:rPr>
        <w:t xml:space="preserve">Матерiали фондової дiяльностi. Българска фондова борса — София, BSE . </w:t>
      </w:r>
      <w:hyperlink r:id="rId12" w:history="1">
        <w:r w:rsidRPr="00095AA0">
          <w:rPr>
            <w:rStyle w:val="ab"/>
            <w:rFonts w:ascii="Times New Roman" w:hAnsi="Times New Roman"/>
            <w:sz w:val="28"/>
            <w:szCs w:val="28"/>
            <w:lang w:val="uk-UA"/>
          </w:rPr>
          <w:t>https://forklog.com</w:t>
        </w:r>
      </w:hyperlink>
    </w:p>
    <w:p w:rsidR="00463855" w:rsidRPr="00012A1B" w:rsidRDefault="00463855" w:rsidP="00463855">
      <w:pPr>
        <w:pStyle w:val="a8"/>
        <w:widowControl w:val="0"/>
        <w:numPr>
          <w:ilvl w:val="0"/>
          <w:numId w:val="2"/>
        </w:numPr>
        <w:autoSpaceDE w:val="0"/>
        <w:autoSpaceDN w:val="0"/>
        <w:spacing w:after="160" w:line="360" w:lineRule="auto"/>
        <w:jc w:val="both"/>
        <w:rPr>
          <w:rFonts w:ascii="Times New Roman" w:hAnsi="Times New Roman" w:cs="Times New Roman"/>
          <w:szCs w:val="28"/>
          <w:lang w:val="uk-UA"/>
        </w:rPr>
      </w:pPr>
      <w:r>
        <w:rPr>
          <w:rFonts w:ascii="Times New Roman" w:eastAsia="Times New Roman" w:hAnsi="Times New Roman" w:cs="Times New Roman"/>
          <w:sz w:val="28"/>
          <w:szCs w:val="28"/>
          <w:lang w:val="uk-UA"/>
        </w:rPr>
        <w:t xml:space="preserve"> </w:t>
      </w:r>
      <w:r w:rsidRPr="00F2096F">
        <w:rPr>
          <w:rFonts w:ascii="Times New Roman" w:eastAsia="Times New Roman" w:hAnsi="Times New Roman" w:cs="Times New Roman"/>
          <w:sz w:val="28"/>
          <w:szCs w:val="28"/>
          <w:lang w:val="uk-UA"/>
        </w:rPr>
        <w:t>K. Krzyżewski. Wykłady z analizy portfelowej i rynków kapitałowych I. Wydział Matematyki, Informatyki і Mechaniki, Uniwersytet Warszawski, 1995–2006 (wersja z roku 2000)</w:t>
      </w:r>
    </w:p>
    <w:p w:rsidR="00463855" w:rsidRPr="00F2096F" w:rsidRDefault="00463855" w:rsidP="00463855">
      <w:pPr>
        <w:pStyle w:val="a8"/>
        <w:widowControl w:val="0"/>
        <w:numPr>
          <w:ilvl w:val="0"/>
          <w:numId w:val="2"/>
        </w:numPr>
        <w:autoSpaceDE w:val="0"/>
        <w:autoSpaceDN w:val="0"/>
        <w:spacing w:after="16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12A1B">
        <w:rPr>
          <w:rFonts w:ascii="Times New Roman" w:eastAsia="Times New Roman" w:hAnsi="Times New Roman" w:cs="Times New Roman"/>
          <w:sz w:val="28"/>
          <w:szCs w:val="28"/>
          <w:lang w:val="uk-UA"/>
        </w:rPr>
        <w:t>Largest Bulgarian (SOFIX) Stocks by Market Cap</w:t>
      </w:r>
      <w:r>
        <w:rPr>
          <w:rFonts w:ascii="Times New Roman" w:eastAsia="Times New Roman" w:hAnsi="Times New Roman" w:cs="Times New Roman"/>
          <w:sz w:val="28"/>
          <w:szCs w:val="28"/>
          <w:lang w:val="uk-UA"/>
        </w:rPr>
        <w:t xml:space="preserve">. </w:t>
      </w:r>
      <w:r w:rsidRPr="00F2096F">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r w:rsidRPr="00012A1B">
        <w:rPr>
          <w:rFonts w:ascii="Times New Roman" w:eastAsia="Times New Roman" w:hAnsi="Times New Roman" w:cs="Times New Roman"/>
          <w:sz w:val="28"/>
          <w:szCs w:val="28"/>
          <w:lang w:val="uk-UA"/>
        </w:rPr>
        <w:t>https://simplywall.st/stocks/bg/market-cap-large</w:t>
      </w:r>
    </w:p>
    <w:p w:rsidR="00463855" w:rsidRPr="00F2096F" w:rsidRDefault="00463855" w:rsidP="00463855">
      <w:pPr>
        <w:pStyle w:val="a8"/>
        <w:widowControl w:val="0"/>
        <w:numPr>
          <w:ilvl w:val="0"/>
          <w:numId w:val="2"/>
        </w:numPr>
        <w:autoSpaceDE w:val="0"/>
        <w:autoSpaceDN w:val="0"/>
        <w:spacing w:after="160" w:line="360" w:lineRule="auto"/>
        <w:jc w:val="both"/>
        <w:rPr>
          <w:rFonts w:ascii="Times New Roman" w:eastAsia="Times New Roman" w:hAnsi="Times New Roman" w:cs="Times New Roman"/>
          <w:sz w:val="28"/>
          <w:szCs w:val="28"/>
          <w:lang w:val="uk-UA"/>
        </w:rPr>
      </w:pPr>
      <w:r w:rsidRPr="00F2096F">
        <w:rPr>
          <w:rFonts w:ascii="Times New Roman" w:eastAsia="Times New Roman" w:hAnsi="Times New Roman" w:cs="Times New Roman"/>
          <w:sz w:val="28"/>
          <w:szCs w:val="28"/>
          <w:lang w:val="uk-UA"/>
        </w:rPr>
        <w:t xml:space="preserve">P. Mormul. M. Barylo. Analiza Portfelowa i Rynki Kapitałowe. Uniwersytet Warszawski, 2012 Wersja internetowa wykładu: URL: </w:t>
      </w:r>
      <w:hyperlink r:id="rId13" w:history="1">
        <w:r w:rsidRPr="00F2096F">
          <w:rPr>
            <w:rStyle w:val="ab"/>
            <w:rFonts w:ascii="Times New Roman" w:eastAsia="Times New Roman" w:hAnsi="Times New Roman" w:cs="Times New Roman"/>
            <w:sz w:val="28"/>
            <w:szCs w:val="28"/>
            <w:lang w:val="uk-UA"/>
          </w:rPr>
          <w:t>http://mst.mimuw.edu.pl/lecture.php?lecture=pk1</w:t>
        </w:r>
      </w:hyperlink>
    </w:p>
    <w:p w:rsidR="00463855"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sz w:val="28"/>
          <w:szCs w:val="28"/>
          <w:lang w:val="uk-UA"/>
        </w:rPr>
        <w:t xml:space="preserve">Markovitz, H. (1959). Portfolio Selection: Efficient Diversification of Investments. N.Y., Wiley. </w:t>
      </w:r>
    </w:p>
    <w:p w:rsidR="00463855" w:rsidRPr="00F2096F" w:rsidRDefault="00463855" w:rsidP="00463855">
      <w:pPr>
        <w:pStyle w:val="a8"/>
        <w:widowControl w:val="0"/>
        <w:numPr>
          <w:ilvl w:val="0"/>
          <w:numId w:val="2"/>
        </w:numPr>
        <w:autoSpaceDE w:val="0"/>
        <w:autoSpaceDN w:val="0"/>
        <w:spacing w:after="160" w:line="360" w:lineRule="auto"/>
        <w:jc w:val="both"/>
        <w:rPr>
          <w:rFonts w:ascii="Times New Roman" w:eastAsia="Times New Roman" w:hAnsi="Times New Roman" w:cs="Times New Roman"/>
          <w:sz w:val="28"/>
          <w:szCs w:val="28"/>
          <w:lang w:val="uk-UA"/>
        </w:rPr>
      </w:pPr>
      <w:r w:rsidRPr="00F2096F">
        <w:rPr>
          <w:rFonts w:ascii="Times New Roman" w:eastAsia="Times New Roman" w:hAnsi="Times New Roman" w:cs="Times New Roman"/>
          <w:sz w:val="28"/>
          <w:szCs w:val="28"/>
          <w:lang w:val="uk-UA"/>
        </w:rPr>
        <w:t>Markowitz</w:t>
      </w:r>
      <w:r w:rsidRPr="0075330A">
        <w:rPr>
          <w:rFonts w:ascii="Times New Roman" w:eastAsia="Times New Roman" w:hAnsi="Times New Roman" w:cs="Times New Roman"/>
          <w:sz w:val="28"/>
          <w:szCs w:val="28"/>
          <w:lang w:val="uk-UA"/>
        </w:rPr>
        <w:t xml:space="preserve"> </w:t>
      </w:r>
      <w:r w:rsidRPr="00F2096F">
        <w:rPr>
          <w:rFonts w:ascii="Times New Roman" w:eastAsia="Times New Roman" w:hAnsi="Times New Roman" w:cs="Times New Roman"/>
          <w:sz w:val="28"/>
          <w:szCs w:val="28"/>
          <w:lang w:val="uk-UA"/>
        </w:rPr>
        <w:t>HM. Mean-Variance Analysis в Portfolio Choice and Capital Markets, переглянутий reissue, з chapter and program by GP Todd. Fabozzi Associates, New York, 2000.</w:t>
      </w:r>
    </w:p>
    <w:p w:rsidR="00463855"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sz w:val="28"/>
          <w:szCs w:val="28"/>
          <w:lang w:val="uk-UA"/>
        </w:rPr>
        <w:t>Modigliani, F., Miller, M.H. (1958). The Cost of Capital, Corporation Finance and the Theory of Investment. Amer. Econ. Rev., June: 261–297.</w:t>
      </w:r>
    </w:p>
    <w:p w:rsidR="00463855" w:rsidRDefault="00463855" w:rsidP="00463855">
      <w:pPr>
        <w:pStyle w:val="a9"/>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hyperlink r:id="rId14" w:history="1">
        <w:r w:rsidRPr="00012A1B">
          <w:rPr>
            <w:rFonts w:ascii="Times New Roman" w:hAnsi="Times New Roman"/>
            <w:sz w:val="28"/>
            <w:szCs w:val="28"/>
            <w:lang w:val="uk-UA"/>
          </w:rPr>
          <w:t>Stocks Rise on Producer Prices, U.S.-China Hopes</w:t>
        </w:r>
      </w:hyperlink>
      <w:r>
        <w:rPr>
          <w:rFonts w:ascii="Times New Roman" w:hAnsi="Times New Roman"/>
          <w:sz w:val="28"/>
          <w:szCs w:val="28"/>
          <w:lang w:val="uk-UA"/>
        </w:rPr>
        <w:t xml:space="preserve">. </w:t>
      </w:r>
      <w:r w:rsidRPr="00F2096F">
        <w:rPr>
          <w:rFonts w:ascii="Times New Roman" w:hAnsi="Times New Roman"/>
          <w:sz w:val="28"/>
          <w:szCs w:val="28"/>
          <w:lang w:val="uk-UA"/>
        </w:rPr>
        <w:t>URL:</w:t>
      </w:r>
      <w:r>
        <w:rPr>
          <w:rFonts w:ascii="Times New Roman" w:hAnsi="Times New Roman"/>
          <w:sz w:val="28"/>
          <w:szCs w:val="28"/>
          <w:lang w:val="uk-UA"/>
        </w:rPr>
        <w:t xml:space="preserve"> </w:t>
      </w:r>
      <w:hyperlink r:id="rId15" w:history="1">
        <w:r w:rsidRPr="00095AA0">
          <w:rPr>
            <w:rStyle w:val="ab"/>
            <w:rFonts w:ascii="Times New Roman" w:hAnsi="Times New Roman"/>
            <w:sz w:val="28"/>
            <w:szCs w:val="28"/>
            <w:lang w:val="uk-UA"/>
          </w:rPr>
          <w:t>https://www.wsj.com/news/markets?mod=nav_top_section</w:t>
        </w:r>
      </w:hyperlink>
    </w:p>
    <w:p w:rsidR="00463855" w:rsidRDefault="00463855" w:rsidP="00463855">
      <w:pPr>
        <w:pStyle w:val="a9"/>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8B74D7">
        <w:rPr>
          <w:rFonts w:ascii="Times New Roman" w:hAnsi="Times New Roman"/>
          <w:sz w:val="28"/>
          <w:szCs w:val="28"/>
          <w:lang w:val="uk-UA"/>
        </w:rPr>
        <w:t xml:space="preserve">Tuhtenko N., Makarenko S. </w:t>
      </w:r>
      <w:hyperlink r:id="rId16" w:history="1">
        <w:r w:rsidRPr="008B74D7">
          <w:rPr>
            <w:rFonts w:ascii="Times New Roman" w:hAnsi="Times New Roman"/>
            <w:sz w:val="28"/>
            <w:szCs w:val="28"/>
            <w:lang w:val="uk-UA"/>
          </w:rPr>
          <w:t>Economic and mathematic models for staff planning at enterprises of all ownership forms</w:t>
        </w:r>
      </w:hyperlink>
      <w:r w:rsidRPr="008B74D7">
        <w:rPr>
          <w:rFonts w:ascii="Times New Roman" w:hAnsi="Times New Roman"/>
          <w:sz w:val="28"/>
          <w:szCs w:val="28"/>
          <w:lang w:val="uk-UA"/>
        </w:rPr>
        <w:t>. Actual Problems of Economics №1. 2016. Р. 435-442</w:t>
      </w:r>
    </w:p>
    <w:p w:rsidR="00463855" w:rsidRPr="00B03643" w:rsidRDefault="00463855" w:rsidP="00463855">
      <w:pPr>
        <w:pStyle w:val="a9"/>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5E019F">
        <w:rPr>
          <w:rFonts w:ascii="Times New Roman" w:hAnsi="Times New Roman"/>
          <w:sz w:val="28"/>
          <w:szCs w:val="28"/>
          <w:lang w:val="uk-UA"/>
        </w:rPr>
        <w:t xml:space="preserve">Tyukhtenko N. A., Makarenko S. M. Vykorystannia ekonomiko-matematychnykh modelei pry planuvanni chyselnosti ta skladu pratsivnykiv na pidpryiemstvakh usikh form vlasnosti [Economic and mathematic models for staff planning at enterprises of all ownership forms] </w:t>
      </w:r>
      <w:r>
        <w:rPr>
          <w:rFonts w:ascii="Times New Roman" w:hAnsi="Times New Roman"/>
          <w:sz w:val="28"/>
          <w:szCs w:val="28"/>
          <w:lang w:val="uk-UA"/>
        </w:rPr>
        <w:t xml:space="preserve">. </w:t>
      </w:r>
      <w:r w:rsidRPr="005E019F">
        <w:rPr>
          <w:rFonts w:ascii="Times New Roman" w:hAnsi="Times New Roman"/>
          <w:sz w:val="28"/>
          <w:szCs w:val="28"/>
          <w:lang w:val="uk-UA"/>
        </w:rPr>
        <w:t>Aktualni problemy ekonomiky. – 2016. – Т. 1. – №. 175. – С. 435-442.</w:t>
      </w:r>
    </w:p>
    <w:p w:rsidR="00463855" w:rsidRPr="00B03643" w:rsidRDefault="00463855" w:rsidP="00463855">
      <w:pPr>
        <w:pStyle w:val="a9"/>
        <w:numPr>
          <w:ilvl w:val="0"/>
          <w:numId w:val="2"/>
        </w:numPr>
        <w:spacing w:line="360" w:lineRule="auto"/>
        <w:ind w:left="0" w:firstLine="360"/>
        <w:jc w:val="both"/>
        <w:rPr>
          <w:rFonts w:ascii="Times New Roman" w:hAnsi="Times New Roman"/>
          <w:sz w:val="28"/>
          <w:szCs w:val="28"/>
          <w:lang w:val="uk-UA"/>
        </w:rPr>
      </w:pPr>
      <w:r w:rsidRPr="00B03643">
        <w:rPr>
          <w:rFonts w:ascii="Times New Roman" w:hAnsi="Times New Roman"/>
          <w:sz w:val="28"/>
          <w:szCs w:val="28"/>
          <w:lang w:val="uk-UA"/>
        </w:rPr>
        <w:t>Sharpe W. Capital asset prices: a theory of market equilibrium under conditions of risk. J. of finance, 1964, vol. 19, no. 3, pp. 425-442.</w:t>
      </w:r>
    </w:p>
    <w:p w:rsidR="00463855" w:rsidRDefault="00463855" w:rsidP="00463855">
      <w:pPr>
        <w:pStyle w:val="21"/>
        <w:spacing w:after="0" w:line="360" w:lineRule="auto"/>
        <w:ind w:left="0" w:firstLine="0"/>
      </w:pPr>
      <w:r w:rsidRPr="00B03643">
        <w:t>Lintner J. The valuation of risk assets and the selection of risky investments in stock portfolios and capital budgets // Review of Economics and Statistics, 1965, vol. 47, no. 1, pp. 13</w:t>
      </w:r>
    </w:p>
    <w:p w:rsidR="00F12E6B" w:rsidRDefault="00F12E6B" w:rsidP="00017D2D">
      <w:pPr>
        <w:spacing w:after="0" w:line="360" w:lineRule="auto"/>
        <w:jc w:val="both"/>
        <w:rPr>
          <w:rFonts w:ascii="Times New Roman" w:hAnsi="Times New Roman" w:cs="Times New Roman"/>
          <w:color w:val="0D0D0D" w:themeColor="text1" w:themeTint="F2"/>
          <w:sz w:val="28"/>
          <w:szCs w:val="28"/>
          <w:lang w:val="uk-UA"/>
        </w:rPr>
      </w:pPr>
      <w:bookmarkStart w:id="0" w:name="_GoBack"/>
      <w:bookmarkEnd w:id="0"/>
    </w:p>
    <w:p w:rsidR="00F12E6B" w:rsidRPr="00F404D7" w:rsidRDefault="00F12E6B">
      <w:pPr>
        <w:rPr>
          <w:lang w:val="uk-UA"/>
        </w:rPr>
      </w:pPr>
    </w:p>
    <w:sectPr w:rsidR="00F12E6B" w:rsidRPr="00F404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B"/>
    <w:multiLevelType w:val="multilevel"/>
    <w:tmpl w:val="DF0C7E38"/>
    <w:lvl w:ilvl="0">
      <w:start w:val="1"/>
      <w:numFmt w:val="decimal"/>
      <w:pStyle w:val="1"/>
      <w:lvlText w:val="%1."/>
      <w:lvlJc w:val="left"/>
      <w:pPr>
        <w:tabs>
          <w:tab w:val="num" w:pos="992"/>
        </w:tabs>
        <w:ind w:left="992" w:hanging="708"/>
      </w:pPr>
    </w:lvl>
    <w:lvl w:ilvl="1">
      <w:start w:val="1"/>
      <w:numFmt w:val="decimal"/>
      <w:pStyle w:val="2"/>
      <w:lvlText w:val="%1.%2."/>
      <w:lvlJc w:val="left"/>
      <w:pPr>
        <w:tabs>
          <w:tab w:val="num" w:pos="-424"/>
        </w:tabs>
        <w:ind w:left="992" w:hanging="708"/>
      </w:pPr>
    </w:lvl>
    <w:lvl w:ilvl="2">
      <w:start w:val="1"/>
      <w:numFmt w:val="decimal"/>
      <w:pStyle w:val="3"/>
      <w:lvlText w:val="%1.%2.%3."/>
      <w:lvlJc w:val="left"/>
      <w:pPr>
        <w:tabs>
          <w:tab w:val="num" w:pos="570"/>
        </w:tabs>
        <w:ind w:left="2694" w:hanging="708"/>
      </w:pPr>
    </w:lvl>
    <w:lvl w:ilvl="3">
      <w:start w:val="1"/>
      <w:numFmt w:val="decimal"/>
      <w:pStyle w:val="4"/>
      <w:lvlText w:val="%1.%2.%3.%4."/>
      <w:lvlJc w:val="left"/>
      <w:pPr>
        <w:tabs>
          <w:tab w:val="num" w:pos="284"/>
        </w:tabs>
        <w:ind w:left="3116" w:hanging="708"/>
      </w:pPr>
    </w:lvl>
    <w:lvl w:ilvl="4">
      <w:start w:val="1"/>
      <w:numFmt w:val="decimal"/>
      <w:pStyle w:val="5"/>
      <w:lvlText w:val="%1.%2.%3.%4.%5."/>
      <w:lvlJc w:val="left"/>
      <w:pPr>
        <w:tabs>
          <w:tab w:val="num" w:pos="284"/>
        </w:tabs>
        <w:ind w:left="3824" w:hanging="708"/>
      </w:pPr>
    </w:lvl>
    <w:lvl w:ilvl="5">
      <w:start w:val="1"/>
      <w:numFmt w:val="decimal"/>
      <w:pStyle w:val="6"/>
      <w:lvlText w:val="%1.%2.%3.%4.%5.%6."/>
      <w:lvlJc w:val="left"/>
      <w:pPr>
        <w:tabs>
          <w:tab w:val="num" w:pos="284"/>
        </w:tabs>
        <w:ind w:left="4532" w:hanging="708"/>
      </w:pPr>
    </w:lvl>
    <w:lvl w:ilvl="6">
      <w:start w:val="1"/>
      <w:numFmt w:val="decimal"/>
      <w:pStyle w:val="7"/>
      <w:lvlText w:val="%1.%2.%3.%4.%5.%6.%7."/>
      <w:lvlJc w:val="left"/>
      <w:pPr>
        <w:tabs>
          <w:tab w:val="num" w:pos="284"/>
        </w:tabs>
        <w:ind w:left="5240" w:hanging="708"/>
      </w:pPr>
    </w:lvl>
    <w:lvl w:ilvl="7">
      <w:start w:val="1"/>
      <w:numFmt w:val="decimal"/>
      <w:pStyle w:val="8"/>
      <w:lvlText w:val="%1.%2.%3.%4.%5.%6.%7.%8."/>
      <w:lvlJc w:val="left"/>
      <w:pPr>
        <w:tabs>
          <w:tab w:val="num" w:pos="284"/>
        </w:tabs>
        <w:ind w:left="5948" w:hanging="708"/>
      </w:pPr>
    </w:lvl>
    <w:lvl w:ilvl="8">
      <w:start w:val="1"/>
      <w:numFmt w:val="decimal"/>
      <w:pStyle w:val="9"/>
      <w:lvlText w:val="%1.%2.%3.%4.%5.%6.%7.%8.%9."/>
      <w:lvlJc w:val="left"/>
      <w:pPr>
        <w:tabs>
          <w:tab w:val="num" w:pos="284"/>
        </w:tabs>
        <w:ind w:left="6656" w:hanging="708"/>
      </w:pPr>
    </w:lvl>
  </w:abstractNum>
  <w:abstractNum w:abstractNumId="1">
    <w:nsid w:val="10D56761"/>
    <w:multiLevelType w:val="hybridMultilevel"/>
    <w:tmpl w:val="5F887542"/>
    <w:lvl w:ilvl="0" w:tplc="0419000B">
      <w:start w:val="1"/>
      <w:numFmt w:val="bullet"/>
      <w:lvlText w:val=""/>
      <w:lvlJc w:val="left"/>
      <w:pPr>
        <w:ind w:left="1097" w:hanging="360"/>
      </w:pPr>
      <w:rPr>
        <w:rFonts w:ascii="Wingdings" w:hAnsi="Wingding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2">
    <w:nsid w:val="1D270ADC"/>
    <w:multiLevelType w:val="hybridMultilevel"/>
    <w:tmpl w:val="AF12E534"/>
    <w:lvl w:ilvl="0" w:tplc="52C4AD58">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
    <w:nsid w:val="216D0D7C"/>
    <w:multiLevelType w:val="hybridMultilevel"/>
    <w:tmpl w:val="059EBBBA"/>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
    <w:nsid w:val="295E377A"/>
    <w:multiLevelType w:val="hybridMultilevel"/>
    <w:tmpl w:val="1E3063EA"/>
    <w:lvl w:ilvl="0" w:tplc="0419000B">
      <w:start w:val="1"/>
      <w:numFmt w:val="bullet"/>
      <w:lvlText w:val=""/>
      <w:lvlJc w:val="left"/>
      <w:pPr>
        <w:ind w:left="1069" w:hanging="360"/>
      </w:pPr>
      <w:rPr>
        <w:rFonts w:ascii="Wingdings" w:hAnsi="Wingdings" w:hint="default"/>
        <w:color w:val="0D0D0D" w:themeColor="text1" w:themeTint="F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608E6FDE"/>
    <w:multiLevelType w:val="hybridMultilevel"/>
    <w:tmpl w:val="104A35F4"/>
    <w:lvl w:ilvl="0" w:tplc="BC8CC146">
      <w:start w:val="1"/>
      <w:numFmt w:val="upperLetter"/>
      <w:lvlText w:val="%1)"/>
      <w:lvlJc w:val="left"/>
      <w:pPr>
        <w:ind w:left="1152" w:hanging="360"/>
      </w:pPr>
      <w:rPr>
        <w:rFonts w:hint="default"/>
      </w:rPr>
    </w:lvl>
    <w:lvl w:ilvl="1" w:tplc="04190019" w:tentative="1">
      <w:start w:val="1"/>
      <w:numFmt w:val="lowerLetter"/>
      <w:lvlText w:val="%2."/>
      <w:lvlJc w:val="left"/>
      <w:pPr>
        <w:ind w:left="1872" w:hanging="360"/>
      </w:pPr>
    </w:lvl>
    <w:lvl w:ilvl="2" w:tplc="0419001B" w:tentative="1">
      <w:start w:val="1"/>
      <w:numFmt w:val="lowerRoman"/>
      <w:lvlText w:val="%3."/>
      <w:lvlJc w:val="right"/>
      <w:pPr>
        <w:ind w:left="2592" w:hanging="180"/>
      </w:pPr>
    </w:lvl>
    <w:lvl w:ilvl="3" w:tplc="0419000F" w:tentative="1">
      <w:start w:val="1"/>
      <w:numFmt w:val="decimal"/>
      <w:lvlText w:val="%4."/>
      <w:lvlJc w:val="left"/>
      <w:pPr>
        <w:ind w:left="3312" w:hanging="360"/>
      </w:pPr>
    </w:lvl>
    <w:lvl w:ilvl="4" w:tplc="04190019" w:tentative="1">
      <w:start w:val="1"/>
      <w:numFmt w:val="lowerLetter"/>
      <w:lvlText w:val="%5."/>
      <w:lvlJc w:val="left"/>
      <w:pPr>
        <w:ind w:left="4032" w:hanging="360"/>
      </w:pPr>
    </w:lvl>
    <w:lvl w:ilvl="5" w:tplc="0419001B" w:tentative="1">
      <w:start w:val="1"/>
      <w:numFmt w:val="lowerRoman"/>
      <w:lvlText w:val="%6."/>
      <w:lvlJc w:val="right"/>
      <w:pPr>
        <w:ind w:left="4752" w:hanging="180"/>
      </w:pPr>
    </w:lvl>
    <w:lvl w:ilvl="6" w:tplc="0419000F" w:tentative="1">
      <w:start w:val="1"/>
      <w:numFmt w:val="decimal"/>
      <w:lvlText w:val="%7."/>
      <w:lvlJc w:val="left"/>
      <w:pPr>
        <w:ind w:left="5472" w:hanging="360"/>
      </w:pPr>
    </w:lvl>
    <w:lvl w:ilvl="7" w:tplc="04190019" w:tentative="1">
      <w:start w:val="1"/>
      <w:numFmt w:val="lowerLetter"/>
      <w:lvlText w:val="%8."/>
      <w:lvlJc w:val="left"/>
      <w:pPr>
        <w:ind w:left="6192" w:hanging="360"/>
      </w:pPr>
    </w:lvl>
    <w:lvl w:ilvl="8" w:tplc="0419001B" w:tentative="1">
      <w:start w:val="1"/>
      <w:numFmt w:val="lowerRoman"/>
      <w:lvlText w:val="%9."/>
      <w:lvlJc w:val="right"/>
      <w:pPr>
        <w:ind w:left="6912" w:hanging="180"/>
      </w:pPr>
    </w:lvl>
  </w:abstractNum>
  <w:num w:numId="1">
    <w:abstractNumId w:val="0"/>
  </w:num>
  <w:num w:numId="2">
    <w:abstractNumId w:val="3"/>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4D7"/>
    <w:rsid w:val="00017D2D"/>
    <w:rsid w:val="00032683"/>
    <w:rsid w:val="001D1A91"/>
    <w:rsid w:val="00222A42"/>
    <w:rsid w:val="0024689B"/>
    <w:rsid w:val="00463855"/>
    <w:rsid w:val="0061139D"/>
    <w:rsid w:val="00F12E6B"/>
    <w:rsid w:val="00F404D7"/>
    <w:rsid w:val="00FD69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0F4944-7744-41C5-A1EF-C93664589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04D7"/>
    <w:pPr>
      <w:spacing w:after="200" w:line="276" w:lineRule="auto"/>
    </w:pPr>
  </w:style>
  <w:style w:type="paragraph" w:styleId="1">
    <w:name w:val="heading 1"/>
    <w:basedOn w:val="a"/>
    <w:next w:val="a"/>
    <w:link w:val="10"/>
    <w:qFormat/>
    <w:rsid w:val="00F404D7"/>
    <w:pPr>
      <w:keepNext/>
      <w:numPr>
        <w:numId w:val="1"/>
      </w:numPr>
      <w:spacing w:before="240" w:after="60" w:line="240" w:lineRule="auto"/>
      <w:outlineLvl w:val="0"/>
    </w:pPr>
    <w:rPr>
      <w:rFonts w:ascii="Arial" w:eastAsia="Times New Roman" w:hAnsi="Arial" w:cs="Times New Roman"/>
      <w:b/>
      <w:kern w:val="28"/>
      <w:sz w:val="28"/>
      <w:szCs w:val="20"/>
      <w:lang w:eastAsia="ru-RU"/>
    </w:rPr>
  </w:style>
  <w:style w:type="paragraph" w:styleId="2">
    <w:name w:val="heading 2"/>
    <w:basedOn w:val="a"/>
    <w:next w:val="a"/>
    <w:link w:val="20"/>
    <w:qFormat/>
    <w:rsid w:val="00F404D7"/>
    <w:pPr>
      <w:keepNext/>
      <w:numPr>
        <w:ilvl w:val="1"/>
        <w:numId w:val="1"/>
      </w:numPr>
      <w:tabs>
        <w:tab w:val="num" w:pos="285"/>
      </w:tabs>
      <w:spacing w:before="240" w:after="60" w:line="240" w:lineRule="auto"/>
      <w:ind w:left="1701"/>
      <w:outlineLvl w:val="1"/>
    </w:pPr>
    <w:rPr>
      <w:rFonts w:ascii="Arial" w:eastAsia="Times New Roman" w:hAnsi="Arial" w:cs="Times New Roman"/>
      <w:b/>
      <w:i/>
      <w:sz w:val="24"/>
      <w:szCs w:val="20"/>
      <w:lang w:eastAsia="ru-RU"/>
    </w:rPr>
  </w:style>
  <w:style w:type="paragraph" w:styleId="3">
    <w:name w:val="heading 3"/>
    <w:basedOn w:val="a"/>
    <w:next w:val="a"/>
    <w:link w:val="30"/>
    <w:qFormat/>
    <w:rsid w:val="00F404D7"/>
    <w:pPr>
      <w:keepNext/>
      <w:numPr>
        <w:ilvl w:val="2"/>
        <w:numId w:val="1"/>
      </w:numPr>
      <w:tabs>
        <w:tab w:val="num" w:pos="-48"/>
      </w:tabs>
      <w:spacing w:before="240" w:after="60" w:line="240" w:lineRule="auto"/>
      <w:ind w:left="2076"/>
      <w:outlineLvl w:val="2"/>
    </w:pPr>
    <w:rPr>
      <w:rFonts w:ascii="Arial" w:eastAsia="Times New Roman" w:hAnsi="Arial" w:cs="Times New Roman"/>
      <w:sz w:val="24"/>
      <w:szCs w:val="20"/>
      <w:lang w:eastAsia="ru-RU"/>
    </w:rPr>
  </w:style>
  <w:style w:type="paragraph" w:styleId="4">
    <w:name w:val="heading 4"/>
    <w:basedOn w:val="a"/>
    <w:next w:val="a"/>
    <w:link w:val="40"/>
    <w:qFormat/>
    <w:rsid w:val="00F404D7"/>
    <w:pPr>
      <w:keepNext/>
      <w:numPr>
        <w:ilvl w:val="3"/>
        <w:numId w:val="1"/>
      </w:numPr>
      <w:spacing w:before="240" w:after="60" w:line="240" w:lineRule="auto"/>
      <w:outlineLvl w:val="3"/>
    </w:pPr>
    <w:rPr>
      <w:rFonts w:ascii="Arial" w:eastAsia="Times New Roman" w:hAnsi="Arial" w:cs="Times New Roman"/>
      <w:b/>
      <w:sz w:val="24"/>
      <w:szCs w:val="20"/>
      <w:lang w:eastAsia="ru-RU"/>
    </w:rPr>
  </w:style>
  <w:style w:type="paragraph" w:styleId="5">
    <w:name w:val="heading 5"/>
    <w:basedOn w:val="a"/>
    <w:next w:val="a"/>
    <w:link w:val="50"/>
    <w:qFormat/>
    <w:rsid w:val="00F404D7"/>
    <w:pPr>
      <w:numPr>
        <w:ilvl w:val="4"/>
        <w:numId w:val="1"/>
      </w:numPr>
      <w:spacing w:before="240" w:after="60" w:line="240" w:lineRule="auto"/>
      <w:outlineLvl w:val="4"/>
    </w:pPr>
    <w:rPr>
      <w:rFonts w:ascii="Arial" w:eastAsia="Times New Roman" w:hAnsi="Arial" w:cs="Times New Roman"/>
      <w:szCs w:val="20"/>
      <w:lang w:eastAsia="ru-RU"/>
    </w:rPr>
  </w:style>
  <w:style w:type="paragraph" w:styleId="6">
    <w:name w:val="heading 6"/>
    <w:basedOn w:val="a"/>
    <w:next w:val="a"/>
    <w:link w:val="60"/>
    <w:qFormat/>
    <w:rsid w:val="00F404D7"/>
    <w:pPr>
      <w:numPr>
        <w:ilvl w:val="5"/>
        <w:numId w:val="1"/>
      </w:numPr>
      <w:spacing w:before="240" w:after="60" w:line="240" w:lineRule="auto"/>
      <w:outlineLvl w:val="5"/>
    </w:pPr>
    <w:rPr>
      <w:rFonts w:ascii="Times New Roman" w:eastAsia="Times New Roman" w:hAnsi="Times New Roman" w:cs="Times New Roman"/>
      <w:i/>
      <w:szCs w:val="20"/>
      <w:lang w:eastAsia="ru-RU"/>
    </w:rPr>
  </w:style>
  <w:style w:type="paragraph" w:styleId="7">
    <w:name w:val="heading 7"/>
    <w:basedOn w:val="a"/>
    <w:next w:val="a"/>
    <w:link w:val="70"/>
    <w:qFormat/>
    <w:rsid w:val="00F404D7"/>
    <w:pPr>
      <w:numPr>
        <w:ilvl w:val="6"/>
        <w:numId w:val="1"/>
      </w:numPr>
      <w:spacing w:before="240" w:after="60" w:line="240" w:lineRule="auto"/>
      <w:outlineLvl w:val="6"/>
    </w:pPr>
    <w:rPr>
      <w:rFonts w:ascii="Arial" w:eastAsia="Times New Roman" w:hAnsi="Arial" w:cs="Times New Roman"/>
      <w:sz w:val="20"/>
      <w:szCs w:val="20"/>
      <w:lang w:eastAsia="ru-RU"/>
    </w:rPr>
  </w:style>
  <w:style w:type="paragraph" w:styleId="8">
    <w:name w:val="heading 8"/>
    <w:basedOn w:val="a"/>
    <w:next w:val="a"/>
    <w:link w:val="80"/>
    <w:qFormat/>
    <w:rsid w:val="00F404D7"/>
    <w:pPr>
      <w:numPr>
        <w:ilvl w:val="7"/>
        <w:numId w:val="1"/>
      </w:numPr>
      <w:spacing w:before="240" w:after="60" w:line="240" w:lineRule="auto"/>
      <w:outlineLvl w:val="7"/>
    </w:pPr>
    <w:rPr>
      <w:rFonts w:ascii="Arial" w:eastAsia="Times New Roman" w:hAnsi="Arial" w:cs="Times New Roman"/>
      <w:i/>
      <w:sz w:val="20"/>
      <w:szCs w:val="20"/>
      <w:lang w:eastAsia="ru-RU"/>
    </w:rPr>
  </w:style>
  <w:style w:type="paragraph" w:styleId="9">
    <w:name w:val="heading 9"/>
    <w:basedOn w:val="a"/>
    <w:next w:val="a"/>
    <w:link w:val="90"/>
    <w:qFormat/>
    <w:rsid w:val="00F404D7"/>
    <w:pPr>
      <w:numPr>
        <w:ilvl w:val="8"/>
        <w:numId w:val="1"/>
      </w:numPr>
      <w:spacing w:before="240" w:after="60" w:line="240" w:lineRule="auto"/>
      <w:outlineLvl w:val="8"/>
    </w:pPr>
    <w:rPr>
      <w:rFonts w:ascii="Arial" w:eastAsia="Times New Roman" w:hAnsi="Arial" w:cs="Times New Roman"/>
      <w:b/>
      <w:i/>
      <w:sz w:val="1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404D7"/>
    <w:rPr>
      <w:rFonts w:ascii="Arial" w:eastAsia="Times New Roman" w:hAnsi="Arial" w:cs="Times New Roman"/>
      <w:b/>
      <w:kern w:val="28"/>
      <w:sz w:val="28"/>
      <w:szCs w:val="20"/>
      <w:lang w:eastAsia="ru-RU"/>
    </w:rPr>
  </w:style>
  <w:style w:type="character" w:customStyle="1" w:styleId="20">
    <w:name w:val="Заголовок 2 Знак"/>
    <w:basedOn w:val="a0"/>
    <w:link w:val="2"/>
    <w:rsid w:val="00F404D7"/>
    <w:rPr>
      <w:rFonts w:ascii="Arial" w:eastAsia="Times New Roman" w:hAnsi="Arial" w:cs="Times New Roman"/>
      <w:b/>
      <w:i/>
      <w:sz w:val="24"/>
      <w:szCs w:val="20"/>
      <w:lang w:eastAsia="ru-RU"/>
    </w:rPr>
  </w:style>
  <w:style w:type="character" w:customStyle="1" w:styleId="30">
    <w:name w:val="Заголовок 3 Знак"/>
    <w:basedOn w:val="a0"/>
    <w:link w:val="3"/>
    <w:rsid w:val="00F404D7"/>
    <w:rPr>
      <w:rFonts w:ascii="Arial" w:eastAsia="Times New Roman" w:hAnsi="Arial" w:cs="Times New Roman"/>
      <w:sz w:val="24"/>
      <w:szCs w:val="20"/>
      <w:lang w:eastAsia="ru-RU"/>
    </w:rPr>
  </w:style>
  <w:style w:type="character" w:customStyle="1" w:styleId="40">
    <w:name w:val="Заголовок 4 Знак"/>
    <w:basedOn w:val="a0"/>
    <w:link w:val="4"/>
    <w:rsid w:val="00F404D7"/>
    <w:rPr>
      <w:rFonts w:ascii="Arial" w:eastAsia="Times New Roman" w:hAnsi="Arial" w:cs="Times New Roman"/>
      <w:b/>
      <w:sz w:val="24"/>
      <w:szCs w:val="20"/>
      <w:lang w:eastAsia="ru-RU"/>
    </w:rPr>
  </w:style>
  <w:style w:type="character" w:customStyle="1" w:styleId="50">
    <w:name w:val="Заголовок 5 Знак"/>
    <w:basedOn w:val="a0"/>
    <w:link w:val="5"/>
    <w:rsid w:val="00F404D7"/>
    <w:rPr>
      <w:rFonts w:ascii="Arial" w:eastAsia="Times New Roman" w:hAnsi="Arial" w:cs="Times New Roman"/>
      <w:szCs w:val="20"/>
      <w:lang w:eastAsia="ru-RU"/>
    </w:rPr>
  </w:style>
  <w:style w:type="character" w:customStyle="1" w:styleId="60">
    <w:name w:val="Заголовок 6 Знак"/>
    <w:basedOn w:val="a0"/>
    <w:link w:val="6"/>
    <w:rsid w:val="00F404D7"/>
    <w:rPr>
      <w:rFonts w:ascii="Times New Roman" w:eastAsia="Times New Roman" w:hAnsi="Times New Roman" w:cs="Times New Roman"/>
      <w:i/>
      <w:szCs w:val="20"/>
      <w:lang w:eastAsia="ru-RU"/>
    </w:rPr>
  </w:style>
  <w:style w:type="character" w:customStyle="1" w:styleId="70">
    <w:name w:val="Заголовок 7 Знак"/>
    <w:basedOn w:val="a0"/>
    <w:link w:val="7"/>
    <w:rsid w:val="00F404D7"/>
    <w:rPr>
      <w:rFonts w:ascii="Arial" w:eastAsia="Times New Roman" w:hAnsi="Arial" w:cs="Times New Roman"/>
      <w:sz w:val="20"/>
      <w:szCs w:val="20"/>
      <w:lang w:eastAsia="ru-RU"/>
    </w:rPr>
  </w:style>
  <w:style w:type="character" w:customStyle="1" w:styleId="80">
    <w:name w:val="Заголовок 8 Знак"/>
    <w:basedOn w:val="a0"/>
    <w:link w:val="8"/>
    <w:rsid w:val="00F404D7"/>
    <w:rPr>
      <w:rFonts w:ascii="Arial" w:eastAsia="Times New Roman" w:hAnsi="Arial" w:cs="Times New Roman"/>
      <w:i/>
      <w:sz w:val="20"/>
      <w:szCs w:val="20"/>
      <w:lang w:eastAsia="ru-RU"/>
    </w:rPr>
  </w:style>
  <w:style w:type="character" w:customStyle="1" w:styleId="90">
    <w:name w:val="Заголовок 9 Знак"/>
    <w:basedOn w:val="a0"/>
    <w:link w:val="9"/>
    <w:rsid w:val="00F404D7"/>
    <w:rPr>
      <w:rFonts w:ascii="Arial" w:eastAsia="Times New Roman" w:hAnsi="Arial" w:cs="Times New Roman"/>
      <w:b/>
      <w:i/>
      <w:sz w:val="18"/>
      <w:szCs w:val="20"/>
      <w:lang w:eastAsia="ru-RU"/>
    </w:rPr>
  </w:style>
  <w:style w:type="paragraph" w:styleId="a3">
    <w:name w:val="footer"/>
    <w:basedOn w:val="a"/>
    <w:link w:val="a4"/>
    <w:rsid w:val="00F404D7"/>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4">
    <w:name w:val="Нижний колонтитул Знак"/>
    <w:basedOn w:val="a0"/>
    <w:link w:val="a3"/>
    <w:rsid w:val="00F404D7"/>
    <w:rPr>
      <w:rFonts w:ascii="Times New Roman" w:eastAsia="Times New Roman" w:hAnsi="Times New Roman" w:cs="Times New Roman"/>
      <w:sz w:val="20"/>
      <w:szCs w:val="20"/>
      <w:lang w:eastAsia="ru-RU"/>
    </w:rPr>
  </w:style>
  <w:style w:type="paragraph" w:customStyle="1" w:styleId="61">
    <w:name w:val="заголовок 6"/>
    <w:basedOn w:val="a"/>
    <w:next w:val="a"/>
    <w:uiPriority w:val="99"/>
    <w:rsid w:val="00F404D7"/>
    <w:pPr>
      <w:keepNext/>
      <w:tabs>
        <w:tab w:val="left" w:pos="851"/>
      </w:tabs>
      <w:autoSpaceDE w:val="0"/>
      <w:autoSpaceDN w:val="0"/>
      <w:spacing w:after="0" w:line="240" w:lineRule="auto"/>
      <w:jc w:val="both"/>
      <w:outlineLvl w:val="5"/>
    </w:pPr>
    <w:rPr>
      <w:rFonts w:ascii="Garamond" w:eastAsia="Times New Roman" w:hAnsi="Garamond" w:cs="Times New Roman"/>
      <w:caps/>
      <w:sz w:val="32"/>
      <w:szCs w:val="32"/>
      <w:lang w:eastAsia="ru-RU"/>
    </w:rPr>
  </w:style>
  <w:style w:type="paragraph" w:customStyle="1" w:styleId="71">
    <w:name w:val="заголовок 7"/>
    <w:basedOn w:val="a"/>
    <w:next w:val="a"/>
    <w:rsid w:val="00F404D7"/>
    <w:pPr>
      <w:keepNext/>
      <w:tabs>
        <w:tab w:val="left" w:pos="851"/>
      </w:tabs>
      <w:autoSpaceDE w:val="0"/>
      <w:autoSpaceDN w:val="0"/>
      <w:spacing w:before="120" w:after="0" w:line="360" w:lineRule="auto"/>
      <w:outlineLvl w:val="6"/>
    </w:pPr>
    <w:rPr>
      <w:rFonts w:ascii="Garamond" w:eastAsia="Times New Roman" w:hAnsi="Garamond" w:cs="Times New Roman"/>
      <w:sz w:val="32"/>
      <w:szCs w:val="32"/>
      <w:lang w:eastAsia="ru-RU"/>
    </w:rPr>
  </w:style>
  <w:style w:type="paragraph" w:styleId="a5">
    <w:name w:val="Title"/>
    <w:basedOn w:val="a"/>
    <w:link w:val="a6"/>
    <w:qFormat/>
    <w:rsid w:val="00F404D7"/>
    <w:pPr>
      <w:widowControl w:val="0"/>
      <w:autoSpaceDE w:val="0"/>
      <w:autoSpaceDN w:val="0"/>
      <w:adjustRightInd w:val="0"/>
      <w:spacing w:after="0" w:line="360" w:lineRule="auto"/>
      <w:jc w:val="center"/>
      <w:outlineLvl w:val="1"/>
    </w:pPr>
    <w:rPr>
      <w:rFonts w:ascii="Times New Roman" w:eastAsia="Times New Roman" w:hAnsi="Times New Roman" w:cs="Times New Roman"/>
      <w:sz w:val="28"/>
      <w:szCs w:val="28"/>
      <w:lang w:eastAsia="ru-RU"/>
    </w:rPr>
  </w:style>
  <w:style w:type="character" w:customStyle="1" w:styleId="a6">
    <w:name w:val="Название Знак"/>
    <w:basedOn w:val="a0"/>
    <w:link w:val="a5"/>
    <w:rsid w:val="00F404D7"/>
    <w:rPr>
      <w:rFonts w:ascii="Times New Roman" w:eastAsia="Times New Roman" w:hAnsi="Times New Roman" w:cs="Times New Roman"/>
      <w:sz w:val="28"/>
      <w:szCs w:val="28"/>
      <w:lang w:eastAsia="ru-RU"/>
    </w:rPr>
  </w:style>
  <w:style w:type="paragraph" w:styleId="21">
    <w:name w:val="Body Text Indent 2"/>
    <w:basedOn w:val="a"/>
    <w:link w:val="22"/>
    <w:uiPriority w:val="99"/>
    <w:unhideWhenUsed/>
    <w:rsid w:val="00F404D7"/>
    <w:pPr>
      <w:spacing w:after="120" w:line="480" w:lineRule="auto"/>
      <w:ind w:left="283" w:firstLine="709"/>
      <w:jc w:val="both"/>
    </w:pPr>
    <w:rPr>
      <w:rFonts w:ascii="Times New Roman" w:eastAsia="Calibri" w:hAnsi="Times New Roman" w:cs="Times New Roman"/>
      <w:color w:val="000000"/>
      <w:spacing w:val="-10"/>
      <w:sz w:val="28"/>
      <w:szCs w:val="28"/>
      <w:lang w:val="uk-UA"/>
    </w:rPr>
  </w:style>
  <w:style w:type="character" w:customStyle="1" w:styleId="22">
    <w:name w:val="Основной текст с отступом 2 Знак"/>
    <w:basedOn w:val="a0"/>
    <w:link w:val="21"/>
    <w:uiPriority w:val="99"/>
    <w:rsid w:val="00F404D7"/>
    <w:rPr>
      <w:rFonts w:ascii="Times New Roman" w:eastAsia="Calibri" w:hAnsi="Times New Roman" w:cs="Times New Roman"/>
      <w:color w:val="000000"/>
      <w:spacing w:val="-10"/>
      <w:sz w:val="28"/>
      <w:szCs w:val="28"/>
      <w:lang w:val="uk-UA"/>
    </w:rPr>
  </w:style>
  <w:style w:type="paragraph" w:styleId="a7">
    <w:name w:val="Normal (Web)"/>
    <w:basedOn w:val="a"/>
    <w:uiPriority w:val="99"/>
    <w:unhideWhenUsed/>
    <w:rsid w:val="00F404D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List Paragraph"/>
    <w:basedOn w:val="a"/>
    <w:uiPriority w:val="34"/>
    <w:qFormat/>
    <w:rsid w:val="00F12E6B"/>
    <w:pPr>
      <w:ind w:left="720"/>
      <w:contextualSpacing/>
    </w:pPr>
  </w:style>
  <w:style w:type="paragraph" w:styleId="a9">
    <w:name w:val="Plain Text"/>
    <w:basedOn w:val="a"/>
    <w:link w:val="aa"/>
    <w:rsid w:val="00F12E6B"/>
    <w:pPr>
      <w:spacing w:after="0" w:line="240" w:lineRule="auto"/>
    </w:pPr>
    <w:rPr>
      <w:rFonts w:ascii="Courier New" w:eastAsia="Times New Roman" w:hAnsi="Courier New" w:cs="Times New Roman"/>
      <w:sz w:val="20"/>
      <w:szCs w:val="20"/>
      <w:lang w:eastAsia="ru-RU"/>
    </w:rPr>
  </w:style>
  <w:style w:type="character" w:customStyle="1" w:styleId="aa">
    <w:name w:val="Текст Знак"/>
    <w:basedOn w:val="a0"/>
    <w:link w:val="a9"/>
    <w:rsid w:val="00F12E6B"/>
    <w:rPr>
      <w:rFonts w:ascii="Courier New" w:eastAsia="Times New Roman" w:hAnsi="Courier New" w:cs="Times New Roman"/>
      <w:sz w:val="20"/>
      <w:szCs w:val="20"/>
      <w:lang w:eastAsia="ru-RU"/>
    </w:rPr>
  </w:style>
  <w:style w:type="character" w:styleId="ab">
    <w:name w:val="Hyperlink"/>
    <w:rsid w:val="00F12E6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FTS@kiev.ua" TargetMode="External"/><Relationship Id="rId13" Type="http://schemas.openxmlformats.org/officeDocument/2006/relationships/hyperlink" Target="http://mst.mimuw.edu.pl/lecture.php?lecture=pk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ifc.org/ukraine" TargetMode="External"/><Relationship Id="rId12" Type="http://schemas.openxmlformats.org/officeDocument/2006/relationships/hyperlink" Target="https://forklog.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rbis-nbuv.gov.ua/cgi-bin/irbis_nbuv/cgiirbis_64.exe?C21COM=2&amp;I21DBN=UJRN&amp;P21DBN=UJRN&amp;IMAGE_FILE_DOWNLOAD=1&amp;Image_file_name=PDF/ape_2016_1_51.pdf" TargetMode="External"/><Relationship Id="rId1" Type="http://schemas.openxmlformats.org/officeDocument/2006/relationships/numbering" Target="numbering.xml"/><Relationship Id="rId6" Type="http://schemas.openxmlformats.org/officeDocument/2006/relationships/hyperlink" Target="http://&#1045;&#1045;&#1045;.vtei.com.ua/images/VN/24_10.pdf" TargetMode="External"/><Relationship Id="rId11" Type="http://schemas.openxmlformats.org/officeDocument/2006/relationships/hyperlink" Target="http://ubr.ua/labor-market/ukrainian-labor-market/bezrabotica-v-ukraine-za-mesiac-vyrosla-do-19-323723" TargetMode="External"/><Relationship Id="rId5" Type="http://schemas.openxmlformats.org/officeDocument/2006/relationships/hyperlink" Target="https://ukrstat.org/uk/druk/publicat/kat_u/publnauka_u.htm" TargetMode="External"/><Relationship Id="rId15" Type="http://schemas.openxmlformats.org/officeDocument/2006/relationships/hyperlink" Target="https://www.wsj.com/news/markets?mod=nav_top_section" TargetMode="External"/><Relationship Id="rId10" Type="http://schemas.openxmlformats.org/officeDocument/2006/relationships/hyperlink" Target="http://forbes.ua/ne&#1045;s/1391563-bezrabotica-v-ukraine-vyrosla-do-97" TargetMode="External"/><Relationship Id="rId4" Type="http://schemas.openxmlformats.org/officeDocument/2006/relationships/webSettings" Target="webSettings.xml"/><Relationship Id="rId9" Type="http://schemas.openxmlformats.org/officeDocument/2006/relationships/hyperlink" Target="http://nv.knutkt.edu.ua/index.php/2413-9998/article/view/198351" TargetMode="External"/><Relationship Id="rId14" Type="http://schemas.openxmlformats.org/officeDocument/2006/relationships/hyperlink" Target="https://www.wsj.com/livecoverage/stock-market-news-today-11-15-2022?mod=markets_lead_pos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14</Pages>
  <Words>3274</Words>
  <Characters>18668</Characters>
  <Application>Microsoft Office Word</Application>
  <DocSecurity>0</DocSecurity>
  <Lines>155</Lines>
  <Paragraphs>43</Paragraphs>
  <ScaleCrop>false</ScaleCrop>
  <Company/>
  <LinksUpToDate>false</LinksUpToDate>
  <CharactersWithSpaces>21899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12</cp:revision>
  <dcterms:created xsi:type="dcterms:W3CDTF">2023-04-27T09:57:00Z</dcterms:created>
  <dcterms:modified xsi:type="dcterms:W3CDTF">2023-04-27T10:06:00Z</dcterms:modified>
</cp:coreProperties>
</file>