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Одесский национальный университет имени И.И. Мечникова</w:t>
      </w: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/>
          <w:sz w:val="28"/>
          <w:szCs w:val="28"/>
          <w:lang w:val="ru-RU"/>
        </w:rPr>
        <w:t>Институт социальных наук</w:t>
      </w: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/>
          <w:sz w:val="28"/>
          <w:szCs w:val="28"/>
          <w:lang w:val="ru-RU"/>
        </w:rPr>
        <w:t>Кафедра политологии</w:t>
      </w:r>
    </w:p>
    <w:p w:rsidR="00C81482" w:rsidRPr="00C81482" w:rsidRDefault="00C81482" w:rsidP="00C81482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/>
          <w:sz w:val="28"/>
          <w:szCs w:val="28"/>
          <w:lang w:val="ru-RU"/>
        </w:rPr>
        <w:t>Дипломная работа</w:t>
      </w: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Бакалавра</w:t>
      </w: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на тему: «</w:t>
      </w:r>
      <w:proofErr w:type="spellStart"/>
      <w:r w:rsidRPr="00C81482">
        <w:rPr>
          <w:rFonts w:ascii="Times New Roman" w:eastAsia="Calibri" w:hAnsi="Times New Roman" w:cs="Times New Roman"/>
          <w:b/>
          <w:sz w:val="28"/>
          <w:szCs w:val="28"/>
          <w:lang w:val="ru-RU"/>
        </w:rPr>
        <w:t>Этнонациональные</w:t>
      </w:r>
      <w:proofErr w:type="spellEnd"/>
      <w:r w:rsidRPr="00C81482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сообщества как субъекты и объекты политики. Проблема защиты прав национальных меньшинств</w:t>
      </w: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>«</w:t>
      </w:r>
      <w:proofErr w:type="spellStart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>Етнонаціональні</w:t>
      </w:r>
      <w:proofErr w:type="spellEnd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>спільноти</w:t>
      </w:r>
      <w:proofErr w:type="spellEnd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як </w:t>
      </w:r>
      <w:proofErr w:type="spellStart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>суб’єкти</w:t>
      </w:r>
      <w:proofErr w:type="spellEnd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>об’єкти</w:t>
      </w:r>
      <w:proofErr w:type="spellEnd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>політики</w:t>
      </w:r>
      <w:proofErr w:type="spellEnd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. Проблема </w:t>
      </w:r>
      <w:proofErr w:type="spellStart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>захисту</w:t>
      </w:r>
      <w:proofErr w:type="spellEnd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прав </w:t>
      </w:r>
      <w:proofErr w:type="spellStart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>національних</w:t>
      </w:r>
      <w:proofErr w:type="spellEnd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>меншин</w:t>
      </w:r>
      <w:proofErr w:type="spellEnd"/>
      <w:r w:rsidRPr="00C81482">
        <w:rPr>
          <w:rFonts w:ascii="Times New Roman" w:eastAsia="Calibri" w:hAnsi="Times New Roman" w:cs="Times New Roman"/>
          <w:sz w:val="24"/>
          <w:szCs w:val="24"/>
          <w:lang w:val="ru-RU"/>
        </w:rPr>
        <w:t>»</w:t>
      </w: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gramStart"/>
      <w:r w:rsidRPr="00C81482">
        <w:rPr>
          <w:rFonts w:ascii="Times New Roman" w:eastAsia="Calibri" w:hAnsi="Times New Roman" w:cs="Times New Roman"/>
          <w:sz w:val="24"/>
          <w:szCs w:val="24"/>
          <w:lang w:val="en-US"/>
        </w:rPr>
        <w:t>«Ethno-national communities as proprietors and objects of politics.</w:t>
      </w:r>
      <w:proofErr w:type="gramEnd"/>
      <w:r w:rsidRPr="00C8148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problem of protecting the rights of national minorities»</w:t>
      </w:r>
    </w:p>
    <w:p w:rsidR="00C81482" w:rsidRPr="00C81482" w:rsidRDefault="00C81482" w:rsidP="00C81482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C81482" w:rsidRPr="00C81482" w:rsidRDefault="00C81482" w:rsidP="00C81482">
      <w:pPr>
        <w:spacing w:line="360" w:lineRule="auto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Выполнила: студентка 4 курса</w:t>
      </w:r>
    </w:p>
    <w:p w:rsidR="00C81482" w:rsidRPr="00C81482" w:rsidRDefault="00C81482" w:rsidP="00C81482">
      <w:pPr>
        <w:spacing w:line="360" w:lineRule="auto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Дневной формы обучения</w:t>
      </w:r>
    </w:p>
    <w:p w:rsidR="00C81482" w:rsidRPr="00C81482" w:rsidRDefault="00C81482" w:rsidP="00C81482">
      <w:pPr>
        <w:spacing w:line="360" w:lineRule="auto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Направления подготовки 6.030104 Политология </w:t>
      </w:r>
    </w:p>
    <w:p w:rsidR="00C81482" w:rsidRPr="00C81482" w:rsidRDefault="00C81482" w:rsidP="00C81482">
      <w:pPr>
        <w:spacing w:line="360" w:lineRule="auto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Якунина Дарья Сергеевна</w:t>
      </w:r>
    </w:p>
    <w:p w:rsidR="00C81482" w:rsidRPr="00C81482" w:rsidRDefault="00C81482" w:rsidP="00C81482">
      <w:pPr>
        <w:spacing w:line="360" w:lineRule="auto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Руководитель: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к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.п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олит.н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доцент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Хорошилов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Олег Юрьевич</w:t>
      </w:r>
    </w:p>
    <w:p w:rsidR="00C81482" w:rsidRPr="00C81482" w:rsidRDefault="00C81482" w:rsidP="00C81482">
      <w:pPr>
        <w:spacing w:line="360" w:lineRule="auto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ru-RU"/>
        </w:rPr>
        <w:sectPr w:rsidR="00C81482" w:rsidRPr="00C81482" w:rsidSect="00ED2715">
          <w:headerReference w:type="even" r:id="rId6"/>
          <w:headerReference w:type="default" r:id="rId7"/>
          <w:pgSz w:w="11906" w:h="16838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Рецензент: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к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.п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олит.н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преп.каф.политологии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Колотвин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Павел Александрович </w:t>
      </w:r>
    </w:p>
    <w:p w:rsidR="00C81482" w:rsidRPr="00C81482" w:rsidRDefault="00C81482" w:rsidP="00C81482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Рекомендовано к защите:</w:t>
      </w: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Протокол заседания кафедры</w:t>
      </w: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№ _____ от_____________2017 г.</w:t>
      </w: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Заведующий кафедрой</w:t>
      </w: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_________________ Попков В. В. </w:t>
      </w: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      </w:t>
      </w: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Одесса - 2017</w:t>
      </w:r>
    </w:p>
    <w:p w:rsid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Защищено на заседании 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ЭК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№___</w:t>
      </w: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протокол №_____от________2017 г.</w:t>
      </w: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Оценка___________/______/______</w:t>
      </w: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(по национальной шкале, шкале ЕСТ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S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, баллы)</w:t>
      </w:r>
    </w:p>
    <w:p w:rsidR="00C81482" w:rsidRPr="00C81482" w:rsidRDefault="00C81482" w:rsidP="00C81482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Глава 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ЭК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__________________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ru-RU"/>
        </w:rPr>
        <w:t>Милова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И.</w:t>
      </w:r>
    </w:p>
    <w:p w:rsidR="00C81482" w:rsidRPr="00C81482" w:rsidRDefault="00C81482" w:rsidP="00C81482">
      <w:pPr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  <w:sectPr w:rsidR="00C81482" w:rsidRPr="00C81482" w:rsidSect="00AC76B0">
          <w:type w:val="continuous"/>
          <w:pgSz w:w="11906" w:h="16838"/>
          <w:pgMar w:top="900" w:right="566" w:bottom="900" w:left="1440" w:header="708" w:footer="708" w:gutter="0"/>
          <w:cols w:num="2" w:space="708" w:equalWidth="0">
            <w:col w:w="4578" w:space="720"/>
            <w:col w:w="4602"/>
          </w:cols>
          <w:docGrid w:linePitch="360"/>
        </w:sectPr>
      </w:pP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СОДЕРЖАНИЕ</w:t>
      </w:r>
    </w:p>
    <w:p w:rsidR="00C81482" w:rsidRPr="00C81482" w:rsidRDefault="00C81482" w:rsidP="00C8148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ВВЕДЕНИЕ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……………………………………………………………………..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С.3</w:t>
      </w:r>
    </w:p>
    <w:p w:rsidR="00C81482" w:rsidRPr="00C81482" w:rsidRDefault="00C81482" w:rsidP="00C8148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Раздел 1. «Международная и европейская системы защиты прав национальных меньшинств»</w:t>
      </w:r>
    </w:p>
    <w:p w:rsidR="00C81482" w:rsidRPr="00C81482" w:rsidRDefault="00C81482" w:rsidP="00C81482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1.1 Европейский опыт защиты прав национальных меньшинств: новые тенденции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……………………………………..…………………….…….…….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С.6</w:t>
      </w:r>
    </w:p>
    <w:p w:rsidR="00C81482" w:rsidRPr="00C81482" w:rsidRDefault="00C81482" w:rsidP="00C81482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1.2 Действующее законодательство Украины в сфере обеспечения прав национальных меньшинств и коренных народов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…..……………………….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С.18</w:t>
      </w:r>
    </w:p>
    <w:p w:rsidR="00C81482" w:rsidRPr="00C81482" w:rsidRDefault="00C81482" w:rsidP="00C8148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ab/>
        <w:t>Выводы к разделу………………………………………………………С.31</w:t>
      </w:r>
    </w:p>
    <w:p w:rsidR="00C81482" w:rsidRPr="00C81482" w:rsidRDefault="00C81482" w:rsidP="00C8148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Раздел 2. «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Этнонациональные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общности в политических процессах современной Европы»</w:t>
      </w:r>
    </w:p>
    <w:p w:rsidR="00C81482" w:rsidRPr="00C81482" w:rsidRDefault="00C81482" w:rsidP="00C81482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2.1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Этносепаратистские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движения в современной Европе: их значение и влияние на политические процессы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…………………………………...…..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С.34</w:t>
      </w:r>
    </w:p>
    <w:p w:rsidR="00C81482" w:rsidRPr="00C81482" w:rsidRDefault="00C81482" w:rsidP="00C81482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2.2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Этнорегиональные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движения в современной Европе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…………....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С.43</w:t>
      </w:r>
    </w:p>
    <w:p w:rsidR="00C81482" w:rsidRPr="00C81482" w:rsidRDefault="00C81482" w:rsidP="00C81482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Выводы к разделу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……………………………………………………....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С.53</w:t>
      </w:r>
    </w:p>
    <w:p w:rsidR="00C81482" w:rsidRPr="00C81482" w:rsidRDefault="00C81482" w:rsidP="00C8148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ЗАКЛЮЧЕНИЕ</w:t>
      </w:r>
      <w:proofErr w:type="gram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……………………………………………………………….</w:t>
      </w:r>
      <w:proofErr w:type="gram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С.55</w:t>
      </w:r>
    </w:p>
    <w:p w:rsidR="00C81482" w:rsidRPr="00C81482" w:rsidRDefault="00C81482" w:rsidP="00C8148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СПИСОК ИСПОЛЬЗОВАННЫХ ИСТОЧНИКОВ…………………………С.58</w:t>
      </w:r>
    </w:p>
    <w:p w:rsidR="00C81482" w:rsidRPr="00C81482" w:rsidRDefault="00C81482" w:rsidP="00C81482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/>
          <w:sz w:val="28"/>
          <w:szCs w:val="28"/>
          <w:lang w:val="ru-RU"/>
        </w:rPr>
        <w:br w:type="page"/>
      </w: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ВВЕДЕНИЕ</w:t>
      </w:r>
    </w:p>
    <w:p w:rsidR="00C81482" w:rsidRPr="00C81482" w:rsidRDefault="00C81482" w:rsidP="00C81482">
      <w:pPr>
        <w:spacing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C81482" w:rsidRPr="00C81482" w:rsidRDefault="00C81482" w:rsidP="00C81482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Актуальность темы </w:t>
      </w:r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исследования обусловлена тем, что во многих государствах наряду с государственно-образующими нациями проживают национальные меньшинства, т.е. представители других  этносов, не имеющие своих национально-государственных или национально-территориальных образований. Национальные меньшинства этих государств исторически являются неотъемлемой частью общества, потому обеспечение прав национальных меньшинств выступает в качестве одной из основ гражданского согласия в обществе.</w:t>
      </w:r>
    </w:p>
    <w:p w:rsidR="00C81482" w:rsidRPr="00C81482" w:rsidRDefault="00C81482" w:rsidP="00C81482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Во многих странах имеются соответствующие законодательные акты, направленные на национально-культурное и социально-экономическое развитие национальных меньшинств. С принятием Генеральной Ассамблеей ООН Декларации о правах лиц, принадлежащих к национальным или этническим, религиозным и языковым меньшинствам, эта проблема поднята на международный уровень. В ней изложены права указанных меньшинств на национальную самобытность, защиту со стороны государства проживания, пользование своей культурой, языком, верой, создание своих объединений, свободные контакты через границы с гражданами той же национальности, проживающими в других государствах, активное участие в решении любых касающихся их вопросов. </w:t>
      </w:r>
      <w:proofErr w:type="gramStart"/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 Декларации зафиксированы обязанности государств в области охраны национальной самобытности меньшинств, создания благоприятных условия для выражения и развития ими своей культуры, языка, религии, содействия их полноценному участию в развитии государства проживания, обмена опытом в этой сфере с другими государствами, учета законных интересов меньшинств во внутренней и внешней политике сотрудничества с другими государствами в реализации прав национальных меньшинств.</w:t>
      </w:r>
      <w:proofErr w:type="gramEnd"/>
    </w:p>
    <w:p w:rsidR="00C81482" w:rsidRPr="00C81482" w:rsidRDefault="00C81482" w:rsidP="00C81482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Принятие международных актов о защите национальных меньшин</w:t>
      </w:r>
      <w:proofErr w:type="gramStart"/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ств св</w:t>
      </w:r>
      <w:proofErr w:type="gramEnd"/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идетельствует, что проблема защиты указанных этносов перестала быть </w:t>
      </w:r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lastRenderedPageBreak/>
        <w:t>только внутренним делом того или иного государства, а вышла на международный уровень.</w:t>
      </w:r>
    </w:p>
    <w:p w:rsidR="00C81482" w:rsidRPr="00C81482" w:rsidRDefault="00C81482" w:rsidP="00C81482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>Объектом</w:t>
      </w:r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исследования выступают </w:t>
      </w:r>
      <w:proofErr w:type="spellStart"/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этнонациональные</w:t>
      </w:r>
      <w:proofErr w:type="spellEnd"/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сообщества, выступающие в качестве участников политических отношений на уровне отдельных государств, в частности, и международной политики в целом.</w:t>
      </w:r>
    </w:p>
    <w:p w:rsidR="00C81482" w:rsidRPr="00C81482" w:rsidRDefault="00C81482" w:rsidP="00C81482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>Предметом</w:t>
      </w:r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исследования является практика защиты прав этнических меньшинств, реализуемая в процессах территориального реформирования, культурной политики, законотворчества национальных государств и международных организаций современности.</w:t>
      </w:r>
    </w:p>
    <w:p w:rsidR="00C81482" w:rsidRPr="00C81482" w:rsidRDefault="00C81482" w:rsidP="00C81482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Целью работы </w:t>
      </w:r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является исследование накопленного к настоящему времени правового, исторического, теоретического материала по проблемам регулирования и защиты прав национальных меньшинств и коренных народов и выявление основных тенденций и наиболее перспективных направлений совершенствования правового регулирования указанных отношений.</w:t>
      </w:r>
    </w:p>
    <w:p w:rsidR="00C81482" w:rsidRPr="00C81482" w:rsidRDefault="00C81482" w:rsidP="00C81482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Для достижения поставленной цели необходимо решить следующие</w:t>
      </w:r>
      <w:r w:rsidRPr="00C81482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задачи:</w:t>
      </w:r>
    </w:p>
    <w:p w:rsidR="00C81482" w:rsidRPr="00C81482" w:rsidRDefault="00C81482" w:rsidP="00C81482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рассмотреть международную и европейскую системы защиты прав национальных меньшинств;</w:t>
      </w:r>
    </w:p>
    <w:p w:rsidR="00C81482" w:rsidRPr="00C81482" w:rsidRDefault="00C81482" w:rsidP="00C81482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изучить особенности национального профильного законодательства;</w:t>
      </w:r>
    </w:p>
    <w:p w:rsidR="00C81482" w:rsidRPr="00C81482" w:rsidRDefault="00C81482" w:rsidP="00C81482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проанализировать деятельность </w:t>
      </w:r>
      <w:proofErr w:type="spellStart"/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этнонациональных</w:t>
      </w:r>
      <w:proofErr w:type="spellEnd"/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общностей в политических процессах современной Европы, имеющую конструктивное (сотрудничество с государственными органами власти в осуществлении политики </w:t>
      </w:r>
      <w:proofErr w:type="spellStart"/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деволюции</w:t>
      </w:r>
      <w:proofErr w:type="spellEnd"/>
      <w:r w:rsidRPr="00C8148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) и деструктивное (этнический сепаратизм) содержание.</w:t>
      </w:r>
    </w:p>
    <w:p w:rsidR="00C81482" w:rsidRPr="00C81482" w:rsidRDefault="00C81482" w:rsidP="00C81482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Характеризуя </w:t>
      </w:r>
      <w:r w:rsidRPr="00C81482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степень научной разработки проблемы</w:t>
      </w: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следует отметить работы таких исследователей как А. Х. Абашидзе, Р.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Алаев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Д. Н. Барышников, Н.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Белицер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В. В.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Грохотова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Г. Гусейнов, В. П. Макаренко, А. В.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Манойло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В. И.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Медяник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Г.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Митюрич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Е.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Семеркина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 </w:t>
      </w:r>
    </w:p>
    <w:p w:rsidR="00C81482" w:rsidRPr="00C81482" w:rsidRDefault="00C81482" w:rsidP="00C81482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C81482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Методология и методы исследования. </w:t>
      </w: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Во время написания квалификационного проекта его автор ориентировался на строгое соблюдение </w:t>
      </w: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принципов научности, беспристрастности, комплексности изложения материала. Для раскрытия отдельных составляющих центральной проблемы были использованы следующие методы: дедукции и индукции, анализа и синтеза, обобщения. </w:t>
      </w:r>
    </w:p>
    <w:p w:rsidR="00C81482" w:rsidRPr="00C81482" w:rsidRDefault="00C81482" w:rsidP="00C81482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Структура</w:t>
      </w: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данной работы полностью подчинена логике реализации основных научных задач. Диплом бакалавра состоит из введения, двух разделов, выводов и списка использованных источников.</w:t>
      </w:r>
    </w:p>
    <w:p w:rsidR="00C81482" w:rsidRPr="00C81482" w:rsidRDefault="00C81482" w:rsidP="00C81482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ab/>
        <w:t>В первом разделе «Международная и европейская системы защиты прав национальных меньшинств» рассмотрены новые тенденции в сфере европейского опыта защиты прав национальных меньшинств, а также изучено действующее законодательство Украины в сфере обеспечения прав национальных меньшинств и коренных народов.</w:t>
      </w:r>
    </w:p>
    <w:p w:rsidR="00C81482" w:rsidRPr="00C81482" w:rsidRDefault="00C81482" w:rsidP="00C81482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ab/>
        <w:t>Во втором разделе «</w:t>
      </w:r>
      <w:proofErr w:type="spellStart"/>
      <w:r w:rsidRPr="00C81482">
        <w:rPr>
          <w:rFonts w:ascii="Times New Roman CYR" w:eastAsia="Calibri" w:hAnsi="Times New Roman CYR" w:cs="Times New Roman CYR"/>
          <w:bCs/>
          <w:sz w:val="28"/>
          <w:szCs w:val="28"/>
          <w:lang w:val="ru-RU"/>
        </w:rPr>
        <w:t>Этнонациональные</w:t>
      </w:r>
      <w:proofErr w:type="spellEnd"/>
      <w:r w:rsidRPr="00C81482">
        <w:rPr>
          <w:rFonts w:ascii="Times New Roman CYR" w:eastAsia="Calibri" w:hAnsi="Times New Roman CYR" w:cs="Times New Roman CYR"/>
          <w:bCs/>
          <w:sz w:val="28"/>
          <w:szCs w:val="28"/>
          <w:lang w:val="ru-RU"/>
        </w:rPr>
        <w:t xml:space="preserve"> общности в политических процессах современной Европы</w:t>
      </w: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рассмотрены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этносепаратистские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>этнорегиональные</w:t>
      </w:r>
      <w:proofErr w:type="spellEnd"/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движения в современной Европе, а также их значение и влияние на политические процессы.</w:t>
      </w:r>
    </w:p>
    <w:p w:rsidR="00C81482" w:rsidRPr="00C81482" w:rsidRDefault="00C81482" w:rsidP="00C81482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ab/>
        <w:t>В выводах обобщаются результаты научного анализа проблемы в целом.</w:t>
      </w:r>
    </w:p>
    <w:p w:rsidR="00C81482" w:rsidRPr="00C81482" w:rsidRDefault="00C81482" w:rsidP="00C81482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81482">
        <w:rPr>
          <w:rFonts w:ascii="Times New Roman" w:eastAsia="Calibri" w:hAnsi="Times New Roman" w:cs="Times New Roman"/>
          <w:sz w:val="28"/>
          <w:szCs w:val="28"/>
          <w:lang w:val="ru-RU"/>
        </w:rPr>
        <w:tab/>
        <w:t>Список использованных источников составляет 32 наименования.</w:t>
      </w:r>
    </w:p>
    <w:p w:rsidR="00122180" w:rsidRDefault="00122180">
      <w:pPr>
        <w:rPr>
          <w:lang w:val="ru-RU"/>
        </w:rPr>
      </w:pPr>
    </w:p>
    <w:p w:rsidR="00F46DFF" w:rsidRDefault="00F46DFF">
      <w:pPr>
        <w:rPr>
          <w:lang w:val="ru-RU"/>
        </w:rPr>
      </w:pPr>
    </w:p>
    <w:p w:rsidR="00F46DFF" w:rsidRDefault="00F46DFF">
      <w:pPr>
        <w:rPr>
          <w:lang w:val="ru-RU"/>
        </w:rPr>
      </w:pPr>
    </w:p>
    <w:p w:rsidR="00F46DFF" w:rsidRDefault="00F46DFF">
      <w:pPr>
        <w:rPr>
          <w:lang w:val="ru-RU"/>
        </w:rPr>
      </w:pPr>
    </w:p>
    <w:p w:rsidR="00F46DFF" w:rsidRDefault="00F46DFF">
      <w:pPr>
        <w:rPr>
          <w:lang w:val="ru-RU"/>
        </w:rPr>
      </w:pPr>
    </w:p>
    <w:p w:rsidR="00F46DFF" w:rsidRDefault="00F46DFF">
      <w:pPr>
        <w:rPr>
          <w:lang w:val="ru-RU"/>
        </w:rPr>
      </w:pPr>
    </w:p>
    <w:p w:rsidR="00F46DFF" w:rsidRDefault="00F46DFF">
      <w:pPr>
        <w:rPr>
          <w:lang w:val="ru-RU"/>
        </w:rPr>
      </w:pPr>
    </w:p>
    <w:p w:rsidR="00F46DFF" w:rsidRDefault="00F46DFF">
      <w:pPr>
        <w:rPr>
          <w:lang w:val="ru-RU"/>
        </w:rPr>
      </w:pPr>
    </w:p>
    <w:p w:rsidR="00F46DFF" w:rsidRDefault="00F46DFF">
      <w:pPr>
        <w:rPr>
          <w:lang w:val="ru-RU"/>
        </w:rPr>
      </w:pPr>
    </w:p>
    <w:p w:rsidR="00F46DFF" w:rsidRDefault="00F46DFF">
      <w:pPr>
        <w:rPr>
          <w:lang w:val="ru-RU"/>
        </w:rPr>
      </w:pPr>
    </w:p>
    <w:p w:rsidR="00F46DFF" w:rsidRDefault="00F46DFF">
      <w:pPr>
        <w:rPr>
          <w:lang w:val="ru-RU"/>
        </w:rPr>
      </w:pPr>
    </w:p>
    <w:p w:rsidR="00F46DFF" w:rsidRDefault="00F46DFF">
      <w:pPr>
        <w:rPr>
          <w:lang w:val="ru-RU"/>
        </w:rPr>
      </w:pPr>
    </w:p>
    <w:p w:rsidR="00F46DFF" w:rsidRPr="00F46DFF" w:rsidRDefault="00F46DFF" w:rsidP="00F46DFF">
      <w:pPr>
        <w:spacing w:line="360" w:lineRule="auto"/>
        <w:ind w:firstLine="567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ЗАКЛЮЧЕНИЕ</w:t>
      </w:r>
    </w:p>
    <w:p w:rsidR="00F46DFF" w:rsidRPr="00F46DFF" w:rsidRDefault="00F46DFF" w:rsidP="00F46DFF">
      <w:pPr>
        <w:spacing w:line="360" w:lineRule="auto"/>
        <w:ind w:firstLine="567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F46DFF" w:rsidRPr="00F46DFF" w:rsidRDefault="00F46DFF" w:rsidP="00F46DFF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В сегодняшнем мире практически не существует этнически однородных стран. Население превалирующего большинства стран состоит их представителей разных этносов. На начало XXI столетия свыше 150 миллионов человек живут не в той стране, в которой они родились; в Европе насчитывается свыше 100 этнических групп с общей численностью более 100 миллионов человек.</w:t>
      </w:r>
    </w:p>
    <w:p w:rsidR="00F46DFF" w:rsidRPr="00F46DFF" w:rsidRDefault="00F46DFF" w:rsidP="00F46DFF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Таким образом, проблемы регулирования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этнонационального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развития, разработка оптимальных моделей межэтнического взаимодействия, предотвращение возникновения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конфликтогенных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ситуаций являются актуальными для многих стран мира. На протяжении длительного времени правительства этих стран ищут пути законодательного сопровождения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этнонационального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развития. </w:t>
      </w:r>
    </w:p>
    <w:p w:rsidR="00F46DFF" w:rsidRPr="00F46DFF" w:rsidRDefault="00F46DFF" w:rsidP="00F46DFF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Вне всякого сомнения, что опыт полиэтнических стран Европы в решении этнических проблем, будет полезным для применения в Украине. Данный опыт рассматривается в двух аспектах: 1) формирование теоретико-концептуальных основ развития полиэтнического общества, которые являются основой для построения политико-правового поля (законодательной базы) решения этнических проблем, которые сопровождают общественные процессы в странах с полиэтническим составом населения; 2) конкретная практика разрешения тех или иных проблем в конкретных исторических условиях.</w:t>
      </w:r>
    </w:p>
    <w:p w:rsidR="00F46DFF" w:rsidRPr="00F46DFF" w:rsidRDefault="00F46DFF" w:rsidP="00F46DFF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Необходимость изучения и следования европейской модели регулирования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этнонационального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развития Украиной, в частности законодательного, обусловлено, прежде всего, стремлением обеспечить права представителей этнических сообществ, поскольку время от времени наблюдаются отдельные проявления дискриминации и неравенства, которые связаны с этническим происхождением, хотя прямой дискриминации в Украине нет. Тем не менее, существуют отдельные случаи непрямой дискриминации по признаку этнической принадлежности, языка, религии и т.д., которые требуют анализа, подготовки и применения способов к их устранению. </w:t>
      </w:r>
    </w:p>
    <w:p w:rsidR="00F46DFF" w:rsidRPr="00F46DFF" w:rsidRDefault="00F46DFF" w:rsidP="00F46DFF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Этнополитический процесс в мире и политика его реализации привели к появлению таких явлений как регионализм и его более поздней стадии – сепаратизм. </w:t>
      </w:r>
      <w:proofErr w:type="gram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Сторонники первого выступают за политику равномерного распределения ресурсов от «центра» к «периферии» на всех уровнях:  глобальном,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внешнеполитическо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-региональном, внутринациональном и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внутрирегиональном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End"/>
    </w:p>
    <w:p w:rsidR="00F46DFF" w:rsidRPr="00F46DFF" w:rsidRDefault="00F46DFF" w:rsidP="00F46DFF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 проблемами сепаратизма в современных условиях сталкиваются практически все государства, на территории которых находятся анклавы, обладающие этнической, религиозной и культурной самобытностью. При этом существует проблема выбора правильной политики и методов ее реализации при разрешении этнических конфликтов. </w:t>
      </w:r>
    </w:p>
    <w:p w:rsidR="00F46DFF" w:rsidRPr="00F46DFF" w:rsidRDefault="00F46DFF" w:rsidP="00F46DFF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Рост националистического экстремизма и масштабы распространения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этносепаратизма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превращают их в серьезную угрозу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этнонациональному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согласию и безопасности государства, а также жизненно важным интересам общества. </w:t>
      </w:r>
    </w:p>
    <w:p w:rsidR="00F46DFF" w:rsidRPr="00F46DFF" w:rsidRDefault="00F46DFF" w:rsidP="00F46DFF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Следует понимать, что одной из причин появления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этносепаратизма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является невозможность в должной мере реализовать свои национальные интересы является</w:t>
      </w:r>
      <w:proofErr w:type="gram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одним из существенных факторов, способствующих возникновению экстремистских течений в национальных движениях. Обеспечение реального равноправия и равенства людей всех национальностей во всех сферах общества – одно из важнейших условий предотвращения этнополитического экстремизма.</w:t>
      </w:r>
    </w:p>
    <w:p w:rsidR="00F46DFF" w:rsidRPr="00F46DFF" w:rsidRDefault="00F46DFF" w:rsidP="00F46DFF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Для разрешения этнополитических конфликтов необходимы нахождение эффективных путей предупреждения сепаратизма, правового обеспечения противодействия ему, правильного выбора средств и методов борьбы с ним. Поэтому для профилактических методов важен комплексный социологический и политико-правовой анализ этого сложнейшего социально-политического феномена, его глубокое теоретическое осмысление, привлечение отечественного и зарубежного опыта по разрешению конфликтных ситуаций в сфере национальных отношений и управлению этнополитическими процессами. </w:t>
      </w:r>
    </w:p>
    <w:p w:rsidR="00F46DFF" w:rsidRPr="00F46DFF" w:rsidRDefault="00F46DFF" w:rsidP="00F46DFF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br w:type="page"/>
      </w: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СПИСОК ИСПОЛЬЗОВАННЫХ ИСТОЧНИКОВ И ЛИТЕРАТУРЫ</w:t>
      </w:r>
    </w:p>
    <w:p w:rsidR="00F46DFF" w:rsidRPr="00F46DFF" w:rsidRDefault="00F46DFF" w:rsidP="00F46DFF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Алаев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 Самоопределение без сепаратизма /Р.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Алааев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Вестник аналитики. М.,2007. №2. – с. 50-63. 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Баранов А. В. Сепаратизм в современном мире: политико-территориальный аспект / А. В. Баранов // Человек. Сообщество. Управление. – 2005. – № 3. – С. 108–123.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Барышников Д.Н. Конфликты и мировая политика: учебное пособие / Д.Н. Барышников. – М.: АСТ: АСТ МОСКВА: Восток – Запад. – 2008. – 384 с. 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Беліцер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Міжнародна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європейська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системи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захисту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меншин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нові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тенденції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[Электронный ресурс] //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Актуальні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питання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вітчизняної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етнополітики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шляхи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модернізації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врахування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міжнародного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досвіду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. – 2004. – Режим доступа:    http://shron.chtyvo.org.ua/Zbirnyk_statei/Aktualni_pytannia_vitchyznianoi_etnopolityky_shliakhy_modernizatsii_vrakhuvannia_mizhnarodnoho_dosvi.pdf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Бусыгина И.М. Регионализация в странах Западной Европы: Великобритания и Франция в сравнительной перспективе [Электронный ресурс] //Казанский федералист. – 2007. – № 1-2. – Режим доступа: http://www.kazanfed.rU/publications/kazanfederalist/n21-22/4/ 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Грохотова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В. Международно-правовое регулирование и защита прав национальных меньшинств [Электронный ресурс] // Вестник Новгородского государственного университета им. Ярослава Мудрого. – 2012. – № 69. – Режим доступа: http://cyberleninka.ru/article/n/mezhdunarodno-pravovoe-regulirovanie-i-zaschita-prav-natsionalnyh-menshinstv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Гусейнов Г. Опыт разрешения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этносепаратистских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противостояний в Европе и его возможное применение в урегулировании армяно-азербайджанского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нагорно-карабахского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конфликта /Г. Гусейнов [Электронный ресурс] // Геополитика. – 2007. – Т.1(5). – Режим доступа: http://cyberleninka.ru/article/n/opyt-razresheniya-etnoseparatistskih-</w:t>
      </w: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protivostoyaniy-v-evrope-i-ego-vozmozhnoe-primenenie-v-uregulirovanii-armyano-azerbaydzhanskogo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Дадиани Л., Абашидзе А.Х. Защита прав национальных меньшинств - одна из основ демократии [Электронный ресурс] // Обозреватель. – 1994. –  №16-17. – Режим доступа: http://www.intlaw-rudn.com/research/publications/humanrights/zaschita-prav-nacionalnyh-menshinstv-odna-iz-osnov-demokratii/view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Декларация о ликвидации всех форм расовой дискриминации [Электронный ресурс]. – Режим доступа: http://www.un.org/ru/documents/decl_conv/declarations/2002decl.shtml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Декларация прав национальностей Украины [Электронный ресурс]. – Режим доступа: http://zakon3.rada.gov.ua/laws/show/1771-12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Закон Украины о национальных меньшинствах в Украин</w:t>
      </w:r>
      <w:proofErr w:type="gram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е[</w:t>
      </w:r>
      <w:proofErr w:type="gram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Электронный ресурс]. – Режим доступа: http://zakon3.rada.gov.ua/laws/show/2494-12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Заславский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А. Украина в мире регионов /Г. А.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Заславский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Одесса, Маяк. – 2003. – 164 с. 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Каганский В.Л. Регионализм, регионализация,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пострегионализация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/В. Л. Каганский //Интеллектуальные и информационные ресурсы и структуры для регионального развития. – М.: Институт географии РАН. – 2002. – С. 12–18.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Китинг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Новый регионализм в Западной Европе /М.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Китинг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//Логос. — 2002. — № 6. – с. 67-116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Конституция 1996 [Электронный ресурс]. – Режим доступа: http://zakon3.rada.gov.ua/laws/show/254%D0%BA/96-%D0%B2%D1%80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Костаки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Боршевский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Защита прав национальных меньшинств [Электронный ресурс] //Закон и жизнь. – 2012. - №10. – Режим доступа: http://www.legeasiviata.in.ua/archive/2012/10/01.pdf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Макаренко В.П. Теория сецессии: посылки, аргументы и следствия /В. П. Макаренко // Вестник МГУ: Социология и политология. – 2006. – № 2. – с. 17-23.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Манойло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В. Сепаратизм как вызов и угроза международной безопасности  [Электронный ресурс] // Актуальный вопрос. – 2014. - №2(6). – Режим доступа: http://www.nbpublish.com/library_get_pdf.php?id=29996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Медяник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, В.И. ОБСЕ — Европейский механизм защиты прав меньшинств [Электронный ресурс] // БДУ. –  2007. – Режим доступа: http://elib.bsu.by/bitstream/123456789/1754/1/%D0%9C%D0%B5%D0%B4%D1%8F%D0%BD%D0%B8%D0%BA%20%D0%92%D0%98.pdf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Митюрич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Ю. Права меньшинств: некоторые теоретические аспекты [Электронный ресурс] // Международное право и международные отношения.– 2007. – №2. – Режим доступа: http://evolutio.info/content/view/1166/188/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Паин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Э. А. Этнополитический маятник /Э. А.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Паин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. – М.: Институт социологии РАН. – 2004. – 328 с.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Політологічний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енциклопедичний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словник. – К.: Генеза, 1997. – 400 с.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Права меньшинств: международные стандарты и руководство по их соблюдению  [Электронный ресурс] //Объединенные нации. Права человека. Управление Верховного комиссара. – 2010. – Режим доступа: http://www.ohchr.org/Documents/Publications/MinorityRights_ru.pdf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Рамочная Конвенция о защите национальных меньшинств [Электронный ресурс]. – Режим доступа: http://www.justice.gov.az/konvensiya.pdf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Романюк Н. І. Сепаратизм як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суспільно-політичне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явище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сучасності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[Электронный ресурс] //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Актуальні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проблеми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країнознавчої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науки. — 2014. – Режим доступа: https://internationalconference2014.wordpress.com/2014/10/20/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Семин А. В. Государство, этносы, сепаратизм и проблемы человека, «круглый стол»: проблемы, дискуссии, предложения: учебное пособие /А. В. Семин Институт международного права и экономики им. А.С. Грибоедова, М. – 2000. – С. 34-38.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Семьоркіна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O. </w:t>
      </w:r>
      <w:proofErr w:type="spellStart"/>
      <w:proofErr w:type="gram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ідження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чинного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законодавства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сфері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меншин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народів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[Электронный </w:t>
      </w: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ресурс] //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Актуальні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питання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вітчизняної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етнополітики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шляхи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модернізації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врахування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міжнародного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досвіду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. – 2004. – Режим доступа: http://shron.chtyvo.org.ua/Zbirnyk_statei/Aktualni_pytannia_vitchyznianoi_etnopolityky_shliakhy_modernizatsii_vrakhuvannia_mizhnarodnoho_dosvi.pdf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Шевцова, Е. В. Управление региональными миграционными процессами в отношении молодежи / Е. В. Шевцова // Анатомия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этнополитики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моногр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.; под ред. Л. В. Савинова. – Новосибирск</w:t>
      </w:r>
      <w:proofErr w:type="gram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Изд-во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СибАГС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, 2015, – 206 c.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Этнополитология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: словарь-справочник [Электронный ресурс]. – Режим доступа: http://www.gumer.info/bibliotek_Buks/Polit/Dict/index.php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Яковюк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І. В.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Європейський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регіоналізм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у</w:t>
      </w:r>
      <w:proofErr w:type="gram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контексті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розбудови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Європейського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Союзу / І. В.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Яковюк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Державне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будівництво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місцеве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самоврядування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. – 2004. – № 8. – С. 57-69.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6DF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Philip A. B. Regionalism in the United Kingdom /A. B. Philip //Regionalism in the EU.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Edited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by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Peter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Wagstaff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. – 1999. – c.19-40.</w:t>
      </w:r>
    </w:p>
    <w:p w:rsidR="00F46DFF" w:rsidRPr="00F46DFF" w:rsidRDefault="00F46DFF" w:rsidP="00F46DF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en-US"/>
        </w:rPr>
        <w:t>Wagstaff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Introduction: Regions, Nations, Identities /P.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en-US"/>
        </w:rPr>
        <w:t>Wagstaff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//Regionalism in the EU.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Edited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by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Peter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Wagstaff</w:t>
      </w:r>
      <w:proofErr w:type="spellEnd"/>
      <w:r w:rsidRPr="00F46DFF">
        <w:rPr>
          <w:rFonts w:ascii="Times New Roman" w:eastAsia="Calibri" w:hAnsi="Times New Roman" w:cs="Times New Roman"/>
          <w:sz w:val="28"/>
          <w:szCs w:val="28"/>
          <w:lang w:val="ru-RU"/>
        </w:rPr>
        <w:t>. – 1999. – с.4-19.</w:t>
      </w:r>
    </w:p>
    <w:p w:rsidR="00F46DFF" w:rsidRPr="00F46DFF" w:rsidRDefault="00F46DFF">
      <w:pPr>
        <w:rPr>
          <w:lang w:val="ru-RU"/>
        </w:rPr>
      </w:pPr>
      <w:bookmarkStart w:id="0" w:name="_GoBack"/>
      <w:bookmarkEnd w:id="0"/>
    </w:p>
    <w:sectPr w:rsidR="00F46DFF" w:rsidRPr="00F46DF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FAC" w:rsidRDefault="00F46DFF" w:rsidP="00ED2715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787FAC" w:rsidRDefault="00F46DFF" w:rsidP="00D057F7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FAC" w:rsidRDefault="00F46DFF" w:rsidP="00ED2715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787FAC" w:rsidRDefault="00F46DFF" w:rsidP="00D057F7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4B0163"/>
    <w:multiLevelType w:val="hybridMultilevel"/>
    <w:tmpl w:val="E236CAB2"/>
    <w:lvl w:ilvl="0" w:tplc="149E4492">
      <w:start w:val="4"/>
      <w:numFmt w:val="bullet"/>
      <w:lvlText w:val="-"/>
      <w:lvlJc w:val="left"/>
      <w:pPr>
        <w:tabs>
          <w:tab w:val="num" w:pos="1728"/>
        </w:tabs>
        <w:ind w:left="1728" w:hanging="1020"/>
      </w:pPr>
      <w:rPr>
        <w:rFonts w:ascii="Times New Roman" w:eastAsia="Times New Roman" w:hAnsi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5CC6718E"/>
    <w:multiLevelType w:val="hybridMultilevel"/>
    <w:tmpl w:val="6DC6B34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475"/>
    <w:rsid w:val="00122180"/>
    <w:rsid w:val="00856475"/>
    <w:rsid w:val="00C81482"/>
    <w:rsid w:val="00F46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8148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C81482"/>
  </w:style>
  <w:style w:type="character" w:styleId="a5">
    <w:name w:val="page number"/>
    <w:basedOn w:val="a0"/>
    <w:uiPriority w:val="99"/>
    <w:rsid w:val="00C81482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8148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C81482"/>
  </w:style>
  <w:style w:type="character" w:styleId="a5">
    <w:name w:val="page number"/>
    <w:basedOn w:val="a0"/>
    <w:uiPriority w:val="99"/>
    <w:rsid w:val="00C81482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10516</Words>
  <Characters>5995</Characters>
  <Application>Microsoft Office Word</Application>
  <DocSecurity>0</DocSecurity>
  <Lines>49</Lines>
  <Paragraphs>32</Paragraphs>
  <ScaleCrop>false</ScaleCrop>
  <Company/>
  <LinksUpToDate>false</LinksUpToDate>
  <CharactersWithSpaces>16479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2018-04-24T10:21:00Z</dcterms:created>
  <dcterms:modified xsi:type="dcterms:W3CDTF">2018-04-24T10:25:00Z</dcterms:modified>
</cp:coreProperties>
</file>