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7D5F" w:rsidRPr="00787D5F" w:rsidRDefault="00787D5F" w:rsidP="00787D5F">
      <w:pPr>
        <w:spacing w:after="0"/>
        <w:jc w:val="center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Одеський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національний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університет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імені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І. І. Мечникова</w:t>
      </w:r>
    </w:p>
    <w:p w:rsidR="00787D5F" w:rsidRPr="00787D5F" w:rsidRDefault="00787D5F" w:rsidP="00787D5F">
      <w:pPr>
        <w:pBdr>
          <w:bottom w:val="single" w:sz="4" w:space="1" w:color="auto"/>
        </w:pBdr>
        <w:tabs>
          <w:tab w:val="left" w:pos="1065"/>
          <w:tab w:val="center" w:pos="4677"/>
        </w:tabs>
        <w:spacing w:after="0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__________________________________________________________________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ab/>
      </w:r>
    </w:p>
    <w:p w:rsidR="00787D5F" w:rsidRPr="00787D5F" w:rsidRDefault="00787D5F" w:rsidP="00787D5F">
      <w:pPr>
        <w:pBdr>
          <w:bottom w:val="single" w:sz="4" w:space="1" w:color="auto"/>
        </w:pBdr>
        <w:spacing w:after="0"/>
        <w:jc w:val="center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Філологічний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факультет</w:t>
      </w:r>
    </w:p>
    <w:p w:rsidR="00787D5F" w:rsidRPr="00787D5F" w:rsidRDefault="00787D5F" w:rsidP="00787D5F">
      <w:pPr>
        <w:spacing w:after="0"/>
        <w:jc w:val="center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</w:p>
    <w:p w:rsidR="00787D5F" w:rsidRPr="00787D5F" w:rsidRDefault="00787D5F" w:rsidP="00787D5F">
      <w:pPr>
        <w:pBdr>
          <w:bottom w:val="single" w:sz="4" w:space="1" w:color="auto"/>
        </w:pBdr>
        <w:spacing w:after="0"/>
        <w:jc w:val="center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Кафедра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російської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мови</w:t>
      </w:r>
      <w:proofErr w:type="spellEnd"/>
    </w:p>
    <w:p w:rsidR="00787D5F" w:rsidRPr="00787D5F" w:rsidRDefault="00787D5F" w:rsidP="00787D5F">
      <w:pPr>
        <w:spacing w:after="0"/>
        <w:rPr>
          <w:rFonts w:ascii="Times New Roman" w:eastAsia="Times New Roman" w:hAnsi="Times New Roman" w:cs="Arial"/>
          <w:spacing w:val="60"/>
          <w:sz w:val="28"/>
          <w:szCs w:val="28"/>
          <w:lang w:val="ru-RU" w:eastAsia="ru-RU" w:bidi="he-IL"/>
        </w:rPr>
      </w:pPr>
    </w:p>
    <w:p w:rsidR="00787D5F" w:rsidRPr="00787D5F" w:rsidRDefault="00787D5F" w:rsidP="00787D5F">
      <w:pPr>
        <w:spacing w:after="0" w:line="360" w:lineRule="auto"/>
        <w:jc w:val="center"/>
        <w:rPr>
          <w:rFonts w:ascii="Times New Roman" w:eastAsia="Times New Roman" w:hAnsi="Times New Roman" w:cs="Arial"/>
          <w:b/>
          <w:spacing w:val="60"/>
          <w:sz w:val="28"/>
          <w:szCs w:val="28"/>
          <w:lang w:val="ru-RU" w:eastAsia="ru-RU" w:bidi="he-IL"/>
        </w:rPr>
      </w:pPr>
      <w:proofErr w:type="spellStart"/>
      <w:r w:rsidRPr="00787D5F">
        <w:rPr>
          <w:rFonts w:ascii="Times New Roman" w:eastAsia="Times New Roman" w:hAnsi="Times New Roman" w:cs="Arial"/>
          <w:b/>
          <w:spacing w:val="60"/>
          <w:sz w:val="28"/>
          <w:szCs w:val="28"/>
          <w:lang w:val="ru-RU" w:eastAsia="ru-RU" w:bidi="he-IL"/>
        </w:rPr>
        <w:t>Дипломна</w:t>
      </w:r>
      <w:proofErr w:type="spellEnd"/>
      <w:r w:rsidRPr="00787D5F">
        <w:rPr>
          <w:rFonts w:ascii="Times New Roman" w:eastAsia="Times New Roman" w:hAnsi="Times New Roman" w:cs="Arial"/>
          <w:b/>
          <w:spacing w:val="60"/>
          <w:sz w:val="28"/>
          <w:szCs w:val="28"/>
          <w:lang w:val="ru-RU" w:eastAsia="ru-RU" w:bidi="he-IL"/>
        </w:rPr>
        <w:t xml:space="preserve"> робота</w:t>
      </w:r>
    </w:p>
    <w:p w:rsidR="00787D5F" w:rsidRPr="00787D5F" w:rsidRDefault="00787D5F" w:rsidP="00787D5F">
      <w:pPr>
        <w:pBdr>
          <w:bottom w:val="single" w:sz="4" w:space="1" w:color="auto"/>
        </w:pBdr>
        <w:spacing w:after="0" w:line="360" w:lineRule="auto"/>
        <w:ind w:left="1134" w:right="851"/>
        <w:jc w:val="center"/>
        <w:rPr>
          <w:rFonts w:ascii="Times New Roman" w:eastAsia="Times New Roman" w:hAnsi="Times New Roman" w:cs="Arial"/>
          <w:i/>
          <w:sz w:val="28"/>
          <w:szCs w:val="28"/>
          <w:lang w:val="ru-RU" w:eastAsia="ru-RU" w:bidi="he-IL"/>
        </w:rPr>
      </w:pPr>
      <w:proofErr w:type="spellStart"/>
      <w:r w:rsidRPr="00787D5F">
        <w:rPr>
          <w:rFonts w:ascii="Times New Roman" w:eastAsia="Times New Roman" w:hAnsi="Times New Roman" w:cs="Arial"/>
          <w:i/>
          <w:sz w:val="28"/>
          <w:szCs w:val="28"/>
          <w:lang w:val="ru-RU" w:eastAsia="ru-RU" w:bidi="he-IL"/>
        </w:rPr>
        <w:t>магістра</w:t>
      </w:r>
      <w:proofErr w:type="spellEnd"/>
    </w:p>
    <w:p w:rsidR="00787D5F" w:rsidRPr="00787D5F" w:rsidRDefault="00787D5F" w:rsidP="00787D5F">
      <w:pPr>
        <w:spacing w:after="0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</w:p>
    <w:p w:rsidR="00787D5F" w:rsidRPr="00787D5F" w:rsidRDefault="00787D5F" w:rsidP="00787D5F">
      <w:pPr>
        <w:spacing w:after="0"/>
        <w:jc w:val="center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на тему:</w:t>
      </w:r>
    </w:p>
    <w:p w:rsidR="00787D5F" w:rsidRPr="00787D5F" w:rsidRDefault="00787D5F" w:rsidP="00787D5F">
      <w:pPr>
        <w:spacing w:after="0"/>
        <w:jc w:val="center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</w:p>
    <w:p w:rsidR="00787D5F" w:rsidRPr="00787D5F" w:rsidRDefault="00787D5F" w:rsidP="00787D5F">
      <w:pPr>
        <w:spacing w:after="240" w:line="240" w:lineRule="auto"/>
        <w:ind w:right="-6" w:firstLine="539"/>
        <w:jc w:val="center"/>
        <w:rPr>
          <w:rFonts w:ascii="Times New Roman" w:eastAsia="Calibri" w:hAnsi="Times New Roman" w:cs="Arial"/>
          <w:b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t>Невербальные средства коммуникации в русской и вьетнамской традиции (на материале русско-вьетнамских художественных переводов).</w:t>
      </w:r>
    </w:p>
    <w:p w:rsidR="00787D5F" w:rsidRPr="00787D5F" w:rsidRDefault="00787D5F" w:rsidP="00787D5F">
      <w:pPr>
        <w:spacing w:after="120"/>
        <w:jc w:val="center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«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Невербальні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засоби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комунікації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в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російській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і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в'єтнамської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традиції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(на </w:t>
      </w:r>
      <w:proofErr w:type="spellStart"/>
      <w:proofErr w:type="gram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матер</w:t>
      </w:r>
      <w:proofErr w:type="gram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іалі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русско-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в'єтнамських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художніх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перекладів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)»</w:t>
      </w:r>
    </w:p>
    <w:p w:rsidR="00787D5F" w:rsidRPr="00787D5F" w:rsidRDefault="00787D5F" w:rsidP="00787D5F">
      <w:pPr>
        <w:spacing w:after="0"/>
        <w:jc w:val="center"/>
        <w:rPr>
          <w:rFonts w:ascii="Times New Roman" w:eastAsia="Times New Roman" w:hAnsi="Times New Roman" w:cs="Arial"/>
          <w:sz w:val="28"/>
          <w:szCs w:val="28"/>
          <w:lang w:val="en-US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en-US" w:eastAsia="ru-RU" w:bidi="he-IL"/>
        </w:rPr>
        <w:t>« Non-verbal means of communication in Russian and Vietnamese traditions (based on Russian-Vietnamese literary translations</w:t>
      </w:r>
      <w:proofErr w:type="gramStart"/>
      <w:r w:rsidRPr="00787D5F">
        <w:rPr>
          <w:rFonts w:ascii="Times New Roman" w:eastAsia="Times New Roman" w:hAnsi="Times New Roman" w:cs="Arial"/>
          <w:sz w:val="28"/>
          <w:szCs w:val="28"/>
          <w:lang w:val="en-US" w:eastAsia="ru-RU" w:bidi="he-IL"/>
        </w:rPr>
        <w:t>)»</w:t>
      </w:r>
      <w:proofErr w:type="gramEnd"/>
    </w:p>
    <w:p w:rsidR="00787D5F" w:rsidRPr="00787D5F" w:rsidRDefault="00787D5F" w:rsidP="00787D5F">
      <w:pPr>
        <w:tabs>
          <w:tab w:val="right" w:pos="9355"/>
        </w:tabs>
        <w:spacing w:after="0"/>
        <w:rPr>
          <w:rFonts w:ascii="Times New Roman" w:eastAsia="Times New Roman" w:hAnsi="Times New Roman" w:cs="Arial"/>
          <w:sz w:val="28"/>
          <w:szCs w:val="28"/>
          <w:u w:val="single"/>
          <w:lang w:val="en-US" w:eastAsia="ru-RU" w:bidi="he-IL"/>
        </w:rPr>
      </w:pPr>
    </w:p>
    <w:p w:rsidR="00787D5F" w:rsidRPr="00787D5F" w:rsidRDefault="00787D5F" w:rsidP="00787D5F">
      <w:pPr>
        <w:spacing w:after="0"/>
        <w:ind w:firstLine="1985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Виконала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: студентка </w:t>
      </w:r>
      <w:proofErr w:type="spellStart"/>
      <w:r w:rsidRPr="00787D5F">
        <w:rPr>
          <w:rFonts w:ascii="Times New Roman" w:eastAsia="Times New Roman" w:hAnsi="Times New Roman" w:cs="Arial"/>
          <w:iCs/>
          <w:sz w:val="28"/>
          <w:szCs w:val="28"/>
          <w:lang w:val="ru-RU" w:eastAsia="ru-RU" w:bidi="he-IL"/>
        </w:rPr>
        <w:t>денної</w:t>
      </w:r>
      <w:proofErr w:type="spellEnd"/>
      <w:r w:rsidRPr="00787D5F">
        <w:rPr>
          <w:rFonts w:ascii="Times New Roman" w:eastAsia="Times New Roman" w:hAnsi="Times New Roman" w:cs="Arial"/>
          <w:i/>
          <w:sz w:val="28"/>
          <w:szCs w:val="28"/>
          <w:lang w:val="ru-RU" w:eastAsia="ru-RU" w:bidi="he-IL"/>
        </w:rPr>
        <w:t xml:space="preserve">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форми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навчання</w:t>
      </w:r>
      <w:proofErr w:type="spellEnd"/>
    </w:p>
    <w:p w:rsidR="00787D5F" w:rsidRPr="00787D5F" w:rsidRDefault="00787D5F" w:rsidP="00787D5F">
      <w:pPr>
        <w:spacing w:after="0"/>
        <w:ind w:left="1985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eastAsia="ru-RU" w:bidi="he-IL"/>
        </w:rPr>
        <w:t>Спеціальності 035 Філологія 035.034 «Слов’янські мови та літератури (переклад включно): перша російська»</w:t>
      </w:r>
    </w:p>
    <w:p w:rsidR="00787D5F" w:rsidRPr="00787D5F" w:rsidRDefault="00787D5F" w:rsidP="00787D5F">
      <w:pPr>
        <w:spacing w:after="0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</w:p>
    <w:p w:rsidR="00787D5F" w:rsidRPr="00787D5F" w:rsidRDefault="00787D5F" w:rsidP="00787D5F">
      <w:pPr>
        <w:spacing w:after="0" w:line="360" w:lineRule="auto"/>
        <w:jc w:val="center"/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t xml:space="preserve">Чан </w:t>
      </w:r>
      <w:proofErr w:type="spellStart"/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t>Тх</w:t>
      </w:r>
      <w:proofErr w:type="gramStart"/>
      <w:r w:rsidRPr="00787D5F">
        <w:rPr>
          <w:rFonts w:ascii="Times New Roman" w:eastAsia="Times New Roman" w:hAnsi="Times New Roman" w:cs="Arial"/>
          <w:b/>
          <w:sz w:val="28"/>
          <w:szCs w:val="28"/>
          <w:lang w:val="en-US" w:eastAsia="ru-RU" w:bidi="he-IL"/>
        </w:rPr>
        <w:t>i</w:t>
      </w:r>
      <w:proofErr w:type="spellEnd"/>
      <w:proofErr w:type="gramEnd"/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t xml:space="preserve"> </w:t>
      </w:r>
      <w:proofErr w:type="spellStart"/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t>Суєн</w:t>
      </w:r>
      <w:proofErr w:type="spellEnd"/>
    </w:p>
    <w:p w:rsidR="00787D5F" w:rsidRPr="00787D5F" w:rsidRDefault="00787D5F" w:rsidP="00787D5F">
      <w:pPr>
        <w:tabs>
          <w:tab w:val="left" w:pos="5245"/>
          <w:tab w:val="right" w:pos="9355"/>
        </w:tabs>
        <w:spacing w:after="0" w:line="360" w:lineRule="auto"/>
        <w:ind w:firstLine="1701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Керівник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   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проф.к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.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філол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. н., доц. Степанов Є. М.__________ </w:t>
      </w:r>
    </w:p>
    <w:p w:rsidR="00787D5F" w:rsidRPr="00787D5F" w:rsidRDefault="00787D5F" w:rsidP="00787D5F">
      <w:pPr>
        <w:spacing w:after="0" w:line="360" w:lineRule="auto"/>
        <w:ind w:firstLine="1701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Рецензент    к.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філол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. н., доц.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Арефьєва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Н. Г</w:t>
      </w: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23"/>
        <w:gridCol w:w="4938"/>
      </w:tblGrid>
      <w:tr w:rsidR="00787D5F" w:rsidRPr="00787D5F" w:rsidTr="00787D5F">
        <w:trPr>
          <w:jc w:val="center"/>
        </w:trPr>
        <w:tc>
          <w:tcPr>
            <w:tcW w:w="5262" w:type="dxa"/>
          </w:tcPr>
          <w:p w:rsidR="00787D5F" w:rsidRPr="00787D5F" w:rsidRDefault="00787D5F" w:rsidP="00787D5F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</w:pPr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 xml:space="preserve">Рекомендовано до </w:t>
            </w:r>
            <w:proofErr w:type="spellStart"/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>захисту</w:t>
            </w:r>
            <w:proofErr w:type="spellEnd"/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>:</w:t>
            </w:r>
          </w:p>
          <w:p w:rsidR="00787D5F" w:rsidRPr="00787D5F" w:rsidRDefault="00787D5F" w:rsidP="00787D5F">
            <w:pPr>
              <w:spacing w:after="0" w:line="300" w:lineRule="auto"/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</w:pPr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 xml:space="preserve">Протокол </w:t>
            </w:r>
            <w:proofErr w:type="spellStart"/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>засідання</w:t>
            </w:r>
            <w:proofErr w:type="spellEnd"/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 xml:space="preserve"> </w:t>
            </w:r>
            <w:proofErr w:type="spellStart"/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>кафедри</w:t>
            </w:r>
            <w:proofErr w:type="spellEnd"/>
          </w:p>
          <w:p w:rsidR="00787D5F" w:rsidRPr="00787D5F" w:rsidRDefault="00787D5F" w:rsidP="00787D5F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</w:pPr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 xml:space="preserve">№ 3 </w:t>
            </w:r>
            <w:proofErr w:type="spellStart"/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>від</w:t>
            </w:r>
            <w:proofErr w:type="spellEnd"/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 xml:space="preserve"> 15.11.2019 р. </w:t>
            </w:r>
          </w:p>
          <w:p w:rsidR="00787D5F" w:rsidRPr="00787D5F" w:rsidRDefault="00787D5F" w:rsidP="00787D5F">
            <w:pPr>
              <w:spacing w:after="0" w:line="360" w:lineRule="auto"/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</w:pPr>
            <w:proofErr w:type="spellStart"/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>Завідувач</w:t>
            </w:r>
            <w:proofErr w:type="spellEnd"/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 xml:space="preserve"> </w:t>
            </w:r>
            <w:proofErr w:type="spellStart"/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>кафедри</w:t>
            </w:r>
            <w:proofErr w:type="spellEnd"/>
          </w:p>
          <w:p w:rsidR="00787D5F" w:rsidRPr="00787D5F" w:rsidRDefault="00787D5F" w:rsidP="00787D5F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eastAsia="Times New Roman" w:hAnsi="Times New Roman" w:cs="Arial"/>
                <w:sz w:val="28"/>
                <w:szCs w:val="28"/>
                <w:u w:val="single"/>
                <w:lang w:val="ru-RU" w:eastAsia="ru-RU" w:bidi="he-IL"/>
              </w:rPr>
            </w:pPr>
            <w:r w:rsidRPr="00787D5F">
              <w:rPr>
                <w:rFonts w:ascii="Times New Roman" w:eastAsia="Times New Roman" w:hAnsi="Times New Roman" w:cs="Arial"/>
                <w:sz w:val="28"/>
                <w:szCs w:val="28"/>
                <w:u w:val="single"/>
                <w:lang w:val="ru-RU" w:eastAsia="ru-RU" w:bidi="he-IL"/>
              </w:rPr>
              <w:tab/>
            </w:r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 xml:space="preserve">     проф. Степанов Є. М.</w:t>
            </w:r>
          </w:p>
          <w:p w:rsidR="00787D5F" w:rsidRPr="00787D5F" w:rsidRDefault="00787D5F" w:rsidP="00787D5F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eastAsia="Times New Roman" w:hAnsi="Times New Roman" w:cs="Arial"/>
                <w:sz w:val="20"/>
                <w:szCs w:val="20"/>
                <w:lang w:val="ru-RU" w:eastAsia="ru-RU" w:bidi="he-IL"/>
              </w:rPr>
            </w:pPr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ab/>
            </w:r>
            <w:r w:rsidRPr="00787D5F">
              <w:rPr>
                <w:rFonts w:ascii="Times New Roman" w:eastAsia="Times New Roman" w:hAnsi="Times New Roman" w:cs="Arial"/>
                <w:sz w:val="20"/>
                <w:szCs w:val="20"/>
                <w:lang w:val="ru-RU" w:eastAsia="ru-RU" w:bidi="he-IL"/>
              </w:rPr>
              <w:t>(</w:t>
            </w:r>
            <w:proofErr w:type="spellStart"/>
            <w:proofErr w:type="gramStart"/>
            <w:r w:rsidRPr="00787D5F">
              <w:rPr>
                <w:rFonts w:ascii="Times New Roman" w:eastAsia="Times New Roman" w:hAnsi="Times New Roman" w:cs="Arial"/>
                <w:sz w:val="20"/>
                <w:szCs w:val="20"/>
                <w:lang w:val="ru-RU" w:eastAsia="ru-RU" w:bidi="he-IL"/>
              </w:rPr>
              <w:t>п</w:t>
            </w:r>
            <w:proofErr w:type="gramEnd"/>
            <w:r w:rsidRPr="00787D5F">
              <w:rPr>
                <w:rFonts w:ascii="Times New Roman" w:eastAsia="Times New Roman" w:hAnsi="Times New Roman" w:cs="Arial"/>
                <w:sz w:val="20"/>
                <w:szCs w:val="20"/>
                <w:lang w:val="ru-RU" w:eastAsia="ru-RU" w:bidi="he-IL"/>
              </w:rPr>
              <w:t>ідпис</w:t>
            </w:r>
            <w:proofErr w:type="spellEnd"/>
            <w:r w:rsidRPr="00787D5F">
              <w:rPr>
                <w:rFonts w:ascii="Times New Roman" w:eastAsia="Times New Roman" w:hAnsi="Times New Roman" w:cs="Arial"/>
                <w:sz w:val="20"/>
                <w:szCs w:val="20"/>
                <w:lang w:val="ru-RU" w:eastAsia="ru-RU" w:bidi="he-IL"/>
              </w:rPr>
              <w:t>)</w:t>
            </w:r>
            <w:r w:rsidRPr="00787D5F">
              <w:rPr>
                <w:rFonts w:ascii="Times New Roman" w:eastAsia="Times New Roman" w:hAnsi="Times New Roman" w:cs="Arial"/>
                <w:sz w:val="20"/>
                <w:szCs w:val="20"/>
                <w:lang w:val="ru-RU" w:eastAsia="ru-RU" w:bidi="he-IL"/>
              </w:rPr>
              <w:tab/>
            </w:r>
          </w:p>
          <w:p w:rsidR="00787D5F" w:rsidRPr="00787D5F" w:rsidRDefault="00787D5F" w:rsidP="00787D5F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</w:pPr>
          </w:p>
        </w:tc>
        <w:tc>
          <w:tcPr>
            <w:tcW w:w="4956" w:type="dxa"/>
            <w:hideMark/>
          </w:tcPr>
          <w:p w:rsidR="00787D5F" w:rsidRPr="00787D5F" w:rsidRDefault="00787D5F" w:rsidP="00787D5F">
            <w:pPr>
              <w:tabs>
                <w:tab w:val="right" w:pos="4462"/>
              </w:tabs>
              <w:spacing w:after="0" w:line="300" w:lineRule="auto"/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</w:pPr>
            <w:proofErr w:type="spellStart"/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>Захищено</w:t>
            </w:r>
            <w:proofErr w:type="spellEnd"/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 xml:space="preserve"> на </w:t>
            </w:r>
            <w:proofErr w:type="spellStart"/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>засіданні</w:t>
            </w:r>
            <w:proofErr w:type="spellEnd"/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 xml:space="preserve">  ЕК № 2</w:t>
            </w:r>
          </w:p>
          <w:p w:rsidR="00787D5F" w:rsidRPr="00787D5F" w:rsidRDefault="00787D5F" w:rsidP="00787D5F">
            <w:pPr>
              <w:tabs>
                <w:tab w:val="right" w:pos="4462"/>
              </w:tabs>
              <w:spacing w:after="0" w:line="300" w:lineRule="auto"/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</w:pPr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 xml:space="preserve">протокол №    </w:t>
            </w:r>
            <w:proofErr w:type="spellStart"/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>від</w:t>
            </w:r>
            <w:proofErr w:type="spellEnd"/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 xml:space="preserve"> 19.12.2019 р.</w:t>
            </w:r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ab/>
            </w:r>
          </w:p>
          <w:p w:rsidR="00787D5F" w:rsidRPr="00787D5F" w:rsidRDefault="00787D5F" w:rsidP="00787D5F">
            <w:pPr>
              <w:tabs>
                <w:tab w:val="right" w:pos="4462"/>
              </w:tabs>
              <w:spacing w:after="0" w:line="300" w:lineRule="auto"/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</w:pPr>
            <w:proofErr w:type="spellStart"/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>Оцінка</w:t>
            </w:r>
            <w:proofErr w:type="spellEnd"/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>______________/___</w:t>
            </w:r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ab/>
              <w:t>___/_____</w:t>
            </w:r>
          </w:p>
          <w:p w:rsidR="00787D5F" w:rsidRPr="00787D5F" w:rsidRDefault="00787D5F" w:rsidP="00787D5F">
            <w:pPr>
              <w:spacing w:after="0" w:line="300" w:lineRule="auto"/>
              <w:jc w:val="center"/>
              <w:rPr>
                <w:rFonts w:ascii="Times New Roman" w:eastAsia="Times New Roman" w:hAnsi="Times New Roman" w:cs="Arial"/>
                <w:sz w:val="20"/>
                <w:szCs w:val="20"/>
                <w:lang w:val="ru-RU" w:eastAsia="ru-RU" w:bidi="he-IL"/>
              </w:rPr>
            </w:pPr>
            <w:r w:rsidRPr="00787D5F">
              <w:rPr>
                <w:rFonts w:ascii="Times New Roman" w:eastAsia="Times New Roman" w:hAnsi="Times New Roman" w:cs="Arial"/>
                <w:sz w:val="20"/>
                <w:szCs w:val="20"/>
                <w:lang w:val="ru-RU" w:eastAsia="ru-RU" w:bidi="he-IL"/>
              </w:rPr>
              <w:t xml:space="preserve">(за </w:t>
            </w:r>
            <w:proofErr w:type="spellStart"/>
            <w:r w:rsidRPr="00787D5F">
              <w:rPr>
                <w:rFonts w:ascii="Times New Roman" w:eastAsia="Times New Roman" w:hAnsi="Times New Roman" w:cs="Arial"/>
                <w:sz w:val="20"/>
                <w:szCs w:val="20"/>
                <w:lang w:val="ru-RU" w:eastAsia="ru-RU" w:bidi="he-IL"/>
              </w:rPr>
              <w:t>національною</w:t>
            </w:r>
            <w:proofErr w:type="spellEnd"/>
            <w:r w:rsidRPr="00787D5F">
              <w:rPr>
                <w:rFonts w:ascii="Times New Roman" w:eastAsia="Times New Roman" w:hAnsi="Times New Roman" w:cs="Arial"/>
                <w:sz w:val="20"/>
                <w:szCs w:val="20"/>
                <w:lang w:val="ru-RU" w:eastAsia="ru-RU" w:bidi="he-IL"/>
              </w:rPr>
              <w:t xml:space="preserve"> шкалою, шкалою ЕСТ</w:t>
            </w:r>
            <w:proofErr w:type="gramStart"/>
            <w:r w:rsidRPr="00787D5F">
              <w:rPr>
                <w:rFonts w:ascii="Times New Roman" w:eastAsia="Times New Roman" w:hAnsi="Times New Roman" w:cs="Arial"/>
                <w:sz w:val="20"/>
                <w:szCs w:val="20"/>
                <w:lang w:val="ru-RU" w:eastAsia="ru-RU" w:bidi="he-IL"/>
              </w:rPr>
              <w:t>S</w:t>
            </w:r>
            <w:proofErr w:type="gramEnd"/>
            <w:r w:rsidRPr="00787D5F">
              <w:rPr>
                <w:rFonts w:ascii="Times New Roman" w:eastAsia="Times New Roman" w:hAnsi="Times New Roman" w:cs="Arial"/>
                <w:sz w:val="20"/>
                <w:szCs w:val="20"/>
                <w:lang w:val="ru-RU" w:eastAsia="ru-RU" w:bidi="he-IL"/>
              </w:rPr>
              <w:t xml:space="preserve">, </w:t>
            </w:r>
            <w:proofErr w:type="spellStart"/>
            <w:r w:rsidRPr="00787D5F">
              <w:rPr>
                <w:rFonts w:ascii="Times New Roman" w:eastAsia="Times New Roman" w:hAnsi="Times New Roman" w:cs="Arial"/>
                <w:sz w:val="20"/>
                <w:szCs w:val="20"/>
                <w:lang w:val="ru-RU" w:eastAsia="ru-RU" w:bidi="he-IL"/>
              </w:rPr>
              <w:t>бали</w:t>
            </w:r>
            <w:proofErr w:type="spellEnd"/>
            <w:r w:rsidRPr="00787D5F">
              <w:rPr>
                <w:rFonts w:ascii="Times New Roman" w:eastAsia="Times New Roman" w:hAnsi="Times New Roman" w:cs="Arial"/>
                <w:sz w:val="20"/>
                <w:szCs w:val="20"/>
                <w:lang w:val="ru-RU" w:eastAsia="ru-RU" w:bidi="he-IL"/>
              </w:rPr>
              <w:t>)</w:t>
            </w:r>
          </w:p>
          <w:p w:rsidR="00787D5F" w:rsidRPr="00787D5F" w:rsidRDefault="00787D5F" w:rsidP="00787D5F">
            <w:pPr>
              <w:spacing w:after="0" w:line="300" w:lineRule="auto"/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</w:pPr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>Голова ЕК</w:t>
            </w:r>
          </w:p>
          <w:p w:rsidR="00787D5F" w:rsidRPr="00787D5F" w:rsidRDefault="00787D5F" w:rsidP="00787D5F">
            <w:pPr>
              <w:tabs>
                <w:tab w:val="left" w:pos="1446"/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</w:pPr>
            <w:r w:rsidRPr="00787D5F">
              <w:rPr>
                <w:rFonts w:ascii="Times New Roman" w:eastAsia="Times New Roman" w:hAnsi="Times New Roman" w:cs="Arial"/>
                <w:sz w:val="28"/>
                <w:szCs w:val="28"/>
                <w:u w:val="single"/>
                <w:lang w:val="ru-RU" w:eastAsia="ru-RU" w:bidi="he-IL"/>
              </w:rPr>
              <w:tab/>
            </w:r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 xml:space="preserve">     доц. </w:t>
            </w:r>
            <w:proofErr w:type="spellStart"/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>Раковська</w:t>
            </w:r>
            <w:proofErr w:type="spellEnd"/>
            <w:r w:rsidRPr="00787D5F">
              <w:rPr>
                <w:rFonts w:ascii="Times New Roman" w:eastAsia="Times New Roman" w:hAnsi="Times New Roman" w:cs="Arial"/>
                <w:sz w:val="28"/>
                <w:szCs w:val="28"/>
                <w:lang w:val="ru-RU" w:eastAsia="ru-RU" w:bidi="he-IL"/>
              </w:rPr>
              <w:t xml:space="preserve"> Н. М. </w:t>
            </w:r>
          </w:p>
          <w:p w:rsidR="00787D5F" w:rsidRPr="00787D5F" w:rsidRDefault="00787D5F" w:rsidP="00787D5F">
            <w:pPr>
              <w:tabs>
                <w:tab w:val="left" w:pos="454"/>
                <w:tab w:val="left" w:pos="2155"/>
              </w:tabs>
              <w:spacing w:after="0" w:line="300" w:lineRule="auto"/>
              <w:rPr>
                <w:rFonts w:ascii="Times New Roman" w:eastAsia="Times New Roman" w:hAnsi="Times New Roman" w:cs="Arial"/>
                <w:sz w:val="20"/>
                <w:szCs w:val="20"/>
                <w:lang w:val="ru-RU" w:eastAsia="ru-RU" w:bidi="he-IL"/>
              </w:rPr>
            </w:pPr>
            <w:r w:rsidRPr="00787D5F">
              <w:rPr>
                <w:rFonts w:ascii="Times New Roman" w:eastAsia="Times New Roman" w:hAnsi="Times New Roman" w:cs="Arial"/>
                <w:sz w:val="20"/>
                <w:szCs w:val="20"/>
                <w:lang w:val="ru-RU" w:eastAsia="ru-RU" w:bidi="he-IL"/>
              </w:rPr>
              <w:tab/>
              <w:t>(</w:t>
            </w:r>
            <w:proofErr w:type="spellStart"/>
            <w:proofErr w:type="gramStart"/>
            <w:r w:rsidRPr="00787D5F">
              <w:rPr>
                <w:rFonts w:ascii="Times New Roman" w:eastAsia="Times New Roman" w:hAnsi="Times New Roman" w:cs="Arial"/>
                <w:sz w:val="20"/>
                <w:szCs w:val="20"/>
                <w:lang w:val="ru-RU" w:eastAsia="ru-RU" w:bidi="he-IL"/>
              </w:rPr>
              <w:t>п</w:t>
            </w:r>
            <w:proofErr w:type="gramEnd"/>
            <w:r w:rsidRPr="00787D5F">
              <w:rPr>
                <w:rFonts w:ascii="Times New Roman" w:eastAsia="Times New Roman" w:hAnsi="Times New Roman" w:cs="Arial"/>
                <w:sz w:val="20"/>
                <w:szCs w:val="20"/>
                <w:lang w:val="ru-RU" w:eastAsia="ru-RU" w:bidi="he-IL"/>
              </w:rPr>
              <w:t>ідпис</w:t>
            </w:r>
            <w:proofErr w:type="spellEnd"/>
            <w:r w:rsidRPr="00787D5F">
              <w:rPr>
                <w:rFonts w:ascii="Times New Roman" w:eastAsia="Times New Roman" w:hAnsi="Times New Roman" w:cs="Arial"/>
                <w:sz w:val="20"/>
                <w:szCs w:val="20"/>
                <w:lang w:val="ru-RU" w:eastAsia="ru-RU" w:bidi="he-IL"/>
              </w:rPr>
              <w:t>)</w:t>
            </w:r>
            <w:r w:rsidRPr="00787D5F">
              <w:rPr>
                <w:rFonts w:ascii="Times New Roman" w:eastAsia="Times New Roman" w:hAnsi="Times New Roman" w:cs="Arial"/>
                <w:sz w:val="20"/>
                <w:szCs w:val="20"/>
                <w:lang w:val="ru-RU" w:eastAsia="ru-RU" w:bidi="he-IL"/>
              </w:rPr>
              <w:tab/>
            </w:r>
          </w:p>
        </w:tc>
      </w:tr>
    </w:tbl>
    <w:p w:rsidR="00787D5F" w:rsidRPr="00787D5F" w:rsidRDefault="00787D5F" w:rsidP="00787D5F">
      <w:pPr>
        <w:spacing w:line="360" w:lineRule="auto"/>
        <w:ind w:firstLine="540"/>
        <w:jc w:val="center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</w:p>
    <w:p w:rsidR="00787D5F" w:rsidRPr="00787D5F" w:rsidRDefault="00787D5F" w:rsidP="00787D5F">
      <w:pPr>
        <w:spacing w:line="360" w:lineRule="auto"/>
        <w:ind w:firstLine="540"/>
        <w:jc w:val="center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Одеса – 2019</w:t>
      </w:r>
    </w:p>
    <w:p w:rsidR="00787D5F" w:rsidRPr="00787D5F" w:rsidRDefault="00787D5F" w:rsidP="00787D5F">
      <w:pPr>
        <w:spacing w:line="360" w:lineRule="auto"/>
        <w:ind w:firstLine="540"/>
        <w:jc w:val="center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br w:type="page"/>
      </w:r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lastRenderedPageBreak/>
        <w:t>СОДЕРЖАНИЕ</w:t>
      </w:r>
    </w:p>
    <w:p w:rsidR="00787D5F" w:rsidRPr="00787D5F" w:rsidRDefault="00787D5F" w:rsidP="00787D5F">
      <w:pPr>
        <w:ind w:right="22" w:firstLine="540"/>
        <w:jc w:val="both"/>
        <w:rPr>
          <w:rFonts w:ascii="Times New Roman" w:eastAsia="Calibri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Calibri" w:hAnsi="Times New Roman" w:cs="Arial"/>
          <w:b/>
          <w:sz w:val="28"/>
          <w:szCs w:val="28"/>
          <w:lang w:val="ru-RU" w:eastAsia="ru-RU" w:bidi="he-IL"/>
        </w:rPr>
        <w:t>Введение</w:t>
      </w:r>
      <w:r w:rsidRPr="00787D5F">
        <w:rPr>
          <w:rFonts w:ascii="Times New Roman" w:eastAsia="Calibri" w:hAnsi="Times New Roman" w:cs="Arial"/>
          <w:sz w:val="28"/>
          <w:szCs w:val="28"/>
          <w:lang w:val="ru-RU" w:eastAsia="ru-RU" w:bidi="he-IL"/>
        </w:rPr>
        <w:t>………………………………………………………………………..4</w:t>
      </w:r>
    </w:p>
    <w:p w:rsidR="00787D5F" w:rsidRPr="00787D5F" w:rsidRDefault="00787D5F" w:rsidP="00787D5F">
      <w:pPr>
        <w:spacing w:after="0"/>
        <w:ind w:right="22" w:firstLine="540"/>
        <w:jc w:val="both"/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t>Раздел 1. Вопросы теории и истории изучения невербальных средств коммуникации</w:t>
      </w:r>
      <w:r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………………………………………………………………….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.10</w:t>
      </w:r>
    </w:p>
    <w:p w:rsidR="00787D5F" w:rsidRPr="00787D5F" w:rsidRDefault="00787D5F" w:rsidP="00787D5F">
      <w:pPr>
        <w:numPr>
          <w:ilvl w:val="1"/>
          <w:numId w:val="1"/>
        </w:numPr>
        <w:tabs>
          <w:tab w:val="left" w:pos="993"/>
        </w:tabs>
        <w:ind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Невербальные средства коммуникативной деятельности </w:t>
      </w:r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и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их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классификация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………………………………………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……….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..10</w:t>
      </w:r>
    </w:p>
    <w:p w:rsidR="00787D5F" w:rsidRPr="00787D5F" w:rsidRDefault="00787D5F" w:rsidP="00787D5F">
      <w:pPr>
        <w:numPr>
          <w:ilvl w:val="1"/>
          <w:numId w:val="1"/>
        </w:numPr>
        <w:tabs>
          <w:tab w:val="left" w:pos="993"/>
        </w:tabs>
        <w:ind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Оптико-кинетические средства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………………………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11</w:t>
      </w:r>
    </w:p>
    <w:p w:rsidR="00787D5F" w:rsidRPr="00787D5F" w:rsidRDefault="00787D5F" w:rsidP="00787D5F">
      <w:pPr>
        <w:numPr>
          <w:ilvl w:val="2"/>
          <w:numId w:val="1"/>
        </w:numPr>
        <w:tabs>
          <w:tab w:val="left" w:pos="993"/>
        </w:tabs>
        <w:ind w:right="22" w:firstLine="90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Визуальный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контакт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…………………………..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..12</w:t>
      </w:r>
    </w:p>
    <w:p w:rsidR="00787D5F" w:rsidRPr="00787D5F" w:rsidRDefault="00787D5F" w:rsidP="00787D5F">
      <w:pPr>
        <w:numPr>
          <w:ilvl w:val="2"/>
          <w:numId w:val="1"/>
        </w:numPr>
        <w:tabs>
          <w:tab w:val="left" w:pos="993"/>
        </w:tabs>
        <w:ind w:right="22" w:firstLine="90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Жест как средс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тво невербального языка …….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.15</w:t>
      </w:r>
    </w:p>
    <w:p w:rsidR="00787D5F" w:rsidRPr="00787D5F" w:rsidRDefault="00787D5F" w:rsidP="00787D5F">
      <w:pPr>
        <w:numPr>
          <w:ilvl w:val="2"/>
          <w:numId w:val="1"/>
        </w:numPr>
        <w:tabs>
          <w:tab w:val="left" w:pos="993"/>
        </w:tabs>
        <w:ind w:right="22" w:firstLine="90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Мимика как сре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дство невербального языка .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…18</w:t>
      </w:r>
    </w:p>
    <w:p w:rsidR="00787D5F" w:rsidRPr="00787D5F" w:rsidRDefault="00787D5F" w:rsidP="00787D5F">
      <w:pPr>
        <w:numPr>
          <w:ilvl w:val="1"/>
          <w:numId w:val="1"/>
        </w:numPr>
        <w:tabs>
          <w:tab w:val="left" w:pos="993"/>
        </w:tabs>
        <w:ind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Таке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сические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средства……………………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……………20</w:t>
      </w:r>
    </w:p>
    <w:p w:rsidR="00787D5F" w:rsidRPr="00787D5F" w:rsidRDefault="00787D5F" w:rsidP="00787D5F">
      <w:pPr>
        <w:numPr>
          <w:ilvl w:val="1"/>
          <w:numId w:val="1"/>
        </w:numPr>
        <w:tabs>
          <w:tab w:val="left" w:pos="993"/>
        </w:tabs>
        <w:ind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Параверб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альные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средства…………………………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…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...21</w:t>
      </w:r>
    </w:p>
    <w:p w:rsidR="00787D5F" w:rsidRPr="00787D5F" w:rsidRDefault="00787D5F" w:rsidP="00787D5F">
      <w:pPr>
        <w:numPr>
          <w:ilvl w:val="1"/>
          <w:numId w:val="1"/>
        </w:numPr>
        <w:tabs>
          <w:tab w:val="left" w:pos="993"/>
        </w:tabs>
        <w:ind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Пространственно-</w:t>
      </w:r>
      <w:hyperlink r:id="rId6" w:tooltip="Время" w:history="1"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ru-RU" w:eastAsia="uk-UA"/>
          </w:rPr>
          <w:t>временные</w:t>
        </w:r>
      </w:hyperlink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средства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………………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23</w:t>
      </w:r>
    </w:p>
    <w:p w:rsidR="00787D5F" w:rsidRPr="00787D5F" w:rsidRDefault="00787D5F" w:rsidP="00787D5F">
      <w:pPr>
        <w:numPr>
          <w:ilvl w:val="1"/>
          <w:numId w:val="1"/>
        </w:numPr>
        <w:tabs>
          <w:tab w:val="left" w:pos="993"/>
        </w:tabs>
        <w:spacing w:after="0"/>
        <w:ind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Роль невербального общения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………………………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…25</w:t>
      </w:r>
    </w:p>
    <w:p w:rsidR="00787D5F" w:rsidRPr="00787D5F" w:rsidRDefault="00787D5F" w:rsidP="00787D5F">
      <w:pPr>
        <w:ind w:right="22" w:firstLine="540"/>
        <w:jc w:val="both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Выводы к разделу 1</w:t>
      </w:r>
      <w:r>
        <w:rPr>
          <w:rFonts w:ascii="Times New Roman" w:eastAsia="Calibri" w:hAnsi="Times New Roman" w:cs="Arial"/>
          <w:sz w:val="28"/>
          <w:szCs w:val="28"/>
          <w:lang w:val="ru-RU" w:eastAsia="ru-RU" w:bidi="he-IL"/>
        </w:rPr>
        <w:t>…………………………………………………………..</w:t>
      </w:r>
      <w:r w:rsidRPr="00787D5F">
        <w:rPr>
          <w:rFonts w:ascii="Times New Roman" w:eastAsia="Calibri" w:hAnsi="Times New Roman" w:cs="Arial"/>
          <w:sz w:val="28"/>
          <w:szCs w:val="28"/>
          <w:lang w:val="ru-RU" w:eastAsia="ru-RU" w:bidi="he-IL"/>
        </w:rPr>
        <w:t>28</w:t>
      </w:r>
    </w:p>
    <w:p w:rsidR="00787D5F" w:rsidRPr="00787D5F" w:rsidRDefault="00787D5F" w:rsidP="00787D5F">
      <w:pPr>
        <w:ind w:right="-5" w:firstLine="540"/>
        <w:jc w:val="both"/>
        <w:rPr>
          <w:rFonts w:ascii="Times New Roman" w:eastAsia="Calibri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t xml:space="preserve">Раздел 2. Характеристика невербальных средств коммуникации в русской и вьетнамской традициях </w:t>
      </w:r>
      <w:r w:rsidRPr="00787D5F">
        <w:rPr>
          <w:rFonts w:ascii="Times New Roman" w:eastAsia="Calibri" w:hAnsi="Times New Roman" w:cs="Arial"/>
          <w:sz w:val="28"/>
          <w:szCs w:val="28"/>
          <w:lang w:val="ru-RU" w:eastAsia="ru-RU" w:bidi="he-IL"/>
        </w:rPr>
        <w:t>……………………………………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……..31</w:t>
      </w:r>
    </w:p>
    <w:p w:rsidR="00787D5F" w:rsidRPr="00787D5F" w:rsidRDefault="00787D5F" w:rsidP="00787D5F">
      <w:pPr>
        <w:numPr>
          <w:ilvl w:val="1"/>
          <w:numId w:val="2"/>
        </w:numPr>
        <w:tabs>
          <w:tab w:val="left" w:pos="1080"/>
        </w:tabs>
        <w:spacing w:after="160"/>
        <w:ind w:right="-5" w:firstLine="54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Оптико-кинетические средства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коммуникации в русской и вьетнамской традициях……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…………………………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………..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…31</w:t>
      </w:r>
    </w:p>
    <w:p w:rsidR="00787D5F" w:rsidRPr="00787D5F" w:rsidRDefault="00787D5F" w:rsidP="00787D5F">
      <w:pPr>
        <w:numPr>
          <w:ilvl w:val="2"/>
          <w:numId w:val="2"/>
        </w:numPr>
        <w:tabs>
          <w:tab w:val="left" w:pos="1080"/>
        </w:tabs>
        <w:spacing w:after="160"/>
        <w:ind w:right="-5" w:firstLine="90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Жест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…………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……………………………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.31</w:t>
      </w:r>
    </w:p>
    <w:p w:rsidR="00787D5F" w:rsidRPr="00787D5F" w:rsidRDefault="00787D5F" w:rsidP="00787D5F">
      <w:pPr>
        <w:numPr>
          <w:ilvl w:val="2"/>
          <w:numId w:val="2"/>
        </w:numPr>
        <w:tabs>
          <w:tab w:val="left" w:pos="1080"/>
        </w:tabs>
        <w:spacing w:after="160"/>
        <w:ind w:right="-5" w:firstLine="90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Мимика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……………………………………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67</w:t>
      </w:r>
    </w:p>
    <w:p w:rsidR="00787D5F" w:rsidRPr="00787D5F" w:rsidRDefault="00787D5F" w:rsidP="00787D5F">
      <w:pPr>
        <w:numPr>
          <w:ilvl w:val="2"/>
          <w:numId w:val="2"/>
        </w:numPr>
        <w:tabs>
          <w:tab w:val="left" w:pos="1080"/>
        </w:tabs>
        <w:spacing w:after="160"/>
        <w:ind w:right="-5" w:firstLine="90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Взгляд 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……………………………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………..79</w:t>
      </w:r>
    </w:p>
    <w:p w:rsidR="00787D5F" w:rsidRPr="00787D5F" w:rsidRDefault="00787D5F" w:rsidP="00787D5F">
      <w:pPr>
        <w:numPr>
          <w:ilvl w:val="1"/>
          <w:numId w:val="2"/>
        </w:numPr>
        <w:tabs>
          <w:tab w:val="left" w:pos="1080"/>
        </w:tabs>
        <w:spacing w:after="160"/>
        <w:ind w:right="-5" w:firstLine="54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Такесические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средства коммуникации в русской и вьетнамской традициях ……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…………………………….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………...86</w:t>
      </w:r>
    </w:p>
    <w:p w:rsidR="00787D5F" w:rsidRPr="00787D5F" w:rsidRDefault="00787D5F" w:rsidP="00787D5F">
      <w:pPr>
        <w:numPr>
          <w:ilvl w:val="1"/>
          <w:numId w:val="2"/>
        </w:numPr>
        <w:tabs>
          <w:tab w:val="left" w:pos="1080"/>
        </w:tabs>
        <w:spacing w:after="160"/>
        <w:ind w:right="-5" w:firstLine="54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 xml:space="preserve">Экстралингвистические средства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коммуникации в русской и вьетнамской традициях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…………………………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…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100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ab/>
      </w:r>
    </w:p>
    <w:p w:rsidR="00787D5F" w:rsidRPr="00787D5F" w:rsidRDefault="00787D5F" w:rsidP="00787D5F">
      <w:pPr>
        <w:tabs>
          <w:tab w:val="left" w:pos="1080"/>
        </w:tabs>
        <w:spacing w:after="160"/>
        <w:ind w:right="-5" w:firstLine="54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Выводы к разделу </w:t>
      </w:r>
      <w:r>
        <w:rPr>
          <w:rFonts w:ascii="Times New Roman" w:eastAsia="Calibri" w:hAnsi="Times New Roman" w:cs="Times New Roman"/>
          <w:sz w:val="28"/>
          <w:szCs w:val="28"/>
          <w:lang w:val="ru-RU" w:eastAsia="uk-UA"/>
        </w:rPr>
        <w:t>2……………………………………………………….</w:t>
      </w:r>
      <w:r w:rsidRPr="00787D5F">
        <w:rPr>
          <w:rFonts w:ascii="Times New Roman" w:eastAsia="Calibri" w:hAnsi="Times New Roman" w:cs="Times New Roman"/>
          <w:sz w:val="28"/>
          <w:szCs w:val="28"/>
          <w:lang w:val="ru-RU" w:eastAsia="uk-UA"/>
        </w:rPr>
        <w:t>108</w:t>
      </w:r>
    </w:p>
    <w:p w:rsidR="00787D5F" w:rsidRPr="00787D5F" w:rsidRDefault="00787D5F" w:rsidP="00787D5F">
      <w:pPr>
        <w:spacing w:after="0"/>
        <w:ind w:right="22" w:firstLine="540"/>
        <w:jc w:val="both"/>
        <w:rPr>
          <w:rFonts w:ascii="Times New Roman" w:eastAsia="Calibri" w:hAnsi="Times New Roman" w:cs="Arial"/>
          <w:b/>
          <w:sz w:val="28"/>
          <w:szCs w:val="28"/>
          <w:lang w:val="ru-RU" w:eastAsia="ru-RU" w:bidi="he-IL"/>
        </w:rPr>
      </w:pPr>
      <w:r w:rsidRPr="00787D5F">
        <w:rPr>
          <w:rFonts w:ascii="Times New Roman" w:eastAsia="Calibri" w:hAnsi="Times New Roman" w:cs="Arial"/>
          <w:b/>
          <w:sz w:val="28"/>
          <w:szCs w:val="28"/>
          <w:lang w:val="ru-RU" w:eastAsia="ru-RU" w:bidi="he-IL"/>
        </w:rPr>
        <w:t>Заключение</w:t>
      </w:r>
      <w:r>
        <w:rPr>
          <w:rFonts w:ascii="Times New Roman" w:eastAsia="Calibri" w:hAnsi="Times New Roman" w:cs="Arial"/>
          <w:sz w:val="28"/>
          <w:szCs w:val="28"/>
          <w:lang w:val="ru-RU" w:eastAsia="ru-RU" w:bidi="he-IL"/>
        </w:rPr>
        <w:t>………………………………………………………..</w:t>
      </w:r>
      <w:r w:rsidRPr="00787D5F">
        <w:rPr>
          <w:rFonts w:ascii="Times New Roman" w:eastAsia="Calibri" w:hAnsi="Times New Roman" w:cs="Arial"/>
          <w:sz w:val="28"/>
          <w:szCs w:val="28"/>
          <w:lang w:val="ru-RU" w:eastAsia="ru-RU" w:bidi="he-IL"/>
        </w:rPr>
        <w:t>……..110</w:t>
      </w:r>
    </w:p>
    <w:p w:rsidR="00787D5F" w:rsidRPr="00787D5F" w:rsidRDefault="00787D5F" w:rsidP="00787D5F">
      <w:pPr>
        <w:spacing w:after="0"/>
        <w:ind w:right="22" w:firstLine="540"/>
        <w:jc w:val="both"/>
        <w:rPr>
          <w:rFonts w:ascii="Times New Roman" w:eastAsia="Calibri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Calibri" w:hAnsi="Times New Roman" w:cs="Arial"/>
          <w:b/>
          <w:sz w:val="28"/>
          <w:szCs w:val="28"/>
          <w:lang w:val="ru-RU" w:eastAsia="ru-RU" w:bidi="he-IL"/>
        </w:rPr>
        <w:t>Список использованной литературы</w:t>
      </w:r>
      <w:r>
        <w:rPr>
          <w:rFonts w:ascii="Times New Roman" w:eastAsia="Calibri" w:hAnsi="Times New Roman" w:cs="Arial"/>
          <w:sz w:val="28"/>
          <w:szCs w:val="28"/>
          <w:lang w:val="ru-RU" w:eastAsia="ru-RU" w:bidi="he-IL"/>
        </w:rPr>
        <w:t>……………………………</w:t>
      </w:r>
      <w:r w:rsidRPr="00787D5F">
        <w:rPr>
          <w:rFonts w:ascii="Times New Roman" w:eastAsia="Calibri" w:hAnsi="Times New Roman" w:cs="Arial"/>
          <w:sz w:val="28"/>
          <w:szCs w:val="28"/>
          <w:lang w:val="ru-RU" w:eastAsia="ru-RU" w:bidi="he-IL"/>
        </w:rPr>
        <w:t>…….115</w:t>
      </w:r>
    </w:p>
    <w:p w:rsidR="00787D5F" w:rsidRPr="00787D5F" w:rsidRDefault="00787D5F" w:rsidP="00787D5F">
      <w:pPr>
        <w:spacing w:after="0"/>
        <w:ind w:right="22" w:firstLine="540"/>
        <w:jc w:val="both"/>
        <w:rPr>
          <w:rFonts w:ascii="Times New Roman" w:eastAsia="Calibri" w:hAnsi="Times New Roman" w:cs="Arial"/>
          <w:b/>
          <w:sz w:val="28"/>
          <w:szCs w:val="28"/>
          <w:lang w:val="ru-RU" w:eastAsia="ru-RU" w:bidi="he-IL"/>
        </w:rPr>
      </w:pPr>
      <w:r>
        <w:rPr>
          <w:rFonts w:ascii="Times New Roman" w:eastAsia="Calibri" w:hAnsi="Times New Roman" w:cs="Arial"/>
          <w:sz w:val="28"/>
          <w:szCs w:val="28"/>
          <w:lang w:val="ru-RU" w:eastAsia="ru-RU" w:bidi="he-IL"/>
        </w:rPr>
        <w:t>Приложение ……………………………………………………</w:t>
      </w:r>
      <w:r w:rsidRPr="00787D5F">
        <w:rPr>
          <w:rFonts w:ascii="Times New Roman" w:eastAsia="Calibri" w:hAnsi="Times New Roman" w:cs="Arial"/>
          <w:sz w:val="28"/>
          <w:szCs w:val="28"/>
          <w:lang w:val="ru-RU" w:eastAsia="ru-RU" w:bidi="he-IL"/>
        </w:rPr>
        <w:t>………….122</w:t>
      </w:r>
    </w:p>
    <w:p w:rsidR="00787D5F" w:rsidRPr="00787D5F" w:rsidRDefault="00787D5F" w:rsidP="00787D5F">
      <w:pPr>
        <w:rPr>
          <w:rFonts w:ascii="Times New Roman" w:eastAsia="Calibri" w:hAnsi="Times New Roman" w:cs="Arial"/>
          <w:b/>
          <w:sz w:val="28"/>
          <w:szCs w:val="28"/>
          <w:lang w:val="ru-RU" w:eastAsia="ru-RU" w:bidi="he-IL"/>
        </w:rPr>
      </w:pPr>
      <w:r w:rsidRPr="00787D5F">
        <w:rPr>
          <w:rFonts w:ascii="Times New Roman" w:eastAsia="Calibri" w:hAnsi="Times New Roman" w:cs="Arial"/>
          <w:b/>
          <w:sz w:val="28"/>
          <w:szCs w:val="28"/>
          <w:lang w:val="ru-RU" w:eastAsia="ru-RU" w:bidi="he-IL"/>
        </w:rPr>
        <w:br w:type="page"/>
      </w:r>
    </w:p>
    <w:p w:rsidR="00787D5F" w:rsidRPr="00787D5F" w:rsidRDefault="00787D5F" w:rsidP="00787D5F">
      <w:pPr>
        <w:spacing w:line="360" w:lineRule="auto"/>
        <w:ind w:right="22" w:firstLine="540"/>
        <w:jc w:val="center"/>
        <w:rPr>
          <w:rFonts w:ascii="Times New Roman" w:eastAsia="Calibri" w:hAnsi="Times New Roman" w:cs="Arial"/>
          <w:b/>
          <w:sz w:val="28"/>
          <w:szCs w:val="28"/>
          <w:lang w:val="ru-RU" w:eastAsia="ru-RU" w:bidi="he-IL"/>
        </w:rPr>
      </w:pPr>
      <w:r w:rsidRPr="00787D5F">
        <w:rPr>
          <w:rFonts w:ascii="Times New Roman" w:eastAsia="Calibri" w:hAnsi="Times New Roman" w:cs="Arial"/>
          <w:b/>
          <w:sz w:val="28"/>
          <w:szCs w:val="28"/>
          <w:lang w:val="ru-RU" w:eastAsia="ru-RU" w:bidi="he-IL"/>
        </w:rPr>
        <w:lastRenderedPageBreak/>
        <w:t>ВВЕДЕНИЕ</w:t>
      </w:r>
    </w:p>
    <w:p w:rsidR="00787D5F" w:rsidRPr="00787D5F" w:rsidRDefault="00787D5F" w:rsidP="00787D5F">
      <w:pPr>
        <w:spacing w:after="0" w:line="360" w:lineRule="auto"/>
        <w:ind w:right="22" w:firstLine="540"/>
        <w:jc w:val="both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Общение включает вербальные и невербальные каналы передачи информации. Невербальные языковые средства имеют большое значение в повседневной коммуникации человека и, как следствие, в художественном действии, которое отражает жизнь и коммуникацию человека.</w:t>
      </w:r>
    </w:p>
    <w:p w:rsidR="00787D5F" w:rsidRPr="00787D5F" w:rsidRDefault="00787D5F" w:rsidP="00787D5F">
      <w:pPr>
        <w:spacing w:after="0" w:line="360" w:lineRule="auto"/>
        <w:ind w:right="22" w:firstLine="540"/>
        <w:jc w:val="both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Невербальные аспекты лингвистики начали активно изучаться в мире только с 1960–х годов. Определение невербальной коммуникации включает разделение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лингвистичекой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системы на </w:t>
      </w:r>
      <w:proofErr w:type="gram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вербальную</w:t>
      </w:r>
      <w:proofErr w:type="gram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и невербальную. Общество узнало о языке жестов из трудов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Джумуса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Фаста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, в книге которого кратко излагаются результаты исследований разных специалистов, изучавших формы невербальной коммуникации. Есть мнение о том, что наиболее важной книгой по языку жестов был труд Чарльза Дарвина «Выражение эмоций животными и человеком» (1872). Эта работа повлияла на многие современные исследования мимики и жестов, и многие идеи Дарвина были продолжены в трудах учёных во всём мире. После Дарвина</w:t>
      </w:r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 xml:space="preserve"> на эту тему писали Альберт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>Мейерабиан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 xml:space="preserve">, профессор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>Ниренбергд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 xml:space="preserve">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>Бердвиссл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 xml:space="preserve">, 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Эдвард Холл</w:t>
      </w:r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 xml:space="preserve"> Дж. 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>Калеро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>, В. А. 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>Лабунская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>, Г. В.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 </w:t>
      </w:r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 xml:space="preserve">Бороздина, Ф. А. Кузин, Ю. А. Петрова и др. Однако 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впервые комплексным исследованием этой проблемы занялся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Аллан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Пиз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в конце 1970-х годов. Этот учёный – признанный знаток психологии человеческого общения и автор методики обучения основам коммуникации: «</w:t>
      </w:r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>Язык телодвижений».</w:t>
      </w:r>
    </w:p>
    <w:p w:rsidR="00787D5F" w:rsidRPr="00787D5F" w:rsidRDefault="00787D5F" w:rsidP="00787D5F">
      <w:pPr>
        <w:spacing w:after="0" w:line="360" w:lineRule="auto"/>
        <w:ind w:right="22" w:firstLine="540"/>
        <w:jc w:val="both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t>Актуальность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исследования обусловлена двумя факторами. Во-первых, богатый и разнообразный материал, описывающий невербальные средства коммуникации персонажей в русско-вьетнамских художественных</w:t>
      </w:r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t xml:space="preserve"> 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переводах, изучен лишь частично. Внимательное прочтение текстов свидетельствует о том, что невербальный аспект коммуникации в данных произведениях представлен авторами системно, он играет важную роль для понимания замысла авторов в изображении характера, образа мыслей, действий персонажей. Выявление и описание этой системы обогащает учение об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идиостиле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авторов и позволяет более глубоко понять авторский замысел романа и его персонажей. Во-вторых, современные процессы экономического, политического и культурного взаимодействия требуют совершенствования 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lastRenderedPageBreak/>
        <w:t xml:space="preserve">переводческого мастерства. Современный переводчик обязан учитывать не только прямые, но и переносные значения слов, грамматических форм,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безэквивалентные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и фоновые невербальные средства коммуникации у разных народов. Особую ответственность несут переводчики, которые призваны ознакомить один народ с шедеврами литературы другого народа. Благодаря мастерству перевода один народ лучше познаёт ментальность другого народа.</w:t>
      </w:r>
    </w:p>
    <w:p w:rsidR="00787D5F" w:rsidRPr="00787D5F" w:rsidRDefault="00787D5F" w:rsidP="00787D5F">
      <w:pPr>
        <w:spacing w:after="0" w:line="360" w:lineRule="auto"/>
        <w:ind w:right="22" w:firstLine="720"/>
        <w:jc w:val="both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Данная магистерская работа выполнена в рамках государственной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буджетной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темы кафедры русского языка Одесского национального университета имени И. И. Мечникова «Функционирование единиц русского языка в разных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лингвокультурных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пространствах», государственная регистрация 0116</w:t>
      </w:r>
      <w:r w:rsidRPr="00787D5F">
        <w:rPr>
          <w:rFonts w:ascii="Times New Roman" w:eastAsia="Times New Roman" w:hAnsi="Times New Roman" w:cs="Arial"/>
          <w:sz w:val="28"/>
          <w:szCs w:val="28"/>
          <w:lang w:val="en-US" w:eastAsia="ru-RU" w:bidi="he-IL"/>
        </w:rPr>
        <w:t>U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000907 (№ 152).</w:t>
      </w:r>
    </w:p>
    <w:p w:rsidR="00787D5F" w:rsidRPr="00787D5F" w:rsidRDefault="00787D5F" w:rsidP="00787D5F">
      <w:pPr>
        <w:spacing w:after="0" w:line="360" w:lineRule="auto"/>
        <w:ind w:right="22" w:firstLine="540"/>
        <w:jc w:val="both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t>Цель работы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: выявить способы изображения невербальных средств коммуникации и проанализировать роль этих сре</w:t>
      </w:r>
      <w:proofErr w:type="gram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дств в р</w:t>
      </w:r>
      <w:proofErr w:type="gram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усской и вьетнамской традициях.</w:t>
      </w:r>
    </w:p>
    <w:p w:rsidR="00787D5F" w:rsidRPr="00787D5F" w:rsidRDefault="00787D5F" w:rsidP="00787D5F">
      <w:pPr>
        <w:spacing w:after="0" w:line="360" w:lineRule="auto"/>
        <w:ind w:right="22" w:firstLine="540"/>
        <w:jc w:val="both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Цель работы обусловила ряд </w:t>
      </w:r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t>задач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:</w:t>
      </w:r>
    </w:p>
    <w:p w:rsidR="00787D5F" w:rsidRPr="00787D5F" w:rsidRDefault="00787D5F" w:rsidP="00787D5F">
      <w:pPr>
        <w:spacing w:after="0" w:line="360" w:lineRule="auto"/>
        <w:ind w:right="22" w:firstLine="540"/>
        <w:jc w:val="both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– определить сущность термина «невербальные средства коммуникации» и описать научные подходы к изучению невербальных средств коммуникации;</w:t>
      </w:r>
    </w:p>
    <w:p w:rsidR="00787D5F" w:rsidRPr="00787D5F" w:rsidRDefault="00787D5F" w:rsidP="00787D5F">
      <w:pPr>
        <w:spacing w:after="0" w:line="360" w:lineRule="auto"/>
        <w:ind w:right="22" w:firstLine="540"/>
        <w:jc w:val="both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– выявить невербальные средства, описывающие </w:t>
      </w:r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 xml:space="preserve">оптико-кинетическое,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такесическое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, экстралингвистическое коммуникативное поведение персонажей в оригинальных авторских художественных текстах и их переводах;</w:t>
      </w:r>
    </w:p>
    <w:p w:rsidR="00787D5F" w:rsidRPr="00787D5F" w:rsidRDefault="00787D5F" w:rsidP="00787D5F">
      <w:pPr>
        <w:spacing w:after="0" w:line="360" w:lineRule="auto"/>
        <w:ind w:right="22" w:firstLine="540"/>
        <w:jc w:val="both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– произвести многоаспектный лингвистический анализ выявленных средств, разграничить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обшеупотребительные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и индивидуально–авторские средства;</w:t>
      </w:r>
    </w:p>
    <w:p w:rsidR="00787D5F" w:rsidRPr="00787D5F" w:rsidRDefault="00787D5F" w:rsidP="00787D5F">
      <w:pPr>
        <w:spacing w:after="0" w:line="360" w:lineRule="auto"/>
        <w:ind w:right="22" w:firstLine="540"/>
        <w:jc w:val="both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– оценить роль невербальных средств коммуникации в создании художественных образов;</w:t>
      </w:r>
    </w:p>
    <w:p w:rsidR="00787D5F" w:rsidRPr="00787D5F" w:rsidRDefault="00787D5F" w:rsidP="00787D5F">
      <w:pPr>
        <w:spacing w:after="0" w:line="360" w:lineRule="auto"/>
        <w:ind w:right="22" w:firstLine="540"/>
        <w:jc w:val="both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– сопоставить вербальное представление невербальных сре</w:t>
      </w:r>
      <w:proofErr w:type="gram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дств в к</w:t>
      </w:r>
      <w:proofErr w:type="gram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оммуникации персонажей художественных произведений в русских оригинальных текстах и его вьетнамских переводах;</w:t>
      </w:r>
    </w:p>
    <w:p w:rsidR="00787D5F" w:rsidRPr="00787D5F" w:rsidRDefault="00787D5F" w:rsidP="00787D5F">
      <w:pPr>
        <w:spacing w:after="0" w:line="360" w:lineRule="auto"/>
        <w:ind w:right="22" w:firstLine="540"/>
        <w:jc w:val="both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- установить черты сходства и различия невербального коммуникативного поведения русских и вьетнамцев.</w:t>
      </w:r>
    </w:p>
    <w:p w:rsidR="00787D5F" w:rsidRPr="00787D5F" w:rsidRDefault="00787D5F" w:rsidP="00787D5F">
      <w:pPr>
        <w:spacing w:after="0" w:line="360" w:lineRule="auto"/>
        <w:ind w:right="22" w:firstLine="540"/>
        <w:jc w:val="both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lastRenderedPageBreak/>
        <w:t xml:space="preserve">Для достижения поставленной цели и задач использован ряд </w:t>
      </w:r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t>методов.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</w:t>
      </w:r>
      <w:r w:rsidRPr="00787D5F">
        <w:rPr>
          <w:rFonts w:ascii="Times New Roman" w:eastAsia="Times New Roman" w:hAnsi="Times New Roman" w:cs="Arial"/>
          <w:i/>
          <w:sz w:val="28"/>
          <w:szCs w:val="28"/>
          <w:lang w:val="ru-RU" w:eastAsia="ru-RU" w:bidi="he-IL"/>
        </w:rPr>
        <w:t>Метод практического наблюдения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за описанием мимики и жестов в речевой характеристике персонажей был использован для выявления и анализа средств невербальной коммуникации. </w:t>
      </w:r>
      <w:r w:rsidRPr="00787D5F">
        <w:rPr>
          <w:rFonts w:ascii="Times New Roman" w:eastAsia="Times New Roman" w:hAnsi="Times New Roman" w:cs="Arial"/>
          <w:i/>
          <w:sz w:val="28"/>
          <w:szCs w:val="28"/>
          <w:lang w:val="ru-RU" w:eastAsia="ru-RU" w:bidi="he-IL"/>
        </w:rPr>
        <w:t>Таксономический метод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дал возможность определённым образом классифицировать эти средства. Благодаря </w:t>
      </w:r>
      <w:r w:rsidRPr="00787D5F">
        <w:rPr>
          <w:rFonts w:ascii="Times New Roman" w:eastAsia="Times New Roman" w:hAnsi="Times New Roman" w:cs="Arial"/>
          <w:i/>
          <w:sz w:val="28"/>
          <w:szCs w:val="28"/>
          <w:lang w:val="ru-RU" w:eastAsia="ru-RU" w:bidi="he-IL"/>
        </w:rPr>
        <w:t>историко-описательному методу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удалось объяснить использование некоторых средств невербальной коммуникации в речевой характеристике персонажей. Использование элементов </w:t>
      </w:r>
      <w:r w:rsidRPr="00787D5F">
        <w:rPr>
          <w:rFonts w:ascii="Times New Roman" w:eastAsia="Times New Roman" w:hAnsi="Times New Roman" w:cs="Arial"/>
          <w:i/>
          <w:sz w:val="28"/>
          <w:szCs w:val="28"/>
          <w:lang w:val="ru-RU" w:eastAsia="ru-RU" w:bidi="he-IL"/>
        </w:rPr>
        <w:t>аналитического метода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помогло выявить значение и роль жестов и мимики в характеристике персонажей романа. Использование </w:t>
      </w:r>
      <w:r w:rsidRPr="00787D5F">
        <w:rPr>
          <w:rFonts w:ascii="Times New Roman" w:eastAsia="Times New Roman" w:hAnsi="Times New Roman" w:cs="Arial"/>
          <w:i/>
          <w:sz w:val="28"/>
          <w:szCs w:val="28"/>
          <w:shd w:val="clear" w:color="auto" w:fill="FFFFFF"/>
          <w:lang w:val="ru-RU" w:eastAsia="ru-RU" w:bidi="he-IL"/>
        </w:rPr>
        <w:t xml:space="preserve">историко-этимологического метода </w:t>
      </w:r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 xml:space="preserve">помогло установить происхождение и значение слов, описывающих невербальные средства коммуникации. Процедуры </w:t>
      </w:r>
      <w:proofErr w:type="spellStart"/>
      <w:r w:rsidRPr="00787D5F">
        <w:rPr>
          <w:rFonts w:ascii="Times New Roman" w:eastAsia="Times New Roman" w:hAnsi="Times New Roman" w:cs="Arial"/>
          <w:i/>
          <w:sz w:val="28"/>
          <w:szCs w:val="28"/>
          <w:shd w:val="clear" w:color="auto" w:fill="FFFFFF"/>
          <w:lang w:val="ru-RU" w:eastAsia="ru-RU" w:bidi="he-IL"/>
        </w:rPr>
        <w:t>лингвопсихологического</w:t>
      </w:r>
      <w:proofErr w:type="spellEnd"/>
      <w:r w:rsidRPr="00787D5F">
        <w:rPr>
          <w:rFonts w:ascii="Times New Roman" w:eastAsia="Times New Roman" w:hAnsi="Times New Roman" w:cs="Arial"/>
          <w:i/>
          <w:sz w:val="28"/>
          <w:szCs w:val="28"/>
          <w:shd w:val="clear" w:color="auto" w:fill="FFFFFF"/>
          <w:lang w:val="ru-RU" w:eastAsia="ru-RU" w:bidi="he-IL"/>
        </w:rPr>
        <w:t xml:space="preserve"> </w:t>
      </w:r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>и</w:t>
      </w:r>
      <w:r w:rsidRPr="00787D5F">
        <w:rPr>
          <w:rFonts w:ascii="Times New Roman" w:eastAsia="Times New Roman" w:hAnsi="Times New Roman" w:cs="Arial"/>
          <w:i/>
          <w:sz w:val="28"/>
          <w:szCs w:val="28"/>
          <w:shd w:val="clear" w:color="auto" w:fill="FFFFFF"/>
          <w:lang w:val="ru-RU" w:eastAsia="ru-RU" w:bidi="he-IL"/>
        </w:rPr>
        <w:t xml:space="preserve"> сопоставительного методов</w:t>
      </w:r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 xml:space="preserve"> позволили соотнести и сопоставить черты невербального и соответствующие им средства вербального поведения, а </w:t>
      </w:r>
      <w:r w:rsidRPr="00787D5F">
        <w:rPr>
          <w:rFonts w:ascii="Times New Roman" w:eastAsia="Times New Roman" w:hAnsi="Times New Roman" w:cs="Arial"/>
          <w:i/>
          <w:sz w:val="28"/>
          <w:szCs w:val="28"/>
          <w:shd w:val="clear" w:color="auto" w:fill="FFFFFF"/>
          <w:lang w:val="ru-RU" w:eastAsia="ru-RU" w:bidi="he-IL"/>
        </w:rPr>
        <w:t xml:space="preserve">сопоставительно-типологический метод </w:t>
      </w:r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 xml:space="preserve">позволил определить особенности </w:t>
      </w:r>
      <w:proofErr w:type="gramStart"/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>перевода целого ряда характеристик невербального поведения персонажей</w:t>
      </w:r>
      <w:proofErr w:type="gramEnd"/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 xml:space="preserve"> с русского языка на вьетнамский. 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Процедура </w:t>
      </w:r>
      <w:r w:rsidRPr="00787D5F">
        <w:rPr>
          <w:rFonts w:ascii="Times New Roman" w:eastAsia="Times New Roman" w:hAnsi="Times New Roman" w:cs="Arial"/>
          <w:i/>
          <w:sz w:val="28"/>
          <w:szCs w:val="28"/>
          <w:lang w:val="ru-RU" w:eastAsia="ru-RU" w:bidi="he-IL"/>
        </w:rPr>
        <w:t>количественного метода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дала возможность установить частоту проявления определённых жестов и мимики в речевой характеристике персонажей романа «Идиот». Основным методом, с помощью которого представлен весь ход и результаты изучения темы, является </w:t>
      </w:r>
      <w:r w:rsidRPr="00787D5F">
        <w:rPr>
          <w:rFonts w:ascii="Times New Roman" w:eastAsia="Times New Roman" w:hAnsi="Times New Roman" w:cs="Arial"/>
          <w:i/>
          <w:sz w:val="28"/>
          <w:szCs w:val="28"/>
          <w:lang w:val="ru-RU" w:eastAsia="ru-RU" w:bidi="he-IL"/>
        </w:rPr>
        <w:t>описательный метод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в лингвистике.</w:t>
      </w:r>
    </w:p>
    <w:p w:rsidR="00787D5F" w:rsidRPr="00787D5F" w:rsidRDefault="00787D5F" w:rsidP="00787D5F">
      <w:pPr>
        <w:spacing w:after="0" w:line="360" w:lineRule="auto"/>
        <w:ind w:right="22" w:firstLine="540"/>
        <w:jc w:val="both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t>Объектом исследования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являются русские и вьетнамские лексические единицы текстов художественных произведений, представляющие невербальные средства коммуникации персонажей этих произведений, русские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кинесика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,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такесика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,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эстралингвистика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и их вьетнамские эквиваленты при переводе.</w:t>
      </w:r>
    </w:p>
    <w:p w:rsidR="00787D5F" w:rsidRPr="00787D5F" w:rsidRDefault="00787D5F" w:rsidP="00787D5F">
      <w:pPr>
        <w:spacing w:after="0" w:line="360" w:lineRule="auto"/>
        <w:ind w:right="22" w:firstLine="540"/>
        <w:jc w:val="both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t xml:space="preserve">Предмет 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исследования – разные аспекты функционирования этих единиц как художественных средств авторского изображения и передачи невербальных средств коммуникации при переводе с русского языка </w:t>
      </w:r>
      <w:proofErr w:type="gram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на</w:t>
      </w:r>
      <w:proofErr w:type="gram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вьетнамский.</w:t>
      </w:r>
    </w:p>
    <w:p w:rsidR="00787D5F" w:rsidRPr="00787D5F" w:rsidRDefault="00787D5F" w:rsidP="00787D5F">
      <w:pPr>
        <w:spacing w:after="0" w:line="360" w:lineRule="auto"/>
        <w:ind w:right="22" w:firstLine="540"/>
        <w:jc w:val="both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proofErr w:type="gramStart"/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t>Материал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выбирался из русских текстов художественных произведений Ф. М. Достоевского (роман «Идиот»), М. Горького (роман «Мать», повесть «Детство», рассказ «Дед Архип и Лёнька»), К. Г. Паустовского (сборник 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lastRenderedPageBreak/>
        <w:t>повестей «Золотая роза»), Ч. Т. Айтматова (повести</w:t>
      </w:r>
      <w:r w:rsidRPr="00787D5F">
        <w:rPr>
          <w:rFonts w:ascii="Times New Roman" w:eastAsia="Times New Roman" w:hAnsi="Times New Roman" w:cs="Arial"/>
          <w:b/>
          <w:bCs/>
          <w:sz w:val="28"/>
          <w:szCs w:val="28"/>
          <w:shd w:val="clear" w:color="auto" w:fill="FFFFFF"/>
          <w:lang w:val="ru-RU" w:eastAsia="ru-RU" w:bidi="he-IL"/>
        </w:rPr>
        <w:t xml:space="preserve"> </w:t>
      </w:r>
      <w:r w:rsidRPr="00787D5F">
        <w:rPr>
          <w:rFonts w:ascii="Times New Roman" w:eastAsia="Times New Roman" w:hAnsi="Times New Roman" w:cs="Arial"/>
          <w:bCs/>
          <w:sz w:val="28"/>
          <w:szCs w:val="28"/>
          <w:shd w:val="clear" w:color="auto" w:fill="FFFFFF"/>
          <w:lang w:val="ru-RU" w:eastAsia="ru-RU" w:bidi="he-IL"/>
        </w:rPr>
        <w:t>«Ранние журавли»</w:t>
      </w:r>
      <w:r w:rsidRPr="00787D5F">
        <w:rPr>
          <w:rFonts w:ascii="Times New Roman" w:eastAsia="Times New Roman" w:hAnsi="Times New Roman" w:cs="Arial"/>
          <w:b/>
          <w:bCs/>
          <w:sz w:val="28"/>
          <w:szCs w:val="28"/>
          <w:shd w:val="clear" w:color="auto" w:fill="FFFFFF"/>
          <w:lang w:val="ru-RU" w:eastAsia="ru-RU" w:bidi="he-IL"/>
        </w:rPr>
        <w:t>, «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Белый пароход»</w:t>
      </w:r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>),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В. М. Шукшина (повесть «Калина красная»), В. Г. Распутина (повесть «Прощание с Матёрой») и их переводов на вьетнамский язык.</w:t>
      </w:r>
      <w:proofErr w:type="gramEnd"/>
    </w:p>
    <w:p w:rsidR="00787D5F" w:rsidRPr="00787D5F" w:rsidRDefault="00787D5F" w:rsidP="00787D5F">
      <w:pPr>
        <w:spacing w:after="0" w:line="360" w:lineRule="auto"/>
        <w:ind w:right="22" w:firstLine="540"/>
        <w:jc w:val="both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t>Теоретическая значимость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работы заключается в том, что её результаты расширяют представление об отражённых жестах в структуре художественного текста. Это способствует дальнейшему исследованию проблемы функционирования невербальных средств коммуникации, их роли и места в художественной характеристике изображаемого.</w:t>
      </w:r>
    </w:p>
    <w:p w:rsidR="00787D5F" w:rsidRPr="00787D5F" w:rsidRDefault="00787D5F" w:rsidP="00787D5F">
      <w:pPr>
        <w:spacing w:after="0" w:line="360" w:lineRule="auto"/>
        <w:ind w:right="22" w:firstLine="540"/>
        <w:jc w:val="both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t>Практическая значимость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работы обосновывается возможностью использования её результатов в преподавании русского языка как иностранного, в обучении правилам поведения в процессе устной русской коммуникации или при переводе художественных произведений; для разработки пособий по переводческим дисциплинам. Кроме того, результаты работы могут быть использованы в преподавании русского литературоведения, страноведения,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лингвокультурологии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, коммуникативной лингвистики.</w:t>
      </w:r>
    </w:p>
    <w:p w:rsidR="00787D5F" w:rsidRPr="00787D5F" w:rsidRDefault="00787D5F" w:rsidP="00787D5F">
      <w:pPr>
        <w:spacing w:after="0" w:line="360" w:lineRule="auto"/>
        <w:ind w:right="22" w:firstLine="540"/>
        <w:jc w:val="both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t>Научная новизна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нашей работы состоит в том, что в ней впервые комплексно проводится сопоставление невербальных средств коммуникации в русской и вьетнамской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традицях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.</w:t>
      </w:r>
    </w:p>
    <w:p w:rsidR="00787D5F" w:rsidRPr="00787D5F" w:rsidRDefault="00787D5F" w:rsidP="00787D5F">
      <w:pPr>
        <w:spacing w:after="0" w:line="360" w:lineRule="auto"/>
        <w:ind w:right="22" w:firstLine="540"/>
        <w:jc w:val="both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t>Структура дипломной работы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. Работа состоит из введения, двух разделов, заключения и списка использованной литературы. В первом разделе «Вопросы теории и истории изучения невербальных средств коммуникации» рассмотрены основные теоретические положения исследования, вопросы истории изучения невербальных средств коммуникации. </w:t>
      </w:r>
      <w:proofErr w:type="gram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Второй раздел «</w:t>
      </w:r>
      <w:r w:rsidRPr="00787D5F">
        <w:rPr>
          <w:rFonts w:ascii="Times New Roman" w:eastAsia="Times New Roman" w:hAnsi="Times New Roman" w:cs="Arial"/>
          <w:bCs/>
          <w:sz w:val="28"/>
          <w:szCs w:val="28"/>
          <w:lang w:val="ru-RU" w:eastAsia="ru-RU" w:bidi="he-IL"/>
        </w:rPr>
        <w:t>Характеристика невербальных средств коммуникации в русской и вьетнамской традициях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» посвящён анализу языковых средств, описывающих жесты и мимику персонажей художественных произведений, определению продуктивности этих средств и их эффективности в создании художественных образов персонажей.</w:t>
      </w:r>
      <w:proofErr w:type="gram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Представлена также сопоставительная характеристика</w:t>
      </w:r>
      <w:r w:rsidRPr="00787D5F">
        <w:rPr>
          <w:rFonts w:ascii="Times New Roman" w:eastAsia="Calibri" w:hAnsi="Times New Roman" w:cs="Arial"/>
          <w:sz w:val="28"/>
          <w:szCs w:val="28"/>
          <w:lang w:val="ru-RU" w:eastAsia="ru-RU" w:bidi="he-IL"/>
        </w:rPr>
        <w:t xml:space="preserve"> жестикуляции и мимики в 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речевой характеристике </w:t>
      </w:r>
      <w:r w:rsidRPr="00787D5F">
        <w:rPr>
          <w:rFonts w:ascii="Times New Roman" w:eastAsia="Calibri" w:hAnsi="Times New Roman" w:cs="Arial"/>
          <w:sz w:val="28"/>
          <w:szCs w:val="28"/>
          <w:lang w:val="ru-RU" w:eastAsia="ru-RU" w:bidi="he-IL"/>
        </w:rPr>
        <w:t xml:space="preserve">персонажей 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художественных произведений в русских оригинальных текстах и их переводах 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lastRenderedPageBreak/>
        <w:t xml:space="preserve">на вьетнамский язык.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Ззаключение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содержит общие выводы исследования. Список использованной литературы насчитывает 82 источника.</w:t>
      </w:r>
    </w:p>
    <w:p w:rsidR="00787D5F" w:rsidRPr="00787D5F" w:rsidRDefault="00787D5F" w:rsidP="00787D5F">
      <w:pPr>
        <w:spacing w:after="0" w:line="360" w:lineRule="auto"/>
        <w:ind w:right="22" w:firstLine="720"/>
        <w:jc w:val="both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t>Апробация работы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. Результаты данного исследования апробированы в 7 (семи) докладах на конференциях разного статуса (см. ниже), в том числе пяти международных, а также в 6 (шести) публикациях [48 – 53]:</w:t>
      </w:r>
    </w:p>
    <w:p w:rsidR="00787D5F" w:rsidRPr="00787D5F" w:rsidRDefault="00787D5F" w:rsidP="00787D5F">
      <w:pPr>
        <w:numPr>
          <w:ilvl w:val="0"/>
          <w:numId w:val="3"/>
        </w:numPr>
        <w:tabs>
          <w:tab w:val="left" w:pos="851"/>
        </w:tabs>
        <w:spacing w:after="0"/>
        <w:ind w:right="2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gramStart"/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 xml:space="preserve">Доклад </w:t>
      </w:r>
      <w:r w:rsidRPr="00787D5F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uk-UA"/>
        </w:rPr>
        <w:t xml:space="preserve">Невербальные средства коммуникации русских и вьетнамцев (на материале повести Василия Шукшина «Калина красная») </w:t>
      </w: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 xml:space="preserve">на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/>
        </w:rPr>
        <w:t>Международной научно-практической</w:t>
      </w: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коференции</w:t>
      </w:r>
      <w:proofErr w:type="spellEnd"/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 xml:space="preserve"> студентов и </w:t>
      </w:r>
      <w:proofErr w:type="spellStart"/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молодных</w:t>
      </w:r>
      <w:proofErr w:type="spellEnd"/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 xml:space="preserve"> учёных «Научная инициативна иностранных студентов и аспирантов украинских вузов», Харьков, 2019.</w:t>
      </w:r>
      <w:proofErr w:type="gramEnd"/>
    </w:p>
    <w:p w:rsidR="00787D5F" w:rsidRPr="00787D5F" w:rsidRDefault="00787D5F" w:rsidP="00787D5F">
      <w:pPr>
        <w:numPr>
          <w:ilvl w:val="0"/>
          <w:numId w:val="3"/>
        </w:numPr>
        <w:tabs>
          <w:tab w:val="left" w:pos="851"/>
        </w:tabs>
        <w:ind w:firstLine="567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</w:pP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Доклад </w:t>
      </w:r>
      <w:proofErr w:type="spellStart"/>
      <w:r w:rsidRPr="00787D5F">
        <w:rPr>
          <w:rFonts w:ascii="Times New Roman" w:eastAsia="Times New Roman" w:hAnsi="Times New Roman" w:cs="Times New Roman"/>
          <w:bCs/>
          <w:i/>
          <w:iCs/>
          <w:sz w:val="28"/>
          <w:szCs w:val="28"/>
          <w:shd w:val="clear" w:color="auto" w:fill="FFFFFF"/>
          <w:lang w:val="ru-RU" w:eastAsia="uk-UA"/>
        </w:rPr>
        <w:t>Кинесические</w:t>
      </w:r>
      <w:proofErr w:type="spellEnd"/>
      <w:r w:rsidRPr="00787D5F">
        <w:rPr>
          <w:rFonts w:ascii="Times New Roman" w:eastAsia="Times New Roman" w:hAnsi="Times New Roman" w:cs="Times New Roman"/>
          <w:bCs/>
          <w:i/>
          <w:iCs/>
          <w:sz w:val="28"/>
          <w:szCs w:val="28"/>
          <w:shd w:val="clear" w:color="auto" w:fill="FFFFFF"/>
          <w:lang w:val="ru-RU" w:eastAsia="uk-UA"/>
        </w:rPr>
        <w:t xml:space="preserve"> средства </w:t>
      </w:r>
      <w:r w:rsidRPr="00787D5F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ru-RU" w:eastAsia="uk-UA"/>
        </w:rPr>
        <w:t xml:space="preserve">коммуникации в русской и вьетнамской традициях (на материале повести Василия Шукшина «Калина красная»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787D5F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ru-RU" w:eastAsia="uk-UA"/>
        </w:rPr>
        <w:t xml:space="preserve"> </w:t>
      </w: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en-US" w:eastAsia="uk-UA"/>
        </w:rPr>
        <w:t>III</w:t>
      </w: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-й</w:t>
      </w:r>
      <w:r w:rsidRPr="00787D5F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ru-RU" w:eastAsia="uk-UA"/>
        </w:rPr>
        <w:t xml:space="preserve">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Международной научно-практической </w:t>
      </w: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конференции молодых учёных, магистрантов и аспирантов «Язык.</w:t>
      </w:r>
      <w:proofErr w:type="gramEnd"/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Коммуникация. Культура»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 ГИРЯП, Москва,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vi-VN"/>
        </w:rPr>
        <w:t>2019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787D5F" w:rsidRPr="00787D5F" w:rsidRDefault="00787D5F" w:rsidP="00787D5F">
      <w:pPr>
        <w:numPr>
          <w:ilvl w:val="0"/>
          <w:numId w:val="3"/>
        </w:numPr>
        <w:tabs>
          <w:tab w:val="left" w:pos="851"/>
        </w:tabs>
        <w:spacing w:after="0"/>
        <w:ind w:right="22" w:firstLine="567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 xml:space="preserve">Доклад 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>Жесты</w:t>
      </w:r>
      <w:proofErr w:type="spellEnd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 xml:space="preserve"> и 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>мимика</w:t>
      </w:r>
      <w:proofErr w:type="spellEnd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>персонажей</w:t>
      </w:r>
      <w:proofErr w:type="spellEnd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>романа</w:t>
      </w:r>
      <w:proofErr w:type="spellEnd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 xml:space="preserve"> Ф. М. 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>Достоевского</w:t>
      </w:r>
      <w:proofErr w:type="spellEnd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 xml:space="preserve"> «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>Идиот</w:t>
      </w:r>
      <w:proofErr w:type="spellEnd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 xml:space="preserve">» в 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>русском</w:t>
      </w:r>
      <w:proofErr w:type="spellEnd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 xml:space="preserve"> тексте и его 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>переводе</w:t>
      </w:r>
      <w:proofErr w:type="spellEnd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 xml:space="preserve"> на 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>вьетнамский</w:t>
      </w:r>
      <w:proofErr w:type="spellEnd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>язык</w:t>
      </w:r>
      <w:proofErr w:type="spellEnd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ru-RU" w:eastAsia="uk-UA"/>
        </w:rPr>
        <w:t xml:space="preserve"> </w:t>
      </w: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 xml:space="preserve">на </w:t>
      </w: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en-US" w:eastAsia="uk-UA"/>
        </w:rPr>
        <w:t>I</w:t>
      </w: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 xml:space="preserve">-й студенческой конференции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«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>Научное</w:t>
      </w:r>
      <w:proofErr w:type="spellEnd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>творчество</w:t>
      </w:r>
      <w:proofErr w:type="spellEnd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 xml:space="preserve"> студента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-</w:t>
      </w:r>
      <w:proofErr w:type="spellStart"/>
      <w:r w:rsidRPr="00787D5F">
        <w:rPr>
          <w:rFonts w:ascii="Calibri" w:eastAsia="Times New Roman" w:hAnsi="Calibri" w:cs="Times New Roman"/>
          <w:i/>
          <w:iCs/>
          <w:sz w:val="28"/>
          <w:szCs w:val="28"/>
          <w:shd w:val="clear" w:color="auto" w:fill="FFFFFF"/>
          <w:lang w:eastAsia="uk-UA"/>
        </w:rPr>
        <w:t>иностранца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: 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>самоидентичн</w:t>
      </w:r>
      <w:proofErr w:type="spellEnd"/>
      <w:r w:rsidRPr="00787D5F">
        <w:rPr>
          <w:rFonts w:ascii="Calibri" w:eastAsia="Times New Roman" w:hAnsi="Calibri" w:cs="Times New Roman"/>
          <w:i/>
          <w:iCs/>
          <w:sz w:val="28"/>
          <w:szCs w:val="28"/>
          <w:shd w:val="clear" w:color="auto" w:fill="FFFFFF"/>
          <w:lang w:val="ru-RU" w:eastAsia="uk-UA"/>
        </w:rPr>
        <w:t>о</w:t>
      </w:r>
      <w:r w:rsidRPr="00787D5F">
        <w:rPr>
          <w:rFonts w:ascii="Calibri" w:eastAsia="Times New Roman" w:hAnsi="Calibri" w:cs="Times New Roman"/>
          <w:i/>
          <w:iCs/>
          <w:sz w:val="28"/>
          <w:szCs w:val="28"/>
          <w:shd w:val="clear" w:color="auto" w:fill="FFFFFF"/>
          <w:lang w:eastAsia="uk-UA"/>
        </w:rPr>
        <w:t xml:space="preserve">е </w:t>
      </w:r>
      <w:proofErr w:type="spellStart"/>
      <w:r w:rsidRPr="00787D5F">
        <w:rPr>
          <w:rFonts w:ascii="Calibri" w:eastAsia="Times New Roman" w:hAnsi="Calibri" w:cs="Times New Roman"/>
          <w:i/>
          <w:iCs/>
          <w:sz w:val="28"/>
          <w:szCs w:val="28"/>
          <w:shd w:val="clear" w:color="auto" w:fill="FFFFFF"/>
          <w:lang w:eastAsia="uk-UA"/>
        </w:rPr>
        <w:t>выражение</w:t>
      </w:r>
      <w:proofErr w:type="spellEnd"/>
      <w:r w:rsidRPr="00787D5F">
        <w:rPr>
          <w:rFonts w:ascii="Calibri" w:eastAsia="Times New Roman" w:hAnsi="Calibri" w:cs="Times New Roman"/>
          <w:i/>
          <w:iCs/>
          <w:sz w:val="28"/>
          <w:szCs w:val="28"/>
          <w:shd w:val="clear" w:color="auto" w:fill="FFFFFF"/>
          <w:lang w:val="ru-RU" w:eastAsia="uk-UA"/>
        </w:rPr>
        <w:t xml:space="preserve">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в 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>украинском</w:t>
      </w:r>
      <w:proofErr w:type="spellEnd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>пространстве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»</w:t>
      </w: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, ОНУ, Одесса, 2018.</w:t>
      </w:r>
    </w:p>
    <w:p w:rsidR="00787D5F" w:rsidRPr="00787D5F" w:rsidRDefault="00787D5F" w:rsidP="00787D5F">
      <w:pPr>
        <w:numPr>
          <w:ilvl w:val="0"/>
          <w:numId w:val="3"/>
        </w:numPr>
        <w:tabs>
          <w:tab w:val="left" w:pos="851"/>
        </w:tabs>
        <w:spacing w:after="0"/>
        <w:ind w:right="22" w:firstLine="567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uk-UA"/>
        </w:rPr>
      </w:pP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 xml:space="preserve">Доклад </w:t>
      </w:r>
      <w:r w:rsidRPr="00787D5F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uk-UA"/>
        </w:rPr>
        <w:t xml:space="preserve">Сопоставительная характеристика </w:t>
      </w:r>
      <w:proofErr w:type="spellStart"/>
      <w:r w:rsidRPr="00787D5F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uk-UA"/>
        </w:rPr>
        <w:t>такесических</w:t>
      </w:r>
      <w:proofErr w:type="spellEnd"/>
      <w:r w:rsidRPr="00787D5F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uk-UA"/>
        </w:rPr>
        <w:t xml:space="preserve"> средств коммуникации в российской и вьетнамской традициях (по материалам художественных произведений и их переводов) </w:t>
      </w: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на 75-ой ежегодной научной студенческой конференции, ОНУ, 2019.</w:t>
      </w:r>
    </w:p>
    <w:p w:rsidR="00787D5F" w:rsidRPr="00787D5F" w:rsidRDefault="00787D5F" w:rsidP="00787D5F">
      <w:pPr>
        <w:numPr>
          <w:ilvl w:val="0"/>
          <w:numId w:val="3"/>
        </w:numPr>
        <w:tabs>
          <w:tab w:val="left" w:pos="851"/>
        </w:tabs>
        <w:spacing w:after="0"/>
        <w:ind w:right="2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 xml:space="preserve">Доклад </w:t>
      </w:r>
      <w:r w:rsidRPr="00787D5F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uk-UA"/>
        </w:rPr>
        <w:t>Невербальные средства коммуникации в творчестве В. М. Шукшина</w:t>
      </w: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 xml:space="preserve"> на </w:t>
      </w: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en-US" w:eastAsia="uk-UA"/>
        </w:rPr>
        <w:t>IV</w:t>
      </w: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-й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Международной научной </w:t>
      </w: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конференции</w:t>
      </w: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 xml:space="preserve">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«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Новая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лингвистическая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парадигма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теоретические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и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прикладные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аспекты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»</w:t>
      </w: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, ОНУ, Одесса, 2019.</w:t>
      </w:r>
    </w:p>
    <w:p w:rsidR="00787D5F" w:rsidRPr="00787D5F" w:rsidRDefault="00787D5F" w:rsidP="00787D5F">
      <w:pPr>
        <w:numPr>
          <w:ilvl w:val="0"/>
          <w:numId w:val="3"/>
        </w:numPr>
        <w:tabs>
          <w:tab w:val="left" w:pos="851"/>
        </w:tabs>
        <w:spacing w:after="0"/>
        <w:ind w:right="2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Доклад</w:t>
      </w:r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Невербальные</w:t>
      </w:r>
      <w:proofErr w:type="spellEnd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средства</w:t>
      </w:r>
      <w:proofErr w:type="spellEnd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коммуникации</w:t>
      </w:r>
      <w:proofErr w:type="spellEnd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в 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русской</w:t>
      </w:r>
      <w:proofErr w:type="spellEnd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и 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вьетнамской</w:t>
      </w:r>
      <w:proofErr w:type="spellEnd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традициях</w:t>
      </w:r>
      <w:proofErr w:type="spellEnd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(на 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материале</w:t>
      </w:r>
      <w:proofErr w:type="spellEnd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русско-вьетнамских</w:t>
      </w:r>
      <w:proofErr w:type="spellEnd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художественных</w:t>
      </w:r>
      <w:proofErr w:type="spellEnd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переводов</w:t>
      </w:r>
      <w:proofErr w:type="spellEnd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)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на Международной научной конференции «Гуманитарное пространство города и региона», ОНУ, Одесса, 2019.</w:t>
      </w:r>
    </w:p>
    <w:p w:rsidR="00787D5F" w:rsidRPr="00787D5F" w:rsidRDefault="00787D5F" w:rsidP="00787D5F">
      <w:pPr>
        <w:numPr>
          <w:ilvl w:val="0"/>
          <w:numId w:val="3"/>
        </w:numPr>
        <w:tabs>
          <w:tab w:val="left" w:pos="851"/>
        </w:tabs>
        <w:spacing w:after="0"/>
        <w:ind w:right="2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Доклад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uk-UA"/>
        </w:rPr>
        <w:t>Сопоставительный анализ невербальных средств коммуникации в романе М. Горького «Мать» и его вьетнамском переводе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на Международной научно-практической конференции «От истоков к русистике XXI века», посвящённой 90-летию кафедры русского языка и межкультурной коммуникации, Тирасполь, 2019.</w:t>
      </w:r>
    </w:p>
    <w:p w:rsidR="00911FA6" w:rsidRDefault="00911FA6">
      <w:pPr>
        <w:rPr>
          <w:lang w:val="ru-RU"/>
        </w:rPr>
      </w:pPr>
    </w:p>
    <w:p w:rsidR="00787D5F" w:rsidRPr="00787D5F" w:rsidRDefault="00787D5F" w:rsidP="00787D5F">
      <w:pPr>
        <w:spacing w:after="240" w:line="360" w:lineRule="auto"/>
        <w:ind w:firstLine="540"/>
        <w:jc w:val="center"/>
        <w:rPr>
          <w:rFonts w:ascii="Times New Roman" w:eastAsia="Times New Roman" w:hAnsi="Times New Roman" w:cs="Arial"/>
          <w:b/>
          <w:sz w:val="28"/>
          <w:szCs w:val="28"/>
          <w:shd w:val="clear" w:color="auto" w:fill="FFFFFF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b/>
          <w:sz w:val="28"/>
          <w:szCs w:val="28"/>
          <w:shd w:val="clear" w:color="auto" w:fill="FFFFFF"/>
          <w:lang w:val="ru-RU" w:eastAsia="ru-RU" w:bidi="he-IL"/>
        </w:rPr>
        <w:lastRenderedPageBreak/>
        <w:t>ЗАКЛЮЧЕНИЕ</w:t>
      </w:r>
    </w:p>
    <w:p w:rsidR="00787D5F" w:rsidRPr="00787D5F" w:rsidRDefault="00787D5F" w:rsidP="00787D5F">
      <w:pPr>
        <w:spacing w:after="0" w:line="360" w:lineRule="auto"/>
        <w:ind w:firstLine="53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Таким образом, в процессе сопоставления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отико-кинестических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,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такесичечких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и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эстралинвистических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средств коммуникации</w:t>
      </w:r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русской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вьетнамской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речев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ых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характеристик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ах</w:t>
      </w:r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персонажей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на материале русско-вьетнамских художественных переводов мы выявили и проанализировали средства изображения невербальных средств коммуникации в русской и вьетнамской традициях. 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В процессе исследования была определена сущность термина «невербальные средства коммуникации»; описаны научные подходы к изучению невербальных средств коммуникации; выявлено 287 эпизодов, в которых вербально выражено невербальное коммуникативное поведение персонажей художественных произведений; произведён многоаспектный лингвистический анализ выявленных средств, среди которых были разграничены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обшеупотребительные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и индивидуально-авторские средства; дана оценка роли невербальных средств коммуникации в создании художественных образов романа;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проведён сопоставительный анализ вербального представления невербальных средств коммуникации персонажей художественных произведений в русских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оригинальних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текстах и его вьетнамских переводах, определить общие и отличные характеристики.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94% эпизодов указывает на совпадение коммуникативного невербального поведения русских и вьетнамцев, когда при переводе с русского языка на вьетнамский мимика и жесты персонажей понятны.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В этих случаях их описания переводятся соответствующими словами или словосочетаниями в их прямом или переносном значениях. В 6 % эпизодов такое поведение в переведённом тексте не соответствует оригиналу, что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определ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яется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рядом разных традиций русской и вьетнамской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культур.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Такие случаи невербального поведения персонажей представили при переводе наибольшую трудность, поэтому их переводить, во-первых, объясняя суть такого коммуникативного поведения; во-вторых, допуская неточности; в-третьих, 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исключая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из текста перевода.</w:t>
      </w:r>
    </w:p>
    <w:p w:rsidR="00787D5F" w:rsidRPr="00787D5F" w:rsidRDefault="00787D5F" w:rsidP="00787D5F">
      <w:pPr>
        <w:spacing w:after="0" w:line="360" w:lineRule="auto"/>
        <w:ind w:right="-5" w:firstLine="709"/>
        <w:jc w:val="both"/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 xml:space="preserve">При описании </w:t>
      </w:r>
      <w:r w:rsidRPr="00787D5F">
        <w:rPr>
          <w:rFonts w:ascii="Times New Roman" w:eastAsia="Times New Roman" w:hAnsi="Times New Roman" w:cs="Arial"/>
          <w:b/>
          <w:sz w:val="28"/>
          <w:szCs w:val="28"/>
          <w:shd w:val="clear" w:color="auto" w:fill="FFFFFF"/>
          <w:lang w:val="ru-RU" w:eastAsia="ru-RU" w:bidi="he-IL"/>
        </w:rPr>
        <w:t xml:space="preserve">кинетических </w:t>
      </w:r>
      <w:r w:rsidRPr="00787D5F">
        <w:rPr>
          <w:rFonts w:ascii="Times New Roman" w:eastAsia="Times New Roman" w:hAnsi="Times New Roman" w:cs="Arial"/>
          <w:bCs/>
          <w:sz w:val="28"/>
          <w:szCs w:val="28"/>
          <w:shd w:val="clear" w:color="auto" w:fill="FFFFFF"/>
          <w:lang w:val="ru-RU" w:eastAsia="ru-RU" w:bidi="he-IL"/>
        </w:rPr>
        <w:t>средств</w:t>
      </w:r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 xml:space="preserve">: При описании жестов: полностью эквивалентными оказались 44 жестов, для их описания использовался дословный, буквальный перевод; 8 жестов оказались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>безэквивалентными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 xml:space="preserve">. Всего </w:t>
      </w:r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lastRenderedPageBreak/>
        <w:t xml:space="preserve">в 136 примерах наблюдается дословный перевод невербального поведения с использованием жестов. В 6 примерах перевод не соответствует русскому оригиналу. При описании мимики: 30 случаев оказались эквивалентными, 7 –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>безэквивалентными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>. 66 примера оказались переводами, совпадающими с русским оригинальным текстом, в 11 примерах переводчик и редактор отступили от оригинального текста из-за несоответствия мимического поведения русских и вьетнамцев в аналогичных ситуациях.</w:t>
      </w:r>
    </w:p>
    <w:p w:rsidR="00787D5F" w:rsidRPr="00787D5F" w:rsidRDefault="00787D5F" w:rsidP="00787D5F">
      <w:pPr>
        <w:spacing w:after="0" w:line="360" w:lineRule="auto"/>
        <w:ind w:right="-5" w:firstLine="540"/>
        <w:jc w:val="both"/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>При описании</w:t>
      </w:r>
      <w:r w:rsidRPr="00787D5F">
        <w:rPr>
          <w:rFonts w:ascii="Times New Roman" w:eastAsia="Times New Roman" w:hAnsi="Times New Roman" w:cs="Arial"/>
          <w:b/>
          <w:sz w:val="28"/>
          <w:szCs w:val="28"/>
          <w:shd w:val="clear" w:color="auto" w:fill="FFFFFF"/>
          <w:lang w:val="ru-RU" w:eastAsia="ru-RU" w:bidi="he-IL"/>
        </w:rPr>
        <w:t xml:space="preserve"> </w:t>
      </w:r>
      <w:proofErr w:type="spellStart"/>
      <w:r w:rsidRPr="00787D5F">
        <w:rPr>
          <w:rFonts w:ascii="Times New Roman" w:eastAsia="Times New Roman" w:hAnsi="Times New Roman" w:cs="Arial"/>
          <w:b/>
          <w:sz w:val="28"/>
          <w:szCs w:val="28"/>
          <w:shd w:val="clear" w:color="auto" w:fill="FFFFFF"/>
          <w:lang w:val="ru-RU" w:eastAsia="ru-RU" w:bidi="he-IL"/>
        </w:rPr>
        <w:t>такесических</w:t>
      </w:r>
      <w:proofErr w:type="spellEnd"/>
      <w:r w:rsidRPr="00787D5F">
        <w:rPr>
          <w:rFonts w:ascii="Times New Roman" w:eastAsia="Times New Roman" w:hAnsi="Times New Roman" w:cs="Arial"/>
          <w:b/>
          <w:sz w:val="28"/>
          <w:szCs w:val="28"/>
          <w:shd w:val="clear" w:color="auto" w:fill="FFFFFF"/>
          <w:lang w:val="ru-RU" w:eastAsia="ru-RU" w:bidi="he-IL"/>
        </w:rPr>
        <w:t xml:space="preserve"> </w:t>
      </w:r>
      <w:r w:rsidRPr="00787D5F">
        <w:rPr>
          <w:rFonts w:ascii="Times New Roman" w:eastAsia="Times New Roman" w:hAnsi="Times New Roman" w:cs="Arial"/>
          <w:bCs/>
          <w:sz w:val="28"/>
          <w:szCs w:val="28"/>
          <w:shd w:val="clear" w:color="auto" w:fill="FFFFFF"/>
          <w:lang w:val="ru-RU" w:eastAsia="ru-RU" w:bidi="he-IL"/>
        </w:rPr>
        <w:t>средств</w:t>
      </w:r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 xml:space="preserve">: 10 случаев оказались эквивалентными, 12 –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>безэквивалентными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 xml:space="preserve">. Всего 52 примеров оказались переводами, совпадающими с русским оригинальным текстом, в том числе и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>безэквивалентные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 xml:space="preserve"> случаи.</w:t>
      </w:r>
    </w:p>
    <w:p w:rsidR="00787D5F" w:rsidRPr="00787D5F" w:rsidRDefault="00787D5F" w:rsidP="00787D5F">
      <w:pPr>
        <w:spacing w:after="0" w:line="360" w:lineRule="auto"/>
        <w:ind w:right="-5" w:firstLine="540"/>
        <w:jc w:val="both"/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>При описании</w:t>
      </w:r>
      <w:r w:rsidRPr="00787D5F">
        <w:rPr>
          <w:rFonts w:ascii="Times New Roman" w:eastAsia="Times New Roman" w:hAnsi="Times New Roman" w:cs="Arial"/>
          <w:b/>
          <w:sz w:val="28"/>
          <w:szCs w:val="28"/>
          <w:shd w:val="clear" w:color="auto" w:fill="FFFFFF"/>
          <w:lang w:val="ru-RU" w:eastAsia="ru-RU" w:bidi="he-IL"/>
        </w:rPr>
        <w:t xml:space="preserve"> </w:t>
      </w:r>
      <w:proofErr w:type="spellStart"/>
      <w:r w:rsidRPr="00787D5F">
        <w:rPr>
          <w:rFonts w:ascii="Times New Roman" w:eastAsia="Times New Roman" w:hAnsi="Times New Roman" w:cs="Arial"/>
          <w:b/>
          <w:sz w:val="28"/>
          <w:szCs w:val="28"/>
          <w:shd w:val="clear" w:color="auto" w:fill="FFFFFF"/>
          <w:lang w:val="ru-RU" w:eastAsia="ru-RU" w:bidi="he-IL"/>
        </w:rPr>
        <w:t>эстралинвистических</w:t>
      </w:r>
      <w:proofErr w:type="spellEnd"/>
      <w:r w:rsidRPr="00787D5F">
        <w:rPr>
          <w:rFonts w:ascii="Times New Roman" w:eastAsia="Times New Roman" w:hAnsi="Times New Roman" w:cs="Arial"/>
          <w:b/>
          <w:sz w:val="28"/>
          <w:szCs w:val="28"/>
          <w:shd w:val="clear" w:color="auto" w:fill="FFFFFF"/>
          <w:lang w:val="ru-RU" w:eastAsia="ru-RU" w:bidi="he-IL"/>
        </w:rPr>
        <w:t xml:space="preserve"> </w:t>
      </w:r>
      <w:r w:rsidRPr="00787D5F">
        <w:rPr>
          <w:rFonts w:ascii="Times New Roman" w:eastAsia="Times New Roman" w:hAnsi="Times New Roman" w:cs="Arial"/>
          <w:bCs/>
          <w:sz w:val="28"/>
          <w:szCs w:val="28"/>
          <w:shd w:val="clear" w:color="auto" w:fill="FFFFFF"/>
          <w:lang w:val="ru-RU" w:eastAsia="ru-RU" w:bidi="he-IL"/>
        </w:rPr>
        <w:t>средств</w:t>
      </w:r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 xml:space="preserve">: 5 случаев поведения оказались эквивалентными. 1 –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>безэквивалентным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 xml:space="preserve">. Всего 17 примера оказались переводами, совпадающими с русским оригинальным текстом, в том числе и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>безэквивалентные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 xml:space="preserve"> случаи.</w:t>
      </w:r>
    </w:p>
    <w:p w:rsidR="00787D5F" w:rsidRPr="00787D5F" w:rsidRDefault="00787D5F" w:rsidP="00787D5F">
      <w:pPr>
        <w:spacing w:after="0" w:line="360" w:lineRule="auto"/>
        <w:ind w:right="22" w:firstLine="720"/>
        <w:jc w:val="both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>Ключевыми словами в русском тексте для описания жестикуляции и мимики персонажей, как правило, являются специализированные глаголы, хотя иногда точность понимания невербального поведения обеспечивается именами прилагательными в сочетании с именами существительными или наречиями в сочетании с глаголами. Во вьетнамском же языке глаголы намного реже передают точные описания невербального поведения персонажей. Обычно они сопровождаются наречиями. Кроме того, нередко вместо русского глагола используются субстантивные словосочетания, состоящие из имён существительных и имён прилагательных, а также сравнительные обороты.</w:t>
      </w:r>
    </w:p>
    <w:p w:rsidR="00787D5F" w:rsidRPr="00787D5F" w:rsidRDefault="00787D5F" w:rsidP="00787D5F">
      <w:pPr>
        <w:spacing w:line="360" w:lineRule="auto"/>
        <w:ind w:right="2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Язык мимики и жестов как невербальное средство играет важную роль в процессе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коммуникациии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в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художественом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произведении. Невербальные языковые средства дают возможность коммуникатору полнее выразить свои чувства и мысли. Невербальные формы коммуникации показывают, насколько её участники владеют собой, как они относятся друг к другу, к сказанному друг другом, к третьим лицам и общеизвестной информации. </w:t>
      </w:r>
    </w:p>
    <w:p w:rsidR="00787D5F" w:rsidRPr="00787D5F" w:rsidRDefault="00787D5F" w:rsidP="00787D5F">
      <w:pPr>
        <w:spacing w:line="360" w:lineRule="auto"/>
        <w:ind w:right="2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lastRenderedPageBreak/>
        <w:t>Использование невербальных средств коммуникации особенно важно в таких ситуациях:</w:t>
      </w:r>
    </w:p>
    <w:p w:rsidR="00787D5F" w:rsidRPr="00787D5F" w:rsidRDefault="00787D5F" w:rsidP="00787D5F">
      <w:pPr>
        <w:spacing w:line="360" w:lineRule="auto"/>
        <w:ind w:right="2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- если передача устных речевых сигналов является опасной или нежелательной;</w:t>
      </w:r>
    </w:p>
    <w:p w:rsidR="00787D5F" w:rsidRPr="00787D5F" w:rsidRDefault="00787D5F" w:rsidP="00787D5F">
      <w:pPr>
        <w:spacing w:line="360" w:lineRule="auto"/>
        <w:ind w:right="2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- если кто-то из собеседников страдает расстройством речи и/или слуха;</w:t>
      </w:r>
    </w:p>
    <w:p w:rsidR="00787D5F" w:rsidRPr="00787D5F" w:rsidRDefault="00787D5F" w:rsidP="00787D5F">
      <w:pPr>
        <w:spacing w:line="360" w:lineRule="auto"/>
        <w:ind w:right="2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- когда участник / участники коммуникации 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хочет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/ хотят усилить эмоциональный эффект общения, усилить впечатление слушателя / слушателей;</w:t>
      </w:r>
    </w:p>
    <w:p w:rsidR="00787D5F" w:rsidRPr="00787D5F" w:rsidRDefault="00787D5F" w:rsidP="00787D5F">
      <w:pPr>
        <w:spacing w:line="360" w:lineRule="auto"/>
        <w:ind w:right="2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- когда собеседник недостаточно хорошо владеет языком и не может подобрать нужные слова с целью узнать или передать информацию; при этом коммуникаторами могут быть как иностранцы, так и носители языка, поверхностно, неглубоко владеющие лексикой темы коммуникации;</w:t>
      </w:r>
    </w:p>
    <w:p w:rsidR="00787D5F" w:rsidRPr="00787D5F" w:rsidRDefault="00787D5F" w:rsidP="00787D5F">
      <w:pPr>
        <w:spacing w:line="360" w:lineRule="auto"/>
        <w:ind w:right="2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- в театре пантомимы и театре глухонемых.</w:t>
      </w:r>
    </w:p>
    <w:p w:rsidR="00787D5F" w:rsidRPr="00787D5F" w:rsidRDefault="00787D5F" w:rsidP="00787D5F">
      <w:pPr>
        <w:spacing w:after="0" w:line="360" w:lineRule="auto"/>
        <w:ind w:right="2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Невербальные средства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помагают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в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создании художественного образа – важнейшие элементы характеристики персонажей. С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помощью описания жестов и мимики определяется позиция персонажей и взаимоотношения между ними; выражается настроение, мысли, персонажей в коммуникации;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регулируется течение процесса общения; создаётся психологический контакт между партнёрами; обогащаются значения, передаваемые словами;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подтверждается или опровергается словесная информация; усиливается речевая выразительность повествования и его функция воздействия.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Умелое использование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паравербальных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средств позволяет посредством физиогномики более глубоко узнать человека и предсказать его образ мыслей и поведение. Автор использует язык мимики и жестов, сопровождающий вербальные диалоги между персонажами. Мимика и жесты делают художественный текст более живым.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Отражая особенности индивидуально–авторской манеры, жесты и мимика персонажей делают стиль произведения и стиль автора свежим и неповторимым, обогащают речь средствами выразительности.</w:t>
      </w:r>
    </w:p>
    <w:p w:rsidR="00787D5F" w:rsidRPr="00787D5F" w:rsidRDefault="00787D5F" w:rsidP="00787D5F">
      <w:pPr>
        <w:spacing w:after="0" w:line="360" w:lineRule="auto"/>
        <w:ind w:firstLine="53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Невербальные средства помогают в изучении и преподавании иностранных языков. Изучение художественных произведений русских классиков даёт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lastRenderedPageBreak/>
        <w:t>возможность правильно понять поведение русского человека, связанное с необходимостью невербального выражения чувств, эмоций.</w:t>
      </w:r>
    </w:p>
    <w:p w:rsidR="00787D5F" w:rsidRPr="00787D5F" w:rsidRDefault="00787D5F" w:rsidP="00787D5F">
      <w:pPr>
        <w:spacing w:after="0" w:line="360" w:lineRule="auto"/>
        <w:ind w:firstLine="539"/>
        <w:jc w:val="both"/>
        <w:rPr>
          <w:rFonts w:ascii="Calibri" w:eastAsia="Times New Roman" w:hAnsi="Calibri" w:cs="Arial"/>
          <w:lang w:val="ru-RU" w:eastAsia="ru-RU" w:bidi="he-IL"/>
        </w:rPr>
      </w:pPr>
      <w:proofErr w:type="gramStart"/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 xml:space="preserve">Наше исследование 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невербальных средств в речевой характеристике персонажей художественных произведений и сопоставление их в русском и вьетнамском языках </w:t>
      </w:r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>показало, что художественный перевод требует от переводчика знаний широкого круга проблем, связанных с понятиями художественного текста, меры, художественного образа, межкультурного общения, психологии литературного творчества, знаний в области сополагаемых языков, национальных картин мира и художественной картины мира переводимого писателя.</w:t>
      </w:r>
      <w:proofErr w:type="gramEnd"/>
    </w:p>
    <w:p w:rsidR="00787D5F" w:rsidRPr="00787D5F" w:rsidRDefault="00787D5F" w:rsidP="00787D5F">
      <w:pPr>
        <w:spacing w:after="0" w:line="360" w:lineRule="auto"/>
        <w:ind w:right="22" w:firstLine="540"/>
        <w:jc w:val="both"/>
        <w:rPr>
          <w:rFonts w:ascii="Calibri" w:eastAsia="Times New Roman" w:hAnsi="Calibri" w:cs="Arial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Особое внимание уделено было исследованию </w:t>
      </w:r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t>движений рук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, </w:t>
      </w:r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t xml:space="preserve">мимике лица 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и его частей, в том числе </w:t>
      </w:r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t>глаз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,</w:t>
      </w:r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t xml:space="preserve"> бровей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, </w:t>
      </w:r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t>губ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,</w:t>
      </w:r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t xml:space="preserve"> щёк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, </w:t>
      </w:r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t>цвету лица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, а поэтому </w:t>
      </w:r>
      <w:r w:rsidRPr="00787D5F">
        <w:rPr>
          <w:rFonts w:ascii="Times New Roman" w:eastAsia="Times New Roman" w:hAnsi="Times New Roman" w:cs="Arial"/>
          <w:b/>
          <w:bCs/>
          <w:sz w:val="28"/>
          <w:szCs w:val="28"/>
          <w:lang w:val="ru-RU" w:eastAsia="ru-RU" w:bidi="he-IL"/>
        </w:rPr>
        <w:t>взгляду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, </w:t>
      </w:r>
      <w:r w:rsidRPr="00787D5F">
        <w:rPr>
          <w:rFonts w:ascii="Times New Roman" w:eastAsia="Times New Roman" w:hAnsi="Times New Roman" w:cs="Arial"/>
          <w:b/>
          <w:bCs/>
          <w:sz w:val="28"/>
          <w:szCs w:val="28"/>
          <w:lang w:val="ru-RU" w:eastAsia="ru-RU" w:bidi="he-IL"/>
        </w:rPr>
        <w:t>улыбке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, </w:t>
      </w:r>
      <w:r w:rsidRPr="00787D5F">
        <w:rPr>
          <w:rFonts w:ascii="Times New Roman" w:eastAsia="Times New Roman" w:hAnsi="Times New Roman" w:cs="Arial"/>
          <w:b/>
          <w:bCs/>
          <w:sz w:val="28"/>
          <w:szCs w:val="28"/>
          <w:lang w:val="ru-RU" w:eastAsia="ru-RU" w:bidi="he-IL"/>
        </w:rPr>
        <w:t>смеху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. Описанием невербального коммуникативного поведения персонажа автор даёт его характеристику, настроение, намерения, показывает его реакции на действия собеседников. </w:t>
      </w:r>
      <w:proofErr w:type="gram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Имеют общеупотребительные жесты и мимическое поведение, например: </w:t>
      </w:r>
      <w:r w:rsidRPr="00787D5F">
        <w:rPr>
          <w:rFonts w:ascii="Times New Roman" w:eastAsia="Times New Roman" w:hAnsi="Times New Roman" w:cs="Arial"/>
          <w:i/>
          <w:sz w:val="28"/>
          <w:szCs w:val="28"/>
          <w:lang w:val="ru-RU" w:eastAsia="ru-RU" w:bidi="he-IL"/>
        </w:rPr>
        <w:t xml:space="preserve">подать / пожать руку; кивнуть головой; топнуть ногой; обняться; поцеловаться; </w:t>
      </w:r>
      <w:r w:rsidRPr="00787D5F">
        <w:rPr>
          <w:rFonts w:ascii="Times New Roman" w:eastAsia="Times New Roman" w:hAnsi="Times New Roman" w:cs="Arial"/>
          <w:bCs/>
          <w:i/>
          <w:sz w:val="28"/>
          <w:szCs w:val="28"/>
          <w:shd w:val="clear" w:color="auto" w:fill="FFFFFF"/>
          <w:lang w:val="ru-RU" w:eastAsia="ru-RU" w:bidi="he-IL"/>
        </w:rPr>
        <w:t xml:space="preserve">приложить руку к сердцу; </w:t>
      </w:r>
      <w:r w:rsidRPr="00787D5F">
        <w:rPr>
          <w:rFonts w:ascii="Times New Roman" w:eastAsia="Times New Roman" w:hAnsi="Times New Roman" w:cs="Arial"/>
          <w:i/>
          <w:sz w:val="28"/>
          <w:szCs w:val="28"/>
          <w:lang w:val="ru-RU" w:eastAsia="ru-RU" w:bidi="he-IL"/>
        </w:rPr>
        <w:t>лицо побледнело, покраснело; движение губ; поднять / нахмурить брови; кривляться; морщиться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и другие.</w:t>
      </w:r>
      <w:proofErr w:type="gram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Автор использует также жесты и мимику, наиболее характерные для того или иного персонажа.</w:t>
      </w:r>
    </w:p>
    <w:p w:rsidR="00787D5F" w:rsidRPr="00787D5F" w:rsidRDefault="00787D5F" w:rsidP="00787D5F">
      <w:pPr>
        <w:spacing w:after="0" w:line="360" w:lineRule="auto"/>
        <w:ind w:right="22" w:firstLine="540"/>
        <w:jc w:val="both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>Князь Лев Николаевич Мышкин показан как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положительный персонаж. У него добрый, искренний взгляд, открытая улыбка. Это жест и мимики также встречаются у  бабушки Алексея. У отрицательных персонажей – </w:t>
      </w:r>
      <w:r w:rsidRPr="00787D5F">
        <w:rPr>
          <w:rFonts w:ascii="Times New Roman" w:eastAsia="Times New Roman" w:hAnsi="Times New Roman" w:cs="Arial"/>
          <w:bCs/>
          <w:sz w:val="28"/>
          <w:szCs w:val="28"/>
          <w:shd w:val="clear" w:color="auto" w:fill="FFFFFF"/>
          <w:lang w:val="ru-RU" w:eastAsia="ru-RU" w:bidi="he-IL"/>
        </w:rPr>
        <w:t xml:space="preserve">Гаврилы </w:t>
      </w:r>
      <w:proofErr w:type="spellStart"/>
      <w:r w:rsidRPr="00787D5F">
        <w:rPr>
          <w:rFonts w:ascii="Times New Roman" w:eastAsia="Times New Roman" w:hAnsi="Times New Roman" w:cs="Arial"/>
          <w:bCs/>
          <w:sz w:val="28"/>
          <w:szCs w:val="28"/>
          <w:shd w:val="clear" w:color="auto" w:fill="FFFFFF"/>
          <w:lang w:val="ru-RU" w:eastAsia="ru-RU" w:bidi="he-IL"/>
        </w:rPr>
        <w:t>Ардалионовича</w:t>
      </w:r>
      <w:proofErr w:type="spellEnd"/>
      <w:r w:rsidRPr="00787D5F">
        <w:rPr>
          <w:rFonts w:ascii="Times New Roman" w:eastAsia="Times New Roman" w:hAnsi="Times New Roman" w:cs="Arial"/>
          <w:bCs/>
          <w:sz w:val="28"/>
          <w:szCs w:val="28"/>
          <w:shd w:val="clear" w:color="auto" w:fill="FFFFFF"/>
          <w:lang w:val="ru-RU" w:eastAsia="ru-RU" w:bidi="he-IL"/>
        </w:rPr>
        <w:t xml:space="preserve"> Иволгина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, </w:t>
      </w:r>
      <w:hyperlink r:id="rId7" w:tooltip="Парфён Семёнович Рогожин" w:history="1">
        <w:r w:rsidRPr="00787D5F">
          <w:rPr>
            <w:rFonts w:ascii="Times New Roman" w:eastAsia="Times New Roman" w:hAnsi="Times New Roman" w:cs="Arial"/>
            <w:bCs/>
            <w:color w:val="0000FF"/>
            <w:sz w:val="28"/>
            <w:szCs w:val="28"/>
            <w:u w:val="single"/>
            <w:shd w:val="clear" w:color="auto" w:fill="FFFFFF"/>
            <w:lang w:val="ru-RU" w:eastAsia="ru-RU" w:bidi="he-IL"/>
          </w:rPr>
          <w:t>Парфёна Семёновича Рогожин</w:t>
        </w:r>
      </w:hyperlink>
      <w:r w:rsidRPr="00787D5F">
        <w:rPr>
          <w:rFonts w:ascii="Times New Roman" w:eastAsia="Times New Roman" w:hAnsi="Times New Roman" w:cs="Arial"/>
          <w:bCs/>
          <w:sz w:val="28"/>
          <w:szCs w:val="28"/>
          <w:shd w:val="clear" w:color="auto" w:fill="FFFFFF"/>
          <w:lang w:val="ru-RU" w:eastAsia="ru-RU" w:bidi="he-IL"/>
        </w:rPr>
        <w:t xml:space="preserve">а, </w:t>
      </w:r>
      <w:proofErr w:type="gramStart"/>
      <w:r w:rsidRPr="00787D5F">
        <w:rPr>
          <w:rFonts w:ascii="Times New Roman" w:eastAsia="Times New Roman" w:hAnsi="Times New Roman" w:cs="Arial"/>
          <w:bCs/>
          <w:sz w:val="28"/>
          <w:szCs w:val="28"/>
          <w:shd w:val="clear" w:color="auto" w:fill="FFFFFF"/>
          <w:lang w:val="ru-RU" w:eastAsia="ru-RU" w:bidi="he-IL"/>
        </w:rPr>
        <w:t>Губошлёпа</w:t>
      </w:r>
      <w:proofErr w:type="gramEnd"/>
      <w:r w:rsidRPr="00787D5F">
        <w:rPr>
          <w:rFonts w:ascii="Times New Roman" w:eastAsia="Times New Roman" w:hAnsi="Times New Roman" w:cs="Arial"/>
          <w:bCs/>
          <w:sz w:val="28"/>
          <w:szCs w:val="28"/>
          <w:shd w:val="clear" w:color="auto" w:fill="FFFFFF"/>
          <w:lang w:val="ru-RU" w:eastAsia="ru-RU" w:bidi="he-IL"/>
        </w:rPr>
        <w:t xml:space="preserve"> – глаза нередко бывают злыми, улыбка неискренняя, жесты грубые. У чиновника Лебедева, Петрухи взгляд, жест неискренни: подобострастные, льстивые. Дед Алексея,  офицер часто топнут ногами, </w:t>
      </w:r>
      <w:proofErr w:type="spellStart"/>
      <w:r w:rsidRPr="00787D5F">
        <w:rPr>
          <w:rFonts w:ascii="Times New Roman" w:eastAsia="Times New Roman" w:hAnsi="Times New Roman" w:cs="Arial"/>
          <w:bCs/>
          <w:sz w:val="28"/>
          <w:szCs w:val="28"/>
          <w:shd w:val="clear" w:color="auto" w:fill="FFFFFF"/>
          <w:lang w:val="ru-RU" w:eastAsia="ru-RU" w:bidi="he-IL"/>
        </w:rPr>
        <w:t>угозя</w:t>
      </w:r>
      <w:proofErr w:type="spellEnd"/>
      <w:r w:rsidRPr="00787D5F">
        <w:rPr>
          <w:rFonts w:ascii="Times New Roman" w:eastAsia="Times New Roman" w:hAnsi="Times New Roman" w:cs="Arial"/>
          <w:bCs/>
          <w:sz w:val="28"/>
          <w:szCs w:val="28"/>
          <w:shd w:val="clear" w:color="auto" w:fill="FFFFFF"/>
          <w:lang w:val="ru-RU" w:eastAsia="ru-RU" w:bidi="he-IL"/>
        </w:rPr>
        <w:t xml:space="preserve"> кулаком на всех людей. </w:t>
      </w:r>
      <w:proofErr w:type="spellStart"/>
      <w:r w:rsidRPr="00787D5F">
        <w:rPr>
          <w:rFonts w:ascii="Times New Roman" w:eastAsia="Times New Roman" w:hAnsi="Times New Roman" w:cs="Arial"/>
          <w:bCs/>
          <w:sz w:val="28"/>
          <w:szCs w:val="28"/>
          <w:shd w:val="clear" w:color="auto" w:fill="FFFFFF"/>
          <w:lang w:val="ru-RU" w:eastAsia="ru-RU" w:bidi="he-IL"/>
        </w:rPr>
        <w:t>Аторы</w:t>
      </w:r>
      <w:proofErr w:type="spellEnd"/>
      <w:r w:rsidRPr="00787D5F">
        <w:rPr>
          <w:rFonts w:ascii="Times New Roman" w:eastAsia="Times New Roman" w:hAnsi="Times New Roman" w:cs="Arial"/>
          <w:bCs/>
          <w:sz w:val="28"/>
          <w:szCs w:val="28"/>
          <w:shd w:val="clear" w:color="auto" w:fill="FFFFFF"/>
          <w:lang w:val="ru-RU" w:eastAsia="ru-RU" w:bidi="he-IL"/>
        </w:rPr>
        <w:t xml:space="preserve"> мастерски соотносят жесты и мимику каждого персонажа с их характерами и 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ролью </w:t>
      </w:r>
      <w:proofErr w:type="gram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в</w:t>
      </w:r>
      <w:proofErr w:type="gram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произведений.</w:t>
      </w:r>
    </w:p>
    <w:p w:rsidR="00787D5F" w:rsidRPr="00787D5F" w:rsidRDefault="00787D5F" w:rsidP="00787D5F">
      <w:pPr>
        <w:spacing w:after="0" w:line="360" w:lineRule="auto"/>
        <w:ind w:right="22" w:firstLine="540"/>
        <w:jc w:val="both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lastRenderedPageBreak/>
        <w:t xml:space="preserve">Существование жестов и мимики, которые характерны для отдельных персонажей, соответствует их социальному статусу в обществе. Жесты и мимика приличного и чопорного генерала </w:t>
      </w:r>
      <w:r w:rsidRPr="00787D5F">
        <w:rPr>
          <w:rFonts w:ascii="Times New Roman" w:eastAsia="Times New Roman" w:hAnsi="Times New Roman" w:cs="Arial"/>
          <w:bCs/>
          <w:sz w:val="28"/>
          <w:szCs w:val="28"/>
          <w:shd w:val="clear" w:color="auto" w:fill="FFFFFF"/>
          <w:lang w:val="ru-RU" w:eastAsia="ru-RU" w:bidi="he-IL"/>
        </w:rPr>
        <w:t>Ивана Фёдоровича Епанчина и членов его сем</w:t>
      </w:r>
      <w:r w:rsidRPr="00787D5F">
        <w:rPr>
          <w:rFonts w:ascii="Times New Roman" w:eastAsia="Times New Roman" w:hAnsi="Times New Roman" w:cs="Arial"/>
          <w:bCs/>
          <w:sz w:val="28"/>
          <w:szCs w:val="28"/>
          <w:shd w:val="clear" w:color="auto" w:fill="FFFFFF"/>
          <w:lang w:val="ru-RU" w:eastAsia="zh-CN" w:bidi="he-IL"/>
        </w:rPr>
        <w:t>ь</w:t>
      </w:r>
      <w:r w:rsidRPr="00787D5F">
        <w:rPr>
          <w:rFonts w:ascii="Times New Roman" w:eastAsia="Times New Roman" w:hAnsi="Times New Roman" w:cs="Arial"/>
          <w:bCs/>
          <w:sz w:val="28"/>
          <w:szCs w:val="28"/>
          <w:shd w:val="clear" w:color="auto" w:fill="FFFFFF"/>
          <w:lang w:val="ru-RU" w:eastAsia="ru-RU" w:bidi="he-IL"/>
        </w:rPr>
        <w:t xml:space="preserve">и отличается от 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жестов и мимики невежливого и грубого торговца </w:t>
      </w:r>
      <w:hyperlink r:id="rId8" w:tooltip="Парфён Семёнович Рогожин" w:history="1">
        <w:r w:rsidRPr="00787D5F">
          <w:rPr>
            <w:rFonts w:ascii="Times New Roman" w:eastAsia="Times New Roman" w:hAnsi="Times New Roman" w:cs="Arial"/>
            <w:bCs/>
            <w:color w:val="0000FF"/>
            <w:sz w:val="28"/>
            <w:szCs w:val="28"/>
            <w:u w:val="single"/>
            <w:shd w:val="clear" w:color="auto" w:fill="FFFFFF"/>
            <w:lang w:val="ru-RU" w:eastAsia="ru-RU" w:bidi="he-IL"/>
          </w:rPr>
          <w:t>Парфёна Семёновича Рогожин</w:t>
        </w:r>
      </w:hyperlink>
      <w:r w:rsidRPr="00787D5F">
        <w:rPr>
          <w:rFonts w:ascii="Times New Roman" w:eastAsia="Times New Roman" w:hAnsi="Times New Roman" w:cs="Arial"/>
          <w:bCs/>
          <w:sz w:val="28"/>
          <w:szCs w:val="28"/>
          <w:shd w:val="clear" w:color="auto" w:fill="FFFFFF"/>
          <w:lang w:val="ru-RU" w:eastAsia="ru-RU" w:bidi="he-IL"/>
        </w:rPr>
        <w:t xml:space="preserve">а, преступника </w:t>
      </w:r>
      <w:proofErr w:type="gramStart"/>
      <w:r w:rsidRPr="00787D5F">
        <w:rPr>
          <w:rFonts w:ascii="Times New Roman" w:eastAsia="Times New Roman" w:hAnsi="Times New Roman" w:cs="Arial"/>
          <w:bCs/>
          <w:sz w:val="28"/>
          <w:szCs w:val="28"/>
          <w:shd w:val="clear" w:color="auto" w:fill="FFFFFF"/>
          <w:lang w:val="ru-RU" w:eastAsia="ru-RU" w:bidi="he-IL"/>
        </w:rPr>
        <w:t>Губошлёпа</w:t>
      </w:r>
      <w:proofErr w:type="gramEnd"/>
      <w:r w:rsidRPr="00787D5F">
        <w:rPr>
          <w:rFonts w:ascii="Times New Roman" w:eastAsia="Times New Roman" w:hAnsi="Times New Roman" w:cs="Arial"/>
          <w:bCs/>
          <w:sz w:val="28"/>
          <w:szCs w:val="28"/>
          <w:shd w:val="clear" w:color="auto" w:fill="FFFFFF"/>
          <w:lang w:val="ru-RU" w:eastAsia="ru-RU" w:bidi="he-IL"/>
        </w:rPr>
        <w:t xml:space="preserve"> и офицера..., или подобострастного, льстивого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чиновника Лебедева. Это проявляется в движениях рук,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окулистике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, улыбке. Наблюдается пересечение, сходство жестов и мимики отрицательных персонажей. Есть общие черты в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паравербалике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положительных персонажей. Это помогает читателю отнести каждый из персонажей к определённой группе.</w:t>
      </w:r>
    </w:p>
    <w:p w:rsidR="00787D5F" w:rsidRPr="00787D5F" w:rsidRDefault="00787D5F" w:rsidP="00787D5F">
      <w:pPr>
        <w:spacing w:after="0" w:line="360" w:lineRule="auto"/>
        <w:ind w:firstLine="540"/>
        <w:jc w:val="both"/>
        <w:rPr>
          <w:rFonts w:ascii="Calibri" w:eastAsia="Times New Roman" w:hAnsi="Calibri" w:cs="Arial"/>
          <w:shd w:val="clear" w:color="auto" w:fill="FFFFFF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Невербальные средства использованы в романе как средства передачи мыслей и чувств персонажей, выделения, подчёркивания их вербального поведения, особенностей характера. Чаще других писатель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zh-CN" w:bidi="he-IL"/>
        </w:rPr>
        <w:t xml:space="preserve"> использует аффективные жесты и мимику, </w:t>
      </w:r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 xml:space="preserve">служащие для выражения чувств, эмоций: </w:t>
      </w:r>
      <w:r w:rsidRPr="00787D5F">
        <w:rPr>
          <w:rFonts w:ascii="Times New Roman" w:eastAsia="Times New Roman" w:hAnsi="Times New Roman" w:cs="Arial"/>
          <w:i/>
          <w:sz w:val="28"/>
          <w:szCs w:val="28"/>
          <w:lang w:val="ru-RU" w:eastAsia="zh-CN" w:bidi="he-IL"/>
        </w:rPr>
        <w:t>покраснение от стыда, гнева, губы дрожат, нахмуриться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zh-CN" w:bidi="he-IL"/>
        </w:rPr>
        <w:t xml:space="preserve"> и др.</w:t>
      </w:r>
    </w:p>
    <w:p w:rsidR="00787D5F" w:rsidRPr="00787D5F" w:rsidRDefault="00787D5F" w:rsidP="00787D5F">
      <w:pPr>
        <w:spacing w:after="0" w:line="360" w:lineRule="auto"/>
        <w:ind w:firstLine="539"/>
        <w:contextualSpacing/>
        <w:jc w:val="both"/>
        <w:rPr>
          <w:rFonts w:ascii="Calibri" w:eastAsia="Times New Roman" w:hAnsi="Calibri" w:cs="Times New Roman"/>
          <w:lang w:val="ru-RU" w:eastAsia="zh-CN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Понимание этнокультурных особенностей невербального языка необходимо для осуществления успешной межкультурной коммуникации, поэтому в современном мире эта область исследований становится всё более актуальной и перспективной.</w:t>
      </w:r>
    </w:p>
    <w:p w:rsidR="00787D5F" w:rsidRPr="00787D5F" w:rsidRDefault="00787D5F" w:rsidP="00787D5F">
      <w:pPr>
        <w:spacing w:after="0" w:line="360" w:lineRule="auto"/>
        <w:ind w:right="-5" w:firstLine="540"/>
        <w:jc w:val="both"/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</w:pPr>
      <w:proofErr w:type="gramStart"/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 xml:space="preserve">Сходства и различия по значению языка мимики и жестов во вьетнамской и русской коммуникации обусловлены наличием как сходных черт 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в культуре разных народов мира, в том числе русского и вьетнамского, так и особенных черт, связанных с многовековыми этическими и эстетическими традициями, историей, образом жизни, верованиями, климатом и др. Язык мимики и жестов отражает национальный характер, и у каждого народа он</w:t>
      </w:r>
      <w:proofErr w:type="gram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может иметь свои отличия. Следовательно, в межнациональной коммуникации невербальные средства надо использовать сознательно и в соответствии с ситуацией.</w:t>
      </w:r>
    </w:p>
    <w:p w:rsidR="00787D5F" w:rsidRPr="00787D5F" w:rsidRDefault="00787D5F" w:rsidP="00787D5F">
      <w:pPr>
        <w:spacing w:line="360" w:lineRule="auto"/>
        <w:ind w:right="22"/>
        <w:jc w:val="both"/>
        <w:rPr>
          <w:rFonts w:ascii="Times New Roman" w:eastAsia="Times New Roman" w:hAnsi="Times New Roman" w:cs="Arial"/>
          <w:sz w:val="28"/>
          <w:szCs w:val="28"/>
          <w:lang w:val="ru-RU" w:eastAsia="zh-CN" w:bidi="he-IL"/>
        </w:rPr>
      </w:pPr>
    </w:p>
    <w:p w:rsidR="00787D5F" w:rsidRDefault="00787D5F" w:rsidP="00787D5F">
      <w:pPr>
        <w:spacing w:after="0" w:line="360" w:lineRule="auto"/>
        <w:ind w:right="22" w:firstLine="540"/>
        <w:jc w:val="center"/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</w:pPr>
    </w:p>
    <w:p w:rsidR="00787D5F" w:rsidRDefault="00787D5F" w:rsidP="00787D5F">
      <w:pPr>
        <w:spacing w:after="0" w:line="360" w:lineRule="auto"/>
        <w:ind w:right="22" w:firstLine="540"/>
        <w:jc w:val="center"/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</w:pPr>
    </w:p>
    <w:p w:rsidR="00787D5F" w:rsidRDefault="00787D5F" w:rsidP="00787D5F">
      <w:pPr>
        <w:spacing w:after="0" w:line="360" w:lineRule="auto"/>
        <w:ind w:right="22" w:firstLine="540"/>
        <w:jc w:val="center"/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</w:pPr>
    </w:p>
    <w:p w:rsidR="00787D5F" w:rsidRPr="00787D5F" w:rsidRDefault="00787D5F" w:rsidP="00787D5F">
      <w:pPr>
        <w:spacing w:after="0" w:line="360" w:lineRule="auto"/>
        <w:ind w:right="22" w:firstLine="540"/>
        <w:jc w:val="center"/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</w:pPr>
      <w:bookmarkStart w:id="0" w:name="_GoBack"/>
      <w:bookmarkEnd w:id="0"/>
      <w:r w:rsidRPr="00787D5F"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  <w:lastRenderedPageBreak/>
        <w:t>СПИСОК ИСПОЛЬЗОВАННОЙ ЛИТЕРАТУРЫ</w:t>
      </w:r>
    </w:p>
    <w:p w:rsidR="00787D5F" w:rsidRPr="00787D5F" w:rsidRDefault="00787D5F" w:rsidP="00787D5F">
      <w:pPr>
        <w:spacing w:after="0" w:line="360" w:lineRule="auto"/>
        <w:ind w:right="22" w:firstLine="540"/>
        <w:jc w:val="center"/>
        <w:rPr>
          <w:rFonts w:ascii="Times New Roman" w:eastAsia="Times New Roman" w:hAnsi="Times New Roman" w:cs="Arial"/>
          <w:b/>
          <w:sz w:val="28"/>
          <w:szCs w:val="28"/>
          <w:lang w:val="ru-RU" w:eastAsia="ru-RU" w:bidi="he-IL"/>
        </w:rPr>
      </w:pPr>
    </w:p>
    <w:p w:rsidR="00787D5F" w:rsidRPr="00787D5F" w:rsidRDefault="00787D5F" w:rsidP="00787D5F">
      <w:pPr>
        <w:numPr>
          <w:ilvl w:val="0"/>
          <w:numId w:val="4"/>
        </w:numPr>
        <w:shd w:val="clear" w:color="auto" w:fill="FFFFFF"/>
        <w:tabs>
          <w:tab w:val="left" w:pos="851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Агапова С. Г. Основы межличностной и межкультурной коммуникации. Ростов-на-Дону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Феникс, 2004. 288 с.</w:t>
      </w:r>
    </w:p>
    <w:p w:rsidR="00787D5F" w:rsidRPr="00787D5F" w:rsidRDefault="00787D5F" w:rsidP="00787D5F">
      <w:pPr>
        <w:numPr>
          <w:ilvl w:val="0"/>
          <w:numId w:val="4"/>
        </w:numPr>
        <w:shd w:val="clear" w:color="auto" w:fill="FFFFFF"/>
        <w:tabs>
          <w:tab w:val="left" w:pos="851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Адамчик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В. В. Современный язык жестов (карманная библиотека).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Минск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: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Харвест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, 2007.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639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с.</w:t>
      </w:r>
    </w:p>
    <w:p w:rsidR="00787D5F" w:rsidRPr="00787D5F" w:rsidRDefault="00787D5F" w:rsidP="00787D5F">
      <w:pPr>
        <w:numPr>
          <w:ilvl w:val="0"/>
          <w:numId w:val="4"/>
        </w:numPr>
        <w:shd w:val="clear" w:color="auto" w:fill="FFFFFF"/>
        <w:tabs>
          <w:tab w:val="left" w:pos="851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Андреева Г. М. Общение как восприятие людьми друг друга (перцептивная сторона общения). </w:t>
      </w:r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ru-RU" w:eastAsia="uk-UA"/>
        </w:rPr>
        <w:t>Психология влияния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. Санкт-Петербург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Питер, 2001. С. 91–110.</w:t>
      </w:r>
    </w:p>
    <w:p w:rsidR="00787D5F" w:rsidRPr="00787D5F" w:rsidRDefault="00787D5F" w:rsidP="00787D5F">
      <w:pPr>
        <w:numPr>
          <w:ilvl w:val="0"/>
          <w:numId w:val="4"/>
        </w:numPr>
        <w:shd w:val="clear" w:color="auto" w:fill="FFFFFF"/>
        <w:tabs>
          <w:tab w:val="left" w:pos="851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Биркенбил</w:t>
      </w:r>
      <w:proofErr w:type="spellEnd"/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В. </w:t>
      </w:r>
      <w:proofErr w:type="spellStart"/>
      <w:r w:rsidRPr="00787D5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Язык</w:t>
      </w:r>
      <w:proofErr w:type="spellEnd"/>
      <w:r w:rsidRPr="00787D5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интонации</w:t>
      </w:r>
      <w:proofErr w:type="spellEnd"/>
      <w:r w:rsidRPr="00787D5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, </w:t>
      </w:r>
      <w:proofErr w:type="spellStart"/>
      <w:r w:rsidRPr="00787D5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мимики</w:t>
      </w:r>
      <w:proofErr w:type="spellEnd"/>
      <w:r w:rsidRPr="00787D5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, </w:t>
      </w:r>
      <w:proofErr w:type="spellStart"/>
      <w:r w:rsidRPr="00787D5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жестов</w:t>
      </w:r>
      <w:proofErr w:type="spellEnd"/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 xml:space="preserve">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Санкт-Петербург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Питер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, 1997.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224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с.</w:t>
      </w:r>
    </w:p>
    <w:p w:rsidR="00787D5F" w:rsidRPr="00787D5F" w:rsidRDefault="00787D5F" w:rsidP="00787D5F">
      <w:pPr>
        <w:numPr>
          <w:ilvl w:val="0"/>
          <w:numId w:val="4"/>
        </w:numPr>
        <w:shd w:val="clear" w:color="auto" w:fill="FFFFFF"/>
        <w:tabs>
          <w:tab w:val="left" w:pos="851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Болдырев В. Е. Введение в теорию межкультурной коммуникации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Курс лекций.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Москва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Русский язык. Курсы, 2010. С. 38–50.</w:t>
      </w:r>
    </w:p>
    <w:p w:rsidR="00787D5F" w:rsidRPr="00787D5F" w:rsidRDefault="00787D5F" w:rsidP="00787D5F">
      <w:pPr>
        <w:numPr>
          <w:ilvl w:val="0"/>
          <w:numId w:val="4"/>
        </w:numPr>
        <w:shd w:val="clear" w:color="auto" w:fill="FFFFFF"/>
        <w:tabs>
          <w:tab w:val="left" w:pos="851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Бутовская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М. Л. Язык тела : природа и культура (эволюционные и крос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с–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культурные основы невербальной коммуникации человека).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Москва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Научный мир, 2004. 440 с.</w:t>
      </w:r>
    </w:p>
    <w:p w:rsidR="00787D5F" w:rsidRPr="00787D5F" w:rsidRDefault="00787D5F" w:rsidP="00787D5F">
      <w:pPr>
        <w:numPr>
          <w:ilvl w:val="0"/>
          <w:numId w:val="4"/>
        </w:numPr>
        <w:shd w:val="clear" w:color="auto" w:fill="FFFFFF"/>
        <w:tabs>
          <w:tab w:val="left" w:pos="851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Введенская Л., Павлова Л. Риторика и культура речи.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13-е изд.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Ростов-на-Дону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Феникс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, 2010.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С. 44–52.</w:t>
      </w:r>
    </w:p>
    <w:p w:rsidR="00787D5F" w:rsidRPr="00787D5F" w:rsidRDefault="00787D5F" w:rsidP="00787D5F">
      <w:pPr>
        <w:numPr>
          <w:ilvl w:val="0"/>
          <w:numId w:val="4"/>
        </w:numPr>
        <w:shd w:val="clear" w:color="auto" w:fill="FFFFFF"/>
        <w:tabs>
          <w:tab w:val="left" w:pos="851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Верещагин Е. М., Костомаров В. Г.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Язык и культура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Лингвострановедение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в преподавании русского языка как иностранного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.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4-е изд.,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перераб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и доп.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Москва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Русский язык, 1990.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С. 157–166.</w:t>
      </w:r>
    </w:p>
    <w:p w:rsidR="00787D5F" w:rsidRPr="00787D5F" w:rsidRDefault="00787D5F" w:rsidP="00787D5F">
      <w:pPr>
        <w:numPr>
          <w:ilvl w:val="0"/>
          <w:numId w:val="4"/>
        </w:numPr>
        <w:shd w:val="clear" w:color="auto" w:fill="FFFFFF"/>
        <w:tabs>
          <w:tab w:val="left" w:pos="851"/>
        </w:tabs>
        <w:spacing w:after="0" w:line="360" w:lineRule="auto"/>
        <w:ind w:left="0" w:right="22" w:firstLine="540"/>
        <w:contextualSpacing/>
        <w:jc w:val="both"/>
        <w:rPr>
          <w:rFonts w:ascii="Calibri" w:eastAsia="Times New Roman" w:hAnsi="Calibri" w:cs="Times New Roman"/>
          <w:lang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Вилсон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 Г.,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Макклафлин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 К. Язык жестов.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Санкт-Петербург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Питер, 2001. 217 с.</w:t>
      </w:r>
    </w:p>
    <w:p w:rsidR="00787D5F" w:rsidRPr="00787D5F" w:rsidRDefault="00787D5F" w:rsidP="00787D5F">
      <w:pPr>
        <w:numPr>
          <w:ilvl w:val="0"/>
          <w:numId w:val="4"/>
        </w:numPr>
        <w:shd w:val="clear" w:color="auto" w:fill="FFFFFF"/>
        <w:tabs>
          <w:tab w:val="left" w:pos="851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Горелов И. Н.,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Енгалычев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В. Безмолвной мысли знак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Рассказы о невербальной коммуникации.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Москва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Молодая гвардия, 1991.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240 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с.</w:t>
      </w:r>
    </w:p>
    <w:p w:rsidR="00787D5F" w:rsidRPr="00787D5F" w:rsidRDefault="00787D5F" w:rsidP="00787D5F">
      <w:pPr>
        <w:numPr>
          <w:ilvl w:val="0"/>
          <w:numId w:val="4"/>
        </w:numPr>
        <w:shd w:val="clear" w:color="auto" w:fill="FFFFFF"/>
        <w:tabs>
          <w:tab w:val="left" w:pos="851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Calibri" w:eastAsia="Times New Roman" w:hAnsi="Calibri" w:cs="Times New Roman"/>
          <w:lang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Горелов И. Н. Невербальные коммуникации. Москва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Речь, 2010. 104 c.</w:t>
      </w:r>
    </w:p>
    <w:p w:rsidR="00787D5F" w:rsidRPr="00787D5F" w:rsidRDefault="00787D5F" w:rsidP="00787D5F">
      <w:pPr>
        <w:numPr>
          <w:ilvl w:val="0"/>
          <w:numId w:val="4"/>
        </w:numPr>
        <w:shd w:val="clear" w:color="auto" w:fill="FFFFFF"/>
        <w:tabs>
          <w:tab w:val="left" w:pos="851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Гузикова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 М. О.,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Фофанова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П. Ю. Основы теории межкультурной коммуникации : учеб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особие. Екатеринбург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Изд-во Урал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у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н-та, 2015.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С. 76–85.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851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Дарвин Ч. О выражении эмоций у человека и животных. Санкт-Петербург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Питер, 2001.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С. 135–323.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851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lastRenderedPageBreak/>
        <w:t xml:space="preserve">Жест. </w:t>
      </w:r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uk-UA"/>
        </w:rPr>
        <w:t xml:space="preserve">Онлайн </w:t>
      </w:r>
      <w:hyperlink r:id="rId9" w:history="1">
        <w:r w:rsidRPr="00787D5F">
          <w:rPr>
            <w:rFonts w:ascii="Times New Roman" w:eastAsia="Times New Roman" w:hAnsi="Times New Roman" w:cs="Times New Roman"/>
            <w:i/>
            <w:iCs/>
            <w:color w:val="0000FF"/>
            <w:sz w:val="28"/>
            <w:szCs w:val="28"/>
            <w:u w:val="single"/>
            <w:shd w:val="clear" w:color="auto" w:fill="FFFFFF"/>
            <w:lang w:val="ru-RU" w:eastAsia="uk-UA"/>
          </w:rPr>
          <w:t>Словари и энциклопедии на Академике</w:t>
        </w:r>
      </w:hyperlink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URL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hyperlink r:id="rId10" w:history="1"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http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uk-UA"/>
          </w:rPr>
          <w:t>://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dic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uk-UA"/>
          </w:rPr>
          <w:t>.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academic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uk-UA"/>
          </w:rPr>
          <w:t>.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ru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uk-UA"/>
          </w:rPr>
          <w:t>/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dic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uk-UA"/>
          </w:rPr>
          <w:t>.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nsf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uk-UA"/>
          </w:rPr>
          <w:t>/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ruwiki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uk-UA"/>
          </w:rPr>
          <w:t>/918938/Жест</w:t>
        </w:r>
      </w:hyperlink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</w:t>
      </w:r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(Дата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обращения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0</w:t>
      </w:r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6.02.201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9</w:t>
      </w:r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).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851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Calibri" w:eastAsia="Times New Roman" w:hAnsi="Calibri" w:cs="Times New Roman"/>
          <w:lang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Иванова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Ю.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В.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Художественное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отражение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жеста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в тропе (на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материале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произведений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Маргерит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Дюрас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)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. </w:t>
      </w:r>
      <w:proofErr w:type="spellStart"/>
      <w:r w:rsidRPr="00787D5F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Вестник</w:t>
      </w:r>
      <w:proofErr w:type="spellEnd"/>
      <w:r w:rsidRPr="00787D5F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 xml:space="preserve"> ТГУ. </w:t>
      </w:r>
      <w:proofErr w:type="spellStart"/>
      <w:r w:rsidRPr="00787D5F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Гуманитарные</w:t>
      </w:r>
      <w:proofErr w:type="spellEnd"/>
      <w:r w:rsidRPr="00787D5F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 xml:space="preserve"> науки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. 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eastAsia="uk-UA"/>
        </w:rPr>
        <w:t>Филология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Томск, 2007.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Вып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.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7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(51). С.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97–101.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851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Calibri" w:eastAsia="Times New Roman" w:hAnsi="Calibri" w:cs="Times New Roman"/>
          <w:lang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Ильюшин А. А. Глаголы жеста у Ф. М. Достоевского. Русская речь.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Москва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, 1969. № 6. С. 20–25.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851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Кибанов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А. Я., Захаров Д. К., Коновалова В. Г. Этика деловых отношений : учеб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особие.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Москва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ИНФРА. 2004. 367 с.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851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Коццолино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М. Невербальная коммуникация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теории, функции, язык и знак. Харьков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Гуманитарный центр, 2009.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248 с.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851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iCs/>
          <w:sz w:val="28"/>
          <w:szCs w:val="28"/>
          <w:lang w:val="ru-RU" w:eastAsia="uk-UA"/>
        </w:rPr>
        <w:t>Крейдлин</w:t>
      </w:r>
      <w:proofErr w:type="spellEnd"/>
      <w:r w:rsidRPr="00787D5F">
        <w:rPr>
          <w:rFonts w:ascii="Times New Roman" w:eastAsia="Times New Roman" w:hAnsi="Times New Roman" w:cs="Times New Roman"/>
          <w:iCs/>
          <w:sz w:val="28"/>
          <w:szCs w:val="28"/>
          <w:lang w:val="ru-RU" w:eastAsia="uk-UA"/>
        </w:rPr>
        <w:t> Г. Е</w:t>
      </w:r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uk-UA"/>
        </w:rPr>
        <w:t xml:space="preserve">.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Невербальная семиотика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язык тела и естественный язык. Москва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Новое литературное обозрение, 2002.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592 с.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851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Крейдлин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 Г. Е.,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Чувилина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Е А. Улыбка как жест и как слово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к проблеме внутриязыковой типологии невербальных актов. </w:t>
      </w:r>
      <w:r w:rsidRPr="00787D5F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Вопросы языкознания.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Москва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, 2001. № 4. С. 69–93.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851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Крейдлин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 Г. Е.,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Чувилина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Е. А. Семантическая типология русских улыбок. </w:t>
      </w:r>
      <w:r w:rsidRPr="00787D5F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Семиотика. Лингвистика. Поэтика</w:t>
      </w:r>
      <w:proofErr w:type="gramStart"/>
      <w:r w:rsidRPr="00787D5F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К столетию со дня рождения А. А. Реформатского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Москва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Языки славянской культуры, 2004. С. 412–428.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851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Куличенко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Ю.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Н.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Мимика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как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невербальный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компонент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коммуникативного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поведения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. </w:t>
      </w:r>
      <w:proofErr w:type="spellStart"/>
      <w:r w:rsidRPr="00787D5F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Вестн</w:t>
      </w:r>
      <w:r w:rsidRPr="00787D5F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uk-UA"/>
        </w:rPr>
        <w:t>ик</w:t>
      </w:r>
      <w:proofErr w:type="spellEnd"/>
      <w:r w:rsidRPr="00787D5F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гуманит</w:t>
      </w:r>
      <w:r w:rsidRPr="00787D5F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uk-UA"/>
        </w:rPr>
        <w:t>арного</w:t>
      </w:r>
      <w:proofErr w:type="spellEnd"/>
      <w:r w:rsidRPr="00787D5F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 xml:space="preserve"> науч</w:t>
      </w:r>
      <w:proofErr w:type="spellStart"/>
      <w:r w:rsidRPr="00787D5F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uk-UA"/>
        </w:rPr>
        <w:t>ного</w:t>
      </w:r>
      <w:proofErr w:type="spellEnd"/>
      <w:r w:rsidRPr="00787D5F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uk-UA"/>
        </w:rPr>
        <w:t>образования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Москва,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2011. №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4 (6).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С.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23–24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851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Кузнецов И. Н.,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Масалов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А. А. Язык мимики и жестов. Ростов-на-Дону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Феникс, 2007.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252 с.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851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Кузнецов И. Н. Мимика и жесты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Секреты общения. Минск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Б. и., 2007. 238 с.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851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Лабунская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В. А. Невербальное поведение. Ростов-на-Дону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Изд-во Ростовского ун-та, 1986. С. 5–35.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851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Льюис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Х. Язык тела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Руководство для профессионалов / [пер. с англ.]. Харьков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Гуманитарный центр, 2016. 332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851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lastRenderedPageBreak/>
        <w:t>Мимика.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uk-UA"/>
        </w:rPr>
        <w:t xml:space="preserve">Онлайн </w:t>
      </w:r>
      <w:hyperlink r:id="rId11" w:history="1">
        <w:r w:rsidRPr="00787D5F">
          <w:rPr>
            <w:rFonts w:ascii="Times New Roman" w:eastAsia="Times New Roman" w:hAnsi="Times New Roman" w:cs="Times New Roman"/>
            <w:i/>
            <w:iCs/>
            <w:color w:val="0000FF"/>
            <w:sz w:val="28"/>
            <w:szCs w:val="28"/>
            <w:u w:val="single"/>
            <w:shd w:val="clear" w:color="auto" w:fill="FFFFFF"/>
            <w:lang w:val="ru-RU" w:eastAsia="uk-UA"/>
          </w:rPr>
          <w:t>Словари и энциклопедии на Академике</w:t>
        </w:r>
      </w:hyperlink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URL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hyperlink r:id="rId12" w:history="1"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http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uk-UA"/>
          </w:rPr>
          <w:t>://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dic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uk-UA"/>
          </w:rPr>
          <w:t>.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academic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uk-UA"/>
          </w:rPr>
          <w:t>.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ru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uk-UA"/>
          </w:rPr>
          <w:t>/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dic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uk-UA"/>
          </w:rPr>
          <w:t>.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nsf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uk-UA"/>
          </w:rPr>
          <w:t>/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enc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uk-UA"/>
          </w:rPr>
          <w:t>_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uk-UA"/>
          </w:rPr>
          <w:t>philosophy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uk-UA"/>
          </w:rPr>
          <w:t>/2722/</w:t>
        </w:r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uk-UA"/>
          </w:rPr>
          <w:t>МИМИКА</w:t>
        </w:r>
      </w:hyperlink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</w:t>
      </w:r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(Дата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обращения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6.02.201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9</w:t>
      </w:r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).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Меграбян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А. Психодиагностика невербального поведения. Санкт-Петербург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Речь, 2001. 256 с.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Мечковская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Н. Б. Семиотика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Язык. Природа. Культура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Курс лекций. 2-е изд.,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испр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Москва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ИЦ «Академия», 2007. 432 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</w:t>
      </w:r>
      <w:proofErr w:type="gramEnd"/>
    </w:p>
    <w:p w:rsidR="00787D5F" w:rsidRPr="00787D5F" w:rsidRDefault="00787D5F" w:rsidP="00787D5F">
      <w:pPr>
        <w:numPr>
          <w:ilvl w:val="0"/>
          <w:numId w:val="4"/>
        </w:numPr>
        <w:tabs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Морозов В. П. Искусство и наука общения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невербальная коммуникация.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Москва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ИП РАН, 1998.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160 с.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Морозов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В.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П.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Невербальная коммуникация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Экспериментально-психологические исследования.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Москва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Ин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-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т психологии РАН, 2011. 528 с.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Нэпп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М., Холл Д. Невербальное общение. Мимика, жесты, движения, позы и их значение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полное руководство по невербальному общению.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Москва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: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Прайм-Еврознак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, 2007. 512 с.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Николаев М. Жесты и мимика в русской речи. Москва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Наука, 1984. 354 c.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Николаева Т.М., Успенский Б. А. Языкознание и паралингвистика. </w:t>
      </w:r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uk-UA"/>
        </w:rPr>
        <w:t>Лингвистические исследования по общей и славянской типологии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Москва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Наука, 1966. С. 63–67.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Пиз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А.,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Пиз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 Б. Новый язык телодвижений / [пер. с англ. Т. Новиковой].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Москва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Эскмо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, 2014. 411 с.</w:t>
      </w:r>
    </w:p>
    <w:p w:rsidR="00787D5F" w:rsidRPr="00787D5F" w:rsidRDefault="00787D5F" w:rsidP="00787D5F">
      <w:pPr>
        <w:numPr>
          <w:ilvl w:val="0"/>
          <w:numId w:val="4"/>
        </w:numPr>
        <w:shd w:val="clear" w:color="auto" w:fill="FFFFFF"/>
        <w:tabs>
          <w:tab w:val="left" w:pos="426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Пиз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А. Язык жестов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как читать мысли других людей по их жестам : увлекательное пособие для деловых людей /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[пер. с англ.]. Москва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Ай-Кью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, 1992.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112 с.</w:t>
      </w:r>
    </w:p>
    <w:p w:rsidR="00787D5F" w:rsidRPr="00787D5F" w:rsidRDefault="00787D5F" w:rsidP="00787D5F">
      <w:pPr>
        <w:numPr>
          <w:ilvl w:val="0"/>
          <w:numId w:val="4"/>
        </w:numPr>
        <w:shd w:val="clear" w:color="auto" w:fill="FFFFFF"/>
        <w:tabs>
          <w:tab w:val="left" w:pos="426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iCs/>
          <w:sz w:val="28"/>
          <w:szCs w:val="28"/>
          <w:lang w:val="ru-RU" w:eastAsia="uk-UA"/>
        </w:rPr>
        <w:t>Пиз</w:t>
      </w:r>
      <w:proofErr w:type="spellEnd"/>
      <w:r w:rsidRPr="00787D5F">
        <w:rPr>
          <w:rFonts w:ascii="Times New Roman" w:eastAsia="Times New Roman" w:hAnsi="Times New Roman" w:cs="Times New Roman"/>
          <w:iCs/>
          <w:sz w:val="28"/>
          <w:szCs w:val="28"/>
          <w:lang w:val="ru-RU" w:eastAsia="uk-UA"/>
        </w:rPr>
        <w:t> А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 Язык телодвижений (как читать мысли по жестам) /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[пер. с англ.].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Санкт-Петербург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ЭКСМО-Пресс, 2000.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185 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c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.</w:t>
      </w:r>
    </w:p>
    <w:p w:rsidR="00787D5F" w:rsidRPr="00787D5F" w:rsidRDefault="00787D5F" w:rsidP="00787D5F">
      <w:pPr>
        <w:numPr>
          <w:ilvl w:val="0"/>
          <w:numId w:val="4"/>
        </w:numPr>
        <w:shd w:val="clear" w:color="auto" w:fill="FFFFFF"/>
        <w:tabs>
          <w:tab w:val="left" w:pos="426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Поваляева М. А.,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Рутер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О. А. Невербальные средства общения. Ростов-на-Дону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Феникс, 2004. 352 с.</w:t>
      </w:r>
    </w:p>
    <w:p w:rsidR="00787D5F" w:rsidRPr="00787D5F" w:rsidRDefault="00787D5F" w:rsidP="00787D5F">
      <w:pPr>
        <w:numPr>
          <w:ilvl w:val="0"/>
          <w:numId w:val="4"/>
        </w:numPr>
        <w:shd w:val="clear" w:color="auto" w:fill="FFFFFF"/>
        <w:tabs>
          <w:tab w:val="left" w:pos="426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Поливанов А. С. Невербальные средства коммуникации у высших приматов. 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uk-UA"/>
        </w:rPr>
        <w:t>Биолингвистика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Санкт-Петербург, 2003.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Вып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 4. C. 37–38.</w:t>
      </w:r>
    </w:p>
    <w:p w:rsidR="00787D5F" w:rsidRPr="00787D5F" w:rsidRDefault="00787D5F" w:rsidP="00787D5F">
      <w:pPr>
        <w:numPr>
          <w:ilvl w:val="0"/>
          <w:numId w:val="4"/>
        </w:numPr>
        <w:shd w:val="clear" w:color="auto" w:fill="FFFFFF"/>
        <w:tabs>
          <w:tab w:val="left" w:pos="426"/>
          <w:tab w:val="left" w:pos="1134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lastRenderedPageBreak/>
        <w:t>Пронников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В. А., И. Д. Ладанов. Язык мимики и жестов в общении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мимика, жест, движение.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Москва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Интерэксперт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, 1996. 277 с.</w:t>
      </w:r>
    </w:p>
    <w:p w:rsidR="00787D5F" w:rsidRPr="00787D5F" w:rsidRDefault="00787D5F" w:rsidP="00787D5F">
      <w:pPr>
        <w:numPr>
          <w:ilvl w:val="0"/>
          <w:numId w:val="4"/>
        </w:numPr>
        <w:shd w:val="clear" w:color="auto" w:fill="FFFFFF"/>
        <w:tabs>
          <w:tab w:val="left" w:pos="426"/>
          <w:tab w:val="left" w:pos="1134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Рыбалка С.В. Язык мимики, взглядов и жестов.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Москва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, 2007.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223 c.</w:t>
      </w:r>
    </w:p>
    <w:p w:rsidR="00787D5F" w:rsidRPr="00787D5F" w:rsidRDefault="00787D5F" w:rsidP="00787D5F">
      <w:pPr>
        <w:numPr>
          <w:ilvl w:val="0"/>
          <w:numId w:val="4"/>
        </w:numPr>
        <w:shd w:val="clear" w:color="auto" w:fill="FFFFFF"/>
        <w:tabs>
          <w:tab w:val="left" w:pos="426"/>
          <w:tab w:val="left" w:pos="1134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Фесенко О. П. Академическая риторика: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учеб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особие.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Омск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Изд-во АНО ВПО Омский экономический институт; ОАБИИ, 2015. 329 с.</w:t>
      </w:r>
    </w:p>
    <w:p w:rsidR="00787D5F" w:rsidRPr="00787D5F" w:rsidRDefault="00787D5F" w:rsidP="00787D5F">
      <w:pPr>
        <w:numPr>
          <w:ilvl w:val="0"/>
          <w:numId w:val="4"/>
        </w:numPr>
        <w:shd w:val="clear" w:color="auto" w:fill="FFFFFF"/>
        <w:tabs>
          <w:tab w:val="left" w:pos="426"/>
          <w:tab w:val="left" w:pos="1134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Садохин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А. П. Введение в теорию межкультурной коммуникации. Москва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Высшая школа, 2005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uk-UA"/>
        </w:rPr>
        <w:t>.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С. 186 – 221.</w:t>
      </w:r>
    </w:p>
    <w:p w:rsidR="00787D5F" w:rsidRPr="00787D5F" w:rsidRDefault="00787D5F" w:rsidP="00787D5F">
      <w:pPr>
        <w:numPr>
          <w:ilvl w:val="0"/>
          <w:numId w:val="4"/>
        </w:numPr>
        <w:shd w:val="clear" w:color="auto" w:fill="FFFFFF"/>
        <w:tabs>
          <w:tab w:val="left" w:pos="426"/>
          <w:tab w:val="left" w:pos="1134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Степанов С. С. Язык внешности. Жесты, мимика, черты лица, почерк и одежда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.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uk-UA"/>
        </w:rPr>
        <w:t>Искусство видеть человека насквозь, ориентируясь на тончайшие нюансы его облика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Москва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ЭКСМО-Пресс, 2000. С. 190–310.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Фаст</w:t>
      </w:r>
      <w:proofErr w:type="spellEnd"/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Д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ж., Холл Э. Язык тела. Как понять иностранца без слов.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Москва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АСТ, 1995. 432 с.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426"/>
          <w:tab w:val="left" w:pos="1134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Хомич Е. О. Язык мимики и жестов. Минск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Харвест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, 2008. 110 с.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426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Хьюбер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 Ч. Первое впечатление. Язык мимики и жестов.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Москва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, 2007. 185 с.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426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Чан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Тхи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Суэн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, Степанов Е. Н. Жесты и мимика в коммуникативной характеристике чиновника Лебедева (на материале романа Ф. М. Достоевского «Идиот»). </w:t>
      </w:r>
      <w:r w:rsidRPr="00787D5F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Язык. Коммуникация. Культура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uk-UA"/>
        </w:rPr>
        <w:t xml:space="preserve"> Сб. материалов Первой международной научно-практической конференции молодых учёных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Москва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ГИРЯП, 2017. С. 520–526.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426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Чан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Тхи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Суэн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</w:t>
      </w: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 xml:space="preserve">Жесты и мимика в коммуникативной характеристике </w:t>
      </w:r>
      <w:hyperlink r:id="rId13" w:history="1">
        <w:r w:rsidRPr="00787D5F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ru-RU" w:eastAsia="uk-UA"/>
          </w:rPr>
          <w:t>Парфёна Семёновича Рогожин</w:t>
        </w:r>
      </w:hyperlink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>а</w:t>
      </w: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 xml:space="preserve"> (на материале романа Ф. М. Достоевского «Идиот»).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787D5F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Філологічні студії : Збірник наукових статей студентів філологічного факультету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Одеса: </w:t>
      </w: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 xml:space="preserve">ОНУ, 2017. </w:t>
      </w:r>
      <w:proofErr w:type="spellStart"/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Вип</w:t>
      </w:r>
      <w:proofErr w:type="spellEnd"/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. 8.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С. 134–136.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426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Чан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Тхи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Суэн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Различия некоторых средств невербальной коммуникации русских и вьетнамцев. </w:t>
      </w:r>
      <w:r w:rsidRPr="00787D5F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Научная инициативна иностранных студентов и аспирантов</w:t>
      </w:r>
      <w:proofErr w:type="gramStart"/>
      <w:r w:rsidRPr="00787D5F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материалы Международной научно-</w:t>
      </w:r>
      <w:proofErr w:type="spellStart"/>
      <w:r w:rsidRPr="00787D5F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практ</w:t>
      </w:r>
      <w:proofErr w:type="spellEnd"/>
      <w:r w:rsidRPr="00787D5F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. </w:t>
      </w:r>
      <w:proofErr w:type="spellStart"/>
      <w:r w:rsidRPr="00787D5F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конф</w:t>
      </w:r>
      <w:proofErr w:type="spellEnd"/>
      <w:r w:rsidRPr="00787D5F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. студентов и молодых учёных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 Харьков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ХАНАДУ, 2017. Ч. 1. С. 76–79.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426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Чан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Тхи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Суэн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</w:t>
      </w: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Сравнительная характеристика средств невербальной коммуникации русских и вьетнамцев.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787D5F">
        <w:rPr>
          <w:rFonts w:ascii="Times New Roman" w:eastAsia="Times New Roman" w:hAnsi="Times New Roman" w:cs="Times New Roman"/>
          <w:bCs/>
          <w:i/>
          <w:sz w:val="28"/>
          <w:szCs w:val="28"/>
          <w:lang w:eastAsia="uk-UA"/>
        </w:rPr>
        <w:t>Пріоритетні напрями європейського наукового простору : пошук студента</w:t>
      </w:r>
      <w:r w:rsidRPr="00787D5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. </w:t>
      </w:r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r w:rsidRPr="00787D5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змаїл</w:t>
      </w: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 xml:space="preserve">: РІО ІДГУ, 2017.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С. 202–206.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426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lastRenderedPageBreak/>
        <w:t xml:space="preserve">Чан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Тхи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Суэн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uk-UA"/>
        </w:rPr>
        <w:t xml:space="preserve">Сопоставительная характеристика единиц, обозначающих улыбку и смех, в русском и вьетнамском языках (на материале романа Ф. М. Достоевского «Идиот» и его перевода). </w:t>
      </w:r>
      <w:r w:rsidRPr="00787D5F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Філологічні студії : Збірник наукових статей студентів філологічного факультету</w:t>
      </w:r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Одеса: </w:t>
      </w:r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 xml:space="preserve">ОНУ, 2018. </w:t>
      </w:r>
      <w:proofErr w:type="spellStart"/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Вип</w:t>
      </w:r>
      <w:proofErr w:type="spellEnd"/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. 9. С. 107–112.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426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Чан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Тхи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Суэн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</w:t>
      </w:r>
      <w:proofErr w:type="spellStart"/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Такесические</w:t>
      </w:r>
      <w:proofErr w:type="spellEnd"/>
      <w:r w:rsidRPr="00787D5F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 xml:space="preserve"> средства невербальной коммуникации в русской и вьетнамской традициях. </w:t>
      </w:r>
      <w:r w:rsidRPr="00787D5F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uk-UA"/>
        </w:rPr>
        <w:t xml:space="preserve">Філологічні </w:t>
      </w:r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 xml:space="preserve">студії : 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зб</w:t>
      </w:r>
      <w:proofErr w:type="spellEnd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. наук. статей</w:t>
      </w:r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Одеса : ОНУ імені І. І. Мечникова, 2019.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Вип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. Х.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С.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102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–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108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426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Чиркова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Е.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Невербальные средства коммуникации при обучении иностранному языку. Москва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ЛитРес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, 2015.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221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с.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426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Щёкин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Г. В. Как читать людей по их внешнему облику. Киев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Украина, 1993. 239 с.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426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Ekman P., Friesen, W.V. Nonverbal leakage and clues to deception. </w:t>
      </w:r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Psychiatry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,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vi-VN" w:eastAsia="uk-UA"/>
        </w:rPr>
        <w:t xml:space="preserve">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1969.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Р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88–106.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426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r w:rsidRPr="00787D5F">
        <w:rPr>
          <w:rFonts w:ascii="Times New Roman" w:eastAsia="Times New Roman" w:hAnsi="Times New Roman" w:cs="Times New Roman"/>
          <w:iCs/>
          <w:sz w:val="28"/>
          <w:szCs w:val="28"/>
          <w:lang w:val="en-GB" w:eastAsia="uk-UA"/>
        </w:rPr>
        <w:t>Ekman P., Friesen W</w:t>
      </w:r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val="en-GB" w:eastAsia="uk-UA"/>
        </w:rPr>
        <w:t>.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 xml:space="preserve"> The repertoire of nonverbal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>behavior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 xml:space="preserve">. </w:t>
      </w:r>
      <w:proofErr w:type="spellStart"/>
      <w:r w:rsidRPr="00787D5F">
        <w:rPr>
          <w:rFonts w:ascii="Times New Roman" w:eastAsia="Times New Roman" w:hAnsi="Times New Roman" w:cs="Times New Roman"/>
          <w:i/>
          <w:iCs/>
          <w:sz w:val="28"/>
          <w:szCs w:val="28"/>
          <w:lang w:val="en-GB" w:eastAsia="uk-UA"/>
        </w:rPr>
        <w:t>Semiotica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>. 1969. Р. 49–98.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426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 xml:space="preserve">Ekman P., Friesen W. V. Unmasking the 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>face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 xml:space="preserve"> a guide to recognizing emotions from facial clues. Prentice-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>Hall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 xml:space="preserve"> Englewood Cliffs N.J., 1975. 212 p.</w:t>
      </w:r>
    </w:p>
    <w:p w:rsidR="00787D5F" w:rsidRPr="00787D5F" w:rsidRDefault="00787D5F" w:rsidP="00787D5F">
      <w:pPr>
        <w:numPr>
          <w:ilvl w:val="0"/>
          <w:numId w:val="4"/>
        </w:numPr>
        <w:tabs>
          <w:tab w:val="left" w:pos="426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</w:pP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>Feyereisen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 xml:space="preserve"> P.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,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 xml:space="preserve">de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>Lannoy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>J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 xml:space="preserve">-D. Gestures and 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>speech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 xml:space="preserve"> psychological investigations. 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>Cambridge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 xml:space="preserve"> Cambridge University Press, 1991. 210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>p.</w:t>
      </w:r>
    </w:p>
    <w:p w:rsidR="00787D5F" w:rsidRPr="00787D5F" w:rsidRDefault="00787D5F" w:rsidP="00787D5F">
      <w:pPr>
        <w:numPr>
          <w:ilvl w:val="0"/>
          <w:numId w:val="4"/>
        </w:numPr>
        <w:shd w:val="clear" w:color="auto" w:fill="FFFFFF"/>
        <w:tabs>
          <w:tab w:val="left" w:pos="426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 xml:space="preserve">Goleman D. Emotional Intelligence. Bantam, 1995.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GB" w:eastAsia="uk-UA"/>
        </w:rPr>
        <w:t>352 p.</w:t>
      </w:r>
    </w:p>
    <w:p w:rsidR="00787D5F" w:rsidRPr="00787D5F" w:rsidRDefault="00787D5F" w:rsidP="00787D5F">
      <w:pPr>
        <w:numPr>
          <w:ilvl w:val="0"/>
          <w:numId w:val="4"/>
        </w:numPr>
        <w:shd w:val="clear" w:color="auto" w:fill="FFFFFF"/>
        <w:tabs>
          <w:tab w:val="left" w:pos="426"/>
          <w:tab w:val="left" w:pos="993"/>
        </w:tabs>
        <w:spacing w:after="0" w:line="360" w:lineRule="auto"/>
        <w:ind w:left="0" w:right="22" w:firstLine="54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 xml:space="preserve">Hall E.T. Silent Language. New 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>York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>: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val="en-GB" w:eastAsia="uk-UA"/>
        </w:rPr>
        <w:t xml:space="preserve"> Doubleday and Co, 1959.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GB" w:eastAsia="uk-UA"/>
        </w:rPr>
        <w:t xml:space="preserve"> 242 p.</w:t>
      </w:r>
    </w:p>
    <w:p w:rsidR="00787D5F" w:rsidRPr="00787D5F" w:rsidRDefault="00787D5F" w:rsidP="00787D5F">
      <w:pPr>
        <w:shd w:val="clear" w:color="auto" w:fill="FFFFFF"/>
        <w:spacing w:after="0" w:line="360" w:lineRule="auto"/>
        <w:ind w:right="22" w:firstLine="540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* * *</w:t>
      </w:r>
    </w:p>
    <w:p w:rsidR="00787D5F" w:rsidRPr="00787D5F" w:rsidRDefault="00787D5F" w:rsidP="00787D5F">
      <w:pPr>
        <w:shd w:val="clear" w:color="auto" w:fill="FFFFFF"/>
        <w:spacing w:after="0" w:line="360" w:lineRule="auto"/>
        <w:ind w:right="22" w:firstLine="567"/>
        <w:jc w:val="both"/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62.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Акишина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 А. А.,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Кано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 Х.,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Акишина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 Т. Е. Жесты и мимика в русской речи</w:t>
      </w:r>
      <w:proofErr w:type="gramStart"/>
      <w:r w:rsidRPr="00787D5F">
        <w:rPr>
          <w:rFonts w:ascii="Times New Roman" w:eastAsia="Times New Roman" w:hAnsi="Times New Roman" w:cs="Arial"/>
          <w:sz w:val="28"/>
          <w:szCs w:val="28"/>
          <w:lang w:val="en-US" w:eastAsia="ru-RU" w:bidi="he-IL"/>
        </w:rPr>
        <w:t> 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:</w:t>
      </w:r>
      <w:proofErr w:type="gram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Лингвострановедческий словарь </w:t>
      </w:r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>[Текст]. Москва</w:t>
      </w:r>
      <w:proofErr w:type="gramStart"/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> 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:</w:t>
      </w:r>
      <w:proofErr w:type="gram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Русский язык, 2010. </w:t>
      </w:r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>204 c.</w:t>
      </w:r>
    </w:p>
    <w:p w:rsidR="00787D5F" w:rsidRPr="00787D5F" w:rsidRDefault="00787D5F" w:rsidP="00787D5F">
      <w:pPr>
        <w:shd w:val="clear" w:color="auto" w:fill="FFFFFF"/>
        <w:spacing w:after="0" w:line="360" w:lineRule="auto"/>
        <w:ind w:right="22" w:firstLine="567"/>
        <w:jc w:val="both"/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ru-RU" w:eastAsia="ru-RU" w:bidi="he-IL"/>
        </w:rPr>
        <w:t>63. 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Григорьева С. А., Григорьев Н. В., </w:t>
      </w:r>
      <w:proofErr w:type="spell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Крейдлин</w:t>
      </w:r>
      <w:proofErr w:type="spell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 Г. Е. Словарь языка русских жестов. Москва-Вена</w:t>
      </w:r>
      <w:proofErr w:type="gram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 :</w:t>
      </w:r>
      <w:proofErr w:type="gram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Языки русской культуры</w:t>
      </w:r>
      <w:proofErr w:type="gram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 ;</w:t>
      </w:r>
      <w:proofErr w:type="gram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Венский славистический альманах, 2001. 256 с.</w:t>
      </w:r>
    </w:p>
    <w:p w:rsidR="00787D5F" w:rsidRPr="00787D5F" w:rsidRDefault="00787D5F" w:rsidP="00787D5F">
      <w:pPr>
        <w:numPr>
          <w:ilvl w:val="0"/>
          <w:numId w:val="5"/>
        </w:numPr>
        <w:tabs>
          <w:tab w:val="left" w:pos="0"/>
          <w:tab w:val="left" w:pos="993"/>
        </w:tabs>
        <w:spacing w:after="0" w:line="360" w:lineRule="auto"/>
        <w:ind w:left="0" w:right="22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Словарь языка Достоевского.</w:t>
      </w:r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Лексический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строй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идиолекта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Российская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академия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наук.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Ин-т</w:t>
      </w:r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русского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языка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им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. В. В. Виноградова</w:t>
      </w:r>
      <w:proofErr w:type="gramStart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 ;</w:t>
      </w:r>
      <w:proofErr w:type="gramEnd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lastRenderedPageBreak/>
        <w:t>г</w:t>
      </w:r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л.</w:t>
      </w: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 </w:t>
      </w:r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редактор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чл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.-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корр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. РАН Ю. Н. 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Караулов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Pr="00787D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Москва </w:t>
      </w:r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Азбуковник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2001. </w:t>
      </w:r>
      <w:proofErr w:type="spellStart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Вып</w:t>
      </w:r>
      <w:proofErr w:type="spellEnd"/>
      <w:r w:rsidRPr="00787D5F">
        <w:rPr>
          <w:rFonts w:ascii="Times New Roman" w:eastAsia="Times New Roman" w:hAnsi="Times New Roman" w:cs="Times New Roman"/>
          <w:sz w:val="28"/>
          <w:szCs w:val="28"/>
          <w:lang w:eastAsia="uk-UA"/>
        </w:rPr>
        <w:t>. 1.</w:t>
      </w:r>
    </w:p>
    <w:p w:rsidR="00787D5F" w:rsidRPr="00787D5F" w:rsidRDefault="00787D5F" w:rsidP="00787D5F">
      <w:pPr>
        <w:shd w:val="clear" w:color="auto" w:fill="FFFFFF"/>
        <w:tabs>
          <w:tab w:val="left" w:pos="1276"/>
        </w:tabs>
        <w:spacing w:after="0" w:line="360" w:lineRule="auto"/>
        <w:ind w:right="22" w:firstLine="540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787D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* * *</w:t>
      </w:r>
    </w:p>
    <w:p w:rsidR="00787D5F" w:rsidRPr="00787D5F" w:rsidRDefault="00787D5F" w:rsidP="00787D5F">
      <w:pPr>
        <w:numPr>
          <w:ilvl w:val="0"/>
          <w:numId w:val="5"/>
        </w:numPr>
        <w:tabs>
          <w:tab w:val="left" w:pos="993"/>
        </w:tabs>
        <w:spacing w:after="0" w:line="360" w:lineRule="auto"/>
        <w:ind w:left="0" w:right="23" w:firstLine="539"/>
        <w:jc w:val="both"/>
        <w:rPr>
          <w:rFonts w:ascii="Calibri" w:eastAsia="Times New Roman" w:hAnsi="Calibri" w:cs="Arial"/>
          <w:iCs/>
          <w:color w:val="0000FF"/>
          <w:u w:val="single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Айтматов Ч. Т. Белый пароход. </w:t>
      </w:r>
      <w:r w:rsidRPr="00787D5F">
        <w:rPr>
          <w:rFonts w:ascii="Times New Roman" w:eastAsia="Times New Roman" w:hAnsi="Times New Roman" w:cs="Arial"/>
          <w:i/>
          <w:iCs/>
          <w:sz w:val="28"/>
          <w:szCs w:val="28"/>
          <w:lang w:val="ru-RU" w:eastAsia="ru-RU" w:bidi="he-IL"/>
        </w:rPr>
        <w:t>Электронная библиотека bookz.ru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. </w:t>
      </w:r>
      <w:proofErr w:type="gramStart"/>
      <w:r w:rsidRPr="00787D5F">
        <w:rPr>
          <w:rFonts w:ascii="Times New Roman" w:eastAsia="Times New Roman" w:hAnsi="Times New Roman" w:cs="Arial"/>
          <w:sz w:val="28"/>
          <w:szCs w:val="28"/>
          <w:lang w:val="en-US" w:eastAsia="ru-RU" w:bidi="he-IL"/>
        </w:rPr>
        <w:t>URL 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:</w:t>
      </w:r>
      <w:proofErr w:type="gram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</w:t>
      </w:r>
      <w:hyperlink r:id="rId14" w:history="1">
        <w:r w:rsidRPr="00787D5F">
          <w:rPr>
            <w:rFonts w:ascii="Times New Roman" w:eastAsia="Times New Roman" w:hAnsi="Times New Roman" w:cs="Arial"/>
            <w:color w:val="0000FF"/>
            <w:sz w:val="28"/>
            <w:szCs w:val="28"/>
            <w:u w:val="single"/>
            <w:lang w:val="ru-RU" w:eastAsia="ru-RU" w:bidi="he-IL"/>
          </w:rPr>
          <w:t>https://bookz.ru/authors/aitmatov-4ingiz/belii-pa_538.html</w:t>
        </w:r>
      </w:hyperlink>
      <w:r w:rsidRPr="00787D5F">
        <w:rPr>
          <w:rFonts w:ascii="Times New Roman" w:eastAsia="Times New Roman" w:hAnsi="Times New Roman" w:cs="Arial"/>
          <w:color w:val="0000FF"/>
          <w:sz w:val="28"/>
          <w:szCs w:val="28"/>
          <w:u w:val="single"/>
          <w:lang w:val="ru-RU" w:eastAsia="ru-RU" w:bidi="he-IL"/>
        </w:rPr>
        <w:t xml:space="preserve"> 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(дата обращения 6.02.2019).</w:t>
      </w:r>
    </w:p>
    <w:p w:rsidR="00787D5F" w:rsidRPr="00787D5F" w:rsidRDefault="00787D5F" w:rsidP="00787D5F">
      <w:pPr>
        <w:numPr>
          <w:ilvl w:val="0"/>
          <w:numId w:val="5"/>
        </w:numPr>
        <w:tabs>
          <w:tab w:val="left" w:pos="993"/>
        </w:tabs>
        <w:spacing w:after="0" w:line="360" w:lineRule="auto"/>
        <w:ind w:left="0" w:right="23" w:firstLine="539"/>
        <w:jc w:val="both"/>
        <w:rPr>
          <w:rFonts w:ascii="Times New Roman" w:eastAsia="Times New Roman" w:hAnsi="Times New Roman" w:cs="Arial"/>
          <w:iCs/>
          <w:color w:val="0000FF"/>
          <w:sz w:val="28"/>
          <w:szCs w:val="28"/>
          <w:u w:val="single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Айтматов Ч. Т. Ранние журавли. </w:t>
      </w:r>
      <w:r w:rsidRPr="00787D5F">
        <w:rPr>
          <w:rFonts w:ascii="Times New Roman" w:eastAsia="Times New Roman" w:hAnsi="Times New Roman" w:cs="Arial"/>
          <w:i/>
          <w:iCs/>
          <w:sz w:val="28"/>
          <w:szCs w:val="28"/>
          <w:lang w:val="ru-RU" w:eastAsia="ru-RU" w:bidi="he-IL"/>
        </w:rPr>
        <w:t>Электронная библиотека bookz.ru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. </w:t>
      </w:r>
      <w:proofErr w:type="gramStart"/>
      <w:r w:rsidRPr="00787D5F">
        <w:rPr>
          <w:rFonts w:ascii="Times New Roman" w:eastAsia="Times New Roman" w:hAnsi="Times New Roman" w:cs="Arial"/>
          <w:sz w:val="28"/>
          <w:szCs w:val="28"/>
          <w:lang w:val="en-US" w:eastAsia="ru-RU" w:bidi="he-IL"/>
        </w:rPr>
        <w:t>URL 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:</w:t>
      </w:r>
      <w:proofErr w:type="gram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</w:t>
      </w:r>
      <w:hyperlink r:id="rId15" w:history="1">
        <w:r w:rsidRPr="00787D5F">
          <w:rPr>
            <w:rFonts w:ascii="Times New Roman" w:eastAsia="Times New Roman" w:hAnsi="Times New Roman" w:cs="Arial"/>
            <w:color w:val="0000FF"/>
            <w:sz w:val="28"/>
            <w:szCs w:val="28"/>
            <w:u w:val="single"/>
            <w:lang w:val="ru-RU" w:eastAsia="ru-RU" w:bidi="he-IL"/>
          </w:rPr>
          <w:t>https://bookz.ru/authors/aitmatov-4ingiz/zhuravli.html</w:t>
        </w:r>
      </w:hyperlink>
      <w:r w:rsidRPr="00787D5F">
        <w:rPr>
          <w:rFonts w:ascii="Times New Roman" w:eastAsia="Times New Roman" w:hAnsi="Times New Roman" w:cs="Arial"/>
          <w:color w:val="0000FF"/>
          <w:sz w:val="28"/>
          <w:szCs w:val="28"/>
          <w:u w:val="single"/>
          <w:lang w:val="ru-RU" w:eastAsia="ru-RU" w:bidi="he-IL"/>
        </w:rPr>
        <w:t xml:space="preserve"> 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(дата обращения 06.02.2019).</w:t>
      </w:r>
    </w:p>
    <w:p w:rsidR="00787D5F" w:rsidRPr="00787D5F" w:rsidRDefault="00787D5F" w:rsidP="00787D5F">
      <w:pPr>
        <w:numPr>
          <w:ilvl w:val="0"/>
          <w:numId w:val="5"/>
        </w:numPr>
        <w:tabs>
          <w:tab w:val="left" w:pos="993"/>
        </w:tabs>
        <w:spacing w:after="0" w:line="360" w:lineRule="auto"/>
        <w:ind w:left="0" w:right="23" w:firstLine="539"/>
        <w:jc w:val="both"/>
        <w:rPr>
          <w:rFonts w:ascii="Times New Roman" w:eastAsia="Times New Roman" w:hAnsi="Times New Roman" w:cs="Arial"/>
          <w:iCs/>
          <w:color w:val="0000FF"/>
          <w:sz w:val="28"/>
          <w:szCs w:val="28"/>
          <w:u w:val="single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Достоевский Ф. М. Идиот. </w:t>
      </w:r>
      <w:hyperlink r:id="rId16" w:history="1">
        <w:r w:rsidRPr="00787D5F">
          <w:rPr>
            <w:rFonts w:ascii="Times New Roman" w:eastAsia="Times New Roman" w:hAnsi="Times New Roman" w:cs="Arial"/>
            <w:i/>
            <w:iCs/>
            <w:sz w:val="28"/>
            <w:szCs w:val="28"/>
            <w:lang w:val="ru-RU" w:eastAsia="ru-RU" w:bidi="he-IL"/>
          </w:rPr>
          <w:t xml:space="preserve">Бесплатная электронная библиотека </w:t>
        </w:r>
        <w:r w:rsidRPr="00787D5F">
          <w:rPr>
            <w:rFonts w:ascii="Times New Roman" w:eastAsia="Times New Roman" w:hAnsi="Times New Roman" w:cs="Arial"/>
            <w:i/>
            <w:iCs/>
            <w:sz w:val="28"/>
            <w:szCs w:val="28"/>
            <w:lang w:val="en-US" w:eastAsia="ru-RU" w:bidi="he-IL"/>
          </w:rPr>
          <w:t>Royallib</w:t>
        </w:r>
        <w:r w:rsidRPr="00787D5F">
          <w:rPr>
            <w:rFonts w:ascii="Times New Roman" w:eastAsia="Times New Roman" w:hAnsi="Times New Roman" w:cs="Arial"/>
            <w:i/>
            <w:iCs/>
            <w:sz w:val="28"/>
            <w:szCs w:val="28"/>
            <w:lang w:val="ru-RU" w:eastAsia="ru-RU" w:bidi="he-IL"/>
          </w:rPr>
          <w:t>.</w:t>
        </w:r>
        <w:r w:rsidRPr="00787D5F">
          <w:rPr>
            <w:rFonts w:ascii="Times New Roman" w:eastAsia="Times New Roman" w:hAnsi="Times New Roman" w:cs="Arial"/>
            <w:i/>
            <w:iCs/>
            <w:sz w:val="28"/>
            <w:szCs w:val="28"/>
            <w:lang w:val="en-US" w:eastAsia="ru-RU" w:bidi="he-IL"/>
          </w:rPr>
          <w:t>ru</w:t>
        </w:r>
      </w:hyperlink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. </w:t>
      </w:r>
      <w:r w:rsidRPr="00787D5F">
        <w:rPr>
          <w:rFonts w:ascii="Times New Roman" w:eastAsia="Times New Roman" w:hAnsi="Times New Roman" w:cs="Arial"/>
          <w:sz w:val="28"/>
          <w:szCs w:val="28"/>
          <w:lang w:val="en-US" w:eastAsia="ru-RU" w:bidi="he-IL"/>
        </w:rPr>
        <w:t>URL</w:t>
      </w:r>
      <w:proofErr w:type="gramStart"/>
      <w:r w:rsidRPr="00787D5F">
        <w:rPr>
          <w:rFonts w:ascii="Times New Roman" w:eastAsia="Times New Roman" w:hAnsi="Times New Roman" w:cs="Arial"/>
          <w:sz w:val="28"/>
          <w:szCs w:val="28"/>
          <w:lang w:val="en-US" w:eastAsia="ru-RU" w:bidi="he-IL"/>
        </w:rPr>
        <w:t> 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:</w:t>
      </w:r>
      <w:proofErr w:type="gram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</w:t>
      </w:r>
      <w:hyperlink r:id="rId17" w:history="1">
        <w:r w:rsidRPr="00787D5F">
          <w:rPr>
            <w:rFonts w:ascii="Times New Roman" w:eastAsia="Times New Roman" w:hAnsi="Times New Roman" w:cs="Arial"/>
            <w:color w:val="0000FF"/>
            <w:sz w:val="28"/>
            <w:szCs w:val="28"/>
            <w:u w:val="single"/>
            <w:lang w:val="ru-RU" w:eastAsia="ru-RU" w:bidi="he-IL"/>
          </w:rPr>
          <w:t>http://royallib.com/book/dostoevskiy_fedor/idiot.html</w:t>
        </w:r>
      </w:hyperlink>
      <w:r w:rsidRPr="00787D5F">
        <w:rPr>
          <w:rFonts w:ascii="Times New Roman" w:eastAsia="Times New Roman" w:hAnsi="Times New Roman" w:cs="Arial"/>
          <w:color w:val="0000FF"/>
          <w:sz w:val="28"/>
          <w:szCs w:val="28"/>
          <w:u w:val="single"/>
          <w:lang w:val="ru-RU" w:eastAsia="ru-RU" w:bidi="he-IL"/>
        </w:rPr>
        <w:t xml:space="preserve"> 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(дата обращения 06.02.2019).</w:t>
      </w:r>
    </w:p>
    <w:p w:rsidR="00787D5F" w:rsidRPr="00787D5F" w:rsidRDefault="00787D5F" w:rsidP="00787D5F">
      <w:pPr>
        <w:numPr>
          <w:ilvl w:val="0"/>
          <w:numId w:val="5"/>
        </w:numPr>
        <w:tabs>
          <w:tab w:val="left" w:pos="993"/>
        </w:tabs>
        <w:spacing w:after="0" w:line="360" w:lineRule="auto"/>
        <w:ind w:left="0" w:right="23" w:firstLine="539"/>
        <w:jc w:val="both"/>
        <w:rPr>
          <w:rFonts w:ascii="Times New Roman" w:eastAsia="Times New Roman" w:hAnsi="Times New Roman" w:cs="Arial"/>
          <w:iCs/>
          <w:color w:val="0000FF"/>
          <w:sz w:val="28"/>
          <w:szCs w:val="28"/>
          <w:u w:val="single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color w:val="0000FF"/>
          <w:sz w:val="28"/>
          <w:szCs w:val="28"/>
          <w:u w:val="single"/>
          <w:lang w:val="ru-RU" w:eastAsia="ru-RU" w:bidi="he-IL"/>
        </w:rPr>
        <w:t xml:space="preserve">Горький М. 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Дед Архип и Лёнька. </w:t>
      </w:r>
      <w:hyperlink r:id="rId18" w:history="1">
        <w:r w:rsidRPr="00787D5F">
          <w:rPr>
            <w:rFonts w:ascii="Times New Roman" w:eastAsia="Times New Roman" w:hAnsi="Times New Roman" w:cs="Arial"/>
            <w:i/>
            <w:iCs/>
            <w:sz w:val="28"/>
            <w:szCs w:val="28"/>
            <w:lang w:val="ru-RU" w:eastAsia="ru-RU" w:bidi="he-IL"/>
          </w:rPr>
          <w:t xml:space="preserve">Бесплатная электронная библиотека </w:t>
        </w:r>
        <w:r w:rsidRPr="00787D5F">
          <w:rPr>
            <w:rFonts w:ascii="Times New Roman" w:eastAsia="Times New Roman" w:hAnsi="Times New Roman" w:cs="Arial"/>
            <w:i/>
            <w:iCs/>
            <w:sz w:val="28"/>
            <w:szCs w:val="28"/>
            <w:lang w:val="en-US" w:eastAsia="ru-RU" w:bidi="he-IL"/>
          </w:rPr>
          <w:t>Royallib</w:t>
        </w:r>
        <w:r w:rsidRPr="00787D5F">
          <w:rPr>
            <w:rFonts w:ascii="Times New Roman" w:eastAsia="Times New Roman" w:hAnsi="Times New Roman" w:cs="Arial"/>
            <w:i/>
            <w:iCs/>
            <w:sz w:val="28"/>
            <w:szCs w:val="28"/>
            <w:lang w:val="ru-RU" w:eastAsia="ru-RU" w:bidi="he-IL"/>
          </w:rPr>
          <w:t>.</w:t>
        </w:r>
        <w:r w:rsidRPr="00787D5F">
          <w:rPr>
            <w:rFonts w:ascii="Times New Roman" w:eastAsia="Times New Roman" w:hAnsi="Times New Roman" w:cs="Arial"/>
            <w:i/>
            <w:iCs/>
            <w:sz w:val="28"/>
            <w:szCs w:val="28"/>
            <w:lang w:val="en-US" w:eastAsia="ru-RU" w:bidi="he-IL"/>
          </w:rPr>
          <w:t>ru</w:t>
        </w:r>
      </w:hyperlink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. </w:t>
      </w:r>
      <w:r w:rsidRPr="00787D5F">
        <w:rPr>
          <w:rFonts w:ascii="Times New Roman" w:eastAsia="Times New Roman" w:hAnsi="Times New Roman" w:cs="Arial"/>
          <w:sz w:val="28"/>
          <w:szCs w:val="28"/>
          <w:lang w:val="en-US" w:eastAsia="ru-RU" w:bidi="he-IL"/>
        </w:rPr>
        <w:t>URL</w:t>
      </w:r>
      <w:proofErr w:type="gramStart"/>
      <w:r w:rsidRPr="00787D5F">
        <w:rPr>
          <w:rFonts w:ascii="Times New Roman" w:eastAsia="Times New Roman" w:hAnsi="Times New Roman" w:cs="Arial"/>
          <w:sz w:val="28"/>
          <w:szCs w:val="28"/>
          <w:lang w:val="en-US" w:eastAsia="ru-RU" w:bidi="he-IL"/>
        </w:rPr>
        <w:t> 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:</w:t>
      </w:r>
      <w:proofErr w:type="gram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</w:t>
      </w:r>
      <w:hyperlink r:id="rId19" w:history="1">
        <w:r w:rsidRPr="00787D5F">
          <w:rPr>
            <w:rFonts w:ascii="Times New Roman" w:eastAsia="Times New Roman" w:hAnsi="Times New Roman" w:cs="Arial"/>
            <w:color w:val="0000FF"/>
            <w:sz w:val="28"/>
            <w:szCs w:val="28"/>
            <w:u w:val="single"/>
            <w:lang w:val="ru-RU" w:eastAsia="ru-RU" w:bidi="he-IL"/>
          </w:rPr>
          <w:t>https://royallib.com/book/gorkiy_maksim/ded_arhip_i_ lyonka.html</w:t>
        </w:r>
      </w:hyperlink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(дата обращения 06.02.2019).</w:t>
      </w:r>
    </w:p>
    <w:p w:rsidR="00787D5F" w:rsidRPr="00787D5F" w:rsidRDefault="00787D5F" w:rsidP="00787D5F">
      <w:pPr>
        <w:numPr>
          <w:ilvl w:val="0"/>
          <w:numId w:val="5"/>
        </w:numPr>
        <w:tabs>
          <w:tab w:val="left" w:pos="993"/>
        </w:tabs>
        <w:spacing w:after="0" w:line="360" w:lineRule="auto"/>
        <w:ind w:left="0" w:right="23" w:firstLine="539"/>
        <w:jc w:val="both"/>
        <w:rPr>
          <w:rFonts w:ascii="Calibri" w:eastAsia="Times New Roman" w:hAnsi="Calibri" w:cs="Arial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color w:val="0000FF"/>
          <w:sz w:val="28"/>
          <w:szCs w:val="28"/>
          <w:u w:val="single"/>
          <w:lang w:val="ru-RU" w:eastAsia="ru-RU" w:bidi="he-IL"/>
        </w:rPr>
        <w:t>Горький М. Детство.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</w:t>
      </w:r>
      <w:hyperlink r:id="rId20" w:history="1">
        <w:r w:rsidRPr="00787D5F">
          <w:rPr>
            <w:rFonts w:ascii="Times New Roman" w:eastAsia="Times New Roman" w:hAnsi="Times New Roman" w:cs="Arial"/>
            <w:i/>
            <w:iCs/>
            <w:sz w:val="28"/>
            <w:szCs w:val="28"/>
            <w:lang w:val="ru-RU" w:eastAsia="ru-RU" w:bidi="he-IL"/>
          </w:rPr>
          <w:t xml:space="preserve">Бесплатная электронная библиотека </w:t>
        </w:r>
        <w:r w:rsidRPr="00787D5F">
          <w:rPr>
            <w:rFonts w:ascii="Times New Roman" w:eastAsia="Times New Roman" w:hAnsi="Times New Roman" w:cs="Arial"/>
            <w:i/>
            <w:iCs/>
            <w:sz w:val="28"/>
            <w:szCs w:val="28"/>
            <w:lang w:val="en-US" w:eastAsia="ru-RU" w:bidi="he-IL"/>
          </w:rPr>
          <w:t>Royallib</w:t>
        </w:r>
        <w:r w:rsidRPr="00787D5F">
          <w:rPr>
            <w:rFonts w:ascii="Times New Roman" w:eastAsia="Times New Roman" w:hAnsi="Times New Roman" w:cs="Arial"/>
            <w:i/>
            <w:iCs/>
            <w:sz w:val="28"/>
            <w:szCs w:val="28"/>
            <w:lang w:val="ru-RU" w:eastAsia="ru-RU" w:bidi="he-IL"/>
          </w:rPr>
          <w:t>.</w:t>
        </w:r>
        <w:r w:rsidRPr="00787D5F">
          <w:rPr>
            <w:rFonts w:ascii="Times New Roman" w:eastAsia="Times New Roman" w:hAnsi="Times New Roman" w:cs="Arial"/>
            <w:i/>
            <w:iCs/>
            <w:sz w:val="28"/>
            <w:szCs w:val="28"/>
            <w:lang w:val="en-US" w:eastAsia="ru-RU" w:bidi="he-IL"/>
          </w:rPr>
          <w:t>ru</w:t>
        </w:r>
      </w:hyperlink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. </w:t>
      </w:r>
      <w:r w:rsidRPr="00787D5F">
        <w:rPr>
          <w:rFonts w:ascii="Times New Roman" w:eastAsia="Times New Roman" w:hAnsi="Times New Roman" w:cs="Arial"/>
          <w:sz w:val="28"/>
          <w:szCs w:val="28"/>
          <w:lang w:val="en-US" w:eastAsia="ru-RU" w:bidi="he-IL"/>
        </w:rPr>
        <w:t>URL</w:t>
      </w:r>
      <w:proofErr w:type="gramStart"/>
      <w:r w:rsidRPr="00787D5F">
        <w:rPr>
          <w:rFonts w:ascii="Times New Roman" w:eastAsia="Times New Roman" w:hAnsi="Times New Roman" w:cs="Arial"/>
          <w:sz w:val="28"/>
          <w:szCs w:val="28"/>
          <w:lang w:val="en-US" w:eastAsia="ru-RU" w:bidi="he-IL"/>
        </w:rPr>
        <w:t> 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:</w:t>
      </w:r>
      <w:proofErr w:type="gram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</w:t>
      </w:r>
      <w:hyperlink r:id="rId21" w:history="1">
        <w:r w:rsidRPr="00787D5F">
          <w:rPr>
            <w:rFonts w:ascii="Times New Roman" w:eastAsia="Calibri" w:hAnsi="Times New Roman" w:cs="Arial"/>
            <w:color w:val="0000FF"/>
            <w:sz w:val="28"/>
            <w:szCs w:val="28"/>
            <w:u w:val="single"/>
            <w:lang w:val="ru-RU" w:eastAsia="ru-RU" w:bidi="he-IL"/>
          </w:rPr>
          <w:t>https://royallib.com/book/gorkiy_maksim/detstvo.html</w:t>
        </w:r>
      </w:hyperlink>
      <w:r w:rsidRPr="00787D5F">
        <w:rPr>
          <w:rFonts w:ascii="Times New Roman" w:eastAsia="Calibri" w:hAnsi="Times New Roman" w:cs="Arial"/>
          <w:color w:val="0000FF"/>
          <w:sz w:val="28"/>
          <w:szCs w:val="28"/>
          <w:u w:val="single"/>
          <w:lang w:val="ru-RU" w:eastAsia="ru-RU" w:bidi="he-IL"/>
        </w:rPr>
        <w:t xml:space="preserve"> 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(дата обращения 06.02.2019).</w:t>
      </w:r>
    </w:p>
    <w:p w:rsidR="00787D5F" w:rsidRPr="00787D5F" w:rsidRDefault="00787D5F" w:rsidP="00787D5F">
      <w:pPr>
        <w:numPr>
          <w:ilvl w:val="0"/>
          <w:numId w:val="5"/>
        </w:numPr>
        <w:tabs>
          <w:tab w:val="left" w:pos="993"/>
        </w:tabs>
        <w:spacing w:after="0" w:line="360" w:lineRule="auto"/>
        <w:ind w:left="0" w:right="23" w:firstLine="539"/>
        <w:jc w:val="both"/>
        <w:rPr>
          <w:rFonts w:ascii="Times New Roman" w:eastAsia="Times New Roman" w:hAnsi="Times New Roman" w:cs="Arial"/>
          <w:iCs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color w:val="0000FF"/>
          <w:sz w:val="28"/>
          <w:szCs w:val="28"/>
          <w:u w:val="single"/>
          <w:lang w:val="ru-RU" w:eastAsia="ru-RU" w:bidi="he-IL"/>
        </w:rPr>
        <w:t>Горький М. Мать.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</w:t>
      </w:r>
      <w:hyperlink r:id="rId22" w:history="1">
        <w:r w:rsidRPr="00787D5F">
          <w:rPr>
            <w:rFonts w:ascii="Times New Roman" w:eastAsia="Times New Roman" w:hAnsi="Times New Roman" w:cs="Arial"/>
            <w:i/>
            <w:iCs/>
            <w:sz w:val="28"/>
            <w:szCs w:val="28"/>
            <w:lang w:val="ru-RU" w:eastAsia="ru-RU" w:bidi="he-IL"/>
          </w:rPr>
          <w:t xml:space="preserve">Бесплатная электронная библиотека </w:t>
        </w:r>
        <w:r w:rsidRPr="00787D5F">
          <w:rPr>
            <w:rFonts w:ascii="Times New Roman" w:eastAsia="Times New Roman" w:hAnsi="Times New Roman" w:cs="Arial"/>
            <w:i/>
            <w:iCs/>
            <w:sz w:val="28"/>
            <w:szCs w:val="28"/>
            <w:lang w:val="en-US" w:eastAsia="ru-RU" w:bidi="he-IL"/>
          </w:rPr>
          <w:t>Royallib</w:t>
        </w:r>
        <w:r w:rsidRPr="00787D5F">
          <w:rPr>
            <w:rFonts w:ascii="Times New Roman" w:eastAsia="Times New Roman" w:hAnsi="Times New Roman" w:cs="Arial"/>
            <w:i/>
            <w:iCs/>
            <w:sz w:val="28"/>
            <w:szCs w:val="28"/>
            <w:lang w:val="ru-RU" w:eastAsia="ru-RU" w:bidi="he-IL"/>
          </w:rPr>
          <w:t>.</w:t>
        </w:r>
        <w:r w:rsidRPr="00787D5F">
          <w:rPr>
            <w:rFonts w:ascii="Times New Roman" w:eastAsia="Times New Roman" w:hAnsi="Times New Roman" w:cs="Arial"/>
            <w:i/>
            <w:iCs/>
            <w:sz w:val="28"/>
            <w:szCs w:val="28"/>
            <w:lang w:val="en-US" w:eastAsia="ru-RU" w:bidi="he-IL"/>
          </w:rPr>
          <w:t>ru</w:t>
        </w:r>
      </w:hyperlink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. </w:t>
      </w:r>
      <w:r w:rsidRPr="00787D5F">
        <w:rPr>
          <w:rFonts w:ascii="Times New Roman" w:eastAsia="Times New Roman" w:hAnsi="Times New Roman" w:cs="Arial"/>
          <w:sz w:val="28"/>
          <w:szCs w:val="28"/>
          <w:lang w:val="en-US" w:eastAsia="ru-RU" w:bidi="he-IL"/>
        </w:rPr>
        <w:t>URL</w:t>
      </w:r>
      <w:proofErr w:type="gramStart"/>
      <w:r w:rsidRPr="00787D5F">
        <w:rPr>
          <w:rFonts w:ascii="Times New Roman" w:eastAsia="Times New Roman" w:hAnsi="Times New Roman" w:cs="Arial"/>
          <w:sz w:val="28"/>
          <w:szCs w:val="28"/>
          <w:lang w:val="en-US" w:eastAsia="ru-RU" w:bidi="he-IL"/>
        </w:rPr>
        <w:t> 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:</w:t>
      </w:r>
      <w:proofErr w:type="gram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</w:t>
      </w:r>
      <w:hyperlink r:id="rId23" w:history="1">
        <w:r w:rsidRPr="00787D5F">
          <w:rPr>
            <w:rFonts w:ascii="Times New Roman" w:eastAsia="Calibri" w:hAnsi="Times New Roman" w:cs="Arial"/>
            <w:color w:val="0000FF"/>
            <w:sz w:val="28"/>
            <w:szCs w:val="28"/>
            <w:u w:val="single"/>
            <w:lang w:val="ru-RU" w:eastAsia="ru-RU" w:bidi="he-IL"/>
          </w:rPr>
          <w:t>https://royallib.com/book/gorkiy_maksim/mat.html</w:t>
        </w:r>
      </w:hyperlink>
      <w:r w:rsidRPr="00787D5F">
        <w:rPr>
          <w:rFonts w:ascii="Times New Roman" w:eastAsia="Calibri" w:hAnsi="Times New Roman" w:cs="Arial"/>
          <w:color w:val="0000FF"/>
          <w:sz w:val="28"/>
          <w:szCs w:val="28"/>
          <w:u w:val="single"/>
          <w:lang w:val="ru-RU" w:eastAsia="ru-RU" w:bidi="he-IL"/>
        </w:rPr>
        <w:t xml:space="preserve"> 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(дата обращения 06.02.2019).</w:t>
      </w:r>
    </w:p>
    <w:p w:rsidR="00787D5F" w:rsidRPr="00787D5F" w:rsidRDefault="00787D5F" w:rsidP="00787D5F">
      <w:pPr>
        <w:numPr>
          <w:ilvl w:val="0"/>
          <w:numId w:val="5"/>
        </w:numPr>
        <w:tabs>
          <w:tab w:val="left" w:pos="993"/>
        </w:tabs>
        <w:spacing w:after="0" w:line="360" w:lineRule="auto"/>
        <w:ind w:left="0" w:right="23" w:firstLine="539"/>
        <w:jc w:val="both"/>
        <w:rPr>
          <w:rFonts w:ascii="Times New Roman" w:eastAsia="Times New Roman" w:hAnsi="Times New Roman" w:cs="Arial"/>
          <w:iCs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iCs/>
          <w:sz w:val="28"/>
          <w:szCs w:val="28"/>
          <w:lang w:val="ru-RU" w:eastAsia="ru-RU" w:bidi="he-IL"/>
        </w:rPr>
        <w:t xml:space="preserve">Паустовский К. Г. Золотая роза. </w:t>
      </w:r>
      <w:hyperlink r:id="rId24" w:history="1">
        <w:r w:rsidRPr="00787D5F">
          <w:rPr>
            <w:rFonts w:ascii="Times New Roman" w:eastAsia="Times New Roman" w:hAnsi="Times New Roman" w:cs="Arial"/>
            <w:i/>
            <w:iCs/>
            <w:sz w:val="28"/>
            <w:szCs w:val="28"/>
            <w:lang w:val="ru-RU" w:eastAsia="ru-RU" w:bidi="he-IL"/>
          </w:rPr>
          <w:t>Электронная библиотека Альдебаран</w:t>
        </w:r>
      </w:hyperlink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. </w:t>
      </w:r>
      <w:r w:rsidRPr="00787D5F">
        <w:rPr>
          <w:rFonts w:ascii="Times New Roman" w:eastAsia="Times New Roman" w:hAnsi="Times New Roman" w:cs="Arial"/>
          <w:sz w:val="28"/>
          <w:szCs w:val="28"/>
          <w:lang w:val="en-US" w:eastAsia="ru-RU" w:bidi="he-IL"/>
        </w:rPr>
        <w:t>URL</w:t>
      </w:r>
      <w:proofErr w:type="gramStart"/>
      <w:r w:rsidRPr="00787D5F">
        <w:rPr>
          <w:rFonts w:ascii="Times New Roman" w:eastAsia="Times New Roman" w:hAnsi="Times New Roman" w:cs="Arial"/>
          <w:sz w:val="28"/>
          <w:szCs w:val="28"/>
          <w:lang w:val="en-US" w:eastAsia="ru-RU" w:bidi="he-IL"/>
        </w:rPr>
        <w:t> 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:</w:t>
      </w:r>
      <w:proofErr w:type="gram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</w:t>
      </w:r>
      <w:hyperlink r:id="rId25" w:history="1">
        <w:r w:rsidRPr="00787D5F">
          <w:rPr>
            <w:rFonts w:ascii="Times New Roman" w:eastAsia="Calibri" w:hAnsi="Times New Roman" w:cs="Arial"/>
            <w:color w:val="0000FF"/>
            <w:sz w:val="28"/>
            <w:szCs w:val="28"/>
            <w:u w:val="single"/>
            <w:lang w:val="ru-RU" w:eastAsia="ru-RU" w:bidi="he-IL"/>
          </w:rPr>
          <w:t>http://univer.nuczu.edu.ua/tmp_metod/648/paustovskii_konstantin_zolotaya_</w:t>
        </w:r>
      </w:hyperlink>
      <w:r w:rsidRPr="00787D5F">
        <w:rPr>
          <w:rFonts w:ascii="Times New Roman" w:eastAsia="Calibri" w:hAnsi="Times New Roman" w:cs="Arial"/>
          <w:sz w:val="28"/>
          <w:szCs w:val="28"/>
          <w:lang w:val="ru-RU" w:eastAsia="ru-RU" w:bidi="he-IL"/>
        </w:rPr>
        <w:t xml:space="preserve"> roza.pdf 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(дата обращения 06.02.2019).</w:t>
      </w:r>
    </w:p>
    <w:p w:rsidR="00787D5F" w:rsidRPr="00787D5F" w:rsidRDefault="00787D5F" w:rsidP="00787D5F">
      <w:pPr>
        <w:numPr>
          <w:ilvl w:val="0"/>
          <w:numId w:val="5"/>
        </w:numPr>
        <w:tabs>
          <w:tab w:val="left" w:pos="993"/>
        </w:tabs>
        <w:spacing w:after="0" w:line="360" w:lineRule="auto"/>
        <w:ind w:left="0" w:right="23" w:firstLine="539"/>
        <w:jc w:val="both"/>
        <w:rPr>
          <w:rFonts w:ascii="Times New Roman" w:eastAsia="Times New Roman" w:hAnsi="Times New Roman" w:cs="Arial"/>
          <w:iCs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Распутин В. Г. Прощание </w:t>
      </w:r>
      <w:proofErr w:type="gramStart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с</w:t>
      </w:r>
      <w:proofErr w:type="gram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Матёрой. </w:t>
      </w:r>
      <w:hyperlink r:id="rId26" w:history="1">
        <w:r w:rsidRPr="00787D5F">
          <w:rPr>
            <w:rFonts w:ascii="Times New Roman" w:eastAsia="Times New Roman" w:hAnsi="Times New Roman" w:cs="Arial"/>
            <w:i/>
            <w:iCs/>
            <w:sz w:val="28"/>
            <w:szCs w:val="28"/>
            <w:lang w:val="ru-RU" w:eastAsia="ru-RU" w:bidi="he-IL"/>
          </w:rPr>
          <w:t xml:space="preserve">Бесплатная электронная библиотека </w:t>
        </w:r>
        <w:r w:rsidRPr="00787D5F">
          <w:rPr>
            <w:rFonts w:ascii="Times New Roman" w:eastAsia="Times New Roman" w:hAnsi="Times New Roman" w:cs="Arial"/>
            <w:i/>
            <w:iCs/>
            <w:sz w:val="28"/>
            <w:szCs w:val="28"/>
            <w:lang w:val="en-US" w:eastAsia="ru-RU" w:bidi="he-IL"/>
          </w:rPr>
          <w:t>Royallib</w:t>
        </w:r>
        <w:r w:rsidRPr="00787D5F">
          <w:rPr>
            <w:rFonts w:ascii="Times New Roman" w:eastAsia="Times New Roman" w:hAnsi="Times New Roman" w:cs="Arial"/>
            <w:i/>
            <w:iCs/>
            <w:sz w:val="28"/>
            <w:szCs w:val="28"/>
            <w:lang w:val="ru-RU" w:eastAsia="ru-RU" w:bidi="he-IL"/>
          </w:rPr>
          <w:t>.</w:t>
        </w:r>
        <w:r w:rsidRPr="00787D5F">
          <w:rPr>
            <w:rFonts w:ascii="Times New Roman" w:eastAsia="Times New Roman" w:hAnsi="Times New Roman" w:cs="Arial"/>
            <w:i/>
            <w:iCs/>
            <w:sz w:val="28"/>
            <w:szCs w:val="28"/>
            <w:lang w:val="en-US" w:eastAsia="ru-RU" w:bidi="he-IL"/>
          </w:rPr>
          <w:t>ru</w:t>
        </w:r>
      </w:hyperlink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. </w:t>
      </w:r>
      <w:r w:rsidRPr="00787D5F">
        <w:rPr>
          <w:rFonts w:ascii="Times New Roman" w:eastAsia="Times New Roman" w:hAnsi="Times New Roman" w:cs="Arial"/>
          <w:sz w:val="28"/>
          <w:szCs w:val="28"/>
          <w:lang w:val="en-US" w:eastAsia="ru-RU" w:bidi="he-IL"/>
        </w:rPr>
        <w:t>URL</w:t>
      </w:r>
      <w:proofErr w:type="gramStart"/>
      <w:r w:rsidRPr="00787D5F">
        <w:rPr>
          <w:rFonts w:ascii="Times New Roman" w:eastAsia="Times New Roman" w:hAnsi="Times New Roman" w:cs="Arial"/>
          <w:sz w:val="28"/>
          <w:szCs w:val="28"/>
          <w:lang w:val="en-US" w:eastAsia="ru-RU" w:bidi="he-IL"/>
        </w:rPr>
        <w:t> 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:</w:t>
      </w:r>
      <w:proofErr w:type="gramEnd"/>
      <w:r w:rsidRPr="00787D5F">
        <w:rPr>
          <w:rFonts w:ascii="Times New Roman" w:eastAsia="Times New Roman" w:hAnsi="Times New Roman" w:cs="Arial"/>
          <w:iCs/>
          <w:sz w:val="28"/>
          <w:szCs w:val="28"/>
          <w:lang w:val="ru-RU" w:eastAsia="ru-RU" w:bidi="he-IL"/>
        </w:rPr>
        <w:t xml:space="preserve"> </w:t>
      </w:r>
      <w:hyperlink r:id="rId27" w:history="1">
        <w:r w:rsidRPr="00787D5F">
          <w:rPr>
            <w:rFonts w:ascii="Times New Roman" w:eastAsia="Times New Roman" w:hAnsi="Times New Roman" w:cs="Arial"/>
            <w:color w:val="0000FF"/>
            <w:sz w:val="28"/>
            <w:szCs w:val="28"/>
            <w:u w:val="single"/>
            <w:lang w:val="ru-RU" w:eastAsia="ru-RU" w:bidi="he-IL"/>
          </w:rPr>
          <w:t>https://royallib.com/book/rasputin_valentin/ proshchanie_s_materoy.html</w:t>
        </w:r>
      </w:hyperlink>
      <w:r w:rsidRPr="00787D5F">
        <w:rPr>
          <w:rFonts w:ascii="Times New Roman" w:eastAsia="Times New Roman" w:hAnsi="Times New Roman" w:cs="Arial"/>
          <w:color w:val="0000FF"/>
          <w:sz w:val="28"/>
          <w:szCs w:val="28"/>
          <w:u w:val="single"/>
          <w:lang w:val="ru-RU" w:eastAsia="ru-RU" w:bidi="he-IL"/>
        </w:rPr>
        <w:t xml:space="preserve"> 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(дата обращения 06.02.2019).</w:t>
      </w:r>
    </w:p>
    <w:p w:rsidR="00787D5F" w:rsidRPr="00787D5F" w:rsidRDefault="00787D5F" w:rsidP="00787D5F">
      <w:pPr>
        <w:numPr>
          <w:ilvl w:val="0"/>
          <w:numId w:val="5"/>
        </w:numPr>
        <w:tabs>
          <w:tab w:val="left" w:pos="993"/>
        </w:tabs>
        <w:spacing w:after="0" w:line="360" w:lineRule="auto"/>
        <w:ind w:left="0" w:right="23" w:firstLine="539"/>
        <w:jc w:val="both"/>
        <w:rPr>
          <w:rFonts w:ascii="Times New Roman" w:eastAsia="Times New Roman" w:hAnsi="Times New Roman" w:cs="Arial"/>
          <w:iCs/>
          <w:sz w:val="28"/>
          <w:szCs w:val="28"/>
          <w:lang w:val="ru-RU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Шукшин В. М. Калина красная. </w:t>
      </w:r>
      <w:hyperlink r:id="rId28" w:history="1">
        <w:r w:rsidRPr="00787D5F">
          <w:rPr>
            <w:rFonts w:ascii="Times New Roman" w:eastAsia="Times New Roman" w:hAnsi="Times New Roman" w:cs="Arial"/>
            <w:i/>
            <w:iCs/>
            <w:sz w:val="28"/>
            <w:szCs w:val="28"/>
            <w:lang w:val="ru-RU" w:eastAsia="ru-RU" w:bidi="he-IL"/>
          </w:rPr>
          <w:t xml:space="preserve">Бесплатная электронная библиотека </w:t>
        </w:r>
        <w:r w:rsidRPr="00787D5F">
          <w:rPr>
            <w:rFonts w:ascii="Times New Roman" w:eastAsia="Times New Roman" w:hAnsi="Times New Roman" w:cs="Arial"/>
            <w:i/>
            <w:iCs/>
            <w:sz w:val="28"/>
            <w:szCs w:val="28"/>
            <w:lang w:val="en-US" w:eastAsia="ru-RU" w:bidi="he-IL"/>
          </w:rPr>
          <w:t>Royallib</w:t>
        </w:r>
        <w:r w:rsidRPr="00787D5F">
          <w:rPr>
            <w:rFonts w:ascii="Times New Roman" w:eastAsia="Times New Roman" w:hAnsi="Times New Roman" w:cs="Arial"/>
            <w:i/>
            <w:iCs/>
            <w:sz w:val="28"/>
            <w:szCs w:val="28"/>
            <w:lang w:val="ru-RU" w:eastAsia="ru-RU" w:bidi="he-IL"/>
          </w:rPr>
          <w:t>.</w:t>
        </w:r>
        <w:r w:rsidRPr="00787D5F">
          <w:rPr>
            <w:rFonts w:ascii="Times New Roman" w:eastAsia="Times New Roman" w:hAnsi="Times New Roman" w:cs="Arial"/>
            <w:i/>
            <w:iCs/>
            <w:sz w:val="28"/>
            <w:szCs w:val="28"/>
            <w:lang w:val="en-US" w:eastAsia="ru-RU" w:bidi="he-IL"/>
          </w:rPr>
          <w:t>ru</w:t>
        </w:r>
      </w:hyperlink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. </w:t>
      </w:r>
      <w:r w:rsidRPr="00787D5F">
        <w:rPr>
          <w:rFonts w:ascii="Times New Roman" w:eastAsia="Times New Roman" w:hAnsi="Times New Roman" w:cs="Arial"/>
          <w:sz w:val="28"/>
          <w:szCs w:val="28"/>
          <w:lang w:val="en-US" w:eastAsia="ru-RU" w:bidi="he-IL"/>
        </w:rPr>
        <w:t>URL</w:t>
      </w:r>
      <w:proofErr w:type="gramStart"/>
      <w:r w:rsidRPr="00787D5F">
        <w:rPr>
          <w:rFonts w:ascii="Times New Roman" w:eastAsia="Times New Roman" w:hAnsi="Times New Roman" w:cs="Arial"/>
          <w:sz w:val="28"/>
          <w:szCs w:val="28"/>
          <w:lang w:val="en-US" w:eastAsia="ru-RU" w:bidi="he-IL"/>
        </w:rPr>
        <w:t> </w:t>
      </w:r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>:</w:t>
      </w:r>
      <w:proofErr w:type="gramEnd"/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</w:t>
      </w:r>
      <w:hyperlink r:id="rId29" w:history="1">
        <w:r w:rsidRPr="00787D5F">
          <w:rPr>
            <w:rFonts w:ascii="Times New Roman" w:eastAsia="Calibri" w:hAnsi="Times New Roman" w:cs="Arial"/>
            <w:color w:val="0000FF"/>
            <w:sz w:val="28"/>
            <w:szCs w:val="28"/>
            <w:u w:val="single"/>
            <w:lang w:val="ru-RU" w:eastAsia="ru-RU" w:bidi="he-IL"/>
          </w:rPr>
          <w:t>https://royallib.com/book/shukshin_vasiliy/kalina_krasnaya.html</w:t>
        </w:r>
      </w:hyperlink>
      <w:r w:rsidRPr="00787D5F">
        <w:rPr>
          <w:rFonts w:ascii="Times New Roman" w:eastAsia="Times New Roman" w:hAnsi="Times New Roman" w:cs="Arial"/>
          <w:sz w:val="28"/>
          <w:szCs w:val="28"/>
          <w:lang w:val="ru-RU" w:eastAsia="ru-RU" w:bidi="he-IL"/>
        </w:rPr>
        <w:t xml:space="preserve"> (дата обращения 06.02.2019).</w:t>
      </w:r>
    </w:p>
    <w:p w:rsidR="00787D5F" w:rsidRPr="00787D5F" w:rsidRDefault="00787D5F" w:rsidP="00787D5F">
      <w:pPr>
        <w:numPr>
          <w:ilvl w:val="0"/>
          <w:numId w:val="5"/>
        </w:numPr>
        <w:tabs>
          <w:tab w:val="left" w:pos="993"/>
        </w:tabs>
        <w:spacing w:after="0" w:line="360" w:lineRule="auto"/>
        <w:ind w:left="0" w:right="23" w:firstLine="539"/>
        <w:jc w:val="both"/>
        <w:rPr>
          <w:rFonts w:ascii="Times New Roman" w:eastAsia="Times New Roman" w:hAnsi="Times New Roman" w:cs="Arial"/>
          <w:iCs/>
          <w:sz w:val="28"/>
          <w:szCs w:val="28"/>
          <w:lang w:val="vi-VN" w:eastAsia="ru-RU" w:bidi="he-IL"/>
        </w:rPr>
      </w:pPr>
      <w:r w:rsidRPr="00787D5F">
        <w:rPr>
          <w:rFonts w:ascii="Times New Roman" w:eastAsia="Times New Roman" w:hAnsi="Times New Roman" w:cs="Arial"/>
          <w:iCs/>
          <w:sz w:val="28"/>
          <w:szCs w:val="28"/>
          <w:lang w:val="vi-VN" w:eastAsia="ru-RU" w:bidi="he-IL"/>
        </w:rPr>
        <w:lastRenderedPageBreak/>
        <w:t>Đào Minh Hiệp, Bồ Xuân Tiến, Phạm Chi Mai. Valentin Raxputin. Vĩnh biệt Machiora. Thành phố Hồ Chí Minh Nhà xuất bản Tổng hợp Vũ Khánh, 1988. 357 c.</w:t>
      </w:r>
    </w:p>
    <w:p w:rsidR="00787D5F" w:rsidRPr="00787D5F" w:rsidRDefault="00787D5F" w:rsidP="00787D5F">
      <w:pPr>
        <w:numPr>
          <w:ilvl w:val="0"/>
          <w:numId w:val="5"/>
        </w:numPr>
        <w:tabs>
          <w:tab w:val="left" w:pos="993"/>
        </w:tabs>
        <w:spacing w:after="0" w:line="360" w:lineRule="auto"/>
        <w:ind w:left="0" w:right="23" w:firstLine="539"/>
        <w:jc w:val="both"/>
        <w:rPr>
          <w:rFonts w:ascii="Times New Roman" w:eastAsia="Times New Roman" w:hAnsi="Times New Roman" w:cs="Arial"/>
          <w:iCs/>
          <w:sz w:val="28"/>
          <w:szCs w:val="28"/>
          <w:lang w:val="vi-VN" w:eastAsia="ru-RU" w:bidi="he-IL"/>
        </w:rPr>
      </w:pPr>
      <w:r w:rsidRPr="00787D5F">
        <w:rPr>
          <w:rFonts w:ascii="Times New Roman" w:eastAsia="Times New Roman" w:hAnsi="Times New Roman" w:cs="Arial"/>
          <w:iCs/>
          <w:sz w:val="28"/>
          <w:szCs w:val="28"/>
          <w:lang w:val="vi-VN" w:eastAsia="ru-RU" w:bidi="he-IL"/>
        </w:rPr>
        <w:t>Đào Minh Hiệp. Chinghiz Aitmatov. Sếu đầu mùa. Hà Nội : Nhà xuất bản Văn học, 2017. 170 c.</w:t>
      </w:r>
    </w:p>
    <w:p w:rsidR="00787D5F" w:rsidRPr="00787D5F" w:rsidRDefault="00787D5F" w:rsidP="00787D5F">
      <w:pPr>
        <w:numPr>
          <w:ilvl w:val="0"/>
          <w:numId w:val="5"/>
        </w:numPr>
        <w:tabs>
          <w:tab w:val="left" w:pos="993"/>
        </w:tabs>
        <w:spacing w:after="0" w:line="360" w:lineRule="auto"/>
        <w:ind w:left="0" w:right="23" w:firstLine="539"/>
        <w:jc w:val="both"/>
        <w:rPr>
          <w:rFonts w:ascii="Times New Roman" w:eastAsia="Times New Roman" w:hAnsi="Times New Roman" w:cs="Arial"/>
          <w:iCs/>
          <w:sz w:val="28"/>
          <w:szCs w:val="28"/>
          <w:lang w:val="vi-VN" w:eastAsia="ru-RU" w:bidi="he-IL"/>
        </w:rPr>
      </w:pPr>
      <w:r w:rsidRPr="00787D5F">
        <w:rPr>
          <w:rFonts w:ascii="Times New Roman" w:eastAsia="Times New Roman" w:hAnsi="Times New Roman" w:cs="Arial"/>
          <w:iCs/>
          <w:sz w:val="28"/>
          <w:szCs w:val="28"/>
          <w:lang w:val="vi-VN" w:eastAsia="ru-RU" w:bidi="he-IL"/>
        </w:rPr>
        <w:t>Kim Ân, Mộng Quỳnh. Kônxtantin Pauxtôpxki. Bông hồng vàng &amp; Bình minh mưa. Hà Nội : Nhà xuất bản Văn học, 2011. 543 c.</w:t>
      </w:r>
    </w:p>
    <w:p w:rsidR="00787D5F" w:rsidRPr="00787D5F" w:rsidRDefault="00787D5F" w:rsidP="00787D5F">
      <w:pPr>
        <w:numPr>
          <w:ilvl w:val="0"/>
          <w:numId w:val="5"/>
        </w:numPr>
        <w:tabs>
          <w:tab w:val="left" w:pos="993"/>
        </w:tabs>
        <w:spacing w:after="0" w:line="360" w:lineRule="auto"/>
        <w:ind w:left="0" w:right="23" w:firstLine="539"/>
        <w:jc w:val="both"/>
        <w:rPr>
          <w:rFonts w:ascii="Times New Roman" w:eastAsia="Times New Roman" w:hAnsi="Times New Roman" w:cs="Arial"/>
          <w:iCs/>
          <w:sz w:val="28"/>
          <w:szCs w:val="28"/>
          <w:lang w:val="vi-VN" w:eastAsia="ru-RU" w:bidi="he-IL"/>
        </w:rPr>
      </w:pPr>
      <w:r w:rsidRPr="00787D5F">
        <w:rPr>
          <w:rFonts w:ascii="Times New Roman" w:eastAsia="Times New Roman" w:hAnsi="Times New Roman" w:cs="Arial"/>
          <w:iCs/>
          <w:sz w:val="28"/>
          <w:szCs w:val="28"/>
          <w:lang w:val="vi-VN" w:eastAsia="ru-RU" w:bidi="he-IL"/>
        </w:rPr>
        <w:t>Lại Nguyên Ân, Thái Hà. Kalina đỏ. Sách chuyên đề. Vassili Shukshin. Thành phố Hồ Chí Minh: Nhà xuất bản Tác Phẩm Mới, nhà xuất bản Đà Nẵng, 1987. 231 c.</w:t>
      </w:r>
    </w:p>
    <w:p w:rsidR="00787D5F" w:rsidRPr="00787D5F" w:rsidRDefault="00787D5F" w:rsidP="00787D5F">
      <w:pPr>
        <w:numPr>
          <w:ilvl w:val="0"/>
          <w:numId w:val="5"/>
        </w:numPr>
        <w:tabs>
          <w:tab w:val="left" w:pos="993"/>
        </w:tabs>
        <w:spacing w:after="0" w:line="360" w:lineRule="auto"/>
        <w:ind w:left="0" w:right="23" w:firstLine="539"/>
        <w:jc w:val="both"/>
        <w:rPr>
          <w:rFonts w:ascii="Times New Roman" w:eastAsia="Times New Roman" w:hAnsi="Times New Roman" w:cs="Arial"/>
          <w:iCs/>
          <w:sz w:val="28"/>
          <w:szCs w:val="28"/>
          <w:lang w:val="vi-VN" w:eastAsia="ru-RU" w:bidi="he-IL"/>
        </w:rPr>
      </w:pPr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vi-VN" w:eastAsia="ru-RU" w:bidi="he-IL"/>
        </w:rPr>
        <w:t>Phạm Mạnh Hùng, </w:t>
      </w:r>
      <w:hyperlink r:id="rId30" w:history="1">
        <w:r w:rsidRPr="00787D5F">
          <w:rPr>
            <w:rFonts w:ascii="Times New Roman" w:eastAsia="Times New Roman" w:hAnsi="Times New Roman" w:cs="Arial"/>
            <w:color w:val="0000FF"/>
            <w:sz w:val="28"/>
            <w:szCs w:val="28"/>
            <w:u w:val="single"/>
            <w:shd w:val="clear" w:color="auto" w:fill="FFFFFF"/>
            <w:lang w:val="vi-VN" w:eastAsia="ru-RU" w:bidi="he-IL"/>
          </w:rPr>
          <w:t>Cao Xuân Hạo</w:t>
        </w:r>
      </w:hyperlink>
      <w:r w:rsidRPr="00787D5F">
        <w:rPr>
          <w:rFonts w:ascii="Times New Roman" w:eastAsia="Times New Roman" w:hAnsi="Times New Roman" w:cs="Arial"/>
          <w:sz w:val="28"/>
          <w:szCs w:val="28"/>
          <w:lang w:val="vi-VN" w:eastAsia="ru-RU" w:bidi="he-IL"/>
        </w:rPr>
        <w:t xml:space="preserve">. </w:t>
      </w:r>
      <w:r w:rsidRPr="00787D5F">
        <w:rPr>
          <w:rFonts w:ascii="Times New Roman" w:eastAsia="Times New Roman" w:hAnsi="Times New Roman" w:cs="Arial"/>
          <w:bCs/>
          <w:sz w:val="28"/>
          <w:szCs w:val="28"/>
          <w:shd w:val="clear" w:color="auto" w:fill="FFFFFF"/>
          <w:lang w:val="vi-VN" w:eastAsia="ru-RU" w:bidi="he-IL"/>
        </w:rPr>
        <w:t xml:space="preserve">Tuyển Tập Truyện Ngắn Macxim Gorki. </w:t>
      </w:r>
      <w:r w:rsidRPr="00787D5F">
        <w:rPr>
          <w:rFonts w:ascii="Times New Roman" w:eastAsia="Times New Roman" w:hAnsi="Times New Roman" w:cs="Arial"/>
          <w:iCs/>
          <w:sz w:val="28"/>
          <w:szCs w:val="28"/>
          <w:lang w:val="vi-VN" w:eastAsia="ru-RU" w:bidi="he-IL"/>
        </w:rPr>
        <w:t>Hà Nội: Nhà xuất bản Văn học, 2010. 740 c.</w:t>
      </w:r>
    </w:p>
    <w:p w:rsidR="00787D5F" w:rsidRPr="00787D5F" w:rsidRDefault="00787D5F" w:rsidP="00787D5F">
      <w:pPr>
        <w:numPr>
          <w:ilvl w:val="0"/>
          <w:numId w:val="5"/>
        </w:numPr>
        <w:tabs>
          <w:tab w:val="left" w:pos="993"/>
        </w:tabs>
        <w:spacing w:after="0" w:line="360" w:lineRule="auto"/>
        <w:ind w:left="0" w:right="23" w:firstLine="539"/>
        <w:jc w:val="both"/>
        <w:rPr>
          <w:rFonts w:ascii="Times New Roman" w:eastAsia="Times New Roman" w:hAnsi="Times New Roman" w:cs="Arial"/>
          <w:iCs/>
          <w:sz w:val="28"/>
          <w:szCs w:val="28"/>
          <w:lang w:val="vi-VN" w:eastAsia="ru-RU" w:bidi="he-IL"/>
        </w:rPr>
      </w:pPr>
      <w:r w:rsidRPr="00787D5F">
        <w:rPr>
          <w:rFonts w:ascii="Times New Roman" w:eastAsia="Times New Roman" w:hAnsi="Times New Roman" w:cs="Arial"/>
          <w:iCs/>
          <w:sz w:val="28"/>
          <w:szCs w:val="28"/>
          <w:lang w:val="vi-VN" w:eastAsia="ru-RU" w:bidi="he-IL"/>
        </w:rPr>
        <w:t>Phạm Mạnh Hùng. T. S. Aitmatov. Con tàu trắng. Hà Nội: Nhà xuất bản Văn học, 2000. 567 c.</w:t>
      </w:r>
    </w:p>
    <w:p w:rsidR="00787D5F" w:rsidRPr="00787D5F" w:rsidRDefault="00787D5F" w:rsidP="00787D5F">
      <w:pPr>
        <w:numPr>
          <w:ilvl w:val="0"/>
          <w:numId w:val="5"/>
        </w:numPr>
        <w:tabs>
          <w:tab w:val="left" w:pos="993"/>
        </w:tabs>
        <w:spacing w:after="0" w:line="360" w:lineRule="auto"/>
        <w:ind w:left="0" w:right="23" w:firstLine="539"/>
        <w:jc w:val="both"/>
        <w:rPr>
          <w:rFonts w:ascii="Times New Roman" w:eastAsia="Times New Roman" w:hAnsi="Times New Roman" w:cs="Arial"/>
          <w:iCs/>
          <w:sz w:val="28"/>
          <w:szCs w:val="28"/>
          <w:lang w:val="vi-VN" w:eastAsia="ru-RU" w:bidi="he-IL"/>
        </w:rPr>
      </w:pPr>
      <w:r w:rsidRPr="00787D5F">
        <w:rPr>
          <w:rFonts w:ascii="Times New Roman" w:eastAsia="Times New Roman" w:hAnsi="Times New Roman" w:cs="Arial"/>
          <w:iCs/>
          <w:sz w:val="28"/>
          <w:szCs w:val="28"/>
          <w:lang w:val="vi-VN" w:eastAsia="ru-RU" w:bidi="he-IL"/>
        </w:rPr>
        <w:t>Phạm Xuân Thảo, Đoàn Tử Huyến. Fedor Mikhailovich Dostoevevski. Gã khờ.</w:t>
      </w:r>
      <w:r w:rsidRPr="00787D5F">
        <w:rPr>
          <w:rFonts w:ascii="Times New Roman" w:eastAsia="Times New Roman" w:hAnsi="Times New Roman" w:cs="Arial"/>
          <w:sz w:val="28"/>
          <w:szCs w:val="28"/>
          <w:shd w:val="clear" w:color="auto" w:fill="FFFFFF"/>
          <w:lang w:val="vi-VN" w:eastAsia="ru-RU" w:bidi="he-IL"/>
        </w:rPr>
        <w:t xml:space="preserve"> </w:t>
      </w:r>
      <w:r w:rsidRPr="00787D5F">
        <w:rPr>
          <w:rFonts w:ascii="Times New Roman" w:eastAsia="Times New Roman" w:hAnsi="Times New Roman" w:cs="Arial"/>
          <w:iCs/>
          <w:sz w:val="28"/>
          <w:szCs w:val="28"/>
          <w:lang w:val="vi-VN" w:eastAsia="ru-RU" w:bidi="he-IL"/>
        </w:rPr>
        <w:t>Hà Nội : Nhà xuất bản Văn học, trung tâm Văn hóa Ngôn ngữ Đông tây, 2002. 951 c.</w:t>
      </w:r>
    </w:p>
    <w:p w:rsidR="00787D5F" w:rsidRPr="00787D5F" w:rsidRDefault="00787D5F" w:rsidP="00787D5F">
      <w:pPr>
        <w:numPr>
          <w:ilvl w:val="0"/>
          <w:numId w:val="5"/>
        </w:numPr>
        <w:tabs>
          <w:tab w:val="left" w:pos="993"/>
        </w:tabs>
        <w:spacing w:after="0" w:line="360" w:lineRule="auto"/>
        <w:ind w:left="0" w:right="23" w:firstLine="539"/>
        <w:jc w:val="both"/>
        <w:rPr>
          <w:rFonts w:ascii="Times New Roman" w:eastAsia="Times New Roman" w:hAnsi="Times New Roman" w:cs="Arial"/>
          <w:iCs/>
          <w:sz w:val="28"/>
          <w:szCs w:val="28"/>
          <w:lang w:val="vi-VN" w:eastAsia="ru-RU" w:bidi="he-IL"/>
        </w:rPr>
      </w:pPr>
      <w:r w:rsidRPr="00787D5F">
        <w:rPr>
          <w:rFonts w:ascii="Times New Roman" w:eastAsia="Times New Roman" w:hAnsi="Times New Roman" w:cs="Arial"/>
          <w:iCs/>
          <w:sz w:val="28"/>
          <w:szCs w:val="28"/>
          <w:lang w:val="vi-VN" w:eastAsia="ru-RU" w:bidi="he-IL"/>
        </w:rPr>
        <w:t>Phan Thảo. Maxim Gorky. Người mẹ. Hà Nội: Nhà xuất bản Văn học, trung tâm Văn hóa Ngôn ngữ Đông tây, 2016. 528 c.</w:t>
      </w:r>
    </w:p>
    <w:p w:rsidR="00787D5F" w:rsidRPr="00787D5F" w:rsidRDefault="00787D5F" w:rsidP="00787D5F">
      <w:pPr>
        <w:numPr>
          <w:ilvl w:val="0"/>
          <w:numId w:val="5"/>
        </w:numPr>
        <w:tabs>
          <w:tab w:val="left" w:pos="993"/>
        </w:tabs>
        <w:spacing w:after="0" w:line="360" w:lineRule="auto"/>
        <w:ind w:left="0" w:right="23" w:firstLine="539"/>
        <w:jc w:val="both"/>
        <w:rPr>
          <w:rFonts w:ascii="Times New Roman" w:eastAsia="Times New Roman" w:hAnsi="Times New Roman" w:cs="Arial"/>
          <w:iCs/>
          <w:sz w:val="28"/>
          <w:szCs w:val="28"/>
          <w:lang w:val="en-US" w:eastAsia="ru-RU" w:bidi="he-IL"/>
        </w:rPr>
      </w:pPr>
      <w:r w:rsidRPr="00787D5F">
        <w:rPr>
          <w:rFonts w:ascii="Times New Roman" w:eastAsia="Times New Roman" w:hAnsi="Times New Roman" w:cs="Arial"/>
          <w:iCs/>
          <w:sz w:val="28"/>
          <w:szCs w:val="28"/>
          <w:lang w:val="vi-VN" w:eastAsia="ru-RU" w:bidi="he-IL"/>
        </w:rPr>
        <w:t xml:space="preserve">Trần Khuyến, Cẩm Tiêu. Tuyển tập tác phẩm Macxim Gorky. Hà Nội : Nhà xuất bản Văn hóa Thông tin, trung tâm Văn hóa Ngôn ngữ Đông tây, 2016. </w:t>
      </w:r>
      <w:r w:rsidRPr="00787D5F">
        <w:rPr>
          <w:rFonts w:ascii="Times New Roman" w:eastAsia="Times New Roman" w:hAnsi="Times New Roman" w:cs="Arial"/>
          <w:iCs/>
          <w:sz w:val="28"/>
          <w:szCs w:val="28"/>
          <w:lang w:val="en-US" w:eastAsia="ru-RU" w:bidi="he-IL"/>
        </w:rPr>
        <w:t>935 c.</w:t>
      </w:r>
    </w:p>
    <w:p w:rsidR="00787D5F" w:rsidRPr="00787D5F" w:rsidRDefault="00787D5F">
      <w:pPr>
        <w:rPr>
          <w:lang w:val="ru-RU"/>
        </w:rPr>
      </w:pPr>
    </w:p>
    <w:sectPr w:rsidR="00787D5F" w:rsidRPr="00787D5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D46B4"/>
    <w:multiLevelType w:val="multilevel"/>
    <w:tmpl w:val="57D0230A"/>
    <w:lvl w:ilvl="0">
      <w:start w:val="1"/>
      <w:numFmt w:val="decimal"/>
      <w:lvlText w:val="%1."/>
      <w:lvlJc w:val="left"/>
      <w:pPr>
        <w:ind w:left="432" w:hanging="432"/>
      </w:pPr>
    </w:lvl>
    <w:lvl w:ilvl="1">
      <w:start w:val="1"/>
      <w:numFmt w:val="decimal"/>
      <w:lvlText w:val="%1.%2."/>
      <w:lvlJc w:val="left"/>
      <w:pPr>
        <w:ind w:left="1350" w:hanging="720"/>
      </w:pPr>
    </w:lvl>
    <w:lvl w:ilvl="2">
      <w:start w:val="1"/>
      <w:numFmt w:val="decimal"/>
      <w:lvlText w:val="%1.%2.%3."/>
      <w:lvlJc w:val="left"/>
      <w:pPr>
        <w:ind w:left="1560" w:hanging="720"/>
      </w:pPr>
    </w:lvl>
    <w:lvl w:ilvl="3">
      <w:start w:val="1"/>
      <w:numFmt w:val="decimal"/>
      <w:lvlText w:val="%1.%2.%3.%4."/>
      <w:lvlJc w:val="left"/>
      <w:pPr>
        <w:ind w:left="2340" w:hanging="1080"/>
      </w:pPr>
    </w:lvl>
    <w:lvl w:ilvl="4">
      <w:start w:val="1"/>
      <w:numFmt w:val="decimal"/>
      <w:lvlText w:val="%1.%2.%3.%4.%5."/>
      <w:lvlJc w:val="left"/>
      <w:pPr>
        <w:ind w:left="2760" w:hanging="1080"/>
      </w:pPr>
    </w:lvl>
    <w:lvl w:ilvl="5">
      <w:start w:val="1"/>
      <w:numFmt w:val="decimal"/>
      <w:lvlText w:val="%1.%2.%3.%4.%5.%6."/>
      <w:lvlJc w:val="left"/>
      <w:pPr>
        <w:ind w:left="3540" w:hanging="1440"/>
      </w:pPr>
    </w:lvl>
    <w:lvl w:ilvl="6">
      <w:start w:val="1"/>
      <w:numFmt w:val="decimal"/>
      <w:lvlText w:val="%1.%2.%3.%4.%5.%6.%7."/>
      <w:lvlJc w:val="left"/>
      <w:pPr>
        <w:ind w:left="4320" w:hanging="1800"/>
      </w:pPr>
    </w:lvl>
    <w:lvl w:ilvl="7">
      <w:start w:val="1"/>
      <w:numFmt w:val="decimal"/>
      <w:lvlText w:val="%1.%2.%3.%4.%5.%6.%7.%8."/>
      <w:lvlJc w:val="left"/>
      <w:pPr>
        <w:ind w:left="4740" w:hanging="1800"/>
      </w:pPr>
    </w:lvl>
    <w:lvl w:ilvl="8">
      <w:start w:val="1"/>
      <w:numFmt w:val="decimal"/>
      <w:lvlText w:val="%1.%2.%3.%4.%5.%6.%7.%8.%9."/>
      <w:lvlJc w:val="left"/>
      <w:pPr>
        <w:ind w:left="5520" w:hanging="2160"/>
      </w:pPr>
    </w:lvl>
  </w:abstractNum>
  <w:abstractNum w:abstractNumId="1">
    <w:nsid w:val="274C599A"/>
    <w:multiLevelType w:val="hybridMultilevel"/>
    <w:tmpl w:val="60646398"/>
    <w:lvl w:ilvl="0" w:tplc="1ADE1384">
      <w:start w:val="1"/>
      <w:numFmt w:val="decimal"/>
      <w:lvlText w:val="%1."/>
      <w:lvlJc w:val="left"/>
      <w:pPr>
        <w:ind w:left="450" w:hanging="360"/>
      </w:pPr>
      <w:rPr>
        <w:lang w:val="en-US"/>
      </w:r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>
      <w:start w:val="1"/>
      <w:numFmt w:val="decimal"/>
      <w:lvlText w:val="%4."/>
      <w:lvlJc w:val="left"/>
      <w:pPr>
        <w:ind w:left="2610" w:hanging="360"/>
      </w:pPr>
    </w:lvl>
    <w:lvl w:ilvl="4" w:tplc="04090019">
      <w:start w:val="1"/>
      <w:numFmt w:val="lowerLetter"/>
      <w:lvlText w:val="%5."/>
      <w:lvlJc w:val="left"/>
      <w:pPr>
        <w:ind w:left="3330" w:hanging="360"/>
      </w:pPr>
    </w:lvl>
    <w:lvl w:ilvl="5" w:tplc="0409001B">
      <w:start w:val="1"/>
      <w:numFmt w:val="lowerRoman"/>
      <w:lvlText w:val="%6."/>
      <w:lvlJc w:val="right"/>
      <w:pPr>
        <w:ind w:left="4050" w:hanging="180"/>
      </w:pPr>
    </w:lvl>
    <w:lvl w:ilvl="6" w:tplc="0409000F">
      <w:start w:val="1"/>
      <w:numFmt w:val="decimal"/>
      <w:lvlText w:val="%7."/>
      <w:lvlJc w:val="left"/>
      <w:pPr>
        <w:ind w:left="4770" w:hanging="360"/>
      </w:pPr>
    </w:lvl>
    <w:lvl w:ilvl="7" w:tplc="04090019">
      <w:start w:val="1"/>
      <w:numFmt w:val="lowerLetter"/>
      <w:lvlText w:val="%8."/>
      <w:lvlJc w:val="left"/>
      <w:pPr>
        <w:ind w:left="5490" w:hanging="360"/>
      </w:pPr>
    </w:lvl>
    <w:lvl w:ilvl="8" w:tplc="0409001B">
      <w:start w:val="1"/>
      <w:numFmt w:val="lowerRoman"/>
      <w:lvlText w:val="%9."/>
      <w:lvlJc w:val="right"/>
      <w:pPr>
        <w:ind w:left="6210" w:hanging="180"/>
      </w:pPr>
    </w:lvl>
  </w:abstractNum>
  <w:abstractNum w:abstractNumId="2">
    <w:nsid w:val="520015FF"/>
    <w:multiLevelType w:val="hybridMultilevel"/>
    <w:tmpl w:val="61B4A7A8"/>
    <w:lvl w:ilvl="0" w:tplc="7D06CAC2">
      <w:start w:val="1"/>
      <w:numFmt w:val="decimal"/>
      <w:lvlText w:val="%1."/>
      <w:lvlJc w:val="left"/>
      <w:pPr>
        <w:ind w:left="1080" w:hanging="360"/>
      </w:pPr>
      <w:rPr>
        <w:b w:val="0"/>
        <w:bCs/>
        <w:i w:val="0"/>
        <w:iCs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4142108"/>
    <w:multiLevelType w:val="multilevel"/>
    <w:tmpl w:val="DB2CA68C"/>
    <w:lvl w:ilvl="0">
      <w:start w:val="2"/>
      <w:numFmt w:val="decimal"/>
      <w:lvlText w:val="%1."/>
      <w:lvlJc w:val="left"/>
      <w:pPr>
        <w:ind w:left="432" w:hanging="432"/>
      </w:pPr>
      <w:rPr>
        <w:rFonts w:eastAsia="Calibri"/>
        <w:color w:val="222222"/>
      </w:rPr>
    </w:lvl>
    <w:lvl w:ilvl="1">
      <w:start w:val="1"/>
      <w:numFmt w:val="decimal"/>
      <w:lvlText w:val="%1.%2."/>
      <w:lvlJc w:val="left"/>
      <w:pPr>
        <w:ind w:left="1530" w:hanging="720"/>
      </w:pPr>
      <w:rPr>
        <w:rFonts w:eastAsia="Calibri"/>
        <w:color w:val="222222"/>
      </w:rPr>
    </w:lvl>
    <w:lvl w:ilvl="2">
      <w:start w:val="1"/>
      <w:numFmt w:val="decimal"/>
      <w:lvlText w:val="%1.%2.%3."/>
      <w:lvlJc w:val="left"/>
      <w:pPr>
        <w:ind w:left="2340" w:hanging="720"/>
      </w:pPr>
      <w:rPr>
        <w:rFonts w:eastAsia="Calibri"/>
        <w:color w:val="222222"/>
      </w:rPr>
    </w:lvl>
    <w:lvl w:ilvl="3">
      <w:start w:val="1"/>
      <w:numFmt w:val="decimal"/>
      <w:lvlText w:val="%1.%2.%3.%4."/>
      <w:lvlJc w:val="left"/>
      <w:pPr>
        <w:ind w:left="3510" w:hanging="1080"/>
      </w:pPr>
      <w:rPr>
        <w:rFonts w:eastAsia="Calibri"/>
        <w:color w:val="222222"/>
      </w:rPr>
    </w:lvl>
    <w:lvl w:ilvl="4">
      <w:start w:val="1"/>
      <w:numFmt w:val="decimal"/>
      <w:lvlText w:val="%1.%2.%3.%4.%5."/>
      <w:lvlJc w:val="left"/>
      <w:pPr>
        <w:ind w:left="4320" w:hanging="1080"/>
      </w:pPr>
      <w:rPr>
        <w:rFonts w:eastAsia="Calibri"/>
        <w:color w:val="222222"/>
      </w:rPr>
    </w:lvl>
    <w:lvl w:ilvl="5">
      <w:start w:val="1"/>
      <w:numFmt w:val="decimal"/>
      <w:lvlText w:val="%1.%2.%3.%4.%5.%6."/>
      <w:lvlJc w:val="left"/>
      <w:pPr>
        <w:ind w:left="5490" w:hanging="1440"/>
      </w:pPr>
      <w:rPr>
        <w:rFonts w:eastAsia="Calibri"/>
        <w:color w:val="222222"/>
      </w:rPr>
    </w:lvl>
    <w:lvl w:ilvl="6">
      <w:start w:val="1"/>
      <w:numFmt w:val="decimal"/>
      <w:lvlText w:val="%1.%2.%3.%4.%5.%6.%7."/>
      <w:lvlJc w:val="left"/>
      <w:pPr>
        <w:ind w:left="6660" w:hanging="1800"/>
      </w:pPr>
      <w:rPr>
        <w:rFonts w:eastAsia="Calibri"/>
        <w:color w:val="222222"/>
      </w:rPr>
    </w:lvl>
    <w:lvl w:ilvl="7">
      <w:start w:val="1"/>
      <w:numFmt w:val="decimal"/>
      <w:lvlText w:val="%1.%2.%3.%4.%5.%6.%7.%8."/>
      <w:lvlJc w:val="left"/>
      <w:pPr>
        <w:ind w:left="7470" w:hanging="1800"/>
      </w:pPr>
      <w:rPr>
        <w:rFonts w:eastAsia="Calibri"/>
        <w:color w:val="222222"/>
      </w:rPr>
    </w:lvl>
    <w:lvl w:ilvl="8">
      <w:start w:val="1"/>
      <w:numFmt w:val="decimal"/>
      <w:lvlText w:val="%1.%2.%3.%4.%5.%6.%7.%8.%9."/>
      <w:lvlJc w:val="left"/>
      <w:pPr>
        <w:ind w:left="8640" w:hanging="2160"/>
      </w:pPr>
      <w:rPr>
        <w:rFonts w:eastAsia="Calibri"/>
        <w:color w:val="222222"/>
      </w:rPr>
    </w:lvl>
  </w:abstractNum>
  <w:abstractNum w:abstractNumId="4">
    <w:nsid w:val="74FE074B"/>
    <w:multiLevelType w:val="hybridMultilevel"/>
    <w:tmpl w:val="3718EB08"/>
    <w:lvl w:ilvl="0" w:tplc="7E62E11A">
      <w:start w:val="64"/>
      <w:numFmt w:val="decimal"/>
      <w:lvlText w:val="%1."/>
      <w:lvlJc w:val="left"/>
      <w:pPr>
        <w:ind w:left="450" w:hanging="360"/>
      </w:pPr>
    </w:lvl>
    <w:lvl w:ilvl="1" w:tplc="04190019">
      <w:start w:val="1"/>
      <w:numFmt w:val="lowerLetter"/>
      <w:lvlText w:val="%2."/>
      <w:lvlJc w:val="left"/>
      <w:pPr>
        <w:ind w:left="1170" w:hanging="360"/>
      </w:pPr>
    </w:lvl>
    <w:lvl w:ilvl="2" w:tplc="0419001B">
      <w:start w:val="1"/>
      <w:numFmt w:val="lowerRoman"/>
      <w:lvlText w:val="%3."/>
      <w:lvlJc w:val="right"/>
      <w:pPr>
        <w:ind w:left="1890" w:hanging="180"/>
      </w:pPr>
    </w:lvl>
    <w:lvl w:ilvl="3" w:tplc="0419000F">
      <w:start w:val="1"/>
      <w:numFmt w:val="decimal"/>
      <w:lvlText w:val="%4."/>
      <w:lvlJc w:val="left"/>
      <w:pPr>
        <w:ind w:left="2610" w:hanging="360"/>
      </w:pPr>
    </w:lvl>
    <w:lvl w:ilvl="4" w:tplc="04190019">
      <w:start w:val="1"/>
      <w:numFmt w:val="lowerLetter"/>
      <w:lvlText w:val="%5."/>
      <w:lvlJc w:val="left"/>
      <w:pPr>
        <w:ind w:left="3330" w:hanging="360"/>
      </w:pPr>
    </w:lvl>
    <w:lvl w:ilvl="5" w:tplc="0419001B">
      <w:start w:val="1"/>
      <w:numFmt w:val="lowerRoman"/>
      <w:lvlText w:val="%6."/>
      <w:lvlJc w:val="right"/>
      <w:pPr>
        <w:ind w:left="4050" w:hanging="180"/>
      </w:pPr>
    </w:lvl>
    <w:lvl w:ilvl="6" w:tplc="0419000F">
      <w:start w:val="1"/>
      <w:numFmt w:val="decimal"/>
      <w:lvlText w:val="%7."/>
      <w:lvlJc w:val="left"/>
      <w:pPr>
        <w:ind w:left="4770" w:hanging="360"/>
      </w:pPr>
    </w:lvl>
    <w:lvl w:ilvl="7" w:tplc="04190019">
      <w:start w:val="1"/>
      <w:numFmt w:val="lowerLetter"/>
      <w:lvlText w:val="%8."/>
      <w:lvlJc w:val="left"/>
      <w:pPr>
        <w:ind w:left="5490" w:hanging="360"/>
      </w:pPr>
    </w:lvl>
    <w:lvl w:ilvl="8" w:tplc="0419001B">
      <w:start w:val="1"/>
      <w:numFmt w:val="lowerRoman"/>
      <w:lvlText w:val="%9."/>
      <w:lvlJc w:val="right"/>
      <w:pPr>
        <w:ind w:left="621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6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BA8"/>
    <w:rsid w:val="006A5BA8"/>
    <w:rsid w:val="00787D5F"/>
    <w:rsid w:val="00911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377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0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9F%D0%B0%D1%80%D1%84%D1%91%D0%BD_%D0%A1%D0%B5%D0%BC%D1%91%D0%BD%D0%BE%D0%B2%D0%B8%D1%87_%D0%A0%D0%BE%D0%B3%D0%BE%D0%B6%D0%B8%D0%BD" TargetMode="External"/><Relationship Id="rId13" Type="http://schemas.openxmlformats.org/officeDocument/2006/relationships/hyperlink" Target="https://ru.wikipedia.org/wiki/%D0%9F%D0%B0%D1%80%D1%84%D1%91%D0%BD_%D0%A1%D0%B5%D0%BC%D1%91%D0%BD%D0%BE%D0%B2%D0%B8%D1%87_%D0%A0%D0%BE%D0%B3%D0%BE%D0%B6%D0%B8%D0%BD" TargetMode="External"/><Relationship Id="rId18" Type="http://schemas.openxmlformats.org/officeDocument/2006/relationships/hyperlink" Target="http://royallib.ru" TargetMode="External"/><Relationship Id="rId26" Type="http://schemas.openxmlformats.org/officeDocument/2006/relationships/hyperlink" Target="http://royallib.ru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royallib.com/book/gorkiy_maksim/detstvo.html" TargetMode="External"/><Relationship Id="rId7" Type="http://schemas.openxmlformats.org/officeDocument/2006/relationships/hyperlink" Target="https://ru.wikipedia.org/wiki/%D0%9F%D0%B0%D1%80%D1%84%D1%91%D0%BD_%D0%A1%D0%B5%D0%BC%D1%91%D0%BD%D0%BE%D0%B2%D0%B8%D1%87_%D0%A0%D0%BE%D0%B3%D0%BE%D0%B6%D0%B8%D0%BD" TargetMode="External"/><Relationship Id="rId12" Type="http://schemas.openxmlformats.org/officeDocument/2006/relationships/hyperlink" Target="http://dic.academic.ru/dic.nsf/enc_philosophy/2722/&#1052;&#1048;&#1052;&#1048;&#1050;&#1040;" TargetMode="External"/><Relationship Id="rId17" Type="http://schemas.openxmlformats.org/officeDocument/2006/relationships/hyperlink" Target="http://royallib.com/book/dostoevskiy_fedor/idiot.html" TargetMode="External"/><Relationship Id="rId25" Type="http://schemas.openxmlformats.org/officeDocument/2006/relationships/hyperlink" Target="http://univer.nuczu.edu.ua/tmp_metod/648/paustovskii_konstantin_zolotaya_" TargetMode="External"/><Relationship Id="rId2" Type="http://schemas.openxmlformats.org/officeDocument/2006/relationships/styles" Target="styles.xml"/><Relationship Id="rId16" Type="http://schemas.openxmlformats.org/officeDocument/2006/relationships/hyperlink" Target="http://royallib.ru" TargetMode="External"/><Relationship Id="rId20" Type="http://schemas.openxmlformats.org/officeDocument/2006/relationships/hyperlink" Target="http://royallib.ru" TargetMode="External"/><Relationship Id="rId29" Type="http://schemas.openxmlformats.org/officeDocument/2006/relationships/hyperlink" Target="https://royallib.com/book/shukshin_vasiliy/kalina_krasnaya.html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ru.wikipedia.org/wiki/%D0%92%D1%80%D0%B5%D0%BC%D1%8F" TargetMode="External"/><Relationship Id="rId11" Type="http://schemas.openxmlformats.org/officeDocument/2006/relationships/hyperlink" Target="http://dic.academic.ru/" TargetMode="External"/><Relationship Id="rId24" Type="http://schemas.openxmlformats.org/officeDocument/2006/relationships/hyperlink" Target="http://royallib.ru" TargetMode="Externa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bookz.ru/authors/aitmatov-4ingiz/zhuravli.html" TargetMode="External"/><Relationship Id="rId23" Type="http://schemas.openxmlformats.org/officeDocument/2006/relationships/hyperlink" Target="https://royallib.com/book/gorkiy_maksim/mat.html" TargetMode="External"/><Relationship Id="rId28" Type="http://schemas.openxmlformats.org/officeDocument/2006/relationships/hyperlink" Target="http://royallib.ru" TargetMode="External"/><Relationship Id="rId10" Type="http://schemas.openxmlformats.org/officeDocument/2006/relationships/hyperlink" Target="http://dic.academic.ru/dic.nsf/ruwiki/918938/&#1046;&#1077;&#1089;&#1090;&#1100;" TargetMode="External"/><Relationship Id="rId19" Type="http://schemas.openxmlformats.org/officeDocument/2006/relationships/hyperlink" Target="https://royallib.com/book/gorkiy_maksim/ded_arhip_i_%20lyonka.html" TargetMode="Externa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dic.academic.ru/" TargetMode="External"/><Relationship Id="rId14" Type="http://schemas.openxmlformats.org/officeDocument/2006/relationships/hyperlink" Target="https://bookz.ru/authors/aitmatov-4ingiz/belii-pa_538.html" TargetMode="External"/><Relationship Id="rId22" Type="http://schemas.openxmlformats.org/officeDocument/2006/relationships/hyperlink" Target="http://royallib.ru" TargetMode="External"/><Relationship Id="rId27" Type="http://schemas.openxmlformats.org/officeDocument/2006/relationships/hyperlink" Target="https://royallib.com/book/rasputin_valentin/%20proshchanie_s_materoy.html" TargetMode="External"/><Relationship Id="rId30" Type="http://schemas.openxmlformats.org/officeDocument/2006/relationships/hyperlink" Target="http://www.minhkhai.com.vn/store2/index.aspx?ss&amp;ShopID=0&amp;searchText=Cao+Xu%c3%a2n+H%e1%ba%a1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19</Pages>
  <Words>22310</Words>
  <Characters>12717</Characters>
  <Application>Microsoft Office Word</Application>
  <DocSecurity>0</DocSecurity>
  <Lines>105</Lines>
  <Paragraphs>69</Paragraphs>
  <ScaleCrop>false</ScaleCrop>
  <Company/>
  <LinksUpToDate>false</LinksUpToDate>
  <CharactersWithSpaces>34958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2020-07-23T10:14:00Z</dcterms:created>
  <dcterms:modified xsi:type="dcterms:W3CDTF">2020-07-23T10:19:00Z</dcterms:modified>
</cp:coreProperties>
</file>