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2CC" w:rsidRPr="00052F81" w:rsidRDefault="006E22CC" w:rsidP="00A807F6">
      <w:pPr>
        <w:pBdr>
          <w:bottom w:val="single" w:sz="4" w:space="1" w:color="auto"/>
        </w:pBdr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52F81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6E22CC" w:rsidRPr="00052F81" w:rsidRDefault="006E22CC" w:rsidP="00052F81">
      <w:pPr>
        <w:jc w:val="center"/>
        <w:rPr>
          <w:rFonts w:ascii="Times New Roman" w:hAnsi="Times New Roman" w:cs="Times New Roman"/>
        </w:rPr>
      </w:pPr>
      <w:r w:rsidRPr="00052F81">
        <w:rPr>
          <w:rFonts w:ascii="Times New Roman" w:hAnsi="Times New Roman" w:cs="Times New Roman"/>
        </w:rPr>
        <w:t>(повне найменування вищого навчального закладу)</w:t>
      </w:r>
    </w:p>
    <w:p w:rsidR="006E22CC" w:rsidRPr="00052F81" w:rsidRDefault="006E22CC" w:rsidP="00052F81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052F81"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6E22CC" w:rsidRPr="00052F81" w:rsidRDefault="006E22CC" w:rsidP="00A807F6">
      <w:pPr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 w:rsidRPr="00052F81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6E22CC" w:rsidRPr="00052F81" w:rsidRDefault="006E22CC" w:rsidP="00A807F6">
      <w:pPr>
        <w:pBdr>
          <w:bottom w:val="single" w:sz="4" w:space="1" w:color="auto"/>
        </w:pBdr>
        <w:spacing w:before="2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52F81">
        <w:rPr>
          <w:rFonts w:ascii="Times New Roman" w:hAnsi="Times New Roman" w:cs="Times New Roman"/>
          <w:sz w:val="28"/>
          <w:szCs w:val="28"/>
        </w:rPr>
        <w:t xml:space="preserve">Кафедра періодичної преси та </w:t>
      </w:r>
      <w:proofErr w:type="spellStart"/>
      <w:r w:rsidRPr="00052F81">
        <w:rPr>
          <w:rFonts w:ascii="Times New Roman" w:hAnsi="Times New Roman" w:cs="Times New Roman"/>
          <w:sz w:val="28"/>
          <w:szCs w:val="28"/>
        </w:rPr>
        <w:t>медіаредагування</w:t>
      </w:r>
      <w:proofErr w:type="spellEnd"/>
    </w:p>
    <w:p w:rsidR="006E22CC" w:rsidRPr="00052F81" w:rsidRDefault="006E22CC" w:rsidP="00A807F6">
      <w:pPr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 w:rsidRPr="00052F81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6E22CC" w:rsidRPr="00052F81" w:rsidRDefault="006E22CC" w:rsidP="00052F81">
      <w:pPr>
        <w:rPr>
          <w:rFonts w:ascii="Times New Roman" w:hAnsi="Times New Roman" w:cs="Times New Roman"/>
          <w:b/>
          <w:bCs/>
          <w:spacing w:val="60"/>
          <w:sz w:val="40"/>
          <w:szCs w:val="40"/>
        </w:rPr>
      </w:pPr>
    </w:p>
    <w:p w:rsidR="006E22CC" w:rsidRPr="00052F81" w:rsidRDefault="006E22CC" w:rsidP="00A807F6">
      <w:pPr>
        <w:jc w:val="center"/>
        <w:outlineLvl w:val="0"/>
        <w:rPr>
          <w:rFonts w:ascii="Times New Roman" w:hAnsi="Times New Roman" w:cs="Times New Roman"/>
          <w:b/>
          <w:bCs/>
          <w:spacing w:val="60"/>
          <w:sz w:val="32"/>
          <w:szCs w:val="32"/>
        </w:rPr>
      </w:pPr>
      <w:r w:rsidRPr="00052F81">
        <w:rPr>
          <w:rFonts w:ascii="Times New Roman" w:hAnsi="Times New Roman" w:cs="Times New Roman"/>
          <w:b/>
          <w:bCs/>
          <w:spacing w:val="60"/>
          <w:sz w:val="32"/>
          <w:szCs w:val="32"/>
        </w:rPr>
        <w:t>Дипломна робота</w:t>
      </w:r>
    </w:p>
    <w:p w:rsidR="006E22CC" w:rsidRPr="00052F81" w:rsidRDefault="006E22CC" w:rsidP="00A807F6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outlineLvl w:val="0"/>
        <w:rPr>
          <w:rFonts w:ascii="Times New Roman" w:hAnsi="Times New Roman" w:cs="Times New Roman"/>
          <w:sz w:val="28"/>
          <w:szCs w:val="28"/>
        </w:rPr>
      </w:pPr>
      <w:r w:rsidRPr="00052F81"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6E22CC" w:rsidRPr="00052F81" w:rsidRDefault="006E22CC" w:rsidP="00052F81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6E22CC" w:rsidRPr="003620F5" w:rsidRDefault="006E22CC" w:rsidP="00052F81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hAnsi="Times New Roman" w:cs="Times New Roman"/>
          <w:b/>
          <w:color w:val="4D5156"/>
          <w:sz w:val="28"/>
          <w:szCs w:val="28"/>
          <w:highlight w:val="white"/>
        </w:rPr>
        <w:t>«</w:t>
      </w:r>
      <w:r w:rsidR="0095499D">
        <w:rPr>
          <w:rFonts w:ascii="Times New Roman" w:hAnsi="Times New Roman" w:cs="Times New Roman"/>
          <w:b/>
          <w:color w:val="000000"/>
          <w:sz w:val="28"/>
          <w:szCs w:val="28"/>
        </w:rPr>
        <w:t>Проекти Зеленого т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еатру Одеси</w:t>
      </w:r>
    </w:p>
    <w:p w:rsidR="006E22CC" w:rsidRDefault="006E22CC" w:rsidP="00052F81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як втілення молодіжних ініціатив</w:t>
      </w:r>
      <w:r w:rsidR="003620F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="003620F5">
        <w:rPr>
          <w:rFonts w:ascii="Times New Roman" w:hAnsi="Times New Roman" w:cs="Times New Roman"/>
          <w:b/>
          <w:sz w:val="28"/>
          <w:szCs w:val="28"/>
        </w:rPr>
        <w:t>(</w:t>
      </w:r>
      <w:proofErr w:type="spellStart"/>
      <w:r w:rsidR="003620F5">
        <w:rPr>
          <w:rFonts w:ascii="Times New Roman" w:hAnsi="Times New Roman" w:cs="Times New Roman"/>
          <w:b/>
          <w:sz w:val="28"/>
          <w:szCs w:val="28"/>
        </w:rPr>
        <w:t>лонгрід</w:t>
      </w:r>
      <w:proofErr w:type="spellEnd"/>
      <w:r w:rsidR="003620F5">
        <w:rPr>
          <w:rFonts w:ascii="Times New Roman" w:hAnsi="Times New Roman" w:cs="Times New Roman"/>
          <w:b/>
          <w:sz w:val="28"/>
          <w:szCs w:val="28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» </w:t>
      </w:r>
    </w:p>
    <w:p w:rsidR="006E22CC" w:rsidRDefault="006E22C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</w:rPr>
        <w:t>Projects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</w:rPr>
        <w:t>Odessa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</w:rPr>
        <w:t>Green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620F5">
        <w:rPr>
          <w:rFonts w:ascii="Times New Roman" w:hAnsi="Times New Roman" w:cs="Times New Roman"/>
          <w:color w:val="000000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heater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as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an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embodiment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youth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initiatives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="003620F5">
        <w:rPr>
          <w:rFonts w:ascii="Times New Roman" w:hAnsi="Times New Roman" w:cs="Times New Roman"/>
          <w:color w:val="000000"/>
          <w:sz w:val="28"/>
          <w:szCs w:val="28"/>
          <w:lang w:val="en-US"/>
        </w:rPr>
        <w:t>longread</w:t>
      </w:r>
      <w:proofErr w:type="spellEnd"/>
      <w:r w:rsidR="003620F5">
        <w:rPr>
          <w:rFonts w:ascii="Times New Roman" w:hAnsi="Times New Roman" w:cs="Times New Roman"/>
          <w:color w:val="000000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6E22CC" w:rsidRDefault="006E22CC">
      <w:pPr>
        <w:tabs>
          <w:tab w:val="right" w:pos="9355"/>
        </w:tabs>
        <w:rPr>
          <w:rFonts w:ascii="Times New Roman" w:hAnsi="Times New Roman" w:cs="Times New Roman"/>
          <w:sz w:val="28"/>
          <w:szCs w:val="28"/>
        </w:rPr>
      </w:pPr>
    </w:p>
    <w:p w:rsidR="006E22CC" w:rsidRPr="003620F5" w:rsidRDefault="006E22CC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</w:rPr>
      </w:pPr>
    </w:p>
    <w:p w:rsidR="006E22CC" w:rsidRPr="00052F81" w:rsidRDefault="006E22CC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E22CC" w:rsidRDefault="006E22CC" w:rsidP="00A807F6">
      <w:pPr>
        <w:ind w:firstLine="378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Виконала: студентка заочної форми навчання</w:t>
      </w:r>
    </w:p>
    <w:p w:rsidR="006E22CC" w:rsidRDefault="006E22CC" w:rsidP="00052F81">
      <w:pPr>
        <w:ind w:firstLine="37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спеціальності 061 Журналістика</w:t>
      </w:r>
    </w:p>
    <w:p w:rsidR="006E22CC" w:rsidRDefault="006E22CC" w:rsidP="00052F81">
      <w:pPr>
        <w:ind w:firstLine="3780"/>
        <w:rPr>
          <w:rFonts w:ascii="Times New Roman" w:hAnsi="Times New Roman" w:cs="Times New Roman"/>
          <w:sz w:val="16"/>
          <w:szCs w:val="16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Шалагінова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Дар’я Сергіївна</w:t>
      </w:r>
    </w:p>
    <w:p w:rsidR="006E22CC" w:rsidRDefault="006E22CC" w:rsidP="00052F81">
      <w:pPr>
        <w:tabs>
          <w:tab w:val="left" w:pos="5245"/>
          <w:tab w:val="right" w:pos="9355"/>
        </w:tabs>
        <w:ind w:firstLine="37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Керівник ст.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</w:rPr>
        <w:t>. Мороз Г. Д. _____</w:t>
      </w:r>
    </w:p>
    <w:p w:rsidR="006E22CC" w:rsidRDefault="003620F5" w:rsidP="00052F81">
      <w:pPr>
        <w:tabs>
          <w:tab w:val="left" w:pos="5245"/>
          <w:tab w:val="right" w:pos="9355"/>
        </w:tabs>
        <w:ind w:firstLine="37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 </w:t>
      </w:r>
      <w:r w:rsidR="006E22CC">
        <w:rPr>
          <w:rFonts w:ascii="Times New Roman" w:hAnsi="Times New Roman" w:cs="Times New Roman"/>
          <w:sz w:val="28"/>
          <w:szCs w:val="28"/>
        </w:rPr>
        <w:t xml:space="preserve">ст. </w:t>
      </w:r>
      <w:proofErr w:type="spellStart"/>
      <w:r w:rsidR="006E22CC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="006E22C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E22CC">
        <w:rPr>
          <w:rFonts w:ascii="Times New Roman" w:hAnsi="Times New Roman" w:cs="Times New Roman"/>
          <w:sz w:val="28"/>
          <w:szCs w:val="28"/>
        </w:rPr>
        <w:t>Лакомська</w:t>
      </w:r>
      <w:proofErr w:type="spellEnd"/>
      <w:r w:rsidR="006E22CC">
        <w:rPr>
          <w:rFonts w:ascii="Times New Roman" w:hAnsi="Times New Roman" w:cs="Times New Roman"/>
          <w:sz w:val="28"/>
          <w:szCs w:val="28"/>
        </w:rPr>
        <w:t xml:space="preserve"> І. В.</w:t>
      </w:r>
    </w:p>
    <w:p w:rsidR="006E22CC" w:rsidRDefault="006E22CC">
      <w:pPr>
        <w:tabs>
          <w:tab w:val="left" w:pos="5245"/>
          <w:tab w:val="right" w:pos="9355"/>
        </w:tabs>
        <w:rPr>
          <w:rFonts w:ascii="Times New Roman" w:hAnsi="Times New Roman" w:cs="Times New Roman"/>
          <w:sz w:val="28"/>
          <w:szCs w:val="28"/>
        </w:rPr>
      </w:pPr>
    </w:p>
    <w:p w:rsidR="006E22CC" w:rsidRDefault="006E22CC">
      <w:pPr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9870" w:type="dxa"/>
        <w:jc w:val="center"/>
        <w:tblLayout w:type="fixed"/>
        <w:tblLook w:val="0000" w:firstRow="0" w:lastRow="0" w:firstColumn="0" w:lastColumn="0" w:noHBand="0" w:noVBand="0"/>
      </w:tblPr>
      <w:tblGrid>
        <w:gridCol w:w="5083"/>
        <w:gridCol w:w="4787"/>
      </w:tblGrid>
      <w:tr w:rsidR="006E22CC" w:rsidTr="00483549">
        <w:trPr>
          <w:jc w:val="center"/>
        </w:trPr>
        <w:tc>
          <w:tcPr>
            <w:tcW w:w="508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 xml:space="preserve">№      від             </w:t>
            </w:r>
          </w:p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E22CC" w:rsidRPr="00483549" w:rsidRDefault="006E22CC" w:rsidP="00483549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</w:p>
          <w:p w:rsidR="006E22CC" w:rsidRPr="00483549" w:rsidRDefault="006E22CC" w:rsidP="00483549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</w:rPr>
            </w:pPr>
            <w:r w:rsidRPr="00483549">
              <w:rPr>
                <w:rFonts w:ascii="Times New Roman" w:hAnsi="Times New Roman" w:cs="Times New Roman"/>
              </w:rPr>
              <w:tab/>
              <w:t>(підпис)</w:t>
            </w:r>
            <w:r w:rsidRPr="0048354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7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2CC" w:rsidRPr="00483549" w:rsidRDefault="006E22CC" w:rsidP="00483549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6E22CC" w:rsidRPr="00483549" w:rsidRDefault="006E22CC" w:rsidP="00483549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   від </w:t>
            </w: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6E22CC" w:rsidRPr="00483549" w:rsidRDefault="006E22CC" w:rsidP="00483549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483549">
              <w:rPr>
                <w:rFonts w:ascii="Times New Roman" w:hAnsi="Times New Roman" w:cs="Times New Roman"/>
              </w:rPr>
              <w:tab/>
            </w: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6E22CC" w:rsidRPr="00483549" w:rsidRDefault="006E22CC" w:rsidP="00483549">
            <w:pPr>
              <w:jc w:val="center"/>
              <w:rPr>
                <w:rFonts w:ascii="Times New Roman" w:hAnsi="Times New Roman" w:cs="Times New Roman"/>
              </w:rPr>
            </w:pPr>
            <w:r w:rsidRPr="00483549">
              <w:rPr>
                <w:rFonts w:ascii="Times New Roman" w:hAnsi="Times New Roman" w:cs="Times New Roman"/>
              </w:rPr>
              <w:t>(за національною шкалою/шкалою ЕСТS/ бали)</w:t>
            </w:r>
          </w:p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6E22CC" w:rsidRPr="00483549" w:rsidRDefault="006E22CC" w:rsidP="00483549">
            <w:pPr>
              <w:tabs>
                <w:tab w:val="left" w:pos="1446"/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48354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483549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:rsidR="006E22CC" w:rsidRPr="00483549" w:rsidRDefault="006E22CC" w:rsidP="00483549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83549">
              <w:rPr>
                <w:rFonts w:ascii="Times New Roman" w:hAnsi="Times New Roman" w:cs="Times New Roman"/>
              </w:rPr>
              <w:tab/>
              <w:t>(підпис)</w:t>
            </w:r>
            <w:r w:rsidRPr="00483549">
              <w:rPr>
                <w:rFonts w:ascii="Times New Roman" w:hAnsi="Times New Roman" w:cs="Times New Roman"/>
              </w:rPr>
              <w:tab/>
            </w:r>
          </w:p>
        </w:tc>
      </w:tr>
      <w:tr w:rsidR="006E22CC" w:rsidTr="00483549">
        <w:trPr>
          <w:jc w:val="center"/>
        </w:trPr>
        <w:tc>
          <w:tcPr>
            <w:tcW w:w="508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2CC" w:rsidRPr="00483549" w:rsidRDefault="006E22C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E22CC" w:rsidRDefault="006E22C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620F5" w:rsidRDefault="003620F5" w:rsidP="00BD3777">
      <w:pPr>
        <w:rPr>
          <w:rFonts w:ascii="Times New Roman" w:hAnsi="Times New Roman" w:cs="Times New Roman"/>
          <w:b/>
          <w:sz w:val="28"/>
          <w:szCs w:val="28"/>
        </w:rPr>
      </w:pPr>
    </w:p>
    <w:p w:rsidR="00BD3777" w:rsidRPr="00BD3777" w:rsidRDefault="00BD3777" w:rsidP="00BD3777">
      <w:pPr>
        <w:rPr>
          <w:rFonts w:ascii="Times New Roman" w:hAnsi="Times New Roman" w:cs="Times New Roman"/>
          <w:b/>
          <w:sz w:val="28"/>
          <w:szCs w:val="28"/>
        </w:rPr>
      </w:pPr>
    </w:p>
    <w:p w:rsidR="00BD3777" w:rsidRPr="00BD3777" w:rsidRDefault="006E22CC" w:rsidP="00A807F6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  <w:sectPr w:rsidR="00BD3777" w:rsidRPr="00BD3777" w:rsidSect="00685C9D">
          <w:headerReference w:type="even" r:id="rId8"/>
          <w:headerReference w:type="default" r:id="rId9"/>
          <w:pgSz w:w="11909" w:h="16834"/>
          <w:pgMar w:top="1418" w:right="851" w:bottom="1418" w:left="1701" w:header="709" w:footer="709" w:gutter="0"/>
          <w:cols w:space="720"/>
          <w:titlePg/>
        </w:sectPr>
      </w:pPr>
      <w:r>
        <w:rPr>
          <w:rFonts w:ascii="Times New Roman" w:hAnsi="Times New Roman" w:cs="Times New Roman"/>
          <w:b/>
          <w:sz w:val="28"/>
          <w:szCs w:val="28"/>
        </w:rPr>
        <w:t>Одеса – 202</w:t>
      </w:r>
      <w:r w:rsidR="00BD3777">
        <w:rPr>
          <w:rFonts w:ascii="Times New Roman" w:hAnsi="Times New Roman" w:cs="Times New Roman"/>
          <w:b/>
          <w:sz w:val="28"/>
          <w:szCs w:val="28"/>
        </w:rPr>
        <w:t>0</w:t>
      </w:r>
    </w:p>
    <w:p w:rsidR="006E22CC" w:rsidRPr="00BD3777" w:rsidRDefault="006E22CC" w:rsidP="00BD3777">
      <w:pPr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384CF7" w:rsidRDefault="00384CF7" w:rsidP="00384CF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384CF7" w:rsidRDefault="00384CF7" w:rsidP="00384CF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84CF7" w:rsidRDefault="00384CF7" w:rsidP="00384CF7">
      <w:pPr>
        <w:spacing w:after="12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 ………………………………………………………………………....  3</w:t>
      </w:r>
    </w:p>
    <w:p w:rsidR="00384CF7" w:rsidRDefault="00384CF7" w:rsidP="00384CF7">
      <w:pPr>
        <w:spacing w:after="12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1. ЗЕЛЕНИЙ ТЕАТР — ВІД ПЕРШОЇ ВИСТАВИ</w:t>
      </w:r>
    </w:p>
    <w:p w:rsidR="00384CF7" w:rsidRDefault="00384CF7" w:rsidP="00384CF7">
      <w:pPr>
        <w:spacing w:after="120" w:line="360" w:lineRule="auto"/>
        <w:ind w:firstLine="126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ПЕРШОГО СОЦІАЛЬНОГО ПРОЕКТУ ……………………  5</w:t>
      </w:r>
    </w:p>
    <w:p w:rsidR="00384CF7" w:rsidRDefault="00384CF7" w:rsidP="00384CF7">
      <w:pPr>
        <w:spacing w:after="12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ПОЯСНЮВАЛЬНА ЗАПИСКА ……………………………………………… 9</w:t>
      </w:r>
    </w:p>
    <w:p w:rsidR="00384CF7" w:rsidRDefault="00384CF7" w:rsidP="00384CF7">
      <w:pPr>
        <w:spacing w:after="120" w:line="360" w:lineRule="auto"/>
        <w:ind w:right="-4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 …………………………………………………………………… 16</w:t>
      </w:r>
    </w:p>
    <w:p w:rsidR="00384CF7" w:rsidRPr="00A416E6" w:rsidRDefault="00384CF7" w:rsidP="00384CF7">
      <w:pPr>
        <w:spacing w:after="12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БІБЛІОГРАФІЯ ………………………………………………………………... 18</w:t>
      </w:r>
    </w:p>
    <w:p w:rsidR="00384CF7" w:rsidRDefault="00384CF7" w:rsidP="00384CF7">
      <w:pPr>
        <w:spacing w:after="12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ДОДАТКИ </w:t>
      </w:r>
    </w:p>
    <w:p w:rsidR="006E22CC" w:rsidRDefault="006E22C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2F1046" w:rsidRDefault="002F1046" w:rsidP="00384CF7">
      <w:pPr>
        <w:spacing w:line="360" w:lineRule="auto"/>
        <w:jc w:val="center"/>
        <w:outlineLvl w:val="0"/>
        <w:sectPr w:rsidR="002F1046" w:rsidSect="00685C9D">
          <w:pgSz w:w="11909" w:h="16834"/>
          <w:pgMar w:top="1418" w:right="851" w:bottom="1418" w:left="1701" w:header="709" w:footer="709" w:gutter="0"/>
          <w:cols w:space="720"/>
          <w:titlePg/>
        </w:sectPr>
      </w:pPr>
    </w:p>
    <w:p w:rsidR="00384CF7" w:rsidRDefault="00384CF7" w:rsidP="00384CF7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384CF7" w:rsidRDefault="00384CF7" w:rsidP="00384CF7">
      <w:pPr>
        <w:spacing w:line="360" w:lineRule="auto"/>
        <w:ind w:firstLine="2024"/>
        <w:rPr>
          <w:rFonts w:ascii="Times New Roman" w:hAnsi="Times New Roman" w:cs="Times New Roman"/>
          <w:b/>
          <w:sz w:val="28"/>
          <w:szCs w:val="28"/>
        </w:rPr>
      </w:pP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Актуальність теми.</w:t>
      </w:r>
      <w:r>
        <w:rPr>
          <w:rFonts w:ascii="Times New Roman" w:hAnsi="Times New Roman" w:cs="Times New Roman"/>
          <w:sz w:val="28"/>
          <w:szCs w:val="28"/>
        </w:rPr>
        <w:t xml:space="preserve"> Темою дипломної роботи є дослідження проектів Зеленого театру як втілення молодіжних ініціатив.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XXI столітті важливу роль у формуванні навколишнього середовища та суспільства відіграють соціальні проекти, які не тільки модернізують місто, але й створюють позитивний імідж Одеси на міжнародному рівні. Соціальні ініціативи вирішують проблеми інфраструктури міста, привертають увагу до найменш захищених верств населення, піднімають рівень їхньої освіченості в суспільно важливих питаннях.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Саме молодь найбільше переймається проблемами суспільства й схильна до створення соціальних проектів. Соціально відповідальна молодь формує суспільство та майбутнє нашого міста й країни. Молодіжні соціальні проекти позитивно впливають на інфраструктуру, рівень життя городян та імідж міста.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Невипадково темою моєї дипломної роботи є саме дослідження проектів Зеленого театру, багатофункціонального суспільного простору для натхнення, розвитку й відпочинку. У цьому контексті Зелений театр є, свого роду,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агрегатором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молодіжних ініціатив міста, що збирає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проактивну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молодь разом. Тут вони можуть познайомитися, поділитися ідеями та знайти однодумців для втілення в реальність соціальних ініціатив.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жаль, в силу того, що подібні проекти не є комерційними, вони стикаються з певними труднощами. Наприклад, це відсутність ресурсів для побудови ефективної комунікації з аудиторією. Як наслідок, люди не отримують достатньої інформації про те, які соціальні ініціативи реалізуються в нашому місті, й не можуть брати в них участь.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Тому особливо актуальним постає питання не тільки збору й аналізу інформації про соціальні проекти Зеленого театру, а й про поширення цієї інформації у мережі Інтернет.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lastRenderedPageBreak/>
        <w:t>Метою роботи</w:t>
      </w:r>
      <w:r>
        <w:rPr>
          <w:rFonts w:ascii="Times New Roman" w:hAnsi="Times New Roman" w:cs="Times New Roman"/>
          <w:sz w:val="28"/>
          <w:szCs w:val="28"/>
        </w:rPr>
        <w:t xml:space="preserve"> є створення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лонгріду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який не тільки об’єднає та систематизує інформацію про соціальні проекти, ініційовані молоддю Одеси, але й за допомогою цифрового крос-медійного контенту допоможе поширити та розповсюдити інформацію про соціальні ініціативи міста. Таким чином, популярність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впізнаваність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соціальних проектів Одеси зросте.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Такий формат подання матеріалу був обраний спеціально. Він зручний до перегляду на будь-якому сучасному пристрої, може вмістити багато інформації, фото-, відео-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аудіоконтету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Формат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лонгріду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також популярний серед молоді, яка є нашою цільовою аудиторією.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Поставлена мета передбачає виконання наступних </w:t>
      </w:r>
      <w:r>
        <w:rPr>
          <w:rFonts w:ascii="Times New Roman" w:hAnsi="Times New Roman" w:cs="Times New Roman"/>
          <w:b/>
          <w:i/>
          <w:sz w:val="28"/>
          <w:szCs w:val="28"/>
        </w:rPr>
        <w:t>завдань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384CF7" w:rsidRDefault="00384CF7" w:rsidP="00384CF7">
      <w:pPr>
        <w:numPr>
          <w:ilvl w:val="0"/>
          <w:numId w:val="1"/>
        </w:numPr>
        <w:tabs>
          <w:tab w:val="left" w:pos="1800"/>
        </w:tabs>
        <w:spacing w:after="200" w:line="360" w:lineRule="auto"/>
        <w:ind w:left="180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збір інформації щодо проектів, реалізованих у Зеленому театрі від 2015 до 2020 рр.;</w:t>
      </w:r>
    </w:p>
    <w:p w:rsidR="00384CF7" w:rsidRDefault="00384CF7" w:rsidP="00384CF7">
      <w:pPr>
        <w:numPr>
          <w:ilvl w:val="0"/>
          <w:numId w:val="1"/>
        </w:numPr>
        <w:tabs>
          <w:tab w:val="left" w:pos="1800"/>
        </w:tabs>
        <w:spacing w:after="200" w:line="360" w:lineRule="auto"/>
        <w:ind w:left="180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інтерв'ю з особами, які брали участь у реалізації соціальних проектів;</w:t>
      </w:r>
    </w:p>
    <w:p w:rsidR="00384CF7" w:rsidRDefault="00384CF7" w:rsidP="00384CF7">
      <w:pPr>
        <w:numPr>
          <w:ilvl w:val="0"/>
          <w:numId w:val="1"/>
        </w:numPr>
        <w:tabs>
          <w:tab w:val="left" w:pos="1800"/>
        </w:tabs>
        <w:spacing w:after="200" w:line="360" w:lineRule="auto"/>
        <w:ind w:left="180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підготовка цифрового контенту: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фотозвіту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відео із Зеленого театру;</w:t>
      </w:r>
    </w:p>
    <w:p w:rsidR="00384CF7" w:rsidRDefault="00384CF7" w:rsidP="00384CF7">
      <w:pPr>
        <w:numPr>
          <w:ilvl w:val="0"/>
          <w:numId w:val="1"/>
        </w:numPr>
        <w:tabs>
          <w:tab w:val="left" w:pos="1800"/>
        </w:tabs>
        <w:spacing w:after="200" w:line="360" w:lineRule="auto"/>
        <w:ind w:left="180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виконаної роботи створити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лонгрід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Об’єкт дослідження.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Соціальні проекти Зеленого театру.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Предмет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Вплив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проактивної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молоді на втілення соціальних ініціатив у місті, зокрема, у Зеленому театрі.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Хронологічні межі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Травень 2016 — квітень 2020 року.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Структура роботи.</w:t>
      </w:r>
      <w:r>
        <w:rPr>
          <w:rFonts w:ascii="Times New Roman" w:hAnsi="Times New Roman" w:cs="Times New Roman"/>
          <w:sz w:val="28"/>
          <w:szCs w:val="28"/>
        </w:rPr>
        <w:t xml:space="preserve"> Дипломна робота складається зі вступу, двох розділів, висновків та бібліографії.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84CF7" w:rsidRDefault="00384CF7" w:rsidP="003D2F09">
      <w:pPr>
        <w:spacing w:line="360" w:lineRule="auto"/>
        <w:jc w:val="center"/>
        <w:outlineLvl w:val="0"/>
        <w:rPr>
          <w:rFonts w:ascii="Times New Roman" w:hAnsi="Times New Roman" w:cs="Times New Roman"/>
          <w:color w:val="424242"/>
          <w:sz w:val="28"/>
          <w:szCs w:val="28"/>
          <w:highlight w:val="white"/>
        </w:rPr>
      </w:pPr>
      <w:r>
        <w:br w:type="page"/>
      </w:r>
    </w:p>
    <w:p w:rsidR="00384CF7" w:rsidRDefault="00384CF7" w:rsidP="00384CF7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sz w:val="28"/>
          <w:szCs w:val="28"/>
          <w:highlight w:val="white"/>
        </w:rPr>
        <w:lastRenderedPageBreak/>
        <w:t>ВИСНОВКИ</w:t>
      </w:r>
    </w:p>
    <w:p w:rsidR="00384CF7" w:rsidRDefault="00384CF7" w:rsidP="00384CF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highlight w:val="white"/>
        </w:rPr>
      </w:pP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Результатом дипломної роботи є створення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, головною метою якого є висвітлення молодіжних ініціатив, реалізованих в Зеленому театрі. У процесі реалізації творчого задуму потрібно було детальніше ознайомитися з історією Зеленого театру та дізнатися більше про процес його відновлення у 2015 році. Необхідно було також знайти та систематизувати інформацію про всі соціальні проекти, реалізовані в Зеленому театрі у період від 2015 до 2020 рр. Для цього було досліджено веб-сайт та соціальні мережі Зеленого театру, а також проведено моніторинг регіональних ЗМІ на предмет текстових, фото- та відеоматеріалів про Зелений театр.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Через уведення карантину Зелений театр не було відкрито на літній сезон і станом на 20 травня 2020 року він також залишається закритим. У планах було відзняти відео-екскурсію театром, поспілкуватися з працівниками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фудкортів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та взяти інтерв’ю у директора Зеленого театру. Це виявилося неможливим через карантин. Проте було вирішено замінити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відеоконтент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аудіоподкастами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з Людмилою Бей, контент-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менеджеркою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фестивалю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Гешефт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Garage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Sale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» та Артемом Максимовим, директором з маркетингу Зеленого театру. Також ми отримали дозвіл на фотозйомку театру 15 травня. Тож до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було додано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фотографіїї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Зеленого театру станом на травень 2020 року.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Під час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подготовки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було задіяно наступні сервіси: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Adobe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Premier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» для монтажу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аудіоподкастів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,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Canva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» для створення зображень, «ZOOM» для проведення онлайн-інтерв’ю,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Tilda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» для верстки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,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YouTube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» та «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Vimeo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» для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хостингу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відеоконтенту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тощо.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bookmarkStart w:id="0" w:name="_heading=h.gjdgxs" w:colFirst="0" w:colLast="0"/>
      <w:bookmarkEnd w:id="0"/>
      <w:r>
        <w:rPr>
          <w:rFonts w:ascii="Times New Roman" w:hAnsi="Times New Roman" w:cs="Times New Roman"/>
          <w:sz w:val="28"/>
          <w:szCs w:val="28"/>
          <w:highlight w:val="white"/>
        </w:rPr>
        <w:t xml:space="preserve">Робота з онлайн-ресурсами та соціальними мережами, спілкування з експертами та аналіз історії створення Зеленого театру дозволили нам глибоко вивчити принципи функціонування соціальних проектів в Одесі. На основі отриманої інформації було створено цифровий продукт —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Він виконує інформативну, просвітницьку та розважальну функції. З одного боку, він поширює інформацію про діяльність соціальних проектів міста. З іншого — велика кількість мультимедійного контенту та високий рівень інтерактивності роблять матеріал не тільки інформативним, але й розважальним. 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В ході роботи була визначена одна з головних проблем побудови процесу комунікації між засновниками соціальних проектів і городянами. Це — нестача ресурсів для побудови повного процесу комунікації через некомерційний характер проектів. Як наслідок, отримуємо низький рівень інформованості населення щодо благодійних проектів, які реалізуються в нашому місті. Тобто, соціальні проекти не отримують частини ресурсів, яку потенційно могли б отримати, в тому числі фінансову, волонтерську тощо.</w:t>
      </w:r>
    </w:p>
    <w:p w:rsidR="00384CF7" w:rsidRDefault="00384CF7" w:rsidP="00384CF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Тож, можемо зробити висновок, що поширення інформації про культуру соціальних проектів Одеси за допомогою мультимедійних сучасних форматів призведе до охоплення більшої аудиторії. А це означає, що більше людей підтримують проекти різними ресурсами, що дозволить їм бути реалізованими швидше й якісніше. </w:t>
      </w:r>
    </w:p>
    <w:p w:rsidR="00384CF7" w:rsidRDefault="00384CF7" w:rsidP="00384CF7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  <w:highlight w:val="white"/>
        </w:rPr>
      </w:pPr>
      <w:r>
        <w:br w:type="page"/>
      </w:r>
      <w:bookmarkStart w:id="1" w:name="_heading=h.30j0zll" w:colFirst="0" w:colLast="0"/>
      <w:bookmarkEnd w:id="1"/>
      <w:r>
        <w:rPr>
          <w:rFonts w:ascii="Times New Roman" w:hAnsi="Times New Roman" w:cs="Times New Roman"/>
          <w:b/>
          <w:sz w:val="28"/>
          <w:szCs w:val="28"/>
          <w:highlight w:val="white"/>
        </w:rPr>
        <w:lastRenderedPageBreak/>
        <w:t>БІБЛІОГРАФІЯ</w:t>
      </w:r>
    </w:p>
    <w:p w:rsidR="00384CF7" w:rsidRDefault="00384CF7" w:rsidP="00384CF7">
      <w:pPr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Досліджувані матеріали</w:t>
      </w:r>
    </w:p>
    <w:p w:rsidR="00384CF7" w:rsidRDefault="00384CF7" w:rsidP="00384CF7">
      <w:pPr>
        <w:rPr>
          <w:sz w:val="16"/>
          <w:szCs w:val="16"/>
          <w:highlight w:val="white"/>
        </w:rPr>
      </w:pP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Архітектура Одеси. Зелений театр, веб-сайт.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sz w:val="28"/>
          <w:szCs w:val="28"/>
        </w:rPr>
        <w:t> </w:t>
      </w:r>
      <w:hyperlink r:id="rId10" w:history="1">
        <w:r>
          <w:rPr>
            <w:rStyle w:val="ab"/>
            <w:rFonts w:ascii="Times New Roman" w:hAnsi="Times New Roman"/>
            <w:sz w:val="28"/>
            <w:szCs w:val="28"/>
          </w:rPr>
          <w:t>http://archodessa.com/all/green-theatre/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03.05.2020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</w:rPr>
        <w:t>В Одесі з’явилася жовта шафа для збору книг дітям з притулків</w:t>
      </w:r>
      <w:r>
        <w:rPr>
          <w:rFonts w:ascii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Культурометр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веб-сайт.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: </w:t>
      </w:r>
      <w:hyperlink r:id="rId11" w:history="1">
        <w:r>
          <w:rPr>
            <w:rStyle w:val="ab"/>
            <w:rFonts w:ascii="Times New Roman" w:hAnsi="Times New Roman"/>
            <w:sz w:val="28"/>
            <w:szCs w:val="28"/>
          </w:rPr>
          <w:t>http://culturemeter.od.ua/shkaf-knig-dlya-detei-iz-priutov-68274-2/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30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</w:rPr>
        <w:t xml:space="preserve">Від Гарі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Поттера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класики: одесити зібрали 300 кг книг для дітей з притулків. Думська: веб-сайт.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2" w:history="1">
        <w:r>
          <w:rPr>
            <w:rStyle w:val="ab"/>
            <w:rFonts w:ascii="Times New Roman" w:hAnsi="Times New Roman"/>
            <w:sz w:val="28"/>
            <w:szCs w:val="28"/>
          </w:rPr>
          <w:t>https://dumskaya.net/news/zheltyy-shkaf-v-zelenom-teatre-zapolnili-300-kg-099150/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6</w:t>
      </w:r>
      <w:r>
        <w:rPr>
          <w:rFonts w:ascii="Times New Roman" w:hAnsi="Times New Roman" w:cs="Times New Roman"/>
          <w:sz w:val="28"/>
          <w:szCs w:val="28"/>
        </w:rPr>
        <w:t>.05.2020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</w:rPr>
        <w:t xml:space="preserve">Збір пластику, грядки з овочами та бокси з кришечками: Зелений театр відкрився з новими соціальними ініціативами. Думська: веб-сайт.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3" w:history="1">
        <w:r>
          <w:rPr>
            <w:rStyle w:val="ab"/>
            <w:rFonts w:ascii="Times New Roman" w:hAnsi="Times New Roman"/>
            <w:sz w:val="28"/>
            <w:szCs w:val="28"/>
          </w:rPr>
          <w:t>https://dumskaya.net/news/posle-zimney-spyachki-v-parke-shevchenko-otkryls-098221/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23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Зелений театр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, веб-сайт.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hyperlink r:id="rId14" w:history="1">
        <w:r>
          <w:rPr>
            <w:rStyle w:val="ab"/>
            <w:rFonts w:ascii="Times New Roman" w:hAnsi="Times New Roman"/>
            <w:sz w:val="28"/>
            <w:szCs w:val="28"/>
          </w:rPr>
          <w:t>http://www.greentheat.re/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10.0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Зелений театр.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Facebook</w:t>
      </w:r>
      <w:r w:rsidRPr="00A416E6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веб</w:t>
      </w:r>
      <w:r w:rsidRPr="00A416E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сайт</w:t>
      </w:r>
      <w:r w:rsidRPr="00A416E6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15" w:history="1">
        <w:r>
          <w:rPr>
            <w:rStyle w:val="ab"/>
            <w:rFonts w:ascii="Times New Roman" w:hAnsi="Times New Roman"/>
            <w:sz w:val="28"/>
            <w:szCs w:val="28"/>
          </w:rPr>
          <w:t>https://www.facebook.com/greentheatreodessa/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23.04.2020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P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Зелений театр (Одеса).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Вікіпедія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: веб-сайт.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sz w:val="28"/>
          <w:szCs w:val="28"/>
        </w:rPr>
        <w:t> </w:t>
      </w:r>
      <w:hyperlink r:id="rId16">
        <w:r>
          <w:rPr>
            <w:rFonts w:ascii="Times New Roman" w:hAnsi="Times New Roman" w:cs="Times New Roman"/>
            <w:sz w:val="28"/>
            <w:szCs w:val="28"/>
            <w:highlight w:val="white"/>
          </w:rPr>
          <w:t>https://uk.wikipedia.org/wiki/%D0%97%D0%B5%D0%BB%D0%B5%D0%BD%D0%B8%D0%B9_%D1%82%D0%B5%D0%B0%D1%82%D1%80_(%D0%9E%D0%B4%D0%B5%D1%81%D0%B0)</w:t>
        </w:r>
      </w:hyperlink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20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Default="00384CF7" w:rsidP="00384CF7">
      <w:pPr>
        <w:spacing w:after="20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:rsidR="00384CF7" w:rsidRDefault="00384CF7" w:rsidP="00384CF7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384CF7" w:rsidRDefault="00384CF7" w:rsidP="00384CF7">
      <w:pPr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</w:rPr>
        <w:t>Наукова та навчально-методична література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Іванов В. Ф. Комп'ютерні мас-медіа на межі століть // Актуальні питання масової комунікації. – К: Інститут журналістики КНУ імені Тараса Шевченка, 2002.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Колесникова М. М.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Сетевые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СМИ –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основные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группы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виды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формы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функционирования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. Науково-культурологічний журнал: веб-сайт . –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7" w:history="1">
        <w:r>
          <w:rPr>
            <w:rStyle w:val="ab"/>
            <w:rFonts w:ascii="Times New Roman" w:hAnsi="Times New Roman"/>
            <w:sz w:val="28"/>
            <w:szCs w:val="28"/>
          </w:rPr>
          <w:t>http://www.relga.ru/Environ/WebObjects/tgu-www.woa/wa/Main%3Ftextid%3D1824%26level1%3Dmain%26level2%3Darticles</w:t>
        </w:r>
      </w:hyperlink>
      <w:r>
        <w:rPr>
          <w:rFonts w:ascii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15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>.2020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 )</w:t>
      </w:r>
      <w:proofErr w:type="gramEnd"/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Олег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Сединкин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ли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лонгриды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считать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будущим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копирайтинга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>?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Lpdrive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: веб-сайт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hyperlink r:id="rId18">
        <w:r>
          <w:rPr>
            <w:rFonts w:ascii="Times New Roman" w:hAnsi="Times New Roman" w:cs="Times New Roman"/>
            <w:sz w:val="28"/>
            <w:szCs w:val="28"/>
            <w:highlight w:val="white"/>
          </w:rPr>
          <w:t>http://lpdrive.ru/mozhno-li-longridy-schitat-budushhim-kop/</w:t>
        </w:r>
      </w:hyperlink>
      <w:r>
        <w:rPr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01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384CF7" w:rsidRDefault="00384CF7" w:rsidP="00384CF7">
      <w:pPr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Патрікєєва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Н. О. Гра в довгу: який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лонгрід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потрібен читачу.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MediaLab</w:t>
      </w:r>
      <w:proofErr w:type="spellEnd"/>
      <w:r w:rsidRPr="00A416E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 веб-сайт.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 </w:t>
      </w:r>
      <w:hyperlink r:id="rId19" w:history="1">
        <w:r>
          <w:rPr>
            <w:rStyle w:val="ab"/>
            <w:rFonts w:ascii="Times New Roman" w:hAnsi="Times New Roman"/>
            <w:sz w:val="28"/>
            <w:szCs w:val="28"/>
            <w:highlight w:val="white"/>
          </w:rPr>
          <w:t>http://medialab.online/news/gra-v-dovgu-yaky-j-longridpotriben-chy-tachu/</w:t>
        </w:r>
      </w:hyperlink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 29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</w:rPr>
        <w:t>.2020</w:t>
      </w:r>
      <w:r>
        <w:rPr>
          <w:rFonts w:ascii="Times New Roman" w:hAnsi="Times New Roman" w:cs="Times New Roman"/>
          <w:sz w:val="28"/>
          <w:szCs w:val="28"/>
          <w:lang w:val="ru-RU"/>
        </w:rPr>
        <w:t> )</w:t>
      </w:r>
    </w:p>
    <w:p w:rsidR="006E22CC" w:rsidRDefault="006E22CC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:rsidR="006E22CC" w:rsidRDefault="006E22C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bookmarkStart w:id="2" w:name="_GoBack"/>
      <w:bookmarkEnd w:id="2"/>
    </w:p>
    <w:sectPr w:rsidR="006E22CC" w:rsidSect="00BD3777">
      <w:pgSz w:w="11909" w:h="16834"/>
      <w:pgMar w:top="1418" w:right="851" w:bottom="1418" w:left="1701" w:header="709" w:footer="709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2B1" w:rsidRDefault="004242B1" w:rsidP="004B68FA">
      <w:pPr>
        <w:spacing w:line="240" w:lineRule="auto"/>
      </w:pPr>
      <w:r>
        <w:separator/>
      </w:r>
    </w:p>
  </w:endnote>
  <w:endnote w:type="continuationSeparator" w:id="0">
    <w:p w:rsidR="004242B1" w:rsidRDefault="004242B1" w:rsidP="004B68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2B1" w:rsidRDefault="004242B1" w:rsidP="004B68FA">
      <w:pPr>
        <w:spacing w:line="240" w:lineRule="auto"/>
      </w:pPr>
      <w:r>
        <w:separator/>
      </w:r>
    </w:p>
  </w:footnote>
  <w:footnote w:type="continuationSeparator" w:id="0">
    <w:p w:rsidR="004242B1" w:rsidRDefault="004242B1" w:rsidP="004B68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2CC" w:rsidRDefault="00BE435A">
    <w:pPr>
      <w:tabs>
        <w:tab w:val="center" w:pos="4819"/>
        <w:tab w:val="right" w:pos="9639"/>
      </w:tabs>
      <w:jc w:val="right"/>
      <w:rPr>
        <w:rFonts w:eastAsia="Times New Roman"/>
        <w:color w:val="000000"/>
      </w:rPr>
    </w:pPr>
    <w:r>
      <w:rPr>
        <w:rFonts w:eastAsia="Times New Roman"/>
        <w:color w:val="000000"/>
      </w:rPr>
      <w:fldChar w:fldCharType="begin"/>
    </w:r>
    <w:r w:rsidR="006E22CC">
      <w:rPr>
        <w:rFonts w:eastAsia="Times New Roman"/>
        <w:color w:val="000000"/>
      </w:rPr>
      <w:instrText>PAGE</w:instrText>
    </w:r>
    <w:r>
      <w:rPr>
        <w:rFonts w:eastAsia="Times New Roman"/>
        <w:color w:val="000000"/>
      </w:rPr>
      <w:fldChar w:fldCharType="end"/>
    </w:r>
  </w:p>
  <w:p w:rsidR="006E22CC" w:rsidRDefault="006E22CC">
    <w:pPr>
      <w:tabs>
        <w:tab w:val="center" w:pos="4819"/>
        <w:tab w:val="right" w:pos="9639"/>
      </w:tabs>
      <w:ind w:right="360"/>
      <w:rPr>
        <w:rFonts w:eastAsia="Times New Roman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2CC" w:rsidRPr="002F1046" w:rsidRDefault="00BE435A">
    <w:pPr>
      <w:tabs>
        <w:tab w:val="center" w:pos="4819"/>
        <w:tab w:val="right" w:pos="9639"/>
      </w:tabs>
      <w:jc w:val="right"/>
      <w:rPr>
        <w:rFonts w:ascii="Times New Roman" w:eastAsia="Times New Roman" w:hAnsi="Times New Roman" w:cs="Times New Roman"/>
        <w:color w:val="000000"/>
        <w:sz w:val="24"/>
        <w:szCs w:val="24"/>
      </w:rPr>
    </w:pPr>
    <w:r w:rsidRPr="002F1046">
      <w:rPr>
        <w:rFonts w:ascii="Times New Roman" w:eastAsia="Times New Roman" w:hAnsi="Times New Roman" w:cs="Times New Roman"/>
        <w:color w:val="000000"/>
        <w:sz w:val="24"/>
        <w:szCs w:val="24"/>
      </w:rPr>
      <w:fldChar w:fldCharType="begin"/>
    </w:r>
    <w:r w:rsidR="006E22CC" w:rsidRPr="002F1046">
      <w:rPr>
        <w:rFonts w:ascii="Times New Roman" w:eastAsia="Times New Roman" w:hAnsi="Times New Roman" w:cs="Times New Roman"/>
        <w:color w:val="000000"/>
        <w:sz w:val="24"/>
        <w:szCs w:val="24"/>
      </w:rPr>
      <w:instrText>PAGE</w:instrText>
    </w:r>
    <w:r w:rsidRPr="002F1046">
      <w:rPr>
        <w:rFonts w:ascii="Times New Roman" w:eastAsia="Times New Roman" w:hAnsi="Times New Roman" w:cs="Times New Roman"/>
        <w:color w:val="000000"/>
        <w:sz w:val="24"/>
        <w:szCs w:val="24"/>
      </w:rPr>
      <w:fldChar w:fldCharType="separate"/>
    </w:r>
    <w:r w:rsidR="009758FD">
      <w:rPr>
        <w:rFonts w:ascii="Times New Roman" w:eastAsia="Times New Roman" w:hAnsi="Times New Roman" w:cs="Times New Roman"/>
        <w:noProof/>
        <w:color w:val="000000"/>
        <w:sz w:val="24"/>
        <w:szCs w:val="24"/>
      </w:rPr>
      <w:t>6</w:t>
    </w:r>
    <w:r w:rsidRPr="002F1046">
      <w:rPr>
        <w:rFonts w:ascii="Times New Roman" w:eastAsia="Times New Roman" w:hAnsi="Times New Roman" w:cs="Times New Roman"/>
        <w:color w:val="000000"/>
        <w:sz w:val="24"/>
        <w:szCs w:val="24"/>
      </w:rPr>
      <w:fldChar w:fldCharType="end"/>
    </w:r>
  </w:p>
  <w:p w:rsidR="006E22CC" w:rsidRDefault="006E22CC">
    <w:pPr>
      <w:tabs>
        <w:tab w:val="center" w:pos="4819"/>
        <w:tab w:val="right" w:pos="9639"/>
      </w:tabs>
      <w:ind w:right="360"/>
      <w:rPr>
        <w:rFonts w:eastAsia="Times New Roman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05EB4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cs="Times New Roman"/>
        <w:u w:val="none"/>
      </w:rPr>
    </w:lvl>
  </w:abstractNum>
  <w:abstractNum w:abstractNumId="1">
    <w:nsid w:val="610F40F8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rFonts w:cs="Times New Roman"/>
        <w:u w:val="none"/>
      </w:rPr>
    </w:lvl>
  </w:abstractNum>
  <w:abstractNum w:abstractNumId="2">
    <w:nsid w:val="789E1DAC"/>
    <w:multiLevelType w:val="multilevel"/>
    <w:tmpl w:val="FFFFFFFF"/>
    <w:lvl w:ilvl="0">
      <w:start w:val="2"/>
      <w:numFmt w:val="bullet"/>
      <w:lvlText w:val="−"/>
      <w:lvlJc w:val="left"/>
      <w:pPr>
        <w:ind w:left="2460" w:hanging="1020"/>
      </w:pPr>
      <w:rPr>
        <w:rFonts w:ascii="Noto Sans Symbols" w:eastAsia="Times New Roman" w:hAnsi="Noto Sans Symbols"/>
      </w:rPr>
    </w:lvl>
    <w:lvl w:ilvl="1">
      <w:start w:val="1"/>
      <w:numFmt w:val="bullet"/>
      <w:lvlText w:val="o"/>
      <w:lvlJc w:val="left"/>
      <w:pPr>
        <w:ind w:left="2172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892" w:hanging="360"/>
      </w:pPr>
      <w:rPr>
        <w:rFonts w:ascii="Noto Sans Symbols" w:eastAsia="Times New Roman" w:hAnsi="Noto Sans Symbols"/>
      </w:rPr>
    </w:lvl>
    <w:lvl w:ilvl="3">
      <w:start w:val="1"/>
      <w:numFmt w:val="bullet"/>
      <w:lvlText w:val="●"/>
      <w:lvlJc w:val="left"/>
      <w:pPr>
        <w:ind w:left="3612" w:hanging="360"/>
      </w:pPr>
      <w:rPr>
        <w:rFonts w:ascii="Noto Sans Symbols" w:eastAsia="Times New Roman" w:hAnsi="Noto Sans Symbols"/>
      </w:rPr>
    </w:lvl>
    <w:lvl w:ilvl="4">
      <w:start w:val="1"/>
      <w:numFmt w:val="bullet"/>
      <w:lvlText w:val="o"/>
      <w:lvlJc w:val="left"/>
      <w:pPr>
        <w:ind w:left="4332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5052" w:hanging="360"/>
      </w:pPr>
      <w:rPr>
        <w:rFonts w:ascii="Noto Sans Symbols" w:eastAsia="Times New Roman" w:hAnsi="Noto Sans Symbols"/>
      </w:rPr>
    </w:lvl>
    <w:lvl w:ilvl="6">
      <w:start w:val="1"/>
      <w:numFmt w:val="bullet"/>
      <w:lvlText w:val="●"/>
      <w:lvlJc w:val="left"/>
      <w:pPr>
        <w:ind w:left="5772" w:hanging="360"/>
      </w:pPr>
      <w:rPr>
        <w:rFonts w:ascii="Noto Sans Symbols" w:eastAsia="Times New Roman" w:hAnsi="Noto Sans Symbols"/>
      </w:rPr>
    </w:lvl>
    <w:lvl w:ilvl="7">
      <w:start w:val="1"/>
      <w:numFmt w:val="bullet"/>
      <w:lvlText w:val="o"/>
      <w:lvlJc w:val="left"/>
      <w:pPr>
        <w:ind w:left="6492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7212" w:hanging="360"/>
      </w:pPr>
      <w:rPr>
        <w:rFonts w:ascii="Noto Sans Symbols" w:eastAsia="Times New Roman" w:hAnsi="Noto Sans Symbol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8FA"/>
    <w:rsid w:val="000316F2"/>
    <w:rsid w:val="00052F81"/>
    <w:rsid w:val="001122AE"/>
    <w:rsid w:val="00185394"/>
    <w:rsid w:val="0025514A"/>
    <w:rsid w:val="002759C9"/>
    <w:rsid w:val="002F1046"/>
    <w:rsid w:val="00346EF6"/>
    <w:rsid w:val="003620F5"/>
    <w:rsid w:val="00384CF7"/>
    <w:rsid w:val="003D2F09"/>
    <w:rsid w:val="004160D7"/>
    <w:rsid w:val="004242B1"/>
    <w:rsid w:val="00483549"/>
    <w:rsid w:val="0049151F"/>
    <w:rsid w:val="004B68FA"/>
    <w:rsid w:val="004D2DC6"/>
    <w:rsid w:val="004D3A9B"/>
    <w:rsid w:val="00535A2A"/>
    <w:rsid w:val="00685C9D"/>
    <w:rsid w:val="006E22CC"/>
    <w:rsid w:val="006F73BB"/>
    <w:rsid w:val="00794AA3"/>
    <w:rsid w:val="007C1A6E"/>
    <w:rsid w:val="007C21A7"/>
    <w:rsid w:val="00827B14"/>
    <w:rsid w:val="008B6309"/>
    <w:rsid w:val="008D28B6"/>
    <w:rsid w:val="00936E7F"/>
    <w:rsid w:val="0095499D"/>
    <w:rsid w:val="009758FD"/>
    <w:rsid w:val="009C1B28"/>
    <w:rsid w:val="009D667F"/>
    <w:rsid w:val="00A807F6"/>
    <w:rsid w:val="00BD3777"/>
    <w:rsid w:val="00BE435A"/>
    <w:rsid w:val="00C12CB9"/>
    <w:rsid w:val="00C82F95"/>
    <w:rsid w:val="00D4693A"/>
    <w:rsid w:val="00D744B6"/>
    <w:rsid w:val="00D91335"/>
    <w:rsid w:val="00DA2B86"/>
    <w:rsid w:val="00EF71C2"/>
    <w:rsid w:val="00F94162"/>
    <w:rsid w:val="00FB3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8FA"/>
    <w:pPr>
      <w:spacing w:line="276" w:lineRule="auto"/>
    </w:pPr>
    <w:rPr>
      <w:rFonts w:eastAsia="SimSun"/>
      <w:sz w:val="22"/>
      <w:szCs w:val="22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4B68FA"/>
    <w:pPr>
      <w:keepNext/>
      <w:keepLines/>
      <w:spacing w:before="400" w:after="120"/>
      <w:outlineLvl w:val="0"/>
    </w:pPr>
    <w:rPr>
      <w:rFonts w:ascii="Cambria" w:eastAsia="Arial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4B68FA"/>
    <w:pPr>
      <w:keepNext/>
      <w:keepLines/>
      <w:spacing w:before="360" w:after="120"/>
      <w:outlineLvl w:val="1"/>
    </w:pPr>
    <w:rPr>
      <w:rFonts w:ascii="Cambria" w:eastAsia="Arial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4B68FA"/>
    <w:pPr>
      <w:keepNext/>
      <w:keepLines/>
      <w:spacing w:before="320" w:after="80"/>
      <w:outlineLvl w:val="2"/>
    </w:pPr>
    <w:rPr>
      <w:rFonts w:ascii="Cambria" w:eastAsia="Arial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4B68FA"/>
    <w:pPr>
      <w:keepNext/>
      <w:keepLines/>
      <w:spacing w:before="280" w:after="80"/>
      <w:outlineLvl w:val="3"/>
    </w:pPr>
    <w:rPr>
      <w:rFonts w:ascii="Calibri" w:eastAsia="Arial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4B68FA"/>
    <w:pPr>
      <w:keepNext/>
      <w:keepLines/>
      <w:spacing w:before="240" w:after="80"/>
      <w:outlineLvl w:val="4"/>
    </w:pPr>
    <w:rPr>
      <w:rFonts w:ascii="Calibri" w:eastAsia="Arial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4B68FA"/>
    <w:pPr>
      <w:keepNext/>
      <w:keepLines/>
      <w:spacing w:before="240" w:after="80"/>
      <w:outlineLvl w:val="5"/>
    </w:pPr>
    <w:rPr>
      <w:rFonts w:ascii="Calibri" w:eastAsia="Arial" w:hAnsi="Calibri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B68FA"/>
    <w:rPr>
      <w:rFonts w:ascii="Cambria" w:hAnsi="Cambria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4B68FA"/>
    <w:rPr>
      <w:rFonts w:ascii="Cambria" w:hAnsi="Cambria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4B68FA"/>
    <w:rPr>
      <w:rFonts w:ascii="Cambria" w:hAnsi="Cambria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4B68FA"/>
    <w:rPr>
      <w:rFonts w:ascii="Calibri" w:hAnsi="Calibri"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4B68FA"/>
    <w:rPr>
      <w:rFonts w:ascii="Calibri" w:hAnsi="Calibri"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4B68FA"/>
    <w:rPr>
      <w:rFonts w:ascii="Calibri" w:hAnsi="Calibri" w:cs="Times New Roman"/>
      <w:b/>
    </w:rPr>
  </w:style>
  <w:style w:type="paragraph" w:customStyle="1" w:styleId="11">
    <w:name w:val="Обычный1"/>
    <w:uiPriority w:val="99"/>
    <w:rsid w:val="004B68FA"/>
    <w:pPr>
      <w:spacing w:line="276" w:lineRule="auto"/>
    </w:pPr>
    <w:rPr>
      <w:rFonts w:cs="Times New Roman"/>
      <w:lang w:val="uk-UA" w:eastAsia="uk-UA"/>
    </w:rPr>
  </w:style>
  <w:style w:type="paragraph" w:styleId="a3">
    <w:name w:val="Title"/>
    <w:basedOn w:val="a"/>
    <w:next w:val="a"/>
    <w:link w:val="a4"/>
    <w:uiPriority w:val="99"/>
    <w:qFormat/>
    <w:rsid w:val="004B68FA"/>
    <w:pPr>
      <w:keepNext/>
      <w:keepLines/>
      <w:spacing w:after="60"/>
    </w:pPr>
    <w:rPr>
      <w:rFonts w:ascii="Cambria" w:eastAsia="Arial" w:hAnsi="Cambria" w:cs="Times New Roman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locked/>
    <w:rsid w:val="004B68FA"/>
    <w:rPr>
      <w:rFonts w:ascii="Cambria" w:hAnsi="Cambria" w:cs="Times New Roman"/>
      <w:b/>
      <w:kern w:val="28"/>
      <w:sz w:val="32"/>
    </w:rPr>
  </w:style>
  <w:style w:type="paragraph" w:styleId="a5">
    <w:name w:val="footer"/>
    <w:basedOn w:val="a"/>
    <w:link w:val="a6"/>
    <w:uiPriority w:val="99"/>
    <w:rsid w:val="004B68FA"/>
    <w:pPr>
      <w:tabs>
        <w:tab w:val="center" w:pos="4819"/>
        <w:tab w:val="right" w:pos="9639"/>
      </w:tabs>
    </w:pPr>
    <w:rPr>
      <w:rFonts w:eastAsia="Arial" w:cs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B68FA"/>
    <w:rPr>
      <w:rFonts w:ascii="Arial" w:hAnsi="Arial" w:cs="Times New Roman"/>
    </w:rPr>
  </w:style>
  <w:style w:type="paragraph" w:styleId="a7">
    <w:name w:val="header"/>
    <w:basedOn w:val="a"/>
    <w:link w:val="a8"/>
    <w:uiPriority w:val="99"/>
    <w:rsid w:val="004B68FA"/>
    <w:pPr>
      <w:tabs>
        <w:tab w:val="center" w:pos="4819"/>
        <w:tab w:val="right" w:pos="9639"/>
      </w:tabs>
    </w:pPr>
    <w:rPr>
      <w:rFonts w:eastAsia="Arial" w:cs="Times New Roman"/>
      <w:sz w:val="20"/>
      <w:szCs w:val="20"/>
    </w:rPr>
  </w:style>
  <w:style w:type="character" w:customStyle="1" w:styleId="a8">
    <w:name w:val="Верхний колонтитул Знак"/>
    <w:basedOn w:val="a0"/>
    <w:link w:val="a7"/>
    <w:uiPriority w:val="99"/>
    <w:locked/>
    <w:rsid w:val="004B68FA"/>
    <w:rPr>
      <w:rFonts w:ascii="Arial" w:hAnsi="Arial" w:cs="Times New Roman"/>
    </w:rPr>
  </w:style>
  <w:style w:type="paragraph" w:styleId="a9">
    <w:name w:val="Subtitle"/>
    <w:basedOn w:val="11"/>
    <w:next w:val="11"/>
    <w:link w:val="aa"/>
    <w:uiPriority w:val="99"/>
    <w:qFormat/>
    <w:rsid w:val="004B68FA"/>
    <w:pPr>
      <w:keepNext/>
      <w:keepLines/>
      <w:spacing w:after="320"/>
    </w:pPr>
    <w:rPr>
      <w:rFonts w:ascii="Cambria" w:hAnsi="Cambria"/>
      <w:sz w:val="24"/>
      <w:szCs w:val="24"/>
    </w:rPr>
  </w:style>
  <w:style w:type="character" w:customStyle="1" w:styleId="aa">
    <w:name w:val="Подзаголовок Знак"/>
    <w:basedOn w:val="a0"/>
    <w:link w:val="a9"/>
    <w:uiPriority w:val="99"/>
    <w:locked/>
    <w:rsid w:val="004B68FA"/>
    <w:rPr>
      <w:rFonts w:ascii="Cambria" w:hAnsi="Cambria" w:cs="Times New Roman"/>
      <w:sz w:val="24"/>
    </w:rPr>
  </w:style>
  <w:style w:type="character" w:styleId="ab">
    <w:name w:val="Hyperlink"/>
    <w:basedOn w:val="a0"/>
    <w:uiPriority w:val="99"/>
    <w:semiHidden/>
    <w:rsid w:val="004B68FA"/>
    <w:rPr>
      <w:rFonts w:cs="Times New Roman"/>
      <w:color w:val="0000FF"/>
      <w:u w:val="single"/>
    </w:rPr>
  </w:style>
  <w:style w:type="character" w:styleId="ac">
    <w:name w:val="page number"/>
    <w:basedOn w:val="a0"/>
    <w:uiPriority w:val="99"/>
    <w:rsid w:val="004B68FA"/>
    <w:rPr>
      <w:rFonts w:cs="Times New Roman"/>
    </w:rPr>
  </w:style>
  <w:style w:type="table" w:customStyle="1" w:styleId="TableNormal1">
    <w:name w:val="Table Normal1"/>
    <w:uiPriority w:val="99"/>
    <w:rsid w:val="004B68FA"/>
    <w:pPr>
      <w:spacing w:line="276" w:lineRule="auto"/>
    </w:pPr>
    <w:rPr>
      <w:sz w:val="22"/>
      <w:szCs w:val="22"/>
      <w:lang w:val="uk-UA"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istParagraph1">
    <w:name w:val="List Paragraph1"/>
    <w:basedOn w:val="a"/>
    <w:uiPriority w:val="99"/>
    <w:rsid w:val="004B68FA"/>
    <w:pPr>
      <w:widowControl w:val="0"/>
      <w:adjustRightInd w:val="0"/>
      <w:ind w:left="720"/>
    </w:pPr>
  </w:style>
  <w:style w:type="paragraph" w:customStyle="1" w:styleId="21">
    <w:name w:val="Заголовок №21"/>
    <w:basedOn w:val="a"/>
    <w:uiPriority w:val="99"/>
    <w:rsid w:val="004B68FA"/>
    <w:pPr>
      <w:widowControl w:val="0"/>
      <w:shd w:val="clear" w:color="auto" w:fill="FFFFFF"/>
      <w:spacing w:line="322" w:lineRule="exact"/>
      <w:outlineLvl w:val="1"/>
    </w:pPr>
    <w:rPr>
      <w:b/>
      <w:bCs/>
      <w:sz w:val="27"/>
      <w:szCs w:val="27"/>
      <w:lang w:val="ru-RU" w:eastAsia="ru-RU"/>
    </w:rPr>
  </w:style>
  <w:style w:type="table" w:customStyle="1" w:styleId="ad">
    <w:name w:val="Стиль"/>
    <w:uiPriority w:val="99"/>
    <w:rsid w:val="004B68FA"/>
    <w:rPr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Document Map"/>
    <w:basedOn w:val="a"/>
    <w:link w:val="af"/>
    <w:uiPriority w:val="99"/>
    <w:semiHidden/>
    <w:unhideWhenUsed/>
    <w:rsid w:val="00A807F6"/>
    <w:rPr>
      <w:rFonts w:ascii="Tahoma" w:hAnsi="Tahoma" w:cs="Tahoma"/>
      <w:sz w:val="16"/>
      <w:szCs w:val="16"/>
    </w:rPr>
  </w:style>
  <w:style w:type="character" w:customStyle="1" w:styleId="af">
    <w:name w:val="Схема документа Знак"/>
    <w:basedOn w:val="a0"/>
    <w:link w:val="ae"/>
    <w:uiPriority w:val="99"/>
    <w:semiHidden/>
    <w:rsid w:val="00A807F6"/>
    <w:rPr>
      <w:rFonts w:ascii="Tahoma" w:eastAsia="SimSun" w:hAnsi="Tahoma" w:cs="Tahoma"/>
      <w:sz w:val="16"/>
      <w:szCs w:val="16"/>
    </w:rPr>
  </w:style>
  <w:style w:type="character" w:styleId="af0">
    <w:name w:val="FollowedHyperlink"/>
    <w:basedOn w:val="a0"/>
    <w:uiPriority w:val="99"/>
    <w:semiHidden/>
    <w:unhideWhenUsed/>
    <w:rsid w:val="000316F2"/>
    <w:rPr>
      <w:color w:val="800080"/>
      <w:u w:val="single"/>
    </w:rPr>
  </w:style>
  <w:style w:type="paragraph" w:styleId="af1">
    <w:name w:val="Balloon Text"/>
    <w:basedOn w:val="a"/>
    <w:link w:val="af2"/>
    <w:uiPriority w:val="99"/>
    <w:semiHidden/>
    <w:unhideWhenUsed/>
    <w:rsid w:val="00BD377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BD3777"/>
    <w:rPr>
      <w:rFonts w:ascii="Tahoma" w:eastAsia="SimSun" w:hAnsi="Tahoma" w:cs="Tahoma"/>
      <w:sz w:val="16"/>
      <w:szCs w:val="16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8FA"/>
    <w:pPr>
      <w:spacing w:line="276" w:lineRule="auto"/>
    </w:pPr>
    <w:rPr>
      <w:rFonts w:eastAsia="SimSun"/>
      <w:sz w:val="22"/>
      <w:szCs w:val="22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4B68FA"/>
    <w:pPr>
      <w:keepNext/>
      <w:keepLines/>
      <w:spacing w:before="400" w:after="120"/>
      <w:outlineLvl w:val="0"/>
    </w:pPr>
    <w:rPr>
      <w:rFonts w:ascii="Cambria" w:eastAsia="Arial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4B68FA"/>
    <w:pPr>
      <w:keepNext/>
      <w:keepLines/>
      <w:spacing w:before="360" w:after="120"/>
      <w:outlineLvl w:val="1"/>
    </w:pPr>
    <w:rPr>
      <w:rFonts w:ascii="Cambria" w:eastAsia="Arial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4B68FA"/>
    <w:pPr>
      <w:keepNext/>
      <w:keepLines/>
      <w:spacing w:before="320" w:after="80"/>
      <w:outlineLvl w:val="2"/>
    </w:pPr>
    <w:rPr>
      <w:rFonts w:ascii="Cambria" w:eastAsia="Arial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4B68FA"/>
    <w:pPr>
      <w:keepNext/>
      <w:keepLines/>
      <w:spacing w:before="280" w:after="80"/>
      <w:outlineLvl w:val="3"/>
    </w:pPr>
    <w:rPr>
      <w:rFonts w:ascii="Calibri" w:eastAsia="Arial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4B68FA"/>
    <w:pPr>
      <w:keepNext/>
      <w:keepLines/>
      <w:spacing w:before="240" w:after="80"/>
      <w:outlineLvl w:val="4"/>
    </w:pPr>
    <w:rPr>
      <w:rFonts w:ascii="Calibri" w:eastAsia="Arial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4B68FA"/>
    <w:pPr>
      <w:keepNext/>
      <w:keepLines/>
      <w:spacing w:before="240" w:after="80"/>
      <w:outlineLvl w:val="5"/>
    </w:pPr>
    <w:rPr>
      <w:rFonts w:ascii="Calibri" w:eastAsia="Arial" w:hAnsi="Calibri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B68FA"/>
    <w:rPr>
      <w:rFonts w:ascii="Cambria" w:hAnsi="Cambria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4B68FA"/>
    <w:rPr>
      <w:rFonts w:ascii="Cambria" w:hAnsi="Cambria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4B68FA"/>
    <w:rPr>
      <w:rFonts w:ascii="Cambria" w:hAnsi="Cambria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4B68FA"/>
    <w:rPr>
      <w:rFonts w:ascii="Calibri" w:hAnsi="Calibri"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4B68FA"/>
    <w:rPr>
      <w:rFonts w:ascii="Calibri" w:hAnsi="Calibri"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4B68FA"/>
    <w:rPr>
      <w:rFonts w:ascii="Calibri" w:hAnsi="Calibri" w:cs="Times New Roman"/>
      <w:b/>
    </w:rPr>
  </w:style>
  <w:style w:type="paragraph" w:customStyle="1" w:styleId="11">
    <w:name w:val="Обычный1"/>
    <w:uiPriority w:val="99"/>
    <w:rsid w:val="004B68FA"/>
    <w:pPr>
      <w:spacing w:line="276" w:lineRule="auto"/>
    </w:pPr>
    <w:rPr>
      <w:rFonts w:cs="Times New Roman"/>
      <w:lang w:val="uk-UA" w:eastAsia="uk-UA"/>
    </w:rPr>
  </w:style>
  <w:style w:type="paragraph" w:styleId="a3">
    <w:name w:val="Title"/>
    <w:basedOn w:val="a"/>
    <w:next w:val="a"/>
    <w:link w:val="a4"/>
    <w:uiPriority w:val="99"/>
    <w:qFormat/>
    <w:rsid w:val="004B68FA"/>
    <w:pPr>
      <w:keepNext/>
      <w:keepLines/>
      <w:spacing w:after="60"/>
    </w:pPr>
    <w:rPr>
      <w:rFonts w:ascii="Cambria" w:eastAsia="Arial" w:hAnsi="Cambria" w:cs="Times New Roman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locked/>
    <w:rsid w:val="004B68FA"/>
    <w:rPr>
      <w:rFonts w:ascii="Cambria" w:hAnsi="Cambria" w:cs="Times New Roman"/>
      <w:b/>
      <w:kern w:val="28"/>
      <w:sz w:val="32"/>
    </w:rPr>
  </w:style>
  <w:style w:type="paragraph" w:styleId="a5">
    <w:name w:val="footer"/>
    <w:basedOn w:val="a"/>
    <w:link w:val="a6"/>
    <w:uiPriority w:val="99"/>
    <w:rsid w:val="004B68FA"/>
    <w:pPr>
      <w:tabs>
        <w:tab w:val="center" w:pos="4819"/>
        <w:tab w:val="right" w:pos="9639"/>
      </w:tabs>
    </w:pPr>
    <w:rPr>
      <w:rFonts w:eastAsia="Arial" w:cs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B68FA"/>
    <w:rPr>
      <w:rFonts w:ascii="Arial" w:hAnsi="Arial" w:cs="Times New Roman"/>
    </w:rPr>
  </w:style>
  <w:style w:type="paragraph" w:styleId="a7">
    <w:name w:val="header"/>
    <w:basedOn w:val="a"/>
    <w:link w:val="a8"/>
    <w:uiPriority w:val="99"/>
    <w:rsid w:val="004B68FA"/>
    <w:pPr>
      <w:tabs>
        <w:tab w:val="center" w:pos="4819"/>
        <w:tab w:val="right" w:pos="9639"/>
      </w:tabs>
    </w:pPr>
    <w:rPr>
      <w:rFonts w:eastAsia="Arial" w:cs="Times New Roman"/>
      <w:sz w:val="20"/>
      <w:szCs w:val="20"/>
    </w:rPr>
  </w:style>
  <w:style w:type="character" w:customStyle="1" w:styleId="a8">
    <w:name w:val="Верхний колонтитул Знак"/>
    <w:basedOn w:val="a0"/>
    <w:link w:val="a7"/>
    <w:uiPriority w:val="99"/>
    <w:locked/>
    <w:rsid w:val="004B68FA"/>
    <w:rPr>
      <w:rFonts w:ascii="Arial" w:hAnsi="Arial" w:cs="Times New Roman"/>
    </w:rPr>
  </w:style>
  <w:style w:type="paragraph" w:styleId="a9">
    <w:name w:val="Subtitle"/>
    <w:basedOn w:val="11"/>
    <w:next w:val="11"/>
    <w:link w:val="aa"/>
    <w:uiPriority w:val="99"/>
    <w:qFormat/>
    <w:rsid w:val="004B68FA"/>
    <w:pPr>
      <w:keepNext/>
      <w:keepLines/>
      <w:spacing w:after="320"/>
    </w:pPr>
    <w:rPr>
      <w:rFonts w:ascii="Cambria" w:hAnsi="Cambria"/>
      <w:sz w:val="24"/>
      <w:szCs w:val="24"/>
    </w:rPr>
  </w:style>
  <w:style w:type="character" w:customStyle="1" w:styleId="aa">
    <w:name w:val="Подзаголовок Знак"/>
    <w:basedOn w:val="a0"/>
    <w:link w:val="a9"/>
    <w:uiPriority w:val="99"/>
    <w:locked/>
    <w:rsid w:val="004B68FA"/>
    <w:rPr>
      <w:rFonts w:ascii="Cambria" w:hAnsi="Cambria" w:cs="Times New Roman"/>
      <w:sz w:val="24"/>
    </w:rPr>
  </w:style>
  <w:style w:type="character" w:styleId="ab">
    <w:name w:val="Hyperlink"/>
    <w:basedOn w:val="a0"/>
    <w:uiPriority w:val="99"/>
    <w:semiHidden/>
    <w:rsid w:val="004B68FA"/>
    <w:rPr>
      <w:rFonts w:cs="Times New Roman"/>
      <w:color w:val="0000FF"/>
      <w:u w:val="single"/>
    </w:rPr>
  </w:style>
  <w:style w:type="character" w:styleId="ac">
    <w:name w:val="page number"/>
    <w:basedOn w:val="a0"/>
    <w:uiPriority w:val="99"/>
    <w:rsid w:val="004B68FA"/>
    <w:rPr>
      <w:rFonts w:cs="Times New Roman"/>
    </w:rPr>
  </w:style>
  <w:style w:type="table" w:customStyle="1" w:styleId="TableNormal1">
    <w:name w:val="Table Normal1"/>
    <w:uiPriority w:val="99"/>
    <w:rsid w:val="004B68FA"/>
    <w:pPr>
      <w:spacing w:line="276" w:lineRule="auto"/>
    </w:pPr>
    <w:rPr>
      <w:sz w:val="22"/>
      <w:szCs w:val="22"/>
      <w:lang w:val="uk-UA"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istParagraph1">
    <w:name w:val="List Paragraph1"/>
    <w:basedOn w:val="a"/>
    <w:uiPriority w:val="99"/>
    <w:rsid w:val="004B68FA"/>
    <w:pPr>
      <w:widowControl w:val="0"/>
      <w:adjustRightInd w:val="0"/>
      <w:ind w:left="720"/>
    </w:pPr>
  </w:style>
  <w:style w:type="paragraph" w:customStyle="1" w:styleId="21">
    <w:name w:val="Заголовок №21"/>
    <w:basedOn w:val="a"/>
    <w:uiPriority w:val="99"/>
    <w:rsid w:val="004B68FA"/>
    <w:pPr>
      <w:widowControl w:val="0"/>
      <w:shd w:val="clear" w:color="auto" w:fill="FFFFFF"/>
      <w:spacing w:line="322" w:lineRule="exact"/>
      <w:outlineLvl w:val="1"/>
    </w:pPr>
    <w:rPr>
      <w:b/>
      <w:bCs/>
      <w:sz w:val="27"/>
      <w:szCs w:val="27"/>
      <w:lang w:val="ru-RU" w:eastAsia="ru-RU"/>
    </w:rPr>
  </w:style>
  <w:style w:type="table" w:customStyle="1" w:styleId="ad">
    <w:name w:val="Стиль"/>
    <w:uiPriority w:val="99"/>
    <w:rsid w:val="004B68FA"/>
    <w:rPr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Document Map"/>
    <w:basedOn w:val="a"/>
    <w:link w:val="af"/>
    <w:uiPriority w:val="99"/>
    <w:semiHidden/>
    <w:unhideWhenUsed/>
    <w:rsid w:val="00A807F6"/>
    <w:rPr>
      <w:rFonts w:ascii="Tahoma" w:hAnsi="Tahoma" w:cs="Tahoma"/>
      <w:sz w:val="16"/>
      <w:szCs w:val="16"/>
    </w:rPr>
  </w:style>
  <w:style w:type="character" w:customStyle="1" w:styleId="af">
    <w:name w:val="Схема документа Знак"/>
    <w:basedOn w:val="a0"/>
    <w:link w:val="ae"/>
    <w:uiPriority w:val="99"/>
    <w:semiHidden/>
    <w:rsid w:val="00A807F6"/>
    <w:rPr>
      <w:rFonts w:ascii="Tahoma" w:eastAsia="SimSun" w:hAnsi="Tahoma" w:cs="Tahoma"/>
      <w:sz w:val="16"/>
      <w:szCs w:val="16"/>
    </w:rPr>
  </w:style>
  <w:style w:type="character" w:styleId="af0">
    <w:name w:val="FollowedHyperlink"/>
    <w:basedOn w:val="a0"/>
    <w:uiPriority w:val="99"/>
    <w:semiHidden/>
    <w:unhideWhenUsed/>
    <w:rsid w:val="000316F2"/>
    <w:rPr>
      <w:color w:val="800080"/>
      <w:u w:val="single"/>
    </w:rPr>
  </w:style>
  <w:style w:type="paragraph" w:styleId="af1">
    <w:name w:val="Balloon Text"/>
    <w:basedOn w:val="a"/>
    <w:link w:val="af2"/>
    <w:uiPriority w:val="99"/>
    <w:semiHidden/>
    <w:unhideWhenUsed/>
    <w:rsid w:val="00BD377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BD3777"/>
    <w:rPr>
      <w:rFonts w:ascii="Tahoma" w:eastAsia="SimSun" w:hAnsi="Tahoma" w:cs="Tahoma"/>
      <w:sz w:val="16"/>
      <w:szCs w:val="16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dumskaya.net/news/posle-zimney-spyachki-v-parke-shevchenko-otkryls-098221/" TargetMode="External"/><Relationship Id="rId18" Type="http://schemas.openxmlformats.org/officeDocument/2006/relationships/hyperlink" Target="http://lpdrive.ru/mozhno-li-longridy-schitat-budushhim-kop/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dumskaya.net/news/zheltyy-shkaf-v-zelenom-teatre-zapolnili-300-kg-099150/" TargetMode="External"/><Relationship Id="rId17" Type="http://schemas.openxmlformats.org/officeDocument/2006/relationships/hyperlink" Target="http://www.relga.ru/Environ/WebObjects/tgu-www.woa/wa/Main%3Ftextid%3D1824%26level1%3Dmain%26level2%3Darticl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97%D0%B5%D0%BB%D0%B5%D0%BD%D0%B8%D0%B9_%D1%82%D0%B5%D0%B0%D1%82%D1%80_(%D0%9E%D0%B4%D0%B5%D1%81%D0%B0)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culturemeter.od.ua/shkaf-knig-dlya-detei-iz-priutov-68274-2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acebook.com/greentheatreodessa/" TargetMode="External"/><Relationship Id="rId10" Type="http://schemas.openxmlformats.org/officeDocument/2006/relationships/hyperlink" Target="http://archodessa.com/all/green-theatre/" TargetMode="External"/><Relationship Id="rId19" Type="http://schemas.openxmlformats.org/officeDocument/2006/relationships/hyperlink" Target="http://medialab.online/news/gra-v-dovgu-yaky-j-longridpotriben-chy-tachu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greentheat.r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1118</Words>
  <Characters>8999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Dara</dc:creator>
  <cp:lastModifiedBy>admin</cp:lastModifiedBy>
  <cp:revision>4</cp:revision>
  <dcterms:created xsi:type="dcterms:W3CDTF">2021-05-21T10:27:00Z</dcterms:created>
  <dcterms:modified xsi:type="dcterms:W3CDTF">2021-05-21T10:28:00Z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1033-11.2.0.9363</vt:lpwstr>
  </property>
</Properties>
</file>