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B4DB6" w:rsidRPr="009D29F4" w:rsidRDefault="008B4DB6" w:rsidP="0074271E">
      <w:pPr>
        <w:spacing w:line="360" w:lineRule="auto"/>
        <w:ind w:left="142"/>
        <w:rPr>
          <w:rFonts w:eastAsia="SimSun"/>
          <w:sz w:val="28"/>
          <w:szCs w:val="28"/>
        </w:rPr>
      </w:pPr>
      <w:r w:rsidRPr="009D29F4">
        <w:rPr>
          <w:rFonts w:eastAsia="SimSun"/>
          <w:sz w:val="28"/>
          <w:szCs w:val="28"/>
        </w:rPr>
        <w:t>ОДЕСЬКИЙ НАЦІОНАЛЬНИЙ УНІВЕРСИТЕТ ІМЕНІ І. І. МЕЧНИКОВА</w:t>
      </w:r>
    </w:p>
    <w:p w:rsidR="008B4DB6" w:rsidRPr="009D29F4" w:rsidRDefault="008B4DB6" w:rsidP="0074271E">
      <w:pPr>
        <w:spacing w:line="360" w:lineRule="auto"/>
        <w:ind w:left="142"/>
        <w:rPr>
          <w:rFonts w:eastAsia="SimSun"/>
          <w:sz w:val="28"/>
          <w:szCs w:val="28"/>
        </w:rPr>
      </w:pPr>
      <w:r w:rsidRPr="009D29F4">
        <w:rPr>
          <w:rFonts w:eastAsia="SimSun"/>
          <w:sz w:val="28"/>
          <w:szCs w:val="28"/>
        </w:rPr>
        <w:t>Економіко-правовий факультет</w:t>
      </w:r>
    </w:p>
    <w:p w:rsidR="008B4DB6" w:rsidRPr="009D29F4" w:rsidRDefault="008B4DB6" w:rsidP="0074271E">
      <w:pPr>
        <w:spacing w:line="360" w:lineRule="auto"/>
        <w:ind w:left="142"/>
        <w:rPr>
          <w:rFonts w:eastAsia="SimSun"/>
          <w:sz w:val="28"/>
          <w:szCs w:val="28"/>
        </w:rPr>
      </w:pPr>
      <w:r w:rsidRPr="009D29F4">
        <w:rPr>
          <w:rFonts w:eastAsia="SimSun"/>
          <w:sz w:val="28"/>
          <w:szCs w:val="28"/>
        </w:rPr>
        <w:t>Кафедра кримінального права, кримінального процесу та криміналістики</w:t>
      </w:r>
    </w:p>
    <w:p w:rsidR="008B4DB6" w:rsidRPr="00FE3AED" w:rsidRDefault="008B4DB6" w:rsidP="006573F0">
      <w:pPr>
        <w:spacing w:line="360" w:lineRule="auto"/>
        <w:ind w:left="142"/>
        <w:jc w:val="center"/>
        <w:rPr>
          <w:rFonts w:eastAsia="SimSun"/>
          <w:b/>
          <w:bCs/>
          <w:sz w:val="32"/>
          <w:szCs w:val="32"/>
        </w:rPr>
      </w:pPr>
    </w:p>
    <w:p w:rsidR="008B4DB6" w:rsidRPr="00DC0885" w:rsidRDefault="008B4DB6" w:rsidP="006573F0">
      <w:pPr>
        <w:ind w:left="142" w:right="251"/>
        <w:jc w:val="center"/>
        <w:rPr>
          <w:sz w:val="28"/>
          <w:szCs w:val="28"/>
        </w:rPr>
      </w:pPr>
    </w:p>
    <w:p w:rsidR="008B4DB6" w:rsidRPr="00DC0885" w:rsidRDefault="008B4DB6" w:rsidP="006573F0">
      <w:pPr>
        <w:ind w:left="142" w:right="251"/>
        <w:jc w:val="center"/>
        <w:rPr>
          <w:sz w:val="28"/>
          <w:szCs w:val="28"/>
        </w:rPr>
      </w:pPr>
    </w:p>
    <w:p w:rsidR="008B4DB6" w:rsidRPr="00456C11" w:rsidRDefault="008B4DB6" w:rsidP="0074271E">
      <w:pPr>
        <w:spacing w:line="360" w:lineRule="auto"/>
        <w:ind w:left="142"/>
        <w:rPr>
          <w:rFonts w:eastAsia="SimSun"/>
          <w:b/>
          <w:bCs/>
          <w:sz w:val="32"/>
          <w:szCs w:val="32"/>
        </w:rPr>
      </w:pPr>
      <w:r w:rsidRPr="00456C11">
        <w:rPr>
          <w:rFonts w:eastAsia="SimSun"/>
          <w:b/>
          <w:bCs/>
          <w:sz w:val="32"/>
          <w:szCs w:val="32"/>
        </w:rPr>
        <w:t>Кваліфікаційна робота</w:t>
      </w:r>
    </w:p>
    <w:p w:rsidR="008B4DB6" w:rsidRPr="00456C11" w:rsidRDefault="008B4DB6" w:rsidP="0074271E">
      <w:pPr>
        <w:tabs>
          <w:tab w:val="center" w:pos="4819"/>
          <w:tab w:val="right" w:pos="8505"/>
        </w:tabs>
        <w:spacing w:line="360" w:lineRule="auto"/>
        <w:ind w:left="142"/>
        <w:rPr>
          <w:rFonts w:eastAsia="SimSun"/>
          <w:sz w:val="28"/>
          <w:szCs w:val="28"/>
        </w:rPr>
      </w:pPr>
      <w:r w:rsidRPr="00456C11">
        <w:rPr>
          <w:rFonts w:eastAsia="SimSun"/>
          <w:sz w:val="28"/>
          <w:szCs w:val="28"/>
        </w:rPr>
        <w:t>на здобуття ступеня вищої освіти «магістр»</w:t>
      </w:r>
    </w:p>
    <w:p w:rsidR="008B4DB6" w:rsidRPr="00DC0885" w:rsidRDefault="008B4DB6" w:rsidP="0074271E">
      <w:pPr>
        <w:spacing w:line="360" w:lineRule="auto"/>
        <w:ind w:left="142" w:right="251"/>
        <w:rPr>
          <w:b/>
          <w:sz w:val="28"/>
          <w:szCs w:val="28"/>
        </w:rPr>
      </w:pPr>
      <w:r>
        <w:rPr>
          <w:b/>
          <w:sz w:val="28"/>
          <w:szCs w:val="28"/>
        </w:rPr>
        <w:t>«</w:t>
      </w:r>
      <w:r w:rsidRPr="00DC0885">
        <w:rPr>
          <w:b/>
          <w:sz w:val="28"/>
          <w:szCs w:val="28"/>
          <w:lang w:eastAsia="ru-RU"/>
        </w:rPr>
        <w:t xml:space="preserve">Кримінальна відповідальність за </w:t>
      </w:r>
      <w:r>
        <w:rPr>
          <w:b/>
          <w:sz w:val="28"/>
          <w:szCs w:val="28"/>
          <w:lang w:eastAsia="ru-RU"/>
        </w:rPr>
        <w:t>бандитизм (аналіз складу злочину)»</w:t>
      </w:r>
    </w:p>
    <w:p w:rsidR="008B4DB6" w:rsidRPr="00A23276" w:rsidRDefault="008B4DB6" w:rsidP="0074271E">
      <w:pPr>
        <w:spacing w:line="360" w:lineRule="auto"/>
        <w:ind w:left="142" w:right="249"/>
        <w:rPr>
          <w:sz w:val="28"/>
          <w:szCs w:val="28"/>
        </w:rPr>
      </w:pPr>
      <w:r w:rsidRPr="00A23276">
        <w:rPr>
          <w:sz w:val="28"/>
          <w:szCs w:val="28"/>
          <w:lang w:eastAsia="ru-RU"/>
        </w:rPr>
        <w:t>«</w:t>
      </w:r>
      <w:r w:rsidRPr="00A23276">
        <w:rPr>
          <w:sz w:val="28"/>
          <w:szCs w:val="28"/>
          <w:lang w:val="en-US" w:eastAsia="ru-RU"/>
        </w:rPr>
        <w:t xml:space="preserve">Criminalresponsibility for banditry </w:t>
      </w:r>
      <w:r w:rsidRPr="00A23276">
        <w:rPr>
          <w:sz w:val="28"/>
          <w:szCs w:val="28"/>
          <w:lang w:val="en-US"/>
        </w:rPr>
        <w:t>(analysis of the elements of a crime)»</w:t>
      </w:r>
    </w:p>
    <w:p w:rsidR="008B4DB6" w:rsidRPr="00E02587" w:rsidRDefault="008B4DB6" w:rsidP="006573F0">
      <w:pPr>
        <w:tabs>
          <w:tab w:val="right" w:pos="9355"/>
        </w:tabs>
        <w:ind w:left="142"/>
        <w:jc w:val="center"/>
        <w:rPr>
          <w:rFonts w:eastAsia="SimSun"/>
          <w:b/>
          <w:sz w:val="28"/>
          <w:szCs w:val="28"/>
        </w:rPr>
      </w:pPr>
    </w:p>
    <w:p w:rsidR="008B4DB6" w:rsidRDefault="008B4DB6" w:rsidP="006573F0">
      <w:pPr>
        <w:spacing w:line="360" w:lineRule="auto"/>
        <w:ind w:left="142" w:right="251"/>
        <w:jc w:val="center"/>
        <w:rPr>
          <w:b/>
          <w:sz w:val="28"/>
          <w:szCs w:val="28"/>
        </w:rPr>
      </w:pPr>
    </w:p>
    <w:p w:rsidR="008B4DB6" w:rsidRDefault="008B4DB6" w:rsidP="006573F0">
      <w:pPr>
        <w:spacing w:line="360" w:lineRule="auto"/>
        <w:ind w:left="142" w:right="251"/>
        <w:rPr>
          <w:b/>
          <w:sz w:val="28"/>
          <w:szCs w:val="28"/>
        </w:rPr>
      </w:pPr>
    </w:p>
    <w:p w:rsidR="008B4DB6" w:rsidRPr="00591BC0" w:rsidRDefault="008B4DB6" w:rsidP="006573F0">
      <w:pPr>
        <w:spacing w:line="360" w:lineRule="auto"/>
        <w:ind w:left="142" w:right="251"/>
        <w:jc w:val="right"/>
        <w:rPr>
          <w:b/>
          <w:sz w:val="28"/>
          <w:szCs w:val="28"/>
        </w:rPr>
      </w:pPr>
    </w:p>
    <w:p w:rsidR="008B4DB6" w:rsidRPr="00591BC0" w:rsidRDefault="008B4DB6" w:rsidP="0074271E">
      <w:pPr>
        <w:spacing w:line="360" w:lineRule="auto"/>
        <w:rPr>
          <w:rFonts w:eastAsia="SimSun"/>
          <w:sz w:val="28"/>
          <w:szCs w:val="28"/>
        </w:rPr>
      </w:pPr>
      <w:r w:rsidRPr="00591BC0">
        <w:rPr>
          <w:rFonts w:eastAsia="SimSun"/>
          <w:sz w:val="28"/>
          <w:szCs w:val="28"/>
        </w:rPr>
        <w:t xml:space="preserve">                                                      Викона</w:t>
      </w:r>
      <w:r>
        <w:rPr>
          <w:rFonts w:eastAsia="SimSun"/>
          <w:sz w:val="28"/>
          <w:szCs w:val="28"/>
        </w:rPr>
        <w:t>ла</w:t>
      </w:r>
      <w:r w:rsidRPr="00591BC0">
        <w:rPr>
          <w:rFonts w:eastAsia="SimSun"/>
          <w:sz w:val="28"/>
          <w:szCs w:val="28"/>
        </w:rPr>
        <w:t>: здобувач</w:t>
      </w:r>
      <w:r>
        <w:rPr>
          <w:rFonts w:eastAsia="SimSun"/>
          <w:sz w:val="28"/>
          <w:szCs w:val="28"/>
        </w:rPr>
        <w:t>казаоч</w:t>
      </w:r>
      <w:r w:rsidRPr="00591BC0">
        <w:rPr>
          <w:rFonts w:eastAsia="SimSun"/>
          <w:sz w:val="28"/>
          <w:szCs w:val="28"/>
        </w:rPr>
        <w:t>ної форми навчання</w:t>
      </w:r>
    </w:p>
    <w:p w:rsidR="008B4DB6" w:rsidRPr="00591BC0" w:rsidRDefault="008B4DB6" w:rsidP="0074271E">
      <w:pPr>
        <w:spacing w:line="360" w:lineRule="auto"/>
        <w:rPr>
          <w:rFonts w:eastAsia="SimSun"/>
          <w:sz w:val="28"/>
          <w:szCs w:val="28"/>
        </w:rPr>
      </w:pPr>
      <w:r w:rsidRPr="00591BC0">
        <w:rPr>
          <w:rFonts w:eastAsia="SimSun"/>
          <w:sz w:val="28"/>
          <w:szCs w:val="28"/>
        </w:rPr>
        <w:t xml:space="preserve">                                                      спеціальності 081 Право</w:t>
      </w:r>
    </w:p>
    <w:p w:rsidR="008B4DB6" w:rsidRPr="00591BC0" w:rsidRDefault="008B4DB6" w:rsidP="0074271E">
      <w:pPr>
        <w:spacing w:line="360" w:lineRule="auto"/>
        <w:rPr>
          <w:rFonts w:eastAsia="SimSun"/>
          <w:sz w:val="28"/>
          <w:szCs w:val="28"/>
        </w:rPr>
      </w:pPr>
      <w:r w:rsidRPr="00591BC0">
        <w:rPr>
          <w:rFonts w:eastAsia="SimSun"/>
          <w:sz w:val="28"/>
          <w:szCs w:val="28"/>
        </w:rPr>
        <w:t xml:space="preserve">                                                      Освітня програма Право                                                      </w:t>
      </w:r>
    </w:p>
    <w:p w:rsidR="008B4DB6" w:rsidRPr="00591BC0" w:rsidRDefault="008B4DB6" w:rsidP="0074271E">
      <w:pPr>
        <w:spacing w:line="360" w:lineRule="auto"/>
        <w:rPr>
          <w:rFonts w:eastAsia="SimSun"/>
          <w:sz w:val="28"/>
          <w:szCs w:val="28"/>
        </w:rPr>
      </w:pPr>
      <w:r>
        <w:rPr>
          <w:sz w:val="28"/>
          <w:szCs w:val="28"/>
        </w:rPr>
        <w:t>Сваток Аліна Ігорівна</w:t>
      </w:r>
    </w:p>
    <w:p w:rsidR="008B4DB6" w:rsidRDefault="008B4DB6" w:rsidP="0074271E">
      <w:pPr>
        <w:spacing w:line="360" w:lineRule="auto"/>
        <w:ind w:right="251"/>
        <w:rPr>
          <w:b/>
          <w:sz w:val="28"/>
          <w:szCs w:val="28"/>
        </w:rPr>
      </w:pPr>
    </w:p>
    <w:p w:rsidR="008B4DB6" w:rsidRPr="00A73B39" w:rsidRDefault="008B4DB6" w:rsidP="0074271E">
      <w:pPr>
        <w:spacing w:line="360" w:lineRule="auto"/>
        <w:jc w:val="center"/>
        <w:rPr>
          <w:rFonts w:eastAsia="SimSun"/>
          <w:sz w:val="28"/>
          <w:szCs w:val="28"/>
        </w:rPr>
      </w:pPr>
      <w:r w:rsidRPr="00A73B39">
        <w:rPr>
          <w:rFonts w:eastAsia="SimSun"/>
          <w:sz w:val="28"/>
          <w:szCs w:val="28"/>
        </w:rPr>
        <w:t xml:space="preserve">Керівник:  к.ю.н., доц. </w:t>
      </w:r>
      <w:r w:rsidRPr="00A73B39">
        <w:rPr>
          <w:sz w:val="28"/>
          <w:szCs w:val="28"/>
        </w:rPr>
        <w:t>Родіонова Т.В.</w:t>
      </w:r>
      <w:r w:rsidRPr="00A73B39">
        <w:rPr>
          <w:rFonts w:eastAsia="SimSun"/>
          <w:sz w:val="28"/>
          <w:szCs w:val="28"/>
        </w:rPr>
        <w:t xml:space="preserve">_______       </w:t>
      </w:r>
    </w:p>
    <w:p w:rsidR="008B4DB6" w:rsidRPr="00A73B39" w:rsidRDefault="008B4DB6" w:rsidP="0074271E">
      <w:pPr>
        <w:tabs>
          <w:tab w:val="left" w:pos="4111"/>
          <w:tab w:val="left" w:pos="4395"/>
          <w:tab w:val="left" w:pos="4678"/>
        </w:tabs>
        <w:spacing w:line="360" w:lineRule="auto"/>
        <w:jc w:val="center"/>
        <w:rPr>
          <w:rFonts w:eastAsia="SimSun"/>
          <w:sz w:val="28"/>
          <w:szCs w:val="28"/>
        </w:rPr>
      </w:pPr>
      <w:bookmarkStart w:id="0" w:name="_GoBack"/>
      <w:bookmarkEnd w:id="0"/>
      <w:r w:rsidRPr="00A73B39">
        <w:rPr>
          <w:rFonts w:eastAsia="SimSun"/>
          <w:sz w:val="28"/>
          <w:szCs w:val="28"/>
        </w:rPr>
        <w:t xml:space="preserve">Рецензент: д.ю.н., </w:t>
      </w:r>
      <w:r>
        <w:rPr>
          <w:rFonts w:eastAsia="SimSun"/>
          <w:sz w:val="28"/>
          <w:szCs w:val="28"/>
        </w:rPr>
        <w:t>проф</w:t>
      </w:r>
      <w:r w:rsidRPr="00A73B39">
        <w:rPr>
          <w:rFonts w:eastAsia="SimSun"/>
          <w:sz w:val="28"/>
          <w:szCs w:val="28"/>
        </w:rPr>
        <w:t>.</w:t>
      </w:r>
      <w:r>
        <w:rPr>
          <w:rFonts w:eastAsia="SimSun"/>
          <w:sz w:val="28"/>
          <w:szCs w:val="28"/>
        </w:rPr>
        <w:t xml:space="preserve"> Чуваков О.А</w:t>
      </w:r>
      <w:r w:rsidRPr="00A73B39">
        <w:rPr>
          <w:rFonts w:eastAsia="SimSun"/>
          <w:sz w:val="28"/>
          <w:szCs w:val="28"/>
        </w:rPr>
        <w:t xml:space="preserve">.   </w:t>
      </w:r>
      <w:r w:rsidRPr="00A73B39">
        <w:rPr>
          <w:rFonts w:eastAsia="SimSun"/>
          <w:sz w:val="28"/>
          <w:szCs w:val="28"/>
        </w:rPr>
        <w:tab/>
      </w:r>
    </w:p>
    <w:p w:rsidR="008B4DB6" w:rsidRPr="00FE3AED" w:rsidRDefault="008B4DB6" w:rsidP="0074271E">
      <w:pPr>
        <w:tabs>
          <w:tab w:val="left" w:pos="4111"/>
        </w:tabs>
        <w:spacing w:line="360" w:lineRule="auto"/>
        <w:rPr>
          <w:rFonts w:eastAsia="SimSun"/>
          <w:sz w:val="20"/>
          <w:szCs w:val="20"/>
        </w:rPr>
      </w:pPr>
    </w:p>
    <w:tbl>
      <w:tblPr>
        <w:tblW w:w="9868" w:type="dxa"/>
        <w:tblLayout w:type="fixed"/>
        <w:tblLook w:val="0000"/>
      </w:tblPr>
      <w:tblGrid>
        <w:gridCol w:w="5082"/>
        <w:gridCol w:w="4786"/>
      </w:tblGrid>
      <w:tr w:rsidR="008B4DB6" w:rsidRPr="004437B9" w:rsidTr="0014680D">
        <w:tc>
          <w:tcPr>
            <w:tcW w:w="5082" w:type="dxa"/>
          </w:tcPr>
          <w:p w:rsidR="008B4DB6" w:rsidRPr="004437B9" w:rsidRDefault="008B4DB6" w:rsidP="0074271E">
            <w:pPr>
              <w:spacing w:line="276" w:lineRule="auto"/>
              <w:rPr>
                <w:rFonts w:eastAsia="SimSun"/>
                <w:sz w:val="28"/>
                <w:szCs w:val="28"/>
              </w:rPr>
            </w:pPr>
            <w:r w:rsidRPr="004437B9">
              <w:rPr>
                <w:rFonts w:eastAsia="SimSun"/>
                <w:sz w:val="28"/>
                <w:szCs w:val="28"/>
              </w:rPr>
              <w:t>Рекомендовано до захисту:</w:t>
            </w:r>
          </w:p>
          <w:p w:rsidR="008B4DB6" w:rsidRPr="004437B9" w:rsidRDefault="008B4DB6" w:rsidP="0074271E">
            <w:pPr>
              <w:spacing w:line="360" w:lineRule="auto"/>
              <w:rPr>
                <w:rFonts w:eastAsia="SimSun"/>
                <w:sz w:val="28"/>
                <w:szCs w:val="28"/>
              </w:rPr>
            </w:pPr>
            <w:r>
              <w:rPr>
                <w:rFonts w:eastAsia="SimSun"/>
                <w:sz w:val="28"/>
                <w:szCs w:val="28"/>
              </w:rPr>
              <w:t>П</w:t>
            </w:r>
            <w:r w:rsidRPr="004437B9">
              <w:rPr>
                <w:rFonts w:eastAsia="SimSun"/>
                <w:sz w:val="28"/>
                <w:szCs w:val="28"/>
              </w:rPr>
              <w:t>ротокол засідання кафедри</w:t>
            </w:r>
          </w:p>
          <w:p w:rsidR="008B4DB6" w:rsidRPr="004437B9" w:rsidRDefault="008B4DB6" w:rsidP="0074271E">
            <w:pPr>
              <w:spacing w:line="360" w:lineRule="auto"/>
              <w:rPr>
                <w:rFonts w:eastAsia="SimSun"/>
                <w:sz w:val="28"/>
                <w:szCs w:val="28"/>
              </w:rPr>
            </w:pPr>
            <w:r w:rsidRPr="004437B9">
              <w:rPr>
                <w:rFonts w:eastAsia="SimSun"/>
                <w:sz w:val="28"/>
                <w:szCs w:val="28"/>
              </w:rPr>
              <w:t>№ ___   від ____.____. 20___ р.</w:t>
            </w:r>
          </w:p>
          <w:p w:rsidR="008B4DB6" w:rsidRPr="004437B9" w:rsidRDefault="008B4DB6" w:rsidP="0074271E">
            <w:pPr>
              <w:spacing w:line="360" w:lineRule="auto"/>
              <w:rPr>
                <w:rFonts w:eastAsia="SimSun"/>
                <w:sz w:val="28"/>
                <w:szCs w:val="28"/>
              </w:rPr>
            </w:pPr>
            <w:r w:rsidRPr="004437B9">
              <w:rPr>
                <w:rFonts w:eastAsia="SimSun"/>
                <w:sz w:val="28"/>
                <w:szCs w:val="28"/>
              </w:rPr>
              <w:t>Завідувач кафедри</w:t>
            </w:r>
          </w:p>
          <w:p w:rsidR="008B4DB6" w:rsidRPr="004437B9" w:rsidRDefault="008B4DB6" w:rsidP="0074271E">
            <w:pPr>
              <w:tabs>
                <w:tab w:val="left" w:pos="284"/>
                <w:tab w:val="left" w:pos="1767"/>
              </w:tabs>
              <w:spacing w:line="360" w:lineRule="auto"/>
              <w:rPr>
                <w:rFonts w:eastAsia="SimSun"/>
                <w:sz w:val="28"/>
                <w:szCs w:val="28"/>
              </w:rPr>
            </w:pPr>
            <w:r w:rsidRPr="004437B9">
              <w:rPr>
                <w:rFonts w:eastAsia="SimSun"/>
                <w:sz w:val="28"/>
                <w:szCs w:val="28"/>
              </w:rPr>
              <w:t xml:space="preserve">______________  </w:t>
            </w:r>
            <w:r w:rsidRPr="004437B9">
              <w:rPr>
                <w:rFonts w:eastAsia="SimSun"/>
                <w:sz w:val="28"/>
                <w:szCs w:val="28"/>
                <w:u w:val="single"/>
              </w:rPr>
              <w:t>Олег ЧУВАКОВ</w:t>
            </w:r>
          </w:p>
          <w:p w:rsidR="008B4DB6" w:rsidRPr="004437B9" w:rsidRDefault="008B4DB6" w:rsidP="0074271E">
            <w:pPr>
              <w:tabs>
                <w:tab w:val="left" w:pos="284"/>
                <w:tab w:val="left" w:pos="1767"/>
              </w:tabs>
              <w:spacing w:line="360" w:lineRule="auto"/>
              <w:rPr>
                <w:rFonts w:eastAsia="SimSun"/>
              </w:rPr>
            </w:pPr>
            <w:r w:rsidRPr="004437B9">
              <w:rPr>
                <w:rFonts w:eastAsia="SimSun"/>
              </w:rPr>
              <w:t>(підпис)</w:t>
            </w:r>
            <w:r w:rsidRPr="004437B9">
              <w:rPr>
                <w:rFonts w:eastAsia="SimSun"/>
              </w:rPr>
              <w:tab/>
              <w:t xml:space="preserve">  (прізвище, ім’я)</w:t>
            </w:r>
          </w:p>
        </w:tc>
        <w:tc>
          <w:tcPr>
            <w:tcW w:w="4786" w:type="dxa"/>
          </w:tcPr>
          <w:p w:rsidR="008B4DB6" w:rsidRPr="004437B9" w:rsidRDefault="008B4DB6" w:rsidP="0074271E">
            <w:pPr>
              <w:tabs>
                <w:tab w:val="right" w:pos="4462"/>
              </w:tabs>
              <w:spacing w:line="276" w:lineRule="auto"/>
              <w:rPr>
                <w:rFonts w:eastAsia="SimSun"/>
                <w:sz w:val="28"/>
                <w:szCs w:val="28"/>
              </w:rPr>
            </w:pPr>
            <w:r w:rsidRPr="004437B9">
              <w:rPr>
                <w:rFonts w:eastAsia="SimSun"/>
                <w:sz w:val="28"/>
                <w:szCs w:val="28"/>
              </w:rPr>
              <w:t xml:space="preserve">Захищено на засіданні ЕК № ____ </w:t>
            </w:r>
          </w:p>
          <w:p w:rsidR="008B4DB6" w:rsidRPr="004437B9" w:rsidRDefault="008B4DB6" w:rsidP="0074271E">
            <w:pPr>
              <w:spacing w:line="360" w:lineRule="auto"/>
              <w:rPr>
                <w:rFonts w:eastAsia="SimSun"/>
                <w:sz w:val="28"/>
                <w:szCs w:val="28"/>
              </w:rPr>
            </w:pPr>
            <w:r w:rsidRPr="004437B9">
              <w:rPr>
                <w:rFonts w:eastAsia="SimSun"/>
                <w:sz w:val="28"/>
                <w:szCs w:val="28"/>
              </w:rPr>
              <w:t>протокол № ___від ____.___.20___ р.</w:t>
            </w:r>
          </w:p>
          <w:p w:rsidR="008B4DB6" w:rsidRPr="004437B9" w:rsidRDefault="008B4DB6" w:rsidP="0074271E">
            <w:pPr>
              <w:tabs>
                <w:tab w:val="right" w:pos="4462"/>
              </w:tabs>
              <w:spacing w:line="360" w:lineRule="auto"/>
              <w:rPr>
                <w:rFonts w:eastAsia="SimSun"/>
                <w:sz w:val="28"/>
                <w:szCs w:val="28"/>
              </w:rPr>
            </w:pPr>
            <w:r w:rsidRPr="004437B9">
              <w:rPr>
                <w:rFonts w:eastAsia="SimSun"/>
                <w:sz w:val="28"/>
                <w:szCs w:val="28"/>
              </w:rPr>
              <w:t>Оцінка______________/___</w:t>
            </w:r>
            <w:r w:rsidRPr="004437B9">
              <w:rPr>
                <w:rFonts w:eastAsia="SimSun"/>
                <w:sz w:val="28"/>
                <w:szCs w:val="28"/>
              </w:rPr>
              <w:tab/>
              <w:t>___/_____</w:t>
            </w:r>
          </w:p>
          <w:p w:rsidR="008B4DB6" w:rsidRPr="004437B9" w:rsidRDefault="008B4DB6" w:rsidP="0074271E">
            <w:pPr>
              <w:jc w:val="center"/>
              <w:rPr>
                <w:rFonts w:eastAsia="SimSun"/>
              </w:rPr>
            </w:pPr>
            <w:r w:rsidRPr="004437B9">
              <w:rPr>
                <w:rFonts w:eastAsia="SimSun"/>
              </w:rPr>
              <w:t>(за національною шкалою/шкалою ЕСТS/ бали)</w:t>
            </w:r>
          </w:p>
          <w:p w:rsidR="008B4DB6" w:rsidRPr="004437B9" w:rsidRDefault="008B4DB6" w:rsidP="0074271E">
            <w:pPr>
              <w:rPr>
                <w:rFonts w:eastAsia="SimSun"/>
                <w:sz w:val="28"/>
                <w:szCs w:val="28"/>
              </w:rPr>
            </w:pPr>
            <w:r w:rsidRPr="004437B9">
              <w:rPr>
                <w:rFonts w:eastAsia="SimSun"/>
                <w:sz w:val="28"/>
                <w:szCs w:val="28"/>
              </w:rPr>
              <w:t>Голова ЕК</w:t>
            </w:r>
          </w:p>
          <w:p w:rsidR="008B4DB6" w:rsidRPr="004437B9" w:rsidRDefault="008B4DB6" w:rsidP="0074271E">
            <w:pPr>
              <w:tabs>
                <w:tab w:val="left" w:pos="454"/>
                <w:tab w:val="left" w:pos="2155"/>
              </w:tabs>
              <w:rPr>
                <w:rFonts w:eastAsia="SimSun"/>
                <w:sz w:val="28"/>
                <w:szCs w:val="28"/>
              </w:rPr>
            </w:pPr>
            <w:r w:rsidRPr="004437B9">
              <w:rPr>
                <w:rFonts w:eastAsia="SimSun"/>
                <w:sz w:val="28"/>
                <w:szCs w:val="28"/>
              </w:rPr>
              <w:t xml:space="preserve">___________ </w:t>
            </w:r>
            <w:r w:rsidRPr="00270F50">
              <w:rPr>
                <w:rFonts w:eastAsia="SimSun"/>
                <w:sz w:val="28"/>
                <w:szCs w:val="28"/>
                <w:u w:val="single"/>
              </w:rPr>
              <w:t>Олена МИКОЛЕНКО</w:t>
            </w:r>
          </w:p>
          <w:p w:rsidR="008B4DB6" w:rsidRPr="004437B9" w:rsidRDefault="008B4DB6" w:rsidP="0074271E">
            <w:pPr>
              <w:tabs>
                <w:tab w:val="left" w:pos="454"/>
                <w:tab w:val="left" w:pos="2155"/>
              </w:tabs>
              <w:rPr>
                <w:rFonts w:eastAsia="SimSun"/>
              </w:rPr>
            </w:pPr>
            <w:r w:rsidRPr="004437B9">
              <w:rPr>
                <w:rFonts w:eastAsia="SimSun"/>
              </w:rPr>
              <w:t>(підпис)               (прізвище, ім’я)</w:t>
            </w:r>
          </w:p>
        </w:tc>
      </w:tr>
      <w:tr w:rsidR="008B4DB6" w:rsidRPr="004437B9" w:rsidTr="0014680D">
        <w:tc>
          <w:tcPr>
            <w:tcW w:w="5082" w:type="dxa"/>
          </w:tcPr>
          <w:p w:rsidR="008B4DB6" w:rsidRPr="004437B9" w:rsidRDefault="008B4DB6" w:rsidP="0074271E">
            <w:pPr>
              <w:rPr>
                <w:rFonts w:eastAsia="SimSun"/>
                <w:sz w:val="28"/>
                <w:szCs w:val="28"/>
              </w:rPr>
            </w:pPr>
          </w:p>
        </w:tc>
        <w:tc>
          <w:tcPr>
            <w:tcW w:w="4786" w:type="dxa"/>
          </w:tcPr>
          <w:p w:rsidR="008B4DB6" w:rsidRPr="004437B9" w:rsidRDefault="008B4DB6" w:rsidP="0074271E">
            <w:pPr>
              <w:rPr>
                <w:rFonts w:eastAsia="SimSun"/>
                <w:sz w:val="28"/>
                <w:szCs w:val="28"/>
              </w:rPr>
            </w:pPr>
          </w:p>
        </w:tc>
      </w:tr>
    </w:tbl>
    <w:p w:rsidR="008B4DB6" w:rsidRDefault="008B4DB6" w:rsidP="0074271E">
      <w:pPr>
        <w:jc w:val="center"/>
        <w:rPr>
          <w:rFonts w:eastAsia="SimSun"/>
          <w:b/>
          <w:bCs/>
          <w:sz w:val="28"/>
          <w:szCs w:val="28"/>
        </w:rPr>
      </w:pPr>
    </w:p>
    <w:p w:rsidR="008B4DB6" w:rsidRDefault="008B4DB6" w:rsidP="004437B9">
      <w:pPr>
        <w:jc w:val="center"/>
        <w:rPr>
          <w:rFonts w:eastAsia="SimSun"/>
          <w:b/>
          <w:bCs/>
          <w:sz w:val="28"/>
          <w:szCs w:val="28"/>
        </w:rPr>
      </w:pPr>
    </w:p>
    <w:p w:rsidR="008B4DB6" w:rsidRPr="004437B9" w:rsidRDefault="008B4DB6" w:rsidP="001E6F53">
      <w:pPr>
        <w:rPr>
          <w:rFonts w:eastAsia="SimSun"/>
          <w:b/>
          <w:bCs/>
          <w:sz w:val="28"/>
          <w:szCs w:val="28"/>
        </w:rPr>
      </w:pPr>
      <w:r>
        <w:rPr>
          <w:rFonts w:eastAsia="SimSun"/>
          <w:b/>
          <w:bCs/>
          <w:sz w:val="28"/>
          <w:szCs w:val="28"/>
        </w:rPr>
        <w:t>Одеса 2024</w:t>
      </w:r>
    </w:p>
    <w:p w:rsidR="008B4DB6" w:rsidRDefault="008B4DB6">
      <w:pPr>
        <w:jc w:val="center"/>
        <w:sectPr w:rsidR="008B4DB6">
          <w:type w:val="continuous"/>
          <w:pgSz w:w="11910" w:h="16840"/>
          <w:pgMar w:top="1040" w:right="540" w:bottom="280" w:left="1480" w:header="720" w:footer="720" w:gutter="0"/>
          <w:cols w:space="720"/>
        </w:sectPr>
      </w:pPr>
    </w:p>
    <w:p w:rsidR="008B4DB6" w:rsidRPr="009566C5" w:rsidRDefault="008B4DB6" w:rsidP="00CB4D77">
      <w:pPr>
        <w:ind w:right="249"/>
        <w:jc w:val="center"/>
        <w:rPr>
          <w:b/>
          <w:sz w:val="28"/>
          <w:szCs w:val="28"/>
        </w:rPr>
      </w:pPr>
      <w:r w:rsidRPr="009566C5">
        <w:rPr>
          <w:b/>
          <w:sz w:val="28"/>
          <w:szCs w:val="28"/>
        </w:rPr>
        <w:t>ЗМІСТ</w:t>
      </w:r>
    </w:p>
    <w:p w:rsidR="008B4DB6" w:rsidRDefault="008B4DB6" w:rsidP="00CB4D77">
      <w:pPr>
        <w:ind w:right="249"/>
        <w:jc w:val="both"/>
        <w:rPr>
          <w:b/>
          <w:sz w:val="28"/>
          <w:szCs w:val="28"/>
        </w:rPr>
      </w:pPr>
    </w:p>
    <w:p w:rsidR="008B4DB6" w:rsidRPr="009566C5" w:rsidRDefault="008B4DB6" w:rsidP="00CB4D77">
      <w:pPr>
        <w:ind w:right="249"/>
        <w:jc w:val="both"/>
        <w:rPr>
          <w:b/>
          <w:sz w:val="28"/>
          <w:szCs w:val="28"/>
          <w:lang w:val="ru-RU"/>
        </w:rPr>
      </w:pPr>
      <w:r w:rsidRPr="009566C5">
        <w:rPr>
          <w:b/>
          <w:sz w:val="28"/>
          <w:szCs w:val="28"/>
        </w:rPr>
        <w:t>ВСТУП……………………………………………..………………</w:t>
      </w:r>
      <w:r>
        <w:rPr>
          <w:b/>
          <w:sz w:val="28"/>
          <w:szCs w:val="28"/>
          <w:lang w:val="ru-RU"/>
        </w:rPr>
        <w:t>………………3</w:t>
      </w:r>
    </w:p>
    <w:p w:rsidR="008B4DB6" w:rsidRDefault="008B4DB6" w:rsidP="00CB4D77">
      <w:pPr>
        <w:spacing w:line="360" w:lineRule="auto"/>
        <w:ind w:right="249"/>
        <w:rPr>
          <w:b/>
          <w:spacing w:val="-5"/>
          <w:sz w:val="28"/>
          <w:szCs w:val="28"/>
        </w:rPr>
      </w:pPr>
    </w:p>
    <w:p w:rsidR="008B4DB6" w:rsidRPr="000D2559" w:rsidRDefault="008B4DB6" w:rsidP="00CB4D77">
      <w:pPr>
        <w:tabs>
          <w:tab w:val="left" w:pos="426"/>
        </w:tabs>
        <w:spacing w:line="360" w:lineRule="auto"/>
        <w:ind w:right="249"/>
        <w:rPr>
          <w:b/>
          <w:sz w:val="28"/>
          <w:szCs w:val="28"/>
        </w:rPr>
      </w:pPr>
      <w:r w:rsidRPr="000D2559">
        <w:rPr>
          <w:b/>
          <w:spacing w:val="-5"/>
          <w:sz w:val="28"/>
          <w:szCs w:val="28"/>
        </w:rPr>
        <w:t xml:space="preserve">РОЗДІЛ 1. </w:t>
      </w:r>
      <w:r w:rsidRPr="000D2559">
        <w:rPr>
          <w:b/>
          <w:bCs/>
          <w:sz w:val="28"/>
          <w:szCs w:val="28"/>
        </w:rPr>
        <w:t xml:space="preserve">ЗАГАЛЬНІ ЗАСАДИ ДОСЛІДЖЕННЯ ПРОБЛЕМ КРИМІНАЛЬНОЇ ВІДПОВІДАЛЬНОСТІ ЗА </w:t>
      </w:r>
      <w:r w:rsidRPr="000D2559">
        <w:rPr>
          <w:b/>
          <w:spacing w:val="-2"/>
          <w:sz w:val="28"/>
          <w:szCs w:val="28"/>
        </w:rPr>
        <w:t>БАНДИТИЗМ</w:t>
      </w:r>
    </w:p>
    <w:p w:rsidR="008B4DB6" w:rsidRPr="00CF460A" w:rsidRDefault="008B4DB6" w:rsidP="00CB4D77">
      <w:pPr>
        <w:pStyle w:val="ListParagraph"/>
        <w:widowControl/>
        <w:numPr>
          <w:ilvl w:val="1"/>
          <w:numId w:val="45"/>
        </w:numPr>
        <w:tabs>
          <w:tab w:val="left" w:pos="142"/>
          <w:tab w:val="left" w:pos="426"/>
        </w:tabs>
        <w:autoSpaceDE/>
        <w:autoSpaceDN/>
        <w:spacing w:line="360" w:lineRule="auto"/>
        <w:ind w:left="0" w:right="249" w:firstLine="0"/>
        <w:contextualSpacing/>
        <w:rPr>
          <w:bCs/>
          <w:iCs/>
          <w:sz w:val="28"/>
          <w:szCs w:val="28"/>
        </w:rPr>
      </w:pPr>
      <w:r w:rsidRPr="00CF460A">
        <w:rPr>
          <w:sz w:val="28"/>
          <w:szCs w:val="28"/>
        </w:rPr>
        <w:t xml:space="preserve">Генеза та історичний досвід кримінальної відповідальності </w:t>
      </w:r>
      <w:r w:rsidRPr="00CF460A">
        <w:rPr>
          <w:spacing w:val="-4"/>
          <w:sz w:val="28"/>
          <w:szCs w:val="28"/>
        </w:rPr>
        <w:t>за бандитизм</w:t>
      </w:r>
      <w:r>
        <w:rPr>
          <w:spacing w:val="-4"/>
          <w:sz w:val="28"/>
          <w:szCs w:val="28"/>
        </w:rPr>
        <w:t>….7</w:t>
      </w:r>
    </w:p>
    <w:p w:rsidR="008B4DB6" w:rsidRDefault="008B4DB6" w:rsidP="00CB4D77">
      <w:pPr>
        <w:pStyle w:val="Heading2"/>
        <w:numPr>
          <w:ilvl w:val="1"/>
          <w:numId w:val="45"/>
        </w:numPr>
        <w:tabs>
          <w:tab w:val="left" w:pos="142"/>
          <w:tab w:val="left" w:pos="426"/>
        </w:tabs>
        <w:spacing w:line="360" w:lineRule="auto"/>
        <w:ind w:left="0" w:right="249" w:firstLine="0"/>
        <w:jc w:val="both"/>
        <w:rPr>
          <w:b w:val="0"/>
        </w:rPr>
      </w:pPr>
      <w:r w:rsidRPr="00CF460A">
        <w:rPr>
          <w:b w:val="0"/>
        </w:rPr>
        <w:t>Соціальна обумовленість криміналізаціїбандитизму</w:t>
      </w:r>
      <w:r w:rsidRPr="00CF460A">
        <w:rPr>
          <w:b w:val="0"/>
          <w:lang w:val="ru-RU"/>
        </w:rPr>
        <w:t>………………</w:t>
      </w:r>
      <w:r>
        <w:rPr>
          <w:b w:val="0"/>
          <w:lang w:val="ru-RU"/>
        </w:rPr>
        <w:t>…..…18</w:t>
      </w:r>
    </w:p>
    <w:p w:rsidR="008B4DB6" w:rsidRPr="00DA1F82" w:rsidRDefault="008B4DB6" w:rsidP="00CB4D77">
      <w:pPr>
        <w:pStyle w:val="Heading2"/>
        <w:tabs>
          <w:tab w:val="left" w:pos="426"/>
        </w:tabs>
        <w:spacing w:line="360" w:lineRule="auto"/>
        <w:ind w:left="0" w:right="249"/>
        <w:jc w:val="both"/>
        <w:rPr>
          <w:b w:val="0"/>
        </w:rPr>
      </w:pPr>
      <w:r>
        <w:t>Висновкидорозділу</w:t>
      </w:r>
      <w:r w:rsidRPr="00DA1F82">
        <w:rPr>
          <w:spacing w:val="-10"/>
        </w:rPr>
        <w:t>1</w:t>
      </w:r>
      <w:r>
        <w:rPr>
          <w:spacing w:val="-10"/>
        </w:rPr>
        <w:t>………………………………………………………………28</w:t>
      </w:r>
    </w:p>
    <w:p w:rsidR="008B4DB6" w:rsidRDefault="008B4DB6" w:rsidP="00CB4D77">
      <w:pPr>
        <w:pStyle w:val="Heading2"/>
        <w:tabs>
          <w:tab w:val="left" w:pos="851"/>
        </w:tabs>
        <w:spacing w:line="360" w:lineRule="auto"/>
        <w:ind w:left="0" w:right="249"/>
        <w:jc w:val="both"/>
      </w:pPr>
    </w:p>
    <w:p w:rsidR="008B4DB6" w:rsidRPr="00BC5170" w:rsidRDefault="008B4DB6" w:rsidP="00CB4D77">
      <w:pPr>
        <w:pStyle w:val="Heading2"/>
        <w:tabs>
          <w:tab w:val="left" w:pos="851"/>
        </w:tabs>
        <w:spacing w:line="360" w:lineRule="auto"/>
        <w:ind w:left="0" w:right="249"/>
        <w:jc w:val="both"/>
        <w:rPr>
          <w:b w:val="0"/>
        </w:rPr>
      </w:pPr>
      <w:r w:rsidRPr="00BC5170">
        <w:t xml:space="preserve">РОЗДІЛ 2. </w:t>
      </w:r>
      <w:r w:rsidRPr="00BC5170">
        <w:rPr>
          <w:spacing w:val="-4"/>
        </w:rPr>
        <w:t>КРИМІНАЛЬНО-ПРАВОВА ХАРАКТЕРИСТИКА</w:t>
      </w:r>
    </w:p>
    <w:p w:rsidR="008B4DB6" w:rsidRPr="00BC5170" w:rsidRDefault="008B4DB6" w:rsidP="002159DD">
      <w:pPr>
        <w:pStyle w:val="BodyText"/>
        <w:tabs>
          <w:tab w:val="left" w:pos="426"/>
        </w:tabs>
        <w:spacing w:line="360" w:lineRule="auto"/>
        <w:ind w:left="0" w:right="249" w:firstLine="0"/>
      </w:pPr>
      <w:r w:rsidRPr="00A27431">
        <w:rPr>
          <w:b/>
          <w:spacing w:val="-4"/>
        </w:rPr>
        <w:t>ОБ’ЄКТИВНИХ ОЗНАК</w:t>
      </w:r>
      <w:r>
        <w:rPr>
          <w:b/>
        </w:rPr>
        <w:t>БАНДИТИЗМУ</w:t>
      </w:r>
    </w:p>
    <w:p w:rsidR="008B4DB6" w:rsidRPr="00BC5170" w:rsidRDefault="008B4DB6" w:rsidP="002159DD">
      <w:pPr>
        <w:pStyle w:val="Heading2"/>
        <w:numPr>
          <w:ilvl w:val="1"/>
          <w:numId w:val="46"/>
        </w:numPr>
        <w:tabs>
          <w:tab w:val="left" w:pos="142"/>
          <w:tab w:val="left" w:pos="426"/>
        </w:tabs>
        <w:spacing w:line="360" w:lineRule="auto"/>
        <w:ind w:left="0" w:right="249" w:firstLine="0"/>
        <w:jc w:val="both"/>
        <w:rPr>
          <w:b w:val="0"/>
        </w:rPr>
      </w:pPr>
      <w:r w:rsidRPr="00BC5170">
        <w:rPr>
          <w:b w:val="0"/>
        </w:rPr>
        <w:t>Об’єкт</w:t>
      </w:r>
      <w:r w:rsidRPr="00BC5170">
        <w:rPr>
          <w:b w:val="0"/>
          <w:spacing w:val="-2"/>
        </w:rPr>
        <w:t>бандитизму</w:t>
      </w:r>
      <w:r w:rsidRPr="00BC5170">
        <w:rPr>
          <w:b w:val="0"/>
        </w:rPr>
        <w:t xml:space="preserve"> і проблеми </w:t>
      </w:r>
      <w:r w:rsidRPr="00BC5170">
        <w:rPr>
          <w:b w:val="0"/>
          <w:lang w:val="ru-RU"/>
        </w:rPr>
        <w:t>його</w:t>
      </w:r>
      <w:r w:rsidRPr="00BC5170">
        <w:rPr>
          <w:b w:val="0"/>
        </w:rPr>
        <w:t xml:space="preserve"> встановлення</w:t>
      </w:r>
      <w:r>
        <w:rPr>
          <w:b w:val="0"/>
          <w:spacing w:val="-2"/>
        </w:rPr>
        <w:t>…………………………30</w:t>
      </w:r>
    </w:p>
    <w:p w:rsidR="008B4DB6" w:rsidRPr="00BC5170" w:rsidRDefault="008B4DB6" w:rsidP="002159DD">
      <w:pPr>
        <w:pStyle w:val="Heading2"/>
        <w:numPr>
          <w:ilvl w:val="1"/>
          <w:numId w:val="46"/>
        </w:numPr>
        <w:tabs>
          <w:tab w:val="left" w:pos="142"/>
          <w:tab w:val="left" w:pos="426"/>
        </w:tabs>
        <w:spacing w:line="360" w:lineRule="auto"/>
        <w:ind w:left="0" w:right="249" w:firstLine="0"/>
        <w:jc w:val="both"/>
        <w:rPr>
          <w:b w:val="0"/>
        </w:rPr>
      </w:pPr>
      <w:r w:rsidRPr="00BC5170">
        <w:rPr>
          <w:b w:val="0"/>
        </w:rPr>
        <w:t xml:space="preserve">Об’єктивна сторона </w:t>
      </w:r>
      <w:r w:rsidRPr="00BC5170">
        <w:rPr>
          <w:b w:val="0"/>
          <w:spacing w:val="-2"/>
        </w:rPr>
        <w:t>бандитизму</w:t>
      </w:r>
      <w:r w:rsidRPr="00BC5170">
        <w:rPr>
          <w:b w:val="0"/>
        </w:rPr>
        <w:t>і проблеми ії встановлення</w:t>
      </w:r>
      <w:r>
        <w:rPr>
          <w:b w:val="0"/>
        </w:rPr>
        <w:t>…</w:t>
      </w:r>
      <w:r w:rsidRPr="00BC5170">
        <w:rPr>
          <w:b w:val="0"/>
        </w:rPr>
        <w:t>…….</w:t>
      </w:r>
      <w:r>
        <w:rPr>
          <w:b w:val="0"/>
          <w:lang w:val="ru-RU"/>
        </w:rPr>
        <w:t>………40</w:t>
      </w:r>
    </w:p>
    <w:p w:rsidR="008B4DB6" w:rsidRPr="00A01844" w:rsidRDefault="008B4DB6" w:rsidP="002159DD">
      <w:pPr>
        <w:tabs>
          <w:tab w:val="left" w:pos="426"/>
        </w:tabs>
        <w:ind w:right="249"/>
        <w:jc w:val="both"/>
        <w:rPr>
          <w:b/>
          <w:bCs/>
          <w:sz w:val="28"/>
          <w:szCs w:val="28"/>
        </w:rPr>
      </w:pPr>
      <w:r w:rsidRPr="00A01844">
        <w:rPr>
          <w:b/>
          <w:sz w:val="28"/>
          <w:szCs w:val="28"/>
        </w:rPr>
        <w:t>Висновкидорозділу</w:t>
      </w:r>
      <w:r w:rsidRPr="00A01844">
        <w:rPr>
          <w:b/>
          <w:spacing w:val="-10"/>
          <w:sz w:val="28"/>
          <w:szCs w:val="28"/>
        </w:rPr>
        <w:t>2</w:t>
      </w:r>
      <w:r>
        <w:rPr>
          <w:b/>
          <w:spacing w:val="-10"/>
          <w:sz w:val="28"/>
          <w:szCs w:val="28"/>
        </w:rPr>
        <w:t>…………………………………………………..……………51</w:t>
      </w:r>
    </w:p>
    <w:p w:rsidR="008B4DB6" w:rsidRDefault="008B4DB6" w:rsidP="002159DD">
      <w:pPr>
        <w:tabs>
          <w:tab w:val="left" w:pos="426"/>
        </w:tabs>
        <w:ind w:right="249"/>
        <w:rPr>
          <w:b/>
          <w:bCs/>
          <w:sz w:val="28"/>
          <w:szCs w:val="28"/>
        </w:rPr>
      </w:pPr>
    </w:p>
    <w:p w:rsidR="008B4DB6" w:rsidRDefault="008B4DB6" w:rsidP="00CB4D77">
      <w:pPr>
        <w:ind w:right="249"/>
        <w:rPr>
          <w:b/>
          <w:bCs/>
          <w:sz w:val="28"/>
          <w:szCs w:val="28"/>
        </w:rPr>
      </w:pPr>
    </w:p>
    <w:p w:rsidR="008B4DB6" w:rsidRDefault="008B4DB6" w:rsidP="00CB4D77">
      <w:pPr>
        <w:spacing w:line="360" w:lineRule="auto"/>
        <w:ind w:right="249"/>
        <w:rPr>
          <w:b/>
          <w:spacing w:val="-4"/>
          <w:sz w:val="28"/>
          <w:szCs w:val="28"/>
          <w:lang w:val="ru-RU"/>
        </w:rPr>
      </w:pPr>
      <w:r w:rsidRPr="000870A5">
        <w:rPr>
          <w:b/>
          <w:bCs/>
          <w:sz w:val="28"/>
          <w:szCs w:val="28"/>
        </w:rPr>
        <w:t>РОЗДІЛ 3. </w:t>
      </w:r>
      <w:r w:rsidRPr="000870A5">
        <w:rPr>
          <w:b/>
          <w:spacing w:val="-4"/>
          <w:sz w:val="28"/>
          <w:szCs w:val="28"/>
        </w:rPr>
        <w:t>КРИМІНАЛЬНО-ПРАВОВАХАРАКТЕРИСТИКА</w:t>
      </w:r>
    </w:p>
    <w:p w:rsidR="008B4DB6" w:rsidRPr="00C74BB4" w:rsidRDefault="008B4DB6" w:rsidP="002159DD">
      <w:pPr>
        <w:tabs>
          <w:tab w:val="left" w:pos="426"/>
        </w:tabs>
        <w:spacing w:line="360" w:lineRule="auto"/>
        <w:ind w:right="249"/>
        <w:rPr>
          <w:b/>
          <w:spacing w:val="-4"/>
          <w:sz w:val="28"/>
          <w:szCs w:val="28"/>
          <w:lang w:val="ru-RU"/>
        </w:rPr>
      </w:pPr>
      <w:r w:rsidRPr="000870A5">
        <w:rPr>
          <w:b/>
          <w:spacing w:val="-4"/>
          <w:sz w:val="28"/>
          <w:szCs w:val="28"/>
        </w:rPr>
        <w:t xml:space="preserve">СУБ’ЄКТИВНИХ ОЗНАК </w:t>
      </w:r>
      <w:r>
        <w:rPr>
          <w:b/>
          <w:spacing w:val="-4"/>
          <w:sz w:val="28"/>
          <w:szCs w:val="28"/>
          <w:lang w:val="ru-RU"/>
        </w:rPr>
        <w:t>БАНДИТИЗМУ</w:t>
      </w:r>
    </w:p>
    <w:p w:rsidR="008B4DB6" w:rsidRPr="005E0ED0" w:rsidRDefault="008B4DB6" w:rsidP="002159DD">
      <w:pPr>
        <w:pStyle w:val="Heading2"/>
        <w:numPr>
          <w:ilvl w:val="1"/>
          <w:numId w:val="39"/>
        </w:numPr>
        <w:tabs>
          <w:tab w:val="left" w:pos="0"/>
          <w:tab w:val="left" w:pos="142"/>
          <w:tab w:val="left" w:pos="284"/>
          <w:tab w:val="left" w:pos="426"/>
        </w:tabs>
        <w:spacing w:line="360" w:lineRule="auto"/>
        <w:ind w:left="0" w:right="249" w:firstLine="0"/>
        <w:jc w:val="both"/>
        <w:rPr>
          <w:b w:val="0"/>
        </w:rPr>
      </w:pPr>
      <w:r w:rsidRPr="005E0ED0">
        <w:rPr>
          <w:b w:val="0"/>
        </w:rPr>
        <w:t>Суб’єкт</w:t>
      </w:r>
      <w:r w:rsidRPr="005E0ED0">
        <w:rPr>
          <w:b w:val="0"/>
          <w:spacing w:val="-2"/>
        </w:rPr>
        <w:t>бандитизму</w:t>
      </w:r>
      <w:r w:rsidRPr="005E0ED0">
        <w:rPr>
          <w:b w:val="0"/>
        </w:rPr>
        <w:t xml:space="preserve"> і проблеми його встановлення</w:t>
      </w:r>
      <w:r>
        <w:rPr>
          <w:b w:val="0"/>
          <w:spacing w:val="-2"/>
        </w:rPr>
        <w:t>…………………………53</w:t>
      </w:r>
    </w:p>
    <w:p w:rsidR="008B4DB6" w:rsidRPr="009566C5" w:rsidRDefault="008B4DB6" w:rsidP="002159DD">
      <w:pPr>
        <w:tabs>
          <w:tab w:val="left" w:pos="142"/>
          <w:tab w:val="left" w:pos="426"/>
        </w:tabs>
        <w:spacing w:line="360" w:lineRule="auto"/>
        <w:ind w:right="249"/>
        <w:jc w:val="both"/>
        <w:rPr>
          <w:sz w:val="28"/>
          <w:szCs w:val="28"/>
          <w:lang w:val="ru-RU"/>
        </w:rPr>
      </w:pPr>
      <w:r>
        <w:rPr>
          <w:bCs/>
          <w:sz w:val="28"/>
          <w:szCs w:val="28"/>
        </w:rPr>
        <w:t>3.2</w:t>
      </w:r>
      <w:r w:rsidRPr="009566C5">
        <w:rPr>
          <w:bCs/>
          <w:sz w:val="28"/>
          <w:szCs w:val="28"/>
        </w:rPr>
        <w:t xml:space="preserve">.Суб’єктивна сторона </w:t>
      </w:r>
      <w:r w:rsidRPr="005E0ED0">
        <w:rPr>
          <w:spacing w:val="-2"/>
          <w:sz w:val="28"/>
          <w:szCs w:val="28"/>
        </w:rPr>
        <w:t>бандитизму</w:t>
      </w:r>
      <w:r w:rsidRPr="009566C5">
        <w:rPr>
          <w:sz w:val="28"/>
          <w:szCs w:val="28"/>
        </w:rPr>
        <w:t>і проблеми ії встановлення</w:t>
      </w:r>
      <w:r w:rsidRPr="009566C5">
        <w:rPr>
          <w:sz w:val="28"/>
          <w:szCs w:val="28"/>
          <w:lang w:val="ru-RU"/>
        </w:rPr>
        <w:t>…………….</w:t>
      </w:r>
      <w:r>
        <w:rPr>
          <w:sz w:val="28"/>
          <w:szCs w:val="28"/>
          <w:lang w:val="ru-RU"/>
        </w:rPr>
        <w:t>.60</w:t>
      </w:r>
    </w:p>
    <w:p w:rsidR="008B4DB6" w:rsidRPr="00A01844" w:rsidRDefault="008B4DB6" w:rsidP="002159DD">
      <w:pPr>
        <w:tabs>
          <w:tab w:val="left" w:pos="426"/>
        </w:tabs>
        <w:ind w:right="249"/>
        <w:jc w:val="both"/>
        <w:rPr>
          <w:b/>
          <w:bCs/>
          <w:sz w:val="28"/>
          <w:szCs w:val="28"/>
        </w:rPr>
      </w:pPr>
      <w:r w:rsidRPr="00A01844">
        <w:rPr>
          <w:b/>
          <w:sz w:val="28"/>
          <w:szCs w:val="28"/>
        </w:rPr>
        <w:t>Висновкидорозділу</w:t>
      </w:r>
      <w:r>
        <w:rPr>
          <w:b/>
          <w:spacing w:val="-3"/>
          <w:sz w:val="28"/>
          <w:szCs w:val="28"/>
        </w:rPr>
        <w:t>3</w:t>
      </w:r>
      <w:r>
        <w:rPr>
          <w:b/>
          <w:spacing w:val="-10"/>
          <w:sz w:val="28"/>
          <w:szCs w:val="28"/>
        </w:rPr>
        <w:t>……………………………………………….………………71</w:t>
      </w:r>
    </w:p>
    <w:p w:rsidR="008B4DB6" w:rsidRDefault="008B4DB6" w:rsidP="00CB4D77">
      <w:pPr>
        <w:ind w:right="249"/>
        <w:jc w:val="both"/>
        <w:rPr>
          <w:b/>
          <w:bCs/>
          <w:sz w:val="28"/>
          <w:szCs w:val="28"/>
        </w:rPr>
      </w:pPr>
    </w:p>
    <w:p w:rsidR="008B4DB6" w:rsidRPr="009566C5" w:rsidRDefault="008B4DB6" w:rsidP="00CB4D77">
      <w:pPr>
        <w:ind w:right="249"/>
        <w:jc w:val="both"/>
        <w:rPr>
          <w:b/>
          <w:bCs/>
          <w:sz w:val="28"/>
          <w:szCs w:val="28"/>
          <w:lang w:val="ru-RU"/>
        </w:rPr>
      </w:pPr>
      <w:r w:rsidRPr="009566C5">
        <w:rPr>
          <w:b/>
          <w:bCs/>
          <w:sz w:val="28"/>
          <w:szCs w:val="28"/>
        </w:rPr>
        <w:t>ВИСНОВКИ……………………………………………………………………</w:t>
      </w:r>
      <w:r w:rsidRPr="009566C5">
        <w:rPr>
          <w:b/>
          <w:bCs/>
          <w:sz w:val="28"/>
          <w:szCs w:val="28"/>
          <w:lang w:val="ru-RU"/>
        </w:rPr>
        <w:t>…</w:t>
      </w:r>
      <w:r>
        <w:rPr>
          <w:b/>
          <w:bCs/>
          <w:sz w:val="28"/>
          <w:szCs w:val="28"/>
          <w:lang w:val="ru-RU"/>
        </w:rPr>
        <w:t>..73</w:t>
      </w:r>
    </w:p>
    <w:p w:rsidR="008B4DB6" w:rsidRDefault="008B4DB6" w:rsidP="00CB4D77">
      <w:pPr>
        <w:ind w:right="249"/>
        <w:jc w:val="both"/>
        <w:rPr>
          <w:b/>
          <w:sz w:val="28"/>
          <w:szCs w:val="28"/>
          <w:lang w:val="ru-RU"/>
        </w:rPr>
      </w:pPr>
    </w:p>
    <w:p w:rsidR="008B4DB6" w:rsidRPr="009566C5" w:rsidRDefault="008B4DB6" w:rsidP="00CB4D77">
      <w:pPr>
        <w:ind w:right="249"/>
        <w:jc w:val="both"/>
        <w:rPr>
          <w:sz w:val="28"/>
          <w:szCs w:val="28"/>
          <w:lang w:val="ru-RU"/>
        </w:rPr>
      </w:pPr>
      <w:r w:rsidRPr="009566C5">
        <w:rPr>
          <w:b/>
          <w:sz w:val="28"/>
          <w:szCs w:val="28"/>
        </w:rPr>
        <w:t>СПИСОК ВИКОРИСТАНИХ ДЖЕРЕЛ……………………………………</w:t>
      </w:r>
      <w:r>
        <w:rPr>
          <w:b/>
          <w:sz w:val="28"/>
          <w:szCs w:val="28"/>
          <w:lang w:val="ru-RU"/>
        </w:rPr>
        <w:t>…76</w:t>
      </w:r>
    </w:p>
    <w:p w:rsidR="008B4DB6" w:rsidRPr="009566C5" w:rsidRDefault="008B4DB6" w:rsidP="00CB4D77">
      <w:pPr>
        <w:ind w:right="249"/>
        <w:jc w:val="both"/>
        <w:rPr>
          <w:sz w:val="28"/>
          <w:szCs w:val="28"/>
        </w:rPr>
      </w:pPr>
    </w:p>
    <w:p w:rsidR="008B4DB6" w:rsidRPr="009566C5" w:rsidRDefault="008B4DB6" w:rsidP="00CB4D77">
      <w:pPr>
        <w:ind w:right="249"/>
        <w:jc w:val="both"/>
        <w:rPr>
          <w:b/>
          <w:sz w:val="28"/>
          <w:szCs w:val="28"/>
          <w:lang w:eastAsia="ru-RU"/>
        </w:rPr>
      </w:pPr>
      <w:r w:rsidRPr="009566C5">
        <w:rPr>
          <w:b/>
          <w:sz w:val="28"/>
          <w:szCs w:val="28"/>
          <w:lang w:eastAsia="ru-RU"/>
        </w:rPr>
        <w:br w:type="page"/>
      </w:r>
    </w:p>
    <w:p w:rsidR="008B4DB6" w:rsidRDefault="008B4DB6">
      <w:pPr>
        <w:jc w:val="both"/>
        <w:rPr>
          <w:sz w:val="28"/>
        </w:rPr>
        <w:sectPr w:rsidR="008B4DB6">
          <w:headerReference w:type="default" r:id="rId7"/>
          <w:pgSz w:w="11910" w:h="16840"/>
          <w:pgMar w:top="1040" w:right="540" w:bottom="280" w:left="1480" w:header="712" w:footer="0" w:gutter="0"/>
          <w:cols w:space="720"/>
        </w:sectPr>
      </w:pPr>
    </w:p>
    <w:p w:rsidR="008B4DB6" w:rsidRDefault="008B4DB6" w:rsidP="005E60E4">
      <w:pPr>
        <w:pStyle w:val="Heading1"/>
        <w:jc w:val="left"/>
      </w:pPr>
      <w:bookmarkStart w:id="1" w:name="_TOC_250010"/>
      <w:bookmarkEnd w:id="1"/>
      <w:r>
        <w:rPr>
          <w:spacing w:val="-2"/>
        </w:rPr>
        <w:t>ВСТУП</w:t>
      </w:r>
    </w:p>
    <w:p w:rsidR="008B4DB6" w:rsidRDefault="008B4DB6" w:rsidP="0014680D">
      <w:pPr>
        <w:pStyle w:val="BodyText"/>
        <w:spacing w:before="157" w:line="360" w:lineRule="auto"/>
        <w:ind w:left="142" w:right="251"/>
        <w:rPr>
          <w:lang w:val="ru-RU"/>
        </w:rPr>
      </w:pPr>
      <w:r>
        <w:rPr>
          <w:b/>
        </w:rPr>
        <w:t xml:space="preserve">Актуальність теми. </w:t>
      </w:r>
      <w:r>
        <w:t xml:space="preserve">У сучасних реаліях забезпечення громадської безпеки в Україні є одним із пріоритетних напрямків роботи правоохоронних органів, оскільки в умовах </w:t>
      </w:r>
      <w:r w:rsidRPr="007B53DB">
        <w:rPr>
          <w:shd w:val="clear" w:color="auto" w:fill="FFFFFF"/>
        </w:rPr>
        <w:t>активізації загроз конституційному ладу, суверенітету, територіальної цілісності і недоторканності України</w:t>
      </w:r>
      <w:r>
        <w:t xml:space="preserve">та інших негативних викликів, що на сьогодні постають перед вітчизняним суспільством, досить складно підтримувати належний рівень її забезпечення. Однак,такароботаповиннапроводитисьзадопомогоюрізнихінструментів.І одним із таких інструментів є вдосконалення кримінально-правової регламентації відповідальності за кримінальні правопорушення проти громадської безпеки, зокрема, і за бандитизм. Це обумовлено тим, що посягання озброєних злочинних угруповань на життя, здоров’я і власність окремих громадян, а також на майно юридичних осіб створюють атмосферу напруженості та формують у громадян уявлення про відсутність захисту з боку правоохоронних органів і тим самим сприяють дестабілізації суспільства. Внаслідок чого громадськість і держава у цілому буде більш вразливим для впливу різних негативних факторів. </w:t>
      </w:r>
    </w:p>
    <w:p w:rsidR="008B4DB6" w:rsidRDefault="008B4DB6" w:rsidP="0014680D">
      <w:pPr>
        <w:pStyle w:val="BodyText"/>
        <w:spacing w:before="1" w:line="360" w:lineRule="auto"/>
        <w:ind w:left="142" w:right="251"/>
      </w:pPr>
      <w:r>
        <w:t>Дослідженням різних питань кримінально-правової регламентації відповідальності за бандитизм приділяли увагу у своїх працях багато вітчизнянихізарубіжнихвчених.Середних,зокрема:Ю.В.</w:t>
      </w:r>
      <w:r>
        <w:rPr>
          <w:spacing w:val="-2"/>
        </w:rPr>
        <w:t>Александров,</w:t>
      </w:r>
      <w:r>
        <w:t>П.П.Андрушко,Ю.В.Абакумова,В.Ф.Антипенко,Ю.В.Баулін, М.І.Бажанов, О.Ф.Бантишев, М.В.Володько,П.А.Воробей,Р.Р.Галіакбаров,В.В.Голіна, В.О.Глушков, В.К. Грищук, Н.О.Гуторова, І.М.Даньшин, Л.М.Демидова, О.М.Джужа,А.І.Долгова,В.М.Дрьомін,М.Д.Дурманов,С.В.Дьяков,В.П.Ємельянов, О.О.Кваша, О.В.Кириченко,Є.К.Марчук,П.С.Матишевський,М.І.Мельник,В.О.Навроцький, В.І.Осадчий,А.В.Cавченко,В.В.Сташис,В.Я.Тацій,П.Ф.Тельнов,В.П.Тихий,А.Н.Трайнін,П.Л.Фріс,Н.М.Ярмиш, А.М.Ященко та ін.</w:t>
      </w:r>
    </w:p>
    <w:p w:rsidR="008B4DB6" w:rsidRDefault="008B4DB6" w:rsidP="0014680D">
      <w:pPr>
        <w:pStyle w:val="BodyText"/>
        <w:spacing w:before="2" w:line="360" w:lineRule="auto"/>
        <w:ind w:left="142" w:right="251"/>
      </w:pPr>
      <w:r>
        <w:t xml:space="preserve">Проте, необхідно відзначити, що наукові розробки цих вчених були присвячені більш широким питанням таким, як, наприклад, проблеми співучастіукримінальномуправопорушенні,відповідальностізакримінальні правопорушення проти громадської безпеки, кримінальні правопорушення проти держави або кримінальні правопорушення проти власності.Тому можна з упевненістю стверджувати про наявну актуальність теми, що зумовлює необхідність проведення відповідного комплексного наукового </w:t>
      </w:r>
      <w:r>
        <w:rPr>
          <w:spacing w:val="-2"/>
        </w:rPr>
        <w:t>пошуку.</w:t>
      </w:r>
    </w:p>
    <w:p w:rsidR="008B4DB6" w:rsidRPr="001B4391" w:rsidRDefault="008B4DB6" w:rsidP="0014680D">
      <w:pPr>
        <w:spacing w:line="360" w:lineRule="auto"/>
        <w:ind w:left="142" w:right="251" w:firstLine="707"/>
        <w:jc w:val="both"/>
        <w:rPr>
          <w:sz w:val="28"/>
          <w:szCs w:val="28"/>
          <w:lang w:eastAsia="ru-RU"/>
        </w:rPr>
      </w:pPr>
      <w:r w:rsidRPr="001B4391">
        <w:rPr>
          <w:b/>
          <w:sz w:val="28"/>
          <w:szCs w:val="28"/>
          <w:lang w:eastAsia="ru-RU"/>
        </w:rPr>
        <w:t xml:space="preserve">Мета й задачи дослідження. </w:t>
      </w:r>
      <w:r w:rsidRPr="001B4391">
        <w:rPr>
          <w:i/>
          <w:sz w:val="28"/>
          <w:szCs w:val="28"/>
          <w:lang w:eastAsia="ru-RU"/>
        </w:rPr>
        <w:t>Метою</w:t>
      </w:r>
      <w:r w:rsidRPr="001B4391">
        <w:rPr>
          <w:sz w:val="28"/>
          <w:szCs w:val="28"/>
          <w:lang w:eastAsia="ru-RU"/>
        </w:rPr>
        <w:t xml:space="preserve"> наукового дослідження є формування теоретично обґрунтованих та узгоджених із правозастосовною практикою пропозицій щодо вдосконалення кримінально-правової норми, що передбачає відповідальність за </w:t>
      </w:r>
      <w:r>
        <w:rPr>
          <w:sz w:val="28"/>
          <w:szCs w:val="28"/>
          <w:lang w:eastAsia="ru-RU"/>
        </w:rPr>
        <w:t>бандитизм</w:t>
      </w:r>
      <w:r w:rsidRPr="001B4391">
        <w:rPr>
          <w:sz w:val="28"/>
          <w:szCs w:val="28"/>
          <w:lang w:eastAsia="ru-RU"/>
        </w:rPr>
        <w:t xml:space="preserve">, що сприятимуть підвищенню ефективності </w:t>
      </w:r>
      <w:r w:rsidRPr="001B4391">
        <w:rPr>
          <w:sz w:val="28"/>
          <w:szCs w:val="28"/>
        </w:rPr>
        <w:t>застосування кримінального законодавства</w:t>
      </w:r>
      <w:r w:rsidRPr="001B4391">
        <w:rPr>
          <w:sz w:val="28"/>
          <w:szCs w:val="28"/>
          <w:lang w:eastAsia="ru-RU"/>
        </w:rPr>
        <w:t xml:space="preserve">. </w:t>
      </w:r>
    </w:p>
    <w:p w:rsidR="008B4DB6" w:rsidRPr="001B4391" w:rsidRDefault="008B4DB6" w:rsidP="0014680D">
      <w:pPr>
        <w:spacing w:line="360" w:lineRule="auto"/>
        <w:ind w:left="142" w:right="251" w:firstLine="707"/>
        <w:jc w:val="both"/>
        <w:rPr>
          <w:sz w:val="28"/>
          <w:szCs w:val="28"/>
        </w:rPr>
      </w:pPr>
      <w:r w:rsidRPr="001B4391">
        <w:rPr>
          <w:sz w:val="28"/>
          <w:szCs w:val="28"/>
        </w:rPr>
        <w:t xml:space="preserve">Для досягнення цієї мети були поставлені такі </w:t>
      </w:r>
      <w:r w:rsidRPr="001B4391">
        <w:rPr>
          <w:i/>
          <w:sz w:val="28"/>
          <w:szCs w:val="28"/>
        </w:rPr>
        <w:t>задачи</w:t>
      </w:r>
      <w:r w:rsidRPr="001B4391">
        <w:rPr>
          <w:sz w:val="28"/>
          <w:szCs w:val="28"/>
        </w:rPr>
        <w:t>:</w:t>
      </w:r>
    </w:p>
    <w:p w:rsidR="008B4DB6" w:rsidRPr="001B4391" w:rsidRDefault="008B4DB6" w:rsidP="0014680D">
      <w:pPr>
        <w:pStyle w:val="ListParagraph"/>
        <w:widowControl/>
        <w:numPr>
          <w:ilvl w:val="0"/>
          <w:numId w:val="40"/>
        </w:numPr>
        <w:tabs>
          <w:tab w:val="left" w:pos="993"/>
        </w:tabs>
        <w:autoSpaceDE/>
        <w:autoSpaceDN/>
        <w:spacing w:line="360" w:lineRule="auto"/>
        <w:ind w:left="142" w:right="251" w:firstLine="707"/>
        <w:contextualSpacing/>
        <w:rPr>
          <w:sz w:val="28"/>
          <w:szCs w:val="28"/>
        </w:rPr>
      </w:pPr>
      <w:r w:rsidRPr="001B4391">
        <w:rPr>
          <w:sz w:val="28"/>
          <w:szCs w:val="28"/>
        </w:rPr>
        <w:t>розглянути історико-правові аспекти та соціальну зумовленість встановлення кримінальної відповідальності за</w:t>
      </w:r>
      <w:r>
        <w:rPr>
          <w:sz w:val="28"/>
          <w:szCs w:val="28"/>
          <w:lang w:eastAsia="ru-RU"/>
        </w:rPr>
        <w:t>бандитизм</w:t>
      </w:r>
      <w:r w:rsidRPr="001B4391">
        <w:rPr>
          <w:sz w:val="28"/>
          <w:szCs w:val="28"/>
        </w:rPr>
        <w:t>;</w:t>
      </w:r>
    </w:p>
    <w:p w:rsidR="008B4DB6" w:rsidRPr="001B4391" w:rsidRDefault="008B4DB6" w:rsidP="0014680D">
      <w:pPr>
        <w:pStyle w:val="ListParagraph"/>
        <w:widowControl/>
        <w:numPr>
          <w:ilvl w:val="0"/>
          <w:numId w:val="40"/>
        </w:numPr>
        <w:tabs>
          <w:tab w:val="left" w:pos="993"/>
        </w:tabs>
        <w:autoSpaceDE/>
        <w:autoSpaceDN/>
        <w:spacing w:line="360" w:lineRule="auto"/>
        <w:ind w:left="142" w:right="251" w:firstLine="707"/>
        <w:contextualSpacing/>
        <w:rPr>
          <w:sz w:val="28"/>
          <w:szCs w:val="28"/>
        </w:rPr>
      </w:pPr>
      <w:r w:rsidRPr="001B4391">
        <w:rPr>
          <w:sz w:val="28"/>
          <w:szCs w:val="28"/>
        </w:rPr>
        <w:t xml:space="preserve">з’ясувати суттєві юридичні ознаки </w:t>
      </w:r>
      <w:r>
        <w:rPr>
          <w:sz w:val="28"/>
          <w:szCs w:val="28"/>
          <w:lang w:eastAsia="ru-RU"/>
        </w:rPr>
        <w:t>бандитизму</w:t>
      </w:r>
      <w:r w:rsidRPr="001B4391">
        <w:rPr>
          <w:sz w:val="28"/>
          <w:szCs w:val="28"/>
        </w:rPr>
        <w:t>;</w:t>
      </w:r>
    </w:p>
    <w:p w:rsidR="008B4DB6" w:rsidRPr="001B4391" w:rsidRDefault="008B4DB6" w:rsidP="0014680D">
      <w:pPr>
        <w:pStyle w:val="ListParagraph"/>
        <w:widowControl/>
        <w:numPr>
          <w:ilvl w:val="0"/>
          <w:numId w:val="40"/>
        </w:numPr>
        <w:tabs>
          <w:tab w:val="left" w:pos="993"/>
        </w:tabs>
        <w:autoSpaceDE/>
        <w:autoSpaceDN/>
        <w:spacing w:line="360" w:lineRule="auto"/>
        <w:ind w:left="142" w:right="251" w:firstLine="707"/>
        <w:contextualSpacing/>
        <w:rPr>
          <w:sz w:val="28"/>
          <w:szCs w:val="28"/>
        </w:rPr>
      </w:pPr>
      <w:r w:rsidRPr="001B4391">
        <w:rPr>
          <w:sz w:val="28"/>
          <w:szCs w:val="28"/>
        </w:rPr>
        <w:t xml:space="preserve">запропонувати детальну кримінально-правову характеристику складу злочину </w:t>
      </w:r>
      <w:r>
        <w:rPr>
          <w:sz w:val="28"/>
          <w:szCs w:val="28"/>
          <w:lang w:eastAsia="ru-RU"/>
        </w:rPr>
        <w:t>бандитизм</w:t>
      </w:r>
      <w:r w:rsidRPr="001B4391">
        <w:rPr>
          <w:sz w:val="28"/>
          <w:szCs w:val="28"/>
        </w:rPr>
        <w:t>;</w:t>
      </w:r>
    </w:p>
    <w:p w:rsidR="008B4DB6" w:rsidRPr="001B4391" w:rsidRDefault="008B4DB6" w:rsidP="0014680D">
      <w:pPr>
        <w:pStyle w:val="ListParagraph"/>
        <w:widowControl/>
        <w:numPr>
          <w:ilvl w:val="0"/>
          <w:numId w:val="40"/>
        </w:numPr>
        <w:tabs>
          <w:tab w:val="left" w:pos="993"/>
        </w:tabs>
        <w:autoSpaceDE/>
        <w:autoSpaceDN/>
        <w:spacing w:line="360" w:lineRule="auto"/>
        <w:ind w:left="142" w:right="251" w:firstLine="707"/>
        <w:contextualSpacing/>
        <w:rPr>
          <w:sz w:val="28"/>
          <w:szCs w:val="28"/>
        </w:rPr>
      </w:pPr>
      <w:r w:rsidRPr="001B4391">
        <w:rPr>
          <w:sz w:val="28"/>
          <w:szCs w:val="28"/>
        </w:rPr>
        <w:t xml:space="preserve">розв’язати проблемні питання відмежування </w:t>
      </w:r>
      <w:r>
        <w:rPr>
          <w:sz w:val="28"/>
          <w:szCs w:val="28"/>
          <w:lang w:eastAsia="ru-RU"/>
        </w:rPr>
        <w:t>бандитизму</w:t>
      </w:r>
      <w:r w:rsidRPr="001B4391">
        <w:rPr>
          <w:sz w:val="28"/>
          <w:szCs w:val="28"/>
        </w:rPr>
        <w:t xml:space="preserve">від суміжних злочинів; </w:t>
      </w:r>
    </w:p>
    <w:p w:rsidR="008B4DB6" w:rsidRPr="001B4391" w:rsidRDefault="008B4DB6" w:rsidP="0014680D">
      <w:pPr>
        <w:spacing w:line="360" w:lineRule="auto"/>
        <w:ind w:left="142" w:right="251" w:firstLine="707"/>
        <w:jc w:val="both"/>
        <w:rPr>
          <w:sz w:val="28"/>
          <w:szCs w:val="28"/>
          <w:lang w:eastAsia="ru-RU"/>
        </w:rPr>
      </w:pPr>
      <w:r w:rsidRPr="001B4391">
        <w:rPr>
          <w:b/>
          <w:i/>
          <w:sz w:val="28"/>
          <w:szCs w:val="28"/>
          <w:lang w:eastAsia="ru-RU"/>
        </w:rPr>
        <w:t>Об’єктом дослідження</w:t>
      </w:r>
      <w:r w:rsidRPr="001B4391">
        <w:rPr>
          <w:sz w:val="28"/>
          <w:szCs w:val="28"/>
          <w:lang w:eastAsia="ru-RU"/>
        </w:rPr>
        <w:t xml:space="preserve"> стали суспільні відносини у сфері кримінально-правової охорони </w:t>
      </w:r>
      <w:r w:rsidRPr="001B4391">
        <w:rPr>
          <w:sz w:val="28"/>
          <w:szCs w:val="28"/>
        </w:rPr>
        <w:t xml:space="preserve">громадської </w:t>
      </w:r>
      <w:r>
        <w:rPr>
          <w:sz w:val="28"/>
          <w:szCs w:val="28"/>
        </w:rPr>
        <w:t>безпеки</w:t>
      </w:r>
      <w:r w:rsidRPr="001B4391">
        <w:rPr>
          <w:sz w:val="28"/>
          <w:szCs w:val="28"/>
          <w:lang w:eastAsia="ru-RU"/>
        </w:rPr>
        <w:t>.</w:t>
      </w:r>
    </w:p>
    <w:p w:rsidR="008B4DB6" w:rsidRPr="001B4391" w:rsidRDefault="008B4DB6" w:rsidP="0014680D">
      <w:pPr>
        <w:spacing w:line="360" w:lineRule="auto"/>
        <w:ind w:left="142" w:right="251" w:firstLine="707"/>
        <w:jc w:val="both"/>
        <w:rPr>
          <w:sz w:val="28"/>
          <w:szCs w:val="28"/>
          <w:lang w:eastAsia="ru-RU"/>
        </w:rPr>
      </w:pPr>
      <w:r w:rsidRPr="001B4391">
        <w:rPr>
          <w:b/>
          <w:i/>
          <w:sz w:val="28"/>
          <w:szCs w:val="28"/>
          <w:lang w:eastAsia="ru-RU"/>
        </w:rPr>
        <w:t>Предметом дослідження</w:t>
      </w:r>
      <w:r w:rsidRPr="001B4391">
        <w:rPr>
          <w:sz w:val="28"/>
          <w:szCs w:val="28"/>
          <w:lang w:eastAsia="ru-RU"/>
        </w:rPr>
        <w:t xml:space="preserve">є кримінальна відповідальність за </w:t>
      </w:r>
      <w:r>
        <w:rPr>
          <w:sz w:val="28"/>
          <w:szCs w:val="28"/>
          <w:lang w:eastAsia="ru-RU"/>
        </w:rPr>
        <w:t>бандитизм</w:t>
      </w:r>
      <w:r w:rsidRPr="001B4391">
        <w:rPr>
          <w:sz w:val="28"/>
          <w:szCs w:val="28"/>
          <w:lang w:eastAsia="ru-RU"/>
        </w:rPr>
        <w:t>.</w:t>
      </w:r>
    </w:p>
    <w:p w:rsidR="008B4DB6" w:rsidRPr="001B4391" w:rsidRDefault="008B4DB6" w:rsidP="0014680D">
      <w:pPr>
        <w:spacing w:line="360" w:lineRule="auto"/>
        <w:ind w:left="142" w:right="251" w:firstLine="707"/>
        <w:jc w:val="both"/>
        <w:rPr>
          <w:sz w:val="28"/>
          <w:szCs w:val="28"/>
          <w:lang w:eastAsia="ru-RU"/>
        </w:rPr>
      </w:pPr>
      <w:r w:rsidRPr="001B4391">
        <w:rPr>
          <w:b/>
          <w:i/>
          <w:sz w:val="28"/>
          <w:szCs w:val="28"/>
          <w:lang w:eastAsia="ru-RU"/>
        </w:rPr>
        <w:t>Методи дослідження</w:t>
      </w:r>
      <w:r w:rsidRPr="001B4391">
        <w:rPr>
          <w:sz w:val="28"/>
          <w:szCs w:val="28"/>
          <w:lang w:eastAsia="ru-RU"/>
        </w:rPr>
        <w:t xml:space="preserve"> обрано, виходячи з поставленої у дослідженні мети, завдань, змісту його об’єкта та предмета. Для досягнення об’єктивності результатів дослідження використовувалися як загальнонаукові, так і спеціально-правові методи пізнання. Загальнонауковий діалектичний метод забезпечив комплексний підхід при дослідженні обставин, що зумовлюють кримінальну відповідальність за </w:t>
      </w:r>
      <w:r>
        <w:rPr>
          <w:sz w:val="28"/>
          <w:szCs w:val="28"/>
          <w:lang w:eastAsia="ru-RU"/>
        </w:rPr>
        <w:t>бандитизм</w:t>
      </w:r>
      <w:r w:rsidRPr="001B4391">
        <w:rPr>
          <w:sz w:val="28"/>
          <w:szCs w:val="28"/>
          <w:lang w:eastAsia="ru-RU"/>
        </w:rPr>
        <w:t xml:space="preserve">. Історичний метод дав змогу дослідити ґенезу кримінальної відповідальності за </w:t>
      </w:r>
      <w:r>
        <w:rPr>
          <w:sz w:val="28"/>
          <w:szCs w:val="28"/>
          <w:lang w:eastAsia="ru-RU"/>
        </w:rPr>
        <w:t>бандитизм</w:t>
      </w:r>
      <w:r w:rsidRPr="001B4391">
        <w:rPr>
          <w:sz w:val="28"/>
          <w:szCs w:val="28"/>
          <w:lang w:eastAsia="ru-RU"/>
        </w:rPr>
        <w:t xml:space="preserve">. Порівняльно-правовий метод використовувався при дослідженні кримінального законодавства зарубіжних країн, що встановлює відповідальність за </w:t>
      </w:r>
      <w:r>
        <w:rPr>
          <w:sz w:val="28"/>
          <w:szCs w:val="28"/>
          <w:lang w:eastAsia="ru-RU"/>
        </w:rPr>
        <w:t>бандитизм</w:t>
      </w:r>
      <w:r w:rsidRPr="001B4391">
        <w:rPr>
          <w:sz w:val="28"/>
          <w:szCs w:val="28"/>
          <w:lang w:eastAsia="ru-RU"/>
        </w:rPr>
        <w:t xml:space="preserve">. Формально-логічний метод застосовано під час юридичного аналізу складу злочину - </w:t>
      </w:r>
      <w:r>
        <w:rPr>
          <w:sz w:val="28"/>
          <w:szCs w:val="28"/>
          <w:lang w:eastAsia="ru-RU"/>
        </w:rPr>
        <w:t>бандитизм</w:t>
      </w:r>
      <w:r w:rsidRPr="001B4391">
        <w:rPr>
          <w:sz w:val="28"/>
          <w:szCs w:val="28"/>
        </w:rPr>
        <w:t>.</w:t>
      </w:r>
      <w:r w:rsidRPr="001B4391">
        <w:rPr>
          <w:sz w:val="28"/>
          <w:szCs w:val="28"/>
          <w:lang w:eastAsia="ru-RU"/>
        </w:rPr>
        <w:t xml:space="preserve"> Для узагальнення судової практики, проведення опитування та анкетування, аналізу емпіричної інформації використано методи тестування, конкретно соціологічний та статистичний методи. Логіко-семантичний метод поглибив уявлення про об’єктивні та суб’єктивні ознаки досліджуваного злочину. Методи моделювання, аналогії й прогнозування позначили шляхи вдосконалення протидії посягань на </w:t>
      </w:r>
      <w:r>
        <w:rPr>
          <w:sz w:val="28"/>
          <w:szCs w:val="28"/>
          <w:lang w:eastAsia="ru-RU"/>
        </w:rPr>
        <w:t>громадський порядок.</w:t>
      </w:r>
    </w:p>
    <w:p w:rsidR="008B4DB6" w:rsidRPr="001B4391" w:rsidRDefault="008B4DB6" w:rsidP="0014680D">
      <w:pPr>
        <w:spacing w:line="360" w:lineRule="auto"/>
        <w:ind w:left="142" w:right="251" w:firstLine="707"/>
        <w:jc w:val="both"/>
        <w:rPr>
          <w:sz w:val="28"/>
          <w:szCs w:val="28"/>
        </w:rPr>
      </w:pPr>
      <w:r w:rsidRPr="001B4391">
        <w:rPr>
          <w:sz w:val="28"/>
          <w:szCs w:val="28"/>
        </w:rPr>
        <w:t>Нормативною базою дослідження є: Конституція України, Кримінальний кодекс України, закони України та інші нормативно-правові акти України.</w:t>
      </w:r>
    </w:p>
    <w:p w:rsidR="008B4DB6" w:rsidRDefault="008B4DB6" w:rsidP="0014680D">
      <w:pPr>
        <w:pStyle w:val="BodyText"/>
        <w:tabs>
          <w:tab w:val="left" w:pos="9639"/>
        </w:tabs>
        <w:spacing w:line="360" w:lineRule="auto"/>
        <w:ind w:left="142" w:right="251"/>
      </w:pPr>
      <w:r>
        <w:rPr>
          <w:b/>
        </w:rPr>
        <w:t xml:space="preserve">Наукова новизна одержаних результатів </w:t>
      </w:r>
      <w:r>
        <w:t>полягає в тому, що магістерська робота є одним із перших комплексних наукових досліджень, яке присвячене кримінально-правовій характеристиці бандитизму, що здійснено на основі вивчення оригінальних текстів КК країн Європи та колишнього СРСР. У роботі сформульовано ряд нових наукових положень і висновків, зокрема:</w:t>
      </w:r>
    </w:p>
    <w:p w:rsidR="008B4DB6" w:rsidRDefault="008B4DB6" w:rsidP="0014680D">
      <w:pPr>
        <w:tabs>
          <w:tab w:val="left" w:pos="9639"/>
        </w:tabs>
        <w:spacing w:line="360" w:lineRule="auto"/>
        <w:ind w:left="142" w:right="251" w:firstLine="707"/>
        <w:jc w:val="both"/>
        <w:rPr>
          <w:i/>
          <w:sz w:val="28"/>
        </w:rPr>
      </w:pPr>
      <w:r>
        <w:rPr>
          <w:i/>
          <w:spacing w:val="-2"/>
          <w:sz w:val="28"/>
        </w:rPr>
        <w:t>вперше:</w:t>
      </w:r>
    </w:p>
    <w:p w:rsidR="008B4DB6" w:rsidRPr="00233B06" w:rsidRDefault="008B4DB6" w:rsidP="0014680D">
      <w:pPr>
        <w:pStyle w:val="ListParagraph"/>
        <w:numPr>
          <w:ilvl w:val="0"/>
          <w:numId w:val="31"/>
        </w:numPr>
        <w:tabs>
          <w:tab w:val="left" w:pos="1158"/>
          <w:tab w:val="left" w:pos="9639"/>
        </w:tabs>
        <w:spacing w:line="360" w:lineRule="auto"/>
        <w:ind w:left="142" w:right="251" w:firstLine="707"/>
        <w:rPr>
          <w:spacing w:val="-4"/>
          <w:sz w:val="28"/>
          <w:szCs w:val="28"/>
        </w:rPr>
      </w:pPr>
      <w:r>
        <w:rPr>
          <w:sz w:val="28"/>
        </w:rPr>
        <w:t>становлення правових норм про бандитизм розглядається у межах історичних етапів: 1) етап з часів дії «Руської правди» до набуття чинностіУложеннямпропокараннякримінальнітавиправніу1845</w:t>
      </w:r>
      <w:r w:rsidRPr="00233B06">
        <w:rPr>
          <w:spacing w:val="-5"/>
          <w:sz w:val="28"/>
        </w:rPr>
        <w:t>р.;</w:t>
      </w:r>
      <w:r w:rsidRPr="00233B06">
        <w:rPr>
          <w:sz w:val="28"/>
          <w:szCs w:val="28"/>
        </w:rPr>
        <w:t>2)етап чинності Уложення про покарання кримінальні та виправні 1845 р. і окремих положень Кримінального Уложення 1903 р. (1845-1917 р.р.); 3) етап некодифікованого розвитку кримінального законодавства з 1917 по 1922 роки; 4) етап чинності КК УСРР 1922 р. до 1927 р.; 5) етап від набуття чинності КК УСРР 1927 р. до прийняття КК УРСР у 1960 р.; 6) етап чинності ККУРСР1960р.з1961до2001р.р.;7)етапвідприйняттячинногоККУкраїниу2001р.ідотеперішнього</w:t>
      </w:r>
      <w:r w:rsidRPr="00233B06">
        <w:rPr>
          <w:spacing w:val="-4"/>
          <w:sz w:val="28"/>
          <w:szCs w:val="28"/>
        </w:rPr>
        <w:t xml:space="preserve"> часу;</w:t>
      </w:r>
    </w:p>
    <w:p w:rsidR="008B4DB6" w:rsidRDefault="008B4DB6" w:rsidP="0014680D">
      <w:pPr>
        <w:pStyle w:val="BodyText"/>
        <w:tabs>
          <w:tab w:val="left" w:pos="9639"/>
        </w:tabs>
        <w:spacing w:line="360" w:lineRule="auto"/>
        <w:ind w:left="142" w:right="251"/>
      </w:pPr>
      <w:r>
        <w:t>- пропонуєтьсявважатибезпосередньоюучастюунападі,вчинюваному бандою, випадки, коли особа безпосередньо не перебуває на місці вчинення злочину, проте, за допомогою сучасних засобів зв’язку, комп’ютерноїтехніки чи спеціальних технічних пристроїв, здатна впливати на хід такого нападу, сприяючи досягненню його мети.</w:t>
      </w:r>
    </w:p>
    <w:p w:rsidR="008B4DB6" w:rsidRDefault="008B4DB6" w:rsidP="0014680D">
      <w:pPr>
        <w:tabs>
          <w:tab w:val="left" w:pos="9639"/>
        </w:tabs>
        <w:spacing w:line="360" w:lineRule="auto"/>
        <w:ind w:left="142" w:right="251" w:firstLine="707"/>
        <w:jc w:val="both"/>
        <w:rPr>
          <w:i/>
          <w:sz w:val="28"/>
        </w:rPr>
      </w:pPr>
      <w:r>
        <w:rPr>
          <w:i/>
          <w:spacing w:val="-2"/>
          <w:sz w:val="28"/>
        </w:rPr>
        <w:t>удосконалено:</w:t>
      </w:r>
    </w:p>
    <w:p w:rsidR="008B4DB6" w:rsidRDefault="008B4DB6" w:rsidP="0014680D">
      <w:pPr>
        <w:pStyle w:val="ListParagraph"/>
        <w:numPr>
          <w:ilvl w:val="0"/>
          <w:numId w:val="31"/>
        </w:numPr>
        <w:tabs>
          <w:tab w:val="left" w:pos="1154"/>
          <w:tab w:val="left" w:pos="9639"/>
        </w:tabs>
        <w:spacing w:line="360" w:lineRule="auto"/>
        <w:ind w:left="142" w:right="251" w:firstLine="707"/>
        <w:rPr>
          <w:sz w:val="28"/>
        </w:rPr>
      </w:pPr>
      <w:r>
        <w:rPr>
          <w:sz w:val="28"/>
        </w:rPr>
        <w:t>визначення поняття банди, під якою пропонується розуміти стійку упорядковану озброєну злочинну групу, що складається з двох і більше осіб які зорганізувались для спільної діяльності, спрямованої на вчинення одного або більше нападів на фізичних або юридичних осіб;</w:t>
      </w:r>
    </w:p>
    <w:p w:rsidR="008B4DB6" w:rsidRDefault="008B4DB6" w:rsidP="0014680D">
      <w:pPr>
        <w:pStyle w:val="ListParagraph"/>
        <w:numPr>
          <w:ilvl w:val="0"/>
          <w:numId w:val="31"/>
        </w:numPr>
        <w:tabs>
          <w:tab w:val="left" w:pos="1199"/>
          <w:tab w:val="left" w:pos="9639"/>
        </w:tabs>
        <w:spacing w:line="360" w:lineRule="auto"/>
        <w:ind w:left="142" w:right="251" w:firstLine="707"/>
        <w:rPr>
          <w:sz w:val="28"/>
        </w:rPr>
      </w:pPr>
      <w:r>
        <w:rPr>
          <w:sz w:val="28"/>
        </w:rPr>
        <w:t>ідею, що вбачається доцільним диференціювати відповідальність організаторів та керівників банди від учасників банди, а також від осіб, які приймали участь у вчинюваному бандою нападі.</w:t>
      </w:r>
    </w:p>
    <w:p w:rsidR="008B4DB6" w:rsidRDefault="008B4DB6" w:rsidP="0014680D">
      <w:pPr>
        <w:tabs>
          <w:tab w:val="left" w:pos="9639"/>
        </w:tabs>
        <w:spacing w:line="360" w:lineRule="auto"/>
        <w:ind w:left="142" w:right="251" w:firstLine="707"/>
        <w:jc w:val="both"/>
        <w:rPr>
          <w:sz w:val="28"/>
        </w:rPr>
      </w:pPr>
      <w:r>
        <w:rPr>
          <w:i/>
          <w:sz w:val="28"/>
        </w:rPr>
        <w:t>дісталоподальшого</w:t>
      </w:r>
      <w:r>
        <w:rPr>
          <w:i/>
          <w:spacing w:val="-2"/>
          <w:sz w:val="28"/>
        </w:rPr>
        <w:t>розвитку</w:t>
      </w:r>
      <w:r>
        <w:rPr>
          <w:spacing w:val="-2"/>
          <w:sz w:val="28"/>
        </w:rPr>
        <w:t>:</w:t>
      </w:r>
    </w:p>
    <w:p w:rsidR="008B4DB6" w:rsidRDefault="008B4DB6" w:rsidP="0014680D">
      <w:pPr>
        <w:pStyle w:val="ListParagraph"/>
        <w:numPr>
          <w:ilvl w:val="0"/>
          <w:numId w:val="31"/>
        </w:numPr>
        <w:tabs>
          <w:tab w:val="left" w:pos="1118"/>
          <w:tab w:val="left" w:pos="9639"/>
        </w:tabs>
        <w:spacing w:line="360" w:lineRule="auto"/>
        <w:ind w:left="142" w:right="251" w:firstLine="707"/>
        <w:rPr>
          <w:sz w:val="28"/>
        </w:rPr>
      </w:pPr>
      <w:r>
        <w:rPr>
          <w:sz w:val="28"/>
        </w:rPr>
        <w:t>позиція, що суб’єкт бандитизму загальний і ним може бути будь-яка особа, яка: 1) є фізичною особою (як приватною, так і службовою),незалежновід громадянства(громадянин України,іноземний громадянинабо особа без громадянства); 2)осудною особою; 3) на момент вчинення злочину їй має виповнитись чотирнадцять і більше років;</w:t>
      </w:r>
    </w:p>
    <w:p w:rsidR="008B4DB6" w:rsidRDefault="008B4DB6" w:rsidP="0014680D">
      <w:pPr>
        <w:pStyle w:val="ListParagraph"/>
        <w:numPr>
          <w:ilvl w:val="0"/>
          <w:numId w:val="31"/>
        </w:numPr>
        <w:tabs>
          <w:tab w:val="left" w:pos="1168"/>
          <w:tab w:val="left" w:pos="9639"/>
        </w:tabs>
        <w:spacing w:line="360" w:lineRule="auto"/>
        <w:ind w:left="142" w:right="251" w:firstLine="707"/>
      </w:pPr>
      <w:r>
        <w:rPr>
          <w:sz w:val="28"/>
        </w:rPr>
        <w:t xml:space="preserve">думка, що усвідомлення спільності діяння як ознаку суб’єктивної сторони бандитизму </w:t>
      </w:r>
      <w:r w:rsidRPr="00E06F43">
        <w:rPr>
          <w:sz w:val="28"/>
          <w:szCs w:val="28"/>
        </w:rPr>
        <w:t xml:space="preserve">при </w:t>
      </w:r>
      <w:r>
        <w:rPr>
          <w:sz w:val="28"/>
          <w:szCs w:val="28"/>
        </w:rPr>
        <w:t>«</w:t>
      </w:r>
      <w:r w:rsidRPr="00E06F43">
        <w:rPr>
          <w:i/>
          <w:sz w:val="28"/>
          <w:szCs w:val="28"/>
        </w:rPr>
        <w:t>участі</w:t>
      </w:r>
      <w:r w:rsidRPr="008D750C">
        <w:rPr>
          <w:i/>
          <w:sz w:val="28"/>
          <w:szCs w:val="28"/>
        </w:rPr>
        <w:t>у банді</w:t>
      </w:r>
      <w:r>
        <w:rPr>
          <w:i/>
          <w:sz w:val="28"/>
          <w:szCs w:val="28"/>
        </w:rPr>
        <w:t>»</w:t>
      </w:r>
      <w:r>
        <w:rPr>
          <w:sz w:val="28"/>
          <w:szCs w:val="28"/>
        </w:rPr>
        <w:t xml:space="preserve">- </w:t>
      </w:r>
      <w:r w:rsidRPr="00E06F43">
        <w:rPr>
          <w:sz w:val="28"/>
          <w:szCs w:val="28"/>
        </w:rPr>
        <w:t>кожен із учасників банди усвідомлює, що він приймає участь у забезпеченні її існування з метою нападу на фізичних чи юридичних осіб, або у самому факті нападу, а також той факт, що всі інші учасники також своїми діяннями приймають таку участь та усвідомлюють кінцевуметудіяльностіабоучастьунападах.</w:t>
      </w:r>
    </w:p>
    <w:p w:rsidR="008B4DB6" w:rsidRPr="00B84396" w:rsidRDefault="008B4DB6" w:rsidP="0014680D">
      <w:pPr>
        <w:spacing w:line="360" w:lineRule="auto"/>
        <w:ind w:left="142" w:right="251" w:firstLine="707"/>
        <w:jc w:val="both"/>
        <w:rPr>
          <w:color w:val="000000"/>
          <w:sz w:val="28"/>
          <w:szCs w:val="28"/>
          <w:lang w:eastAsia="ru-RU"/>
        </w:rPr>
      </w:pPr>
      <w:r w:rsidRPr="00B84396">
        <w:rPr>
          <w:b/>
          <w:color w:val="000000"/>
          <w:sz w:val="28"/>
          <w:szCs w:val="28"/>
          <w:lang w:eastAsia="ru-RU"/>
        </w:rPr>
        <w:t>Структура роботи.</w:t>
      </w:r>
      <w:r w:rsidRPr="00B84396">
        <w:rPr>
          <w:color w:val="000000"/>
          <w:sz w:val="28"/>
          <w:szCs w:val="28"/>
          <w:lang w:eastAsia="ru-RU"/>
        </w:rPr>
        <w:t xml:space="preserve"> Магістерська робота складається зі вступу, трьох розділів, шести підрозділів, висновків та списку використаних джерел. </w:t>
      </w:r>
    </w:p>
    <w:p w:rsidR="008B4DB6" w:rsidRDefault="008B4DB6" w:rsidP="0014680D">
      <w:pPr>
        <w:spacing w:line="360" w:lineRule="auto"/>
        <w:ind w:left="142" w:right="251" w:firstLine="707"/>
        <w:sectPr w:rsidR="008B4DB6">
          <w:pgSz w:w="11910" w:h="16840"/>
          <w:pgMar w:top="1040" w:right="540" w:bottom="280" w:left="1480" w:header="712" w:footer="0" w:gutter="0"/>
          <w:cols w:space="720"/>
        </w:sectPr>
      </w:pPr>
    </w:p>
    <w:p w:rsidR="008B4DB6" w:rsidRDefault="008B4DB6" w:rsidP="0014680D">
      <w:pPr>
        <w:pStyle w:val="BodyText"/>
        <w:ind w:left="142" w:right="251"/>
        <w:jc w:val="left"/>
        <w:rPr>
          <w:b/>
        </w:rPr>
      </w:pPr>
    </w:p>
    <w:p w:rsidR="008B4DB6" w:rsidRDefault="008B4DB6" w:rsidP="0014680D">
      <w:pPr>
        <w:spacing w:line="360" w:lineRule="auto"/>
        <w:ind w:left="142" w:right="251" w:firstLine="707"/>
        <w:jc w:val="center"/>
        <w:rPr>
          <w:b/>
          <w:bCs/>
          <w:sz w:val="28"/>
          <w:szCs w:val="28"/>
        </w:rPr>
      </w:pPr>
      <w:r w:rsidRPr="000D2559">
        <w:rPr>
          <w:b/>
          <w:spacing w:val="-5"/>
          <w:sz w:val="28"/>
          <w:szCs w:val="28"/>
        </w:rPr>
        <w:t xml:space="preserve">РОЗДІЛ 1. </w:t>
      </w:r>
      <w:r w:rsidRPr="000D2559">
        <w:rPr>
          <w:b/>
          <w:bCs/>
          <w:sz w:val="28"/>
          <w:szCs w:val="28"/>
        </w:rPr>
        <w:t xml:space="preserve">ЗАГАЛЬНІ ЗАСАДИ ДОСЛІДЖЕННЯ ПРОБЛЕМ </w:t>
      </w:r>
    </w:p>
    <w:p w:rsidR="008B4DB6" w:rsidRPr="000D2559" w:rsidRDefault="008B4DB6" w:rsidP="0014680D">
      <w:pPr>
        <w:spacing w:line="360" w:lineRule="auto"/>
        <w:ind w:left="142" w:right="251" w:firstLine="707"/>
        <w:jc w:val="center"/>
        <w:rPr>
          <w:b/>
          <w:sz w:val="28"/>
          <w:szCs w:val="28"/>
        </w:rPr>
      </w:pPr>
      <w:r w:rsidRPr="000D2559">
        <w:rPr>
          <w:b/>
          <w:bCs/>
          <w:sz w:val="28"/>
          <w:szCs w:val="28"/>
        </w:rPr>
        <w:t xml:space="preserve">КРИМІНАЛЬНОЇ ВІДПОВІДАЛЬНОСТІ ЗА </w:t>
      </w:r>
      <w:r w:rsidRPr="000D2559">
        <w:rPr>
          <w:b/>
          <w:spacing w:val="-2"/>
          <w:sz w:val="28"/>
          <w:szCs w:val="28"/>
        </w:rPr>
        <w:t>БАНДИТИЗМ</w:t>
      </w:r>
    </w:p>
    <w:p w:rsidR="008B4DB6" w:rsidRPr="00F27970" w:rsidRDefault="008B4DB6" w:rsidP="0014680D">
      <w:pPr>
        <w:pStyle w:val="ListParagraph"/>
        <w:widowControl/>
        <w:numPr>
          <w:ilvl w:val="1"/>
          <w:numId w:val="37"/>
        </w:numPr>
        <w:tabs>
          <w:tab w:val="left" w:pos="993"/>
        </w:tabs>
        <w:autoSpaceDE/>
        <w:autoSpaceDN/>
        <w:spacing w:line="360" w:lineRule="auto"/>
        <w:ind w:left="142" w:right="251" w:firstLine="707"/>
        <w:contextualSpacing/>
        <w:jc w:val="center"/>
        <w:rPr>
          <w:b/>
          <w:bCs/>
          <w:iCs/>
          <w:sz w:val="28"/>
          <w:szCs w:val="28"/>
        </w:rPr>
      </w:pPr>
      <w:r w:rsidRPr="00F27970">
        <w:rPr>
          <w:b/>
          <w:sz w:val="28"/>
          <w:szCs w:val="28"/>
        </w:rPr>
        <w:t xml:space="preserve">Генеза та історичний досвід кримінальної відповідальності </w:t>
      </w:r>
      <w:r w:rsidRPr="00F27970">
        <w:rPr>
          <w:b/>
          <w:spacing w:val="-4"/>
          <w:sz w:val="28"/>
          <w:szCs w:val="28"/>
        </w:rPr>
        <w:t>за</w:t>
      </w:r>
      <w:r>
        <w:rPr>
          <w:b/>
          <w:spacing w:val="-4"/>
          <w:sz w:val="28"/>
          <w:szCs w:val="28"/>
        </w:rPr>
        <w:t xml:space="preserve"> бандитизм</w:t>
      </w:r>
    </w:p>
    <w:p w:rsidR="008B4DB6" w:rsidRDefault="008B4DB6" w:rsidP="0014680D">
      <w:pPr>
        <w:pStyle w:val="BodyText"/>
        <w:spacing w:line="360" w:lineRule="auto"/>
        <w:ind w:left="142" w:right="251"/>
      </w:pPr>
      <w:bookmarkStart w:id="2" w:name="_TOC_250009"/>
      <w:bookmarkEnd w:id="2"/>
      <w:r>
        <w:t>Правильне та точне з’ясування сутності певного юридичного поняття потребує, зокрема, використання історико-правового методу, що дозволяє встановити процес його виникнення, становлення і розвитку. Використання цього методу у вітчизняному кримінальному праві сприяє дослідженню тенденційкриміналізаціїчидекриміналізаціїпевногосуспільнонебезпечного діяння у пам’ятках кримінально-правового законодавства, що діяли на території України у той чи інший період часу. Це повною мірою стосується і такого злочинного діяння як бандитизм.</w:t>
      </w:r>
    </w:p>
    <w:p w:rsidR="008B4DB6" w:rsidRDefault="008B4DB6" w:rsidP="0014680D">
      <w:pPr>
        <w:pStyle w:val="BodyText"/>
        <w:spacing w:line="360" w:lineRule="auto"/>
        <w:ind w:left="142" w:right="251"/>
      </w:pPr>
      <w:r>
        <w:t>Самеутакомуйогорозуміннібандитизмяккримінально-каранедіяння, що становить окремий склад злочину, на думку І.І. Радіонова, згадується у багатьох пам’ятках права України і зустрічається ще у правовому акті давньоруської держави – «Руській правді»[69, с. 13].</w:t>
      </w:r>
    </w:p>
    <w:p w:rsidR="008B4DB6" w:rsidRDefault="008B4DB6" w:rsidP="0014680D">
      <w:pPr>
        <w:pStyle w:val="BodyText"/>
        <w:spacing w:before="1" w:line="360" w:lineRule="auto"/>
        <w:ind w:left="142" w:right="251"/>
      </w:pPr>
      <w:r>
        <w:t>Отже, для дослідження генезису кримінально-правового забезпечення протидії бандитизму доцільним буде звернутись, зокрема, до таких пам’яток вітчизняного права, як: Руська Правда, Судебник Казимира 1468 р., Литовські статути 1529, 1566, 1588 р.р., Права, за якими судиться малоросійський народ 1743 р., КК радянського періоду. Також буде проаналізовано окремі пам’ятки права Російськоїімперії,щодіялинатериторіїУкраїниупевніетапи:АртикулВоєнний 1715р., Звід законів кримінальних 1832 р., Уложення про покарання кримінальні і виправні 1845 р., Кримінальне Уложення 1903 р. та інші.</w:t>
      </w:r>
    </w:p>
    <w:p w:rsidR="008B4DB6" w:rsidRDefault="008B4DB6" w:rsidP="0014680D">
      <w:pPr>
        <w:pStyle w:val="BodyText"/>
        <w:spacing w:line="360" w:lineRule="auto"/>
        <w:ind w:left="142" w:right="251"/>
      </w:pPr>
      <w:r>
        <w:t>Так, для Руської Правди, якої на сьогодні відомо більше ста списків ХІІІ-ХVІІІ ст., що знаходяться у складі різних збірників та літописів, основними джерелами формування стало звичаєве право слов'ян та законодавча практика руських князів. Сама пам'ятка виникла досить рано. Вже удругій половині Х ст. інтегроване звичаєве право слов'янських племен, так званий Закон Руський, розвинувся у Правду Руську – основний закон київських князів. Згодом з'являються такі писані зводи, як Правда Ярослава (1016 р.), Правда Ярославичів (1069-1072 рр.) та ін.[48, с. 162]. Найбільш відомимиспискамиРуськоїПравдиєКороткаредакція[89,с.47-49]</w:t>
      </w:r>
      <w:r>
        <w:rPr>
          <w:spacing w:val="-5"/>
        </w:rPr>
        <w:t>та</w:t>
      </w:r>
      <w:r>
        <w:t>Просторова редакція[89, с. 64-73]. У Руській правді під бандитизмом, у сучасному значенні цього терміна, законодавець розумів розбій: «стать в разбои без всякоя свады» [86, с.28].</w:t>
      </w:r>
    </w:p>
    <w:p w:rsidR="008B4DB6" w:rsidRDefault="008B4DB6" w:rsidP="0014680D">
      <w:pPr>
        <w:pStyle w:val="BodyText"/>
        <w:spacing w:line="360" w:lineRule="auto"/>
        <w:ind w:left="142" w:right="251"/>
      </w:pPr>
      <w:r>
        <w:t>У Судебнику Казимира 1468 р. суспільно небезпечне діяння, пов’язане із зухвалим посяганням на особу та її майно згадується у ст.21, в якій, зокрема, зазначається: «А которыи бы сами собою порубы делали, а любо наезды чинили»[89]. На думку Р.Л. Чорного уСудебнику Казимира 1468 р. спостерігається становлення поняття бандитизму, який з урахуванням розвитку законодавства про кримінальну відповідальність України того часу слід віднести до злочинних посягань на особу та її майно. Основною причиною виникнення цієї правової норми необхідно вважати тодішній стан Литовсько-Руськоїдержави,деширокихмасштабівнабули</w:t>
      </w:r>
      <w:r>
        <w:rPr>
          <w:spacing w:val="-2"/>
        </w:rPr>
        <w:t>міжусобні</w:t>
      </w:r>
      <w:r>
        <w:t>феодальні війни. Маючи на меті захистити шляхту та її майнові права від зазначених злочинних посягань, законодавець включив у цей нормативний акт розглядану статтю, у якій заборонялось вчинювати бандитські напади[88, с. 13-14].</w:t>
      </w:r>
    </w:p>
    <w:p w:rsidR="008B4DB6" w:rsidRPr="006E6688" w:rsidRDefault="008B4DB6" w:rsidP="0014680D">
      <w:pPr>
        <w:pStyle w:val="BodyText"/>
        <w:spacing w:line="360" w:lineRule="auto"/>
        <w:ind w:left="142" w:right="251"/>
        <w:rPr>
          <w:i/>
          <w:u w:val="single"/>
        </w:rPr>
      </w:pPr>
      <w:r>
        <w:t xml:space="preserve">Важливий вплив на розвиток правових систем держав Східної Європи, зокрема і України, здійснили Литовські статути 1529, 1566, 1588 р.р., оскільки їх норми використовувались протягом майже 300 років у тому чи іншому вигляді на наших землях. </w:t>
      </w:r>
    </w:p>
    <w:p w:rsidR="008B4DB6" w:rsidRDefault="008B4DB6" w:rsidP="0014680D">
      <w:pPr>
        <w:pStyle w:val="BodyText"/>
        <w:spacing w:line="360" w:lineRule="auto"/>
        <w:ind w:left="142" w:right="251"/>
      </w:pPr>
      <w:r>
        <w:t>У цих Статутах містилась низка норм, що передбачали кримінальну відповідальність за посягання на особу та її майно, у тому числі й за насильницькі групові напади із заподіянням шкоди здоров’ю потерпілих у зв’язку з їх вчиненням.</w:t>
      </w:r>
    </w:p>
    <w:p w:rsidR="008B4DB6" w:rsidRDefault="008B4DB6" w:rsidP="0014680D">
      <w:pPr>
        <w:pStyle w:val="BodyText"/>
        <w:spacing w:before="1" w:line="360" w:lineRule="auto"/>
        <w:ind w:left="142" w:right="251"/>
      </w:pPr>
      <w:r>
        <w:t>Наприклад, у редакції Статуту 1529 р. про відповідальність за напад як про спосіб вчинення злочину групою злочинців йде мова в артикулы 1 розділу7«Окгвалтехземскихобоехоголовщинахшляхетскихъ,а</w:t>
      </w:r>
      <w:r>
        <w:rPr>
          <w:spacing w:val="-2"/>
        </w:rPr>
        <w:t>саме:</w:t>
      </w:r>
      <w:r>
        <w:t>«хто бы на чий дом умыслне наехал, хотечы его забити або нашол моцью и кгвалтом, а в том бы дому кого колве ранил або забил…»[87, с. 71-72].</w:t>
      </w:r>
    </w:p>
    <w:p w:rsidR="008B4DB6" w:rsidRPr="00062554" w:rsidRDefault="008B4DB6" w:rsidP="0014680D">
      <w:pPr>
        <w:pStyle w:val="BodyText"/>
        <w:spacing w:line="360" w:lineRule="auto"/>
        <w:ind w:left="142" w:right="251"/>
        <w:rPr>
          <w:spacing w:val="-2"/>
          <w:lang w:val="ru-RU"/>
        </w:rPr>
      </w:pPr>
      <w:r>
        <w:t>А у Статуті 1566 року такий напад згадується, наприклад, в артикулах 20 «О наезд на дом и гумна на войне шляхецкие» та 23 «О кгвалт або наход военныйувобозе»розділу 2«Ооборонеземской»[78,с. 69-70],артикулах</w:t>
      </w:r>
      <w:r>
        <w:rPr>
          <w:spacing w:val="-10"/>
        </w:rPr>
        <w:t>1</w:t>
      </w:r>
      <w:r>
        <w:t>«Хтобыначийдомабонагосподуумысльненаехал,хотечиегозабити»,</w:t>
      </w:r>
      <w:r>
        <w:rPr>
          <w:spacing w:val="-10"/>
        </w:rPr>
        <w:t>3</w:t>
      </w:r>
      <w:r>
        <w:t>«О кгвалт костела закону хрестиянского» і 21 «Хтобы на чие именье на селоиналюдинаслал,абосамнаехавшикгвалтом,побил,поранил»,розділу</w:t>
      </w:r>
      <w:r>
        <w:rPr>
          <w:spacing w:val="-5"/>
        </w:rPr>
        <w:t>11</w:t>
      </w:r>
      <w:r>
        <w:t>«Окгвалтехъиоголовщызнахшляхецских»[78,с.176-</w:t>
      </w:r>
      <w:r>
        <w:rPr>
          <w:spacing w:val="-2"/>
        </w:rPr>
        <w:t>177].</w:t>
      </w:r>
    </w:p>
    <w:p w:rsidR="008B4DB6" w:rsidRDefault="008B4DB6" w:rsidP="0014680D">
      <w:pPr>
        <w:pStyle w:val="BodyText"/>
        <w:spacing w:line="360" w:lineRule="auto"/>
        <w:ind w:left="142" w:right="251"/>
      </w:pPr>
      <w:r>
        <w:t>Статут у редакції 1588 року також містить артикул 1 розділу 11 під назвою, що виглядає уадаптації українською мовоюяк «Хто б на чий дім або нагосподунавмисно напавзметоювбивства».У диспозиції цієїнормибільш детально регламентовано напад як спосіб вчинення злочину бандою «… хтоб на чий дім шляхетський, не тільки на саму господу, але й на гумно або на скотний двір, де скотина і інше господарство домове зберігається, насильно здійснив наїзд або напав і у тій домівці кого-небудь вбив і тим спокій посполитий порушив, … той життя втрачає, і не тільки сам, але і помічники такого, хто з ним на тому нападі буде, також смертю покарані будуть… Але слуги панів своїх за помічників прийматися не можуть»[79, с. 267]. З1846рокунатериторіюУкраїнипочинаєпоширюватисвою</w:t>
      </w:r>
      <w:r>
        <w:rPr>
          <w:spacing w:val="-5"/>
        </w:rPr>
        <w:t>дію</w:t>
      </w:r>
      <w:r>
        <w:t>«Уложение о наказаниях уголовных и исправительных» (далі – Уложення), що стало основним законодавчим актом у галузі кримінального права Російської імперії. Цей кодифікований акт у редакціях від 1845, 1866 та 1885 р.р. містив систематизовану структуру, що передбачала наявність Загальної та Особливої частин.</w:t>
      </w:r>
    </w:p>
    <w:p w:rsidR="008B4DB6" w:rsidRDefault="008B4DB6" w:rsidP="0014680D">
      <w:pPr>
        <w:pStyle w:val="BodyText"/>
        <w:spacing w:line="360" w:lineRule="auto"/>
        <w:ind w:left="142" w:right="251"/>
      </w:pPr>
      <w:r>
        <w:t>Так у Відділенні Першому «О составлении злонамеренных шаек и пристанодержательстве» Глави Третьої «О нарушении общественнаго спокойствия, порядка и ограждающихъ оные постановленія» Особливої частини Уложення в редакції 1845 р. вперше на законодавчому рівні вжито поняття «шайка» як форма співучасті. Види таких «шайок» розрізнялись за метою їх створення: для вчинення державних злочинів, підпалів, привозу фальшивих грошей тощо. Безпосередньо основою бандитизму є ст.1148, диспозиція якої викладена, зокрема, як: «Тот кто составит шайку для разбоев…»[89, с.470]. Тобто законодавець встановив кримінальну відповідальність за сам факт організації шайки та участі в ній, тобто як посягання на громадський спокій та порядок.</w:t>
      </w:r>
    </w:p>
    <w:p w:rsidR="008B4DB6" w:rsidRDefault="008B4DB6" w:rsidP="0014680D">
      <w:pPr>
        <w:pStyle w:val="BodyText"/>
        <w:spacing w:before="2" w:line="360" w:lineRule="auto"/>
        <w:ind w:left="142" w:right="251"/>
      </w:pPr>
      <w:r>
        <w:t>Останнім кодифікованим джерелом кримінального права Російської Імперії було Кримінальне Уложення 1903 р. І хоча цей нормативно-правовий документ уповномуобсязі так і не набрав чинності, не дивлячись на високий рівень законодавчої техніки, він мав суттєвий вплив як на подальший розвиток законодавства, так і на формування кримінально-правової доктрини[58, с.329].</w:t>
      </w:r>
    </w:p>
    <w:p w:rsidR="008B4DB6" w:rsidRDefault="008B4DB6" w:rsidP="0014680D">
      <w:pPr>
        <w:pStyle w:val="BodyText"/>
        <w:spacing w:line="360" w:lineRule="auto"/>
        <w:ind w:left="142" w:right="251"/>
      </w:pPr>
      <w:r>
        <w:t>Відповідно до ст.52 цього нормативного акту: «Согласившійся принять участие въ сообществъ для учинения тяжкаго преступленія или преступленія и не отказавшійся отъ дальнъйшаго соучастія, но не бывшій соучастникомъ тяжкаго преступленія или преступленія, отвъчает только за участіе въ сообществъ. Участіе въ сообществъ для учиненія тяжкаго преступленія или преступленія или въ шайкъ, составившейся для учиненія нъсколькихъ тяжкихъ преступленій или преступленій, наказывается в случаяхъ, особо закономъ указанныхъ»[89, с.11]. Слід відмітити, що дананормарозміщенау тій частині Кримінального Уложення 1903 р., а саме Главі першій «О преступных деяніях и наказаніях вообще», де розміщено положення, що стосуються Загальної частини кримінального права того часу. Крім того, законодавецьвиділявпорядіз«шайкою»такийвидзлочинноїспільнотияк«сообщество», проте у чому полягає різниця між цими двома поняттями у тексті закону не зазначалось.</w:t>
      </w:r>
    </w:p>
    <w:p w:rsidR="008B4DB6" w:rsidRDefault="008B4DB6" w:rsidP="0014680D">
      <w:pPr>
        <w:pStyle w:val="BodyText"/>
        <w:spacing w:before="1" w:line="360" w:lineRule="auto"/>
        <w:ind w:left="142" w:right="251"/>
      </w:pPr>
      <w:r>
        <w:t>Якщо аналізувати Особливу частину розгляданого історичного джерела, то у ній як і в Уложенні 1845 р. передбачено відповідальність за участь у різних видах «шайок», що відрізняються за метою їх створення та здійснення різних видів злочинної діяльності.</w:t>
      </w:r>
    </w:p>
    <w:p w:rsidR="008B4DB6" w:rsidRDefault="008B4DB6" w:rsidP="0014680D">
      <w:pPr>
        <w:pStyle w:val="BodyText"/>
        <w:spacing w:line="362" w:lineRule="auto"/>
        <w:ind w:left="142" w:right="251"/>
      </w:pPr>
      <w:r>
        <w:t>Отже, Кримінальне Уложення 1903 р. продовжило традицію визнання окремимзлочиномствореннязлочинногооб’єднаннядля</w:t>
      </w:r>
      <w:r>
        <w:rPr>
          <w:spacing w:val="-2"/>
        </w:rPr>
        <w:t>реалізації</w:t>
      </w:r>
      <w:r>
        <w:t>спеціальної мети – вчинення розбійних нападів на різні об’єкти, що стало основою для появи такого злочинного діяння як «бандитизм».</w:t>
      </w:r>
    </w:p>
    <w:p w:rsidR="008B4DB6" w:rsidRDefault="008B4DB6" w:rsidP="0014680D">
      <w:pPr>
        <w:pStyle w:val="BodyText"/>
        <w:spacing w:before="1" w:line="360" w:lineRule="auto"/>
        <w:ind w:left="142" w:right="251"/>
      </w:pPr>
      <w:r>
        <w:t>Після перемоги більшовиків законодавець пішов шляхом суттєвоїзміни правничої термінології. Як констатує Ю.Л. Видолоб: «Принципова відмовавідзаконодавстваРосійськоїімперіїпризвеладотривалого</w:t>
      </w:r>
      <w:r>
        <w:rPr>
          <w:spacing w:val="-2"/>
        </w:rPr>
        <w:t>періоду</w:t>
      </w:r>
      <w:r>
        <w:t>«жонглювання» юридичними термінами, одностайності в розумінні яких не спостерігалось» [9, с.155].</w:t>
      </w:r>
    </w:p>
    <w:p w:rsidR="008B4DB6" w:rsidRDefault="008B4DB6" w:rsidP="0014680D">
      <w:pPr>
        <w:pStyle w:val="BodyText"/>
        <w:spacing w:line="360" w:lineRule="auto"/>
        <w:ind w:left="142" w:right="251"/>
      </w:pPr>
      <w:r>
        <w:t>Отже, термін «бандитизм» на нормативному рівні вперше було використанопривстановленніДекретомРНКРРФСРвід20липня1918</w:t>
      </w:r>
      <w:r>
        <w:rPr>
          <w:spacing w:val="-4"/>
        </w:rPr>
        <w:t>року</w:t>
      </w:r>
      <w:r>
        <w:t>«О суде» щодо визначення підсудності кримінальних справ Місцевим народним судам або Окружнимнародним судам, за якимрозгляд таких справ щодо посягання на людське життя, зґвалтування, розбої та бандитизм, підробку грошових знаків було покладено на Окружні народні суди [89]. Тим самим підкреслювався вищий ступінь суспільної небезпеки вищеперелічених діянь.</w:t>
      </w:r>
    </w:p>
    <w:p w:rsidR="008B4DB6" w:rsidRDefault="008B4DB6" w:rsidP="0014680D">
      <w:pPr>
        <w:pStyle w:val="BodyText"/>
        <w:spacing w:line="360" w:lineRule="auto"/>
        <w:ind w:left="142" w:right="251"/>
      </w:pPr>
      <w:r>
        <w:t>Наступний нормативний акт був безпосередньо спрямований на боротьбу з бандитизмом. Так, у п.1 Постанови РНК РРФСР від 20 лютого 1920 року «О борьбе с бандитизмом» зазначалось: «лиц, обвиняемых в вооруженных грабежах, в разбойных нападениях, в налетах, предавать суду военно-революционного трибунала»[89]. Тобто з цього документу випливають такі важливі ознаки «бандитизму», що притаманні йому і сьогодні, як озброєність банди та вчинення бандою розбійних нападів, але відсутнє чітке розмежування між грабежом та розбоєм.</w:t>
      </w:r>
    </w:p>
    <w:p w:rsidR="008B4DB6" w:rsidRDefault="008B4DB6" w:rsidP="0014680D">
      <w:pPr>
        <w:pStyle w:val="BodyText"/>
        <w:spacing w:before="1" w:line="360" w:lineRule="auto"/>
        <w:ind w:left="142" w:right="251"/>
      </w:pPr>
      <w:r>
        <w:t>Внаслідок цього в українському радянському кримінальному законодавстві також почало використовуватись поняття «бандитизм».</w:t>
      </w:r>
    </w:p>
    <w:p w:rsidR="008B4DB6" w:rsidRDefault="008B4DB6" w:rsidP="0014680D">
      <w:pPr>
        <w:pStyle w:val="BodyText"/>
        <w:spacing w:line="360" w:lineRule="auto"/>
        <w:ind w:left="142" w:right="251"/>
      </w:pPr>
      <w:r>
        <w:t>Приділяв увагу вітчизняний законодавець на цьому етапі і так званому кримінальному бандитизму. Так 7 лютого 1922 року ВУЦВК УСРР прийняв постанову «Про кримінальний бандитизм», якою, зокрема, ухвалив:</w:t>
      </w:r>
    </w:p>
    <w:p w:rsidR="008B4DB6" w:rsidRDefault="008B4DB6" w:rsidP="0014680D">
      <w:pPr>
        <w:pStyle w:val="BodyText"/>
        <w:spacing w:line="360" w:lineRule="auto"/>
        <w:ind w:left="142" w:right="251"/>
      </w:pPr>
      <w:r>
        <w:t>«Справи про вбивства з корисною метою, розбої і грабунки (т.е. про крадіж майна, що сполучено з насильством або загрозами) вилучити з ведення Нарсудів і передати на розгляд губерніяльних і Окружних Ревтрибуналів по військовому відділу» [67, с.43]. Слід відмітити, що на даному етапі така обов’язкова на сьогодні ознака банди як її озброєність, що вирізняє її серед інших видів злочинних угруповань, не набула однозначного та чіткого закріплення у нормативних документах.</w:t>
      </w:r>
    </w:p>
    <w:p w:rsidR="008B4DB6" w:rsidRDefault="008B4DB6" w:rsidP="0014680D">
      <w:pPr>
        <w:pStyle w:val="BodyText"/>
        <w:spacing w:before="1" w:line="360" w:lineRule="auto"/>
        <w:ind w:left="142" w:right="251"/>
      </w:pPr>
      <w:r>
        <w:t>Наступним етапом регламентації кримінальної відповідальності за бандитизм стала кодифікація вітчизняного законодавства.</w:t>
      </w:r>
    </w:p>
    <w:p w:rsidR="008B4DB6" w:rsidRDefault="008B4DB6" w:rsidP="0014680D">
      <w:pPr>
        <w:pStyle w:val="BodyText"/>
        <w:spacing w:line="360" w:lineRule="auto"/>
        <w:ind w:left="142" w:right="251"/>
      </w:pPr>
      <w:r>
        <w:t>Так, 23 серпня 1922 р. ВУЦВК прийняв постанову«Про введення в дію Кримінального кодексуУСРР», яка проголошувала, що цей акт сформований на основі КК РРФСР 1922 р. з метою встановлення єдності радянського кримінального законодавства[25].</w:t>
      </w:r>
    </w:p>
    <w:p w:rsidR="008B4DB6" w:rsidRPr="00A55078" w:rsidRDefault="008B4DB6" w:rsidP="0014680D">
      <w:pPr>
        <w:pStyle w:val="BodyText"/>
        <w:spacing w:line="360" w:lineRule="auto"/>
        <w:ind w:left="142" w:right="251"/>
      </w:pPr>
      <w:r>
        <w:t>Внаслідок цього у КК УСРР було передбачено, як і у КК РРФСР відповідальність за бандитизм у ст.76, що складалася з двох частин. Частина перша цієї статті давала визначення розгляданого злочину як: «Организацияи участие в бандах (вооруженных шайках) и организуемых бандойразбойных нападениях и ограблениях, налетах на советские и частные учреждения и отдельных граждан, остановки поездов и разрушение железнодорожных путей, безразлично, сопровождались ли эти нападения убийствамиилинесопровождались»[44].ПравильновідмітивД.Ю.Соловей,що «Особлива частина КК УСРР 1922 р. містила окремі види злочинів, які булосистематизованозапринципомродовогооб’єкту.Такийпідхіддозволив сформувати систему інститутів кримінального права, які існують і в чинному КК»[75,с.81].ОскількирозгляданустаттюбулорозміщеноуГлаві</w:t>
      </w:r>
      <w:r>
        <w:rPr>
          <w:spacing w:val="-5"/>
        </w:rPr>
        <w:t>I.</w:t>
      </w:r>
      <w:r>
        <w:t xml:space="preserve">«Державні злочини (контрреволюційні)», а саме серед державних злочинів протипорядкууправління, то можна зробитивисновок, щоцимзаконодавець підкреслював значущість боротьби з такими діяннями. Аналіз наведеної диспозиції дає підстави стверджувати, що поняття бандитизму у порівнянні з тими визначеннями, що містились у декретах та постановах попереднього етапунабуло більшоїчіткості та конкретики, щодозволяє відмежувати банду від іншихорганізованих злочинних угруповань, що тоді мали назву«шайки». Це у першу чергу стосується ознаки озброєності банди. Крім того, законодавець вирізняв такі три форми бандитизму, як: організація банди, участь у банді та участь у організовуваних бандою нападах, що є характерними її ознаками і у чинному кримінальному законодавстві. </w:t>
      </w:r>
      <w:r w:rsidRPr="00A55078">
        <w:t>Проте наявність єднального сполучника «и» замість розділового «или» між усіма трьома формами дозволяє припустити,що для наявності складурозгляданого злочину у певному діянні винних осіб вимагалось поєднання усіх трьох</w:t>
      </w:r>
      <w:r w:rsidRPr="00A55078">
        <w:rPr>
          <w:spacing w:val="-2"/>
        </w:rPr>
        <w:t>форм.</w:t>
      </w:r>
    </w:p>
    <w:p w:rsidR="008B4DB6" w:rsidRPr="00A55078" w:rsidRDefault="008B4DB6" w:rsidP="0014680D">
      <w:pPr>
        <w:pStyle w:val="BodyText"/>
        <w:spacing w:line="360" w:lineRule="auto"/>
        <w:ind w:left="142" w:right="251"/>
      </w:pPr>
      <w:r w:rsidRPr="00A55078">
        <w:t>Правильно також підмітив Р.Л. Чорний, що віднесення до проявів бандитизму таких діянь як зупинки поїздів та пошкодження залізничних шляхів, незалежно від того, чи вчинялись при цьому членами банди вбивства або пограбування давало змогу правоохоронним органам вести жорстку боротьбу з державними злочинами, які становили небезпеку для суспільства[</w:t>
      </w:r>
      <w:r>
        <w:t>88</w:t>
      </w:r>
      <w:r w:rsidRPr="00A55078">
        <w:t>, с. 24]. Доказом цього була досить сувора санкція, оскільки організаторів та учасників банди слід було карати «высшей мерой наказания и конфискацией всего имущества и допущением по смягчающим обстоятельствам понижения наказания до лишения свободы на срок не ниже трехлетсострогойизоляциейиконфискациейимущества»[</w:t>
      </w:r>
      <w:r>
        <w:t>44</w:t>
      </w:r>
      <w:r w:rsidRPr="00A55078">
        <w:t>].Крім</w:t>
      </w:r>
      <w:r w:rsidRPr="00A55078">
        <w:rPr>
          <w:spacing w:val="-2"/>
        </w:rPr>
        <w:t>того,</w:t>
      </w:r>
      <w:r w:rsidRPr="00A55078">
        <w:t>«9травня1924р.президіяЦВКнадалауповноваженимОДПУ</w:t>
      </w:r>
      <w:r w:rsidRPr="00A55078">
        <w:rPr>
          <w:spacing w:val="-2"/>
        </w:rPr>
        <w:t>право</w:t>
      </w:r>
      <w:r w:rsidRPr="00A55078">
        <w:t>позасудової розправи з бандитами та їх помічниками, а також право виселення з місця проживання, направлення до концтабору строком до трьох років, застосування вищої міри покарання – розстрілу»[5</w:t>
      </w:r>
      <w:r>
        <w:t>3</w:t>
      </w:r>
      <w:r w:rsidRPr="00A55078">
        <w:t>, с. 22].</w:t>
      </w:r>
    </w:p>
    <w:p w:rsidR="008B4DB6" w:rsidRPr="00A55078" w:rsidRDefault="008B4DB6" w:rsidP="0014680D">
      <w:pPr>
        <w:pStyle w:val="BodyText"/>
        <w:spacing w:line="360" w:lineRule="auto"/>
        <w:ind w:left="142" w:right="251"/>
      </w:pPr>
      <w:r w:rsidRPr="00A55078">
        <w:t>Частинадругаст.76ККУСРРмаланаступну</w:t>
      </w:r>
      <w:r w:rsidRPr="00A55078">
        <w:rPr>
          <w:spacing w:val="-2"/>
        </w:rPr>
        <w:t>диспозицію:</w:t>
      </w:r>
      <w:r w:rsidRPr="00A55078">
        <w:t>«Пособничествобандамиукрывательствобандиотдельныхихучастников,а равно сокрытие добытого и следов преступления». За такі дії винна особа підлягала покаранню «теми же наказаниями с допущением понижения наказания до лишения свободы на срок не ниже двух лет со строгой изоляцией или конфискацией имущества»[</w:t>
      </w:r>
      <w:r>
        <w:t>44</w:t>
      </w:r>
      <w:r w:rsidRPr="00A55078">
        <w:t>]. Тобто слід зазначити, що законодавець встановив окрему відповідальність для такого співучасника бандитизму як пособник, закріпивши тим самим, що вони не є членами банди, а тому підлягають хоча і не суттєво, але менш суворому покаранню.</w:t>
      </w:r>
    </w:p>
    <w:p w:rsidR="008B4DB6" w:rsidRDefault="008B4DB6" w:rsidP="0014680D">
      <w:pPr>
        <w:pStyle w:val="BodyText"/>
        <w:spacing w:before="1" w:line="360" w:lineRule="auto"/>
        <w:ind w:left="142" w:right="251"/>
      </w:pPr>
      <w:r>
        <w:t>Наступний КК УСРР від 8 червня 1927 р. також було прийнято на основі кримінального законодавства РРФСР, а саме КК 1926 р. У цьому нормативному акті відповідальність за бандитизм було розміщено у ст. 56</w:t>
      </w:r>
      <w:r>
        <w:rPr>
          <w:vertAlign w:val="superscript"/>
        </w:rPr>
        <w:t>17</w:t>
      </w:r>
      <w:r>
        <w:t xml:space="preserve"> Глави А «Особливо для Союзу РСР небезпечні злочини проти порядку управління» Розділу ІІ «Злочини проти порядку управління» Особливої частини, чим законодавець продовжував підкреслювати значущість боротьби з таким злочинним діянням. Слід відмітити, що у розгляданій статті була відсутня частина друга, що регламентувала відповідальність за пособництво бандитизму. Стаття у першій її редакції мала наступний вигляд:</w:t>
      </w:r>
    </w:p>
    <w:p w:rsidR="008B4DB6" w:rsidRDefault="008B4DB6" w:rsidP="0014680D">
      <w:pPr>
        <w:pStyle w:val="BodyText"/>
        <w:spacing w:line="360" w:lineRule="auto"/>
        <w:ind w:left="142" w:right="251"/>
      </w:pPr>
      <w:r>
        <w:t>«За бандитизм, цеб-то організування збройних банд та участь у них і в організованих від них нападах на радянські і приватні установи або поодиноких громадян, зупинення потягів і зруйнування залізничних шляхів та інших засобів сполучення й зв’язку, застосовується –</w:t>
      </w:r>
    </w:p>
    <w:p w:rsidR="008B4DB6" w:rsidRPr="005D17CB" w:rsidRDefault="008B4DB6" w:rsidP="0014680D">
      <w:pPr>
        <w:pStyle w:val="BodyText"/>
        <w:spacing w:before="1" w:line="360" w:lineRule="auto"/>
        <w:ind w:left="142" w:right="251"/>
      </w:pPr>
      <w:r>
        <w:t>позбавлення волі з суворою ізоляцією на реченець не менший як три роки з конфіскатою всього або частини майна, підвищуючи за особливо обтяжливих обставин аж-до – вищих заходів соціяльної оборони – розстрілуз конфіскатою майна»[45, с.52].</w:t>
      </w:r>
    </w:p>
    <w:p w:rsidR="008B4DB6" w:rsidRDefault="008B4DB6" w:rsidP="0014680D">
      <w:pPr>
        <w:pStyle w:val="BodyText"/>
        <w:spacing w:line="360" w:lineRule="auto"/>
        <w:ind w:left="142" w:right="251"/>
      </w:pPr>
      <w:r>
        <w:t>Як бачимо, диспозиція розгляданої норми, у порівнянні із ст.76 КК УСРР 1922 р. майже не зазнала змін, а санкція залишилась досить суворою. Знову слід відмітити використання єднальних сполучників «і» й «та» між трьома формами вчинюваного діяння. Слід зазначити,що дана норма стосуваласьтакзваного«кримінальногобандитизму»,авідповідальністьза«державнийбандитизм»булопередбаченост.54</w:t>
      </w:r>
      <w:r>
        <w:rPr>
          <w:vertAlign w:val="superscript"/>
        </w:rPr>
        <w:t>2</w:t>
      </w:r>
      <w:r>
        <w:t>цього</w:t>
      </w:r>
      <w:r>
        <w:rPr>
          <w:spacing w:val="-2"/>
        </w:rPr>
        <w:t>кодексу.</w:t>
      </w:r>
    </w:p>
    <w:p w:rsidR="008B4DB6" w:rsidRPr="00A55078" w:rsidRDefault="008B4DB6" w:rsidP="0014680D">
      <w:pPr>
        <w:pStyle w:val="BodyText"/>
        <w:spacing w:line="360" w:lineRule="auto"/>
        <w:ind w:left="142" w:right="251"/>
      </w:pPr>
      <w:r w:rsidRPr="00A55078">
        <w:t>ПіслянападуНімеччининаСРСР22червня1941р.,якзазначає Д.Ю.Соловей, «кримінальне законодавство спрямовувалося на реалізацію завдань по боротьби зі злочинністю, суспільна небезпечність якої суттєво підвищилася в умовах воєнного часу. Тому, значну увагу законодавець приділяв боротьбі зі злочинами проти власності та надавав їх розширене тлумачення»[</w:t>
      </w:r>
      <w:r>
        <w:t>75</w:t>
      </w:r>
      <w:r w:rsidRPr="00A55078">
        <w:t>,с.159].Внаслідокцьогокрадіжка,вчиненаповторноабогрупоюосіб,аборецидивістамичизаіншихобтяжуючихознакпід</w:t>
      </w:r>
      <w:r w:rsidRPr="00A55078">
        <w:rPr>
          <w:spacing w:val="-5"/>
        </w:rPr>
        <w:t>час</w:t>
      </w:r>
      <w:r w:rsidRPr="00A55078">
        <w:t>«пожежі, поводі або іншого громадського лиха», кваліфікувалася за аналогієюякбандитизмзаст. 56</w:t>
      </w:r>
      <w:r w:rsidRPr="00A55078">
        <w:rPr>
          <w:vertAlign w:val="superscript"/>
        </w:rPr>
        <w:t>17</w:t>
      </w:r>
      <w:r w:rsidRPr="00A55078">
        <w:t>ККУСРР[</w:t>
      </w:r>
      <w:r>
        <w:t>43</w:t>
      </w:r>
      <w:r w:rsidRPr="00A55078">
        <w:t>,с.19].Цедалопідстави Р.Л.Чорному зробити логічний висновок, що «Відсутність відповідних роз’яснень з приводу кваліфікації розбоїв та грабежів як більш суспільно небезпечних діянь, порівняно з крадіжками, дає можливість припускати, щой ці злочини могли розглядатись за аналогією як бандитизм»[</w:t>
      </w:r>
      <w:r>
        <w:t>88</w:t>
      </w:r>
      <w:r w:rsidRPr="00A55078">
        <w:t>, с. 25]</w:t>
      </w:r>
      <w:r w:rsidRPr="00A55078">
        <w:rPr>
          <w:rFonts w:ascii="Calibri" w:hAnsi="Calibri"/>
          <w:sz w:val="22"/>
        </w:rPr>
        <w:t xml:space="preserve">. </w:t>
      </w:r>
      <w:r w:rsidRPr="00A55078">
        <w:t>Такий підхід до правозастосування закону за аналогією схвально оцінювався радянськими вченими. Наприклад, Н.Ф. Кузнєцова та А.А. Піонтковський вважали, що застосування аналогії закону відіграло позитивну роль у боротьбі зі злочинністю у післяреволюційний період та роки Другої світової війни [</w:t>
      </w:r>
      <w:r>
        <w:t>89</w:t>
      </w:r>
      <w:r w:rsidRPr="00A55078">
        <w:t>, с. 92].</w:t>
      </w:r>
    </w:p>
    <w:p w:rsidR="008B4DB6" w:rsidRPr="00A55078" w:rsidRDefault="008B4DB6" w:rsidP="0014680D">
      <w:pPr>
        <w:pStyle w:val="BodyText"/>
        <w:spacing w:before="1" w:line="360" w:lineRule="auto"/>
        <w:ind w:left="142" w:right="251"/>
      </w:pPr>
      <w:r w:rsidRPr="00A55078">
        <w:t>Проте ми згодні з позицією Д.Ю. Соловея, «що така правозастосовна практика при притягненні особи до кримінальної відповідальності за аналогією суперечила принципам кваліфікації законності і точності. Це пояснюється тим, що крадіжка – це злочин який вчиняється лише таємним способом, а бандитизм – відкритим (шляхом нападу). Дії, вчинені таємним способом не можна кваліфікувати як злочин, вчинений відкритим способом. Такі підходи до оцінки злочину надавали суду призначати покарання, не враховуючи реальний ступінь і характер суспільної небезпечності злочину, а цепризводилодонесправедливогопризначенняпокараннявинному»[</w:t>
      </w:r>
      <w:r>
        <w:t>75</w:t>
      </w:r>
      <w:r w:rsidRPr="00A55078">
        <w:t>, с. 160].</w:t>
      </w:r>
    </w:p>
    <w:p w:rsidR="008B4DB6" w:rsidRDefault="008B4DB6" w:rsidP="0014680D">
      <w:pPr>
        <w:pStyle w:val="BodyText"/>
        <w:spacing w:line="360" w:lineRule="auto"/>
        <w:ind w:left="142" w:right="251"/>
      </w:pPr>
      <w:r>
        <w:t>Законодавче визначення бандитизму з редакції КК УСРР 1927 р. проіснувало до 25 грудня 1958 р., коли було прийнято Закон СРСР «Об уголовной ответственности за государственные преступления», у якому, відповідно до ст.14 «Бандитизм», таким діянням вважалось: «Организация вооруженных банд с целью нападения на государственные, общественные предприятияилиучреждения либонаотдельныхлиц,аравноучастиевтаких бандах и в совершаемых ими нападениях». Покарання за нього залишалось дужесуворим:«лишениесвободынасрокоттрехдопятнадцатилет</w:t>
      </w:r>
      <w:r>
        <w:rPr>
          <w:spacing w:val="-10"/>
        </w:rPr>
        <w:t>с</w:t>
      </w:r>
      <w:r>
        <w:t>конфискацией имущества и со ссылкой на срок от двух до пяти лет или без ссылки или смертная казнь с конфискацией имущества». У подальшому вищенаведене визначення бандитизму, а також така сувора санкція за нього були імплементовані до КК УРСР 1960 р.</w:t>
      </w:r>
    </w:p>
    <w:p w:rsidR="008B4DB6" w:rsidRDefault="008B4DB6" w:rsidP="0014680D">
      <w:pPr>
        <w:pStyle w:val="BodyText"/>
        <w:spacing w:line="360" w:lineRule="auto"/>
        <w:ind w:left="142" w:right="251"/>
      </w:pPr>
      <w:r>
        <w:t>Так,відповіднодост.69цьогокодексу,бандитизмом</w:t>
      </w:r>
      <w:r>
        <w:rPr>
          <w:spacing w:val="-2"/>
        </w:rPr>
        <w:t>визнавалась:</w:t>
      </w:r>
      <w:r>
        <w:t>«Організація озброєної банди з метою нападу на державні чи громадські підприємства, установи, організації чи на окремих осіб, а так само участь у такій банді або у вчинюваному нею нападі»[42].</w:t>
      </w:r>
    </w:p>
    <w:p w:rsidR="008B4DB6" w:rsidRDefault="008B4DB6" w:rsidP="0014680D">
      <w:pPr>
        <w:pStyle w:val="BodyText"/>
        <w:spacing w:line="360" w:lineRule="auto"/>
        <w:ind w:left="142" w:right="251"/>
      </w:pPr>
      <w:r>
        <w:t>Сформоване поняття бандитизму набуло більше чітких ознак, а саме: конкретизовано мету створення банди – напад на підприємства, установи, організаціїчинаокремихосіб;здиспозиціївиключенотакідіяння,як«зупинення потягів і руйнування залізничних шляхів та інших засобів сполучення й зв’язку» з одночасним встановленням за такі делікти окремої кримінальної відповідальності; створено можливість окремого притягнення до відповідальності лише за створення банди чи участь у такій банді або у вчинюваному нею нападі, оскільки єднальні сполучники «та» й «і» були замінено на розділовий «або» та словосполучення «а так само».</w:t>
      </w:r>
    </w:p>
    <w:p w:rsidR="008B4DB6" w:rsidRDefault="008B4DB6" w:rsidP="0014680D">
      <w:pPr>
        <w:pStyle w:val="BodyText"/>
        <w:spacing w:line="360" w:lineRule="auto"/>
        <w:ind w:left="142" w:right="251"/>
      </w:pPr>
      <w:r>
        <w:t>Післяцього, як зазначає Р.Л. Чорний,«з розпадомколишнього СРСРта змінами, що почали відбуватись в економіці України – появою нових форм власності – із диспозиції статті були виключені вказівки на державні чи громадські підприємства та організації»[88, с. 26]</w:t>
      </w:r>
      <w:r>
        <w:rPr>
          <w:rFonts w:ascii="Calibri" w:hAnsi="Calibri"/>
          <w:sz w:val="22"/>
        </w:rPr>
        <w:t xml:space="preserve">. </w:t>
      </w:r>
      <w:r>
        <w:t>Ця подія відбулась 17 червня 1992р.ізприйняттямЗаконуУкраїни «Про внесення зміні доповнень до Кримінального, Кримінально-процесуального кодексів Української РСР, Кодексу Української РСР про адміністративні правопорушення та Митного кодексу України»[22].</w:t>
      </w:r>
    </w:p>
    <w:p w:rsidR="008B4DB6" w:rsidRDefault="008B4DB6" w:rsidP="0014680D">
      <w:pPr>
        <w:pStyle w:val="BodyText"/>
        <w:spacing w:line="360" w:lineRule="auto"/>
        <w:ind w:left="142" w:right="251"/>
      </w:pPr>
      <w:r>
        <w:t>Таким чином редакція ст.69 КК України 1960 р. набула наступного вигляду: «Організація озброєної банди з метою нападу на підприємства, установи,організаціїчинаокремихосіб,атаксамоучастьутакійбандіабоу вчинюваномунеюнападі».Санкціюбулопом’якшено,оскільки</w:t>
      </w:r>
      <w:r>
        <w:rPr>
          <w:spacing w:val="-4"/>
        </w:rPr>
        <w:t>було</w:t>
      </w:r>
      <w:r>
        <w:t>виключено смертну кару, відтоді бандитизм карався «позбавленням волі на строк від п'яти до п'ятнадцяти років з конфіскацією майна»[42].</w:t>
      </w:r>
    </w:p>
    <w:p w:rsidR="008B4DB6" w:rsidRDefault="008B4DB6" w:rsidP="0014680D">
      <w:pPr>
        <w:pStyle w:val="BodyText"/>
        <w:spacing w:before="1" w:line="360" w:lineRule="auto"/>
        <w:ind w:left="142" w:right="251"/>
      </w:pPr>
      <w:r>
        <w:t>Зазначена редакція проіснувала без змін аж до прийняття у 2001 році чинногоКримінальногокодексуУкраїни вякомувонаразомізсанкцієюбула відтворена у такому самому ж вигляді у ст.257 та залишилась майже незмінноюідотеперішньогочасу,лишесполучник«атаксамо»замінено</w:t>
      </w:r>
      <w:r>
        <w:rPr>
          <w:spacing w:val="-5"/>
        </w:rPr>
        <w:t>на</w:t>
      </w:r>
      <w:r>
        <w:t>«також». Відмінність полягає і у тому, що у КК УРСР 1960 р. цю норму було розміщено серед злочинів проти держави, а у чинному КК Українибандитизм належить до посягань на громадську безпеку, що увійшли до Розділу ІX Особливої частини КК України. Таке рішення вітчизняного законодавця є цілком обґрунтованим, оскільки бандитизм не посягає на основи національної безпеки держави.</w:t>
      </w:r>
    </w:p>
    <w:p w:rsidR="008B4DB6" w:rsidRDefault="008B4DB6" w:rsidP="0014680D">
      <w:pPr>
        <w:pStyle w:val="BodyText"/>
        <w:spacing w:line="360" w:lineRule="auto"/>
        <w:ind w:left="142" w:right="251"/>
      </w:pPr>
      <w:r>
        <w:t>Як зазначає В.В. Голіна: сутність сучасного бандитизму полягає в організованому корисливо-насильницькому збагаченні, перерозподілі капіталу, сфер впливу і ліквідації конкурентів [19, с. 12].</w:t>
      </w:r>
    </w:p>
    <w:p w:rsidR="008B4DB6" w:rsidRDefault="008B4DB6" w:rsidP="0014680D">
      <w:pPr>
        <w:pStyle w:val="BodyText"/>
        <w:spacing w:before="1" w:line="360" w:lineRule="auto"/>
        <w:ind w:left="142" w:right="251"/>
      </w:pPr>
      <w:r>
        <w:t>Розгляданий злочин віднесено до категорії особливо тяжких, за вчинення якого може бути призначено максимальний термін другого за ступенем суворості виду покарання – позбавлення волі на певний строк.</w:t>
      </w:r>
    </w:p>
    <w:p w:rsidR="008B4DB6" w:rsidRPr="00A55078" w:rsidRDefault="008B4DB6" w:rsidP="0014680D">
      <w:pPr>
        <w:pStyle w:val="BodyText"/>
        <w:spacing w:line="360" w:lineRule="auto"/>
        <w:ind w:left="142" w:right="251"/>
      </w:pPr>
      <w:r w:rsidRPr="00A55078">
        <w:t>Проте, незважаючи на абсолютну ідентичність правового формулювання ст. 257 КК України 2001 р. і ст. 69 КК України 1961 р., їх зміст сприймається певним чином по-різному. Основною причиною цього є те, що крім ст. 257 у чинному КК України міститься декілька інших об’єктивно схожих за своїм кримінально-правовим змістом статей, що також регулюють питання відповідальності за створення і участь у визначених організаціях, групах, формуваннях: ст.ст.255, 258-3 та 260[</w:t>
      </w:r>
      <w:r>
        <w:t>60</w:t>
      </w:r>
      <w:r w:rsidRPr="00A55078">
        <w:t>, с.330-331]. Крім того, змін зазнав кількісно-суб’єктний склад банди, у зв’язку з змінами положень щодо співучасті у кримінальному правопорушенні, що більш детально буде проаналізовано у наступних підрозділах.</w:t>
      </w:r>
    </w:p>
    <w:p w:rsidR="008B4DB6" w:rsidRPr="00A55078" w:rsidRDefault="008B4DB6" w:rsidP="0014680D">
      <w:pPr>
        <w:pStyle w:val="BodyText"/>
        <w:spacing w:before="1" w:line="360" w:lineRule="auto"/>
        <w:ind w:left="142" w:right="251"/>
      </w:pPr>
      <w:r w:rsidRPr="00A55078">
        <w:t>Правильний зробив висновок І.В. Іваненко, що організовані угрупованняозброєнихрозбійників(бандитів)існували</w:t>
      </w:r>
      <w:r w:rsidRPr="00A55078">
        <w:rPr>
          <w:spacing w:val="-2"/>
        </w:rPr>
        <w:t>здавна,</w:t>
      </w:r>
      <w:r w:rsidRPr="00A55078">
        <w:t>урізноманітнюючисвоюдіяльністьвідповідно до умовтарівнярозвиткутого чи іншого суспільства і нерідко загрожуючи самому існуванню певної держави чи системи влади у ній. Саме цей політичний підтекст і привів до того, що відповідальність за організацію озброєної банди задля вчинення нападів, а також за участь у банді чи у вчинюваному нею нападі в окремих країнах було не тільки криміналізовано, але й формалізовано. Увесь процес розвитку законодавства Російської Імперії, УРСР, України щодо відповідальності за бандитизм відбувався під знаком його просування від аспектів політичних до аспектів загально-кримінальних аж до цілковитого виключення на сьогодні з цього кримінально-правового складу будь-яких ознак політичного забарвлення[</w:t>
      </w:r>
      <w:r>
        <w:t>2</w:t>
      </w:r>
      <w:r w:rsidRPr="00A55078">
        <w:t>8, с.5-6].</w:t>
      </w:r>
    </w:p>
    <w:p w:rsidR="008B4DB6" w:rsidRDefault="008B4DB6" w:rsidP="0014680D">
      <w:pPr>
        <w:pStyle w:val="BodyText"/>
        <w:spacing w:before="2" w:line="360" w:lineRule="auto"/>
        <w:ind w:left="142" w:right="251"/>
      </w:pPr>
      <w:r>
        <w:t>Отже, аналіз історії розвитку вітчизняного кримінального законодавства про боротьбу з бандитизмом засвідчує, що розгляданий вид кримінального правопорушення на всіх етапах становлення та існування нашої держави вважався діянням, що становить високий рівень суспільної небезпечності і тому за його вчинення можливо призначати досить суворе покарання. Диспозиція норми про бандитизм зазнавала поступової трансформації і сформувалась у майже остаточному вигляді 25 грудня 1958 р., з прийняттям Закону СРСР «Об уголовной ответственности за государственные преступления».</w:t>
      </w:r>
    </w:p>
    <w:p w:rsidR="008B4DB6" w:rsidRDefault="008B4DB6" w:rsidP="0014680D">
      <w:pPr>
        <w:pStyle w:val="BodyText"/>
        <w:spacing w:line="360" w:lineRule="auto"/>
        <w:ind w:left="142" w:right="251"/>
      </w:pPr>
      <w:r>
        <w:t>Якщо розглядати сучасний стан кримінально-правового забезпечення протидії бандитизму, то слід зазначити, що з моменту набуття чинності КК України 2001 р. серед науковців приділялась певна увага дослідженню цього питання на рівні дисертаційних досліджень, проте деякі з їх положень підлягають перегляду.</w:t>
      </w:r>
    </w:p>
    <w:p w:rsidR="008B4DB6" w:rsidRDefault="008B4DB6" w:rsidP="0014680D">
      <w:pPr>
        <w:pStyle w:val="BodyText"/>
        <w:spacing w:before="2" w:line="360" w:lineRule="auto"/>
        <w:ind w:left="142" w:right="251"/>
      </w:pPr>
      <w:r>
        <w:t xml:space="preserve">Таким чином, дослідження витоків та сучасного стану кримінально- правового забезпечення протидії бандитизму показало, що необхідність існування такої кримінально-правової заборони великою мірою залежить від суспільно-політичної ситуації в державі на певному етапі її розвитку. Наявність кримінальної відповідальності за бандитизм з досить суворою санкцією за його вчинення було засобом розправи та залякування як окремих громадян так і цілих верств населення, але у сучасних умовах стало необхідною умовою забезпечення належного рівня громадської безпеки у </w:t>
      </w:r>
      <w:r>
        <w:rPr>
          <w:spacing w:val="-2"/>
        </w:rPr>
        <w:t>державі.</w:t>
      </w:r>
    </w:p>
    <w:p w:rsidR="008B4DB6" w:rsidRDefault="008B4DB6" w:rsidP="0014680D">
      <w:pPr>
        <w:pStyle w:val="BodyText"/>
        <w:spacing w:line="360" w:lineRule="auto"/>
        <w:ind w:left="142" w:right="251"/>
      </w:pPr>
    </w:p>
    <w:p w:rsidR="008B4DB6" w:rsidRDefault="008B4DB6" w:rsidP="0014680D">
      <w:pPr>
        <w:pStyle w:val="Heading2"/>
        <w:numPr>
          <w:ilvl w:val="1"/>
          <w:numId w:val="38"/>
        </w:numPr>
        <w:tabs>
          <w:tab w:val="left" w:pos="851"/>
        </w:tabs>
        <w:spacing w:line="360" w:lineRule="auto"/>
        <w:ind w:left="142" w:right="251" w:firstLine="707"/>
        <w:jc w:val="both"/>
      </w:pPr>
      <w:bookmarkStart w:id="3" w:name="_TOC_250008"/>
      <w:r w:rsidRPr="004B743F">
        <w:t>Соціальна обумовленість криміналізації</w:t>
      </w:r>
      <w:r>
        <w:t>бандитизму</w:t>
      </w:r>
      <w:r>
        <w:rPr>
          <w:lang w:val="ru-RU"/>
        </w:rPr>
        <w:t>.</w:t>
      </w:r>
    </w:p>
    <w:bookmarkEnd w:id="3"/>
    <w:p w:rsidR="008B4DB6" w:rsidRDefault="008B4DB6" w:rsidP="0014680D">
      <w:pPr>
        <w:pStyle w:val="BodyText"/>
        <w:spacing w:line="360" w:lineRule="auto"/>
        <w:ind w:left="142" w:right="251"/>
      </w:pPr>
      <w:r>
        <w:t>При здійсненні кримінально-правової характеристики будь-якого кримінальногоправопорушенняважливимпитанням,що</w:t>
      </w:r>
      <w:r>
        <w:rPr>
          <w:spacing w:val="-2"/>
        </w:rPr>
        <w:t>необхідно</w:t>
      </w:r>
      <w:r>
        <w:t>дослідити,єрозглядпитаннясоціальноїобумовленостіпідставкриміналізації чи декриміналізації цього суспільно небезпечного діяння.</w:t>
      </w:r>
    </w:p>
    <w:p w:rsidR="008B4DB6" w:rsidRDefault="008B4DB6" w:rsidP="0014680D">
      <w:pPr>
        <w:pStyle w:val="BodyText"/>
        <w:spacing w:line="360" w:lineRule="auto"/>
        <w:ind w:left="142" w:right="251"/>
      </w:pPr>
      <w:r>
        <w:t>Це обумовлено тим, що визнання законодавцем певних діянь злочинними та караними має бути особливо виваженим рішенням, що обґрунтовується наявністю нагальних потреб суспільства у кримінально- правовій забороні [89, с. 124].</w:t>
      </w:r>
    </w:p>
    <w:p w:rsidR="008B4DB6" w:rsidRDefault="008B4DB6" w:rsidP="0014680D">
      <w:pPr>
        <w:pStyle w:val="BodyText"/>
        <w:spacing w:line="360" w:lineRule="auto"/>
        <w:ind w:left="142" w:right="251"/>
      </w:pPr>
      <w:r>
        <w:t xml:space="preserve">Як правильно зазначає з цього приводу О.О. Пащенко, що під час криміналізаціїновихсуспільнонебезпечнихдіяньслідз’ясовувати,якихсаме додаткових ресурсів й у якому обсязі потребуватимевтілення в життя нової кримінально-правової заборони. Водночас для визначення соціальної обумовленості наявної норми це не має принципового значення. За умови відсутності процесуальних ресурсів не можна казати про таку обставину соціальної обумовленості якможливість боротьби із суспільно небезпечним діянням за допомогою кримінально-правових засобів. Взаємозалежність наведених обставин убачається такою: спочатку слід визначитися з тим, можливо чи неможливо боротися з діянням за допомогою кримінально- правовихзасобів? Ілишепотімз’ясовувати,чиєнатакуборотьбуресурси? У разі негативної відповіді на перше поставлене питання, актуальністьвідповіді на друге втрачається. При цьому перша названа обставина передбачає можливість доказування діяння, а друга – орієнтує на наявність певногодержавного апарату, установ, фахівців, відповідних норм кримінального процесуальногозаконодавства. Для охоронних кримінально- правових норм наявність ресурсів щодо здійснення кримінального переслідування має обов’язкове значення, для заохочувальних нормтанорм-дефініційнаявністьресурсів дляїхреалізаціїокремого значення не має, а для регулятивних норм – відіграє факультативне значення[61, с. 137- </w:t>
      </w:r>
      <w:r>
        <w:rPr>
          <w:spacing w:val="-2"/>
        </w:rPr>
        <w:t>138].</w:t>
      </w:r>
    </w:p>
    <w:p w:rsidR="008B4DB6" w:rsidRDefault="008B4DB6" w:rsidP="0014680D">
      <w:pPr>
        <w:pStyle w:val="BodyText"/>
        <w:spacing w:line="360" w:lineRule="auto"/>
        <w:ind w:left="142" w:right="251"/>
      </w:pPr>
      <w:r>
        <w:t>Крім того, межі втручання кримінального закону визначаються необхідністю охорони від злочинних посягань найбільш важливихособистих, суспільних та державних інтересів. Водночас при цьому неможнадопускати утисків прав, свобод і законних інтересів громадян. Також є важливим, щоб кримінально-правове втручання держави та її органів з охорони правопорядку не перешкоджало розвиткові суспільних відносин [89, с. 13].</w:t>
      </w:r>
    </w:p>
    <w:p w:rsidR="008B4DB6" w:rsidRDefault="008B4DB6" w:rsidP="0014680D">
      <w:pPr>
        <w:pStyle w:val="BodyText"/>
        <w:spacing w:line="360" w:lineRule="auto"/>
        <w:ind w:left="142" w:right="251"/>
      </w:pPr>
      <w:r>
        <w:t>Вищенаведені положення повною мірою стосуються і такого діяння як бандитизм, тому слід розглянути питання стосовно його соціальної обумовленості, як кримінального правопорушення, передбаченого ст.257 КК України, тобто відповідності цієї кримінально-правової норми підставам та принципам криміналізації. У такому разі можна більш повно та чітко визначити недоліки та переваги розгляданої кримінально-правової норми.</w:t>
      </w:r>
    </w:p>
    <w:p w:rsidR="008B4DB6" w:rsidRDefault="008B4DB6" w:rsidP="0014680D">
      <w:pPr>
        <w:pStyle w:val="BodyText"/>
        <w:spacing w:line="360" w:lineRule="auto"/>
        <w:ind w:left="142" w:right="251"/>
      </w:pPr>
      <w:r>
        <w:t>Дляпочаткувизначимося,щослідрозумітипід</w:t>
      </w:r>
      <w:r>
        <w:rPr>
          <w:spacing w:val="-2"/>
        </w:rPr>
        <w:t>поняттям</w:t>
      </w:r>
      <w:r>
        <w:t>«криміналізація», оскільки чітке теоретичне та законодавче поняття даної категорії у вітчизняному кримінальному праві відсутнє.</w:t>
      </w:r>
    </w:p>
    <w:p w:rsidR="008B4DB6" w:rsidRDefault="008B4DB6" w:rsidP="0014680D">
      <w:pPr>
        <w:pStyle w:val="BodyText"/>
        <w:spacing w:line="360" w:lineRule="auto"/>
        <w:ind w:left="142" w:right="251"/>
      </w:pPr>
      <w:r>
        <w:t>Так, М. Загородніков під криміналізацією розумів визнання певних діянь злочинами [89, с.48]. Схожа за змістом думка М.І. Хавронюка, який під криміналізацією розуміє законодавче визнання тих чи інших діянь злочинними, встановлення за них кримінальної відповідальності[36, с. 158]. Проте ці визначення не враховують, що криміналізація – це процесдіяльності певного суб’єкта, яким, на думку В.Ф.Баранівського, є Верховна Рада України, коли вона приймає кримінальний закон, що містить конкретні ознаки складу злочину[6, с. 102].</w:t>
      </w:r>
    </w:p>
    <w:p w:rsidR="008B4DB6" w:rsidRDefault="008B4DB6" w:rsidP="0014680D">
      <w:pPr>
        <w:pStyle w:val="BodyText"/>
        <w:spacing w:line="360" w:lineRule="auto"/>
        <w:ind w:left="142" w:right="251"/>
      </w:pPr>
      <w:r>
        <w:t>Тому більш точними, на нашу думку, є визначення криміналізації як певного процесу. Так, О. Попович визначає криміналізацію як системоутворюючу категорію, що охоплює собою як процес, так і результат виявлення суспільно небезпечних форм людської поведінки та закріплення їх у кримінальному законі як злочинів[65, с. 209].</w:t>
      </w:r>
    </w:p>
    <w:p w:rsidR="008B4DB6" w:rsidRDefault="008B4DB6" w:rsidP="0014680D">
      <w:pPr>
        <w:pStyle w:val="BodyText"/>
        <w:spacing w:line="360" w:lineRule="auto"/>
        <w:ind w:left="142" w:right="251"/>
      </w:pPr>
      <w:r>
        <w:t>Більше того, Д.О.Балобанова визначила криміналізацію не тільки як процес виявлення суспільно небезпечних форм індивідуальної поведінки, але й визнання допустимості, можливості й доцільності кримінально-правової протидіїїм іфіксації їх узаконі якзлочинних і кримінальнокараних[3,с.</w:t>
      </w:r>
      <w:r>
        <w:rPr>
          <w:spacing w:val="-4"/>
        </w:rPr>
        <w:t>11].</w:t>
      </w:r>
      <w:r>
        <w:t xml:space="preserve">Схоже визначання дає і П.Л. Фріс визначаючи криміналізацію як процес виявлення суспільно небезпечних видів людської поведінки, визнання на державному рівні необхідності, можливості й доцільності кримінально- правової боротьби з ними та закріплення їх у законі про кримінальну відповідальність, як злочинів[84, с. 20]. Останні два визначення розгляданого поняття видаються нам такими, що найбільш повно та точно його характеризують. Отже вищезазначений процес, який має назву криміналізація, дозволяє з’ясувати чи є соціально обумовленим існування певної кримінально-правової заборони. Проте в такому разі постає питання стосовно визначення чинників та обставин, що визначають криміналізацію </w:t>
      </w:r>
      <w:r>
        <w:rPr>
          <w:spacing w:val="-2"/>
        </w:rPr>
        <w:t>діяння.</w:t>
      </w:r>
    </w:p>
    <w:p w:rsidR="008B4DB6" w:rsidRDefault="008B4DB6" w:rsidP="0014680D">
      <w:pPr>
        <w:pStyle w:val="BodyText"/>
        <w:spacing w:line="360" w:lineRule="auto"/>
        <w:ind w:left="142" w:right="251"/>
      </w:pPr>
      <w:r>
        <w:t>Як правильно зазначає О.О. Пащенко: «Для вирішення питання про те, чи є та чи інша кримінально-правова норма соціально обумовленою (тобто, чи відповідає вона суспільним потребам), в науці запропоновано виділяти величезну кількість відповідних обставин. Правники, що присвятили свої дослідження вказаній проблематиці, пропонували різні переліки названих обставинтанеоднаковоіменувалиїх,використовуючитерміни</w:t>
      </w:r>
      <w:r>
        <w:rPr>
          <w:spacing w:val="-2"/>
        </w:rPr>
        <w:t>«умови»,</w:t>
      </w:r>
      <w:r>
        <w:t>«передумови» «критерії», «підстави», «фактори», «чинники» тощо» [62]. Сліддодати,щовсіціпоняттяприйнятовживатипорядз</w:t>
      </w:r>
      <w:r>
        <w:rPr>
          <w:spacing w:val="-2"/>
        </w:rPr>
        <w:t>терміном</w:t>
      </w:r>
      <w:r>
        <w:t>«криміналізація». Крім того, вчені виділяють таку категорію як принципи криміналізації [89, с. 70]. О.О. Савченко, дослідивши розглядане питання робить висновок, що найбільш вживаними у теорії встановлення кримінально-правовоїзаборониєпоняття«підставикриміналізації»</w:t>
      </w:r>
      <w:r>
        <w:rPr>
          <w:spacing w:val="-5"/>
        </w:rPr>
        <w:t>та</w:t>
      </w:r>
      <w:r>
        <w:t>«принципикриміналізації»[73,с.</w:t>
      </w:r>
      <w:r>
        <w:rPr>
          <w:spacing w:val="-4"/>
        </w:rPr>
        <w:t>148].</w:t>
      </w:r>
    </w:p>
    <w:p w:rsidR="008B4DB6" w:rsidRDefault="008B4DB6" w:rsidP="0014680D">
      <w:pPr>
        <w:pStyle w:val="BodyText"/>
        <w:spacing w:line="360" w:lineRule="auto"/>
        <w:ind w:left="142" w:right="251"/>
      </w:pPr>
      <w:r>
        <w:t xml:space="preserve">Тому ми згодні з В.Ю. Коломійцем, що встановивши відповідність певного діяння підставам і принципам криміналізації можна вести мову про наявну (або відсутню) соціальну обумовленість норм КК, що передбачають кримінальну відповідальність за вчинення вказаних діянь[37, с. 79]. Тобто, якщо ми з’ясуємо, що ст.257 КК України у сьогоднішніх реаліях відповідає такимпідставам іпринципам,томожнабудез усієювпевненістю говорити,що існування даної кримінально-правової норми є соціально обумовленим та </w:t>
      </w:r>
      <w:r>
        <w:rPr>
          <w:spacing w:val="-2"/>
        </w:rPr>
        <w:t>виправданим.</w:t>
      </w:r>
    </w:p>
    <w:p w:rsidR="008B4DB6" w:rsidRDefault="008B4DB6" w:rsidP="0014680D">
      <w:pPr>
        <w:pStyle w:val="BodyText"/>
        <w:spacing w:line="360" w:lineRule="auto"/>
        <w:ind w:left="142" w:right="251"/>
      </w:pPr>
      <w:r>
        <w:t>Такимчином,слідвстановити,щоєпідставамикриміналізації.На думкуЄ.В.Лащуканимиєсукупністьсоціально-економічних,соціально- психологічнихіюридичнихобставин,щозумовлюютьпотребупротидії певномунегативномусоціальномуявищу[47,с.209].АП.Л.Фрісвизначаєїх як «процеси, розвиток яких породжує об’єктивну необхідність кримінально- правовоїзаборони»абовнутрішнюпотребу встановленнязаборони[85,с. 255-257].Тобтонеобхідновизначитипевнийперелікобставин,якіслід проаналізувати длявстановлення необхідності криміналізації певного діяння.</w:t>
      </w:r>
    </w:p>
    <w:p w:rsidR="008B4DB6" w:rsidRDefault="008B4DB6" w:rsidP="0014680D">
      <w:pPr>
        <w:pStyle w:val="BodyText"/>
        <w:tabs>
          <w:tab w:val="left" w:pos="651"/>
          <w:tab w:val="left" w:pos="1113"/>
          <w:tab w:val="left" w:pos="2533"/>
          <w:tab w:val="left" w:pos="4012"/>
          <w:tab w:val="left" w:pos="5920"/>
          <w:tab w:val="left" w:pos="7006"/>
          <w:tab w:val="left" w:pos="7469"/>
          <w:tab w:val="left" w:pos="7919"/>
        </w:tabs>
        <w:spacing w:line="360" w:lineRule="auto"/>
        <w:ind w:left="142" w:right="251"/>
      </w:pPr>
      <w:r>
        <w:t xml:space="preserve">Так, на думку Є.В. Лащука підставами кримінально-правової заборони </w:t>
      </w:r>
      <w:r>
        <w:rPr>
          <w:spacing w:val="-5"/>
        </w:rPr>
        <w:t>є:</w:t>
      </w:r>
      <w:r>
        <w:tab/>
      </w:r>
      <w:r>
        <w:rPr>
          <w:spacing w:val="-5"/>
        </w:rPr>
        <w:t>1)</w:t>
      </w:r>
      <w:r>
        <w:rPr>
          <w:spacing w:val="-2"/>
        </w:rPr>
        <w:t>істотністьсуспільної</w:t>
      </w:r>
      <w:r>
        <w:tab/>
      </w:r>
      <w:r>
        <w:rPr>
          <w:spacing w:val="-2"/>
        </w:rPr>
        <w:t>небезпечностідіяння;</w:t>
      </w:r>
      <w:r>
        <w:rPr>
          <w:spacing w:val="-5"/>
        </w:rPr>
        <w:t>2)їх</w:t>
      </w:r>
      <w:r>
        <w:tab/>
      </w:r>
      <w:r>
        <w:rPr>
          <w:spacing w:val="-2"/>
        </w:rPr>
        <w:t>аморальність;</w:t>
      </w:r>
      <w:r>
        <w:t>3)типовість і поширеність цих діянь; 4) неможливість протидії такимдіянням інакше, як шляхом застосування кримінального покарання; 5) міжнародні зобов’язання держави щодо криміналізації певних діянь; 6) гарантування конституцією держави забезпечення правовою охороною певнихсуспільнихвідносин.Протеавторвважає,щотакіпоняття</w:t>
      </w:r>
      <w:r>
        <w:rPr>
          <w:spacing w:val="-5"/>
        </w:rPr>
        <w:t>як</w:t>
      </w:r>
      <w:r>
        <w:t>«підстави», «принципи», «фактори», «критерії», що використовуються для позначення чинників криміналізації, є синонімічними [47, с. 209]</w:t>
      </w:r>
      <w:r>
        <w:rPr>
          <w:rFonts w:ascii="Calibri" w:hAnsi="Calibri"/>
          <w:sz w:val="22"/>
        </w:rPr>
        <w:t xml:space="preserve">. </w:t>
      </w:r>
      <w:r>
        <w:t>Проте ми вжез’ясували,щонезовсімдоречнимбудеототожнювати«підстави»</w:t>
      </w:r>
      <w:r>
        <w:rPr>
          <w:spacing w:val="-5"/>
        </w:rPr>
        <w:t>та</w:t>
      </w:r>
      <w:r>
        <w:t>«принципи»криміналізації,ціпоняттяслідрозглядати</w:t>
      </w:r>
      <w:r>
        <w:rPr>
          <w:spacing w:val="-2"/>
        </w:rPr>
        <w:t>окремо.</w:t>
      </w:r>
      <w:r>
        <w:t>Тому ми підтримуємо позицію Д.О. Балобанової, яка вважає, що до підстав кримінально-правової заборони відносяться: 1) суспільна небезпека – не можливо встановити універсальний критерій, за яким можна було б визначити достатній для криміналізації ступінь суспільної небезпеки. Під час обговорення кожної кримінально-правової новели необхідно вирішувати питання про наявність такої в конкретному виді діянь. Суспільною небезпекою охоплюється наявність достатньо серйозної матеріальної або моральної шкоди, заподіюваної потерпілим, що впливає на пеналізацію і не є самостійноюпідставоюкриміналізації;2)типовістьідостатняпоширеністьантигромадської поведінки, але з урахуванням ступеня суспільної небезпеки та страху населення перед злочинністю; 3) динаміка суспільно небезпечних діянь із урахуванням причин і умов, що їх породжують; 4) необхідність впливу кримінально-правовими заходами, при цьому було б бажаним враховувати, що кримінальна репресія – крайня форма протидії найнебезпечнішимформамдевіантноїповедінки; 5)врахування можливостей системи кримінальної юстиції в протидії тим або іншим формам антигромадської поведінки, і як їхня складова – наявність матеріальних ресурсів для реалізації кримінально-правової заборони; 6) співвідношення позитивних і негативних наслідків криміналізації [3, с. 11].</w:t>
      </w:r>
    </w:p>
    <w:p w:rsidR="008B4DB6" w:rsidRDefault="008B4DB6" w:rsidP="0014680D">
      <w:pPr>
        <w:pStyle w:val="BodyText"/>
        <w:spacing w:line="360" w:lineRule="auto"/>
        <w:ind w:left="142" w:right="251"/>
      </w:pPr>
      <w:r>
        <w:t>Враховуючи вищенаведений перелік спробуємо визначити, чи відповідає існування кримінальної відповідальності за бандитизм вищевизначеним підставам криміналізації.</w:t>
      </w:r>
    </w:p>
    <w:p w:rsidR="008B4DB6" w:rsidRDefault="008B4DB6" w:rsidP="0014680D">
      <w:pPr>
        <w:pStyle w:val="BodyText"/>
        <w:spacing w:line="360" w:lineRule="auto"/>
        <w:ind w:left="142" w:right="251"/>
      </w:pPr>
      <w:r>
        <w:t>Перша підстава яку ми розглянемо – суспільна небезпечність, яка означає, що правомірною є криміналізація лише того діяння, суспільна небезпечність якого з точки зору кримінального права достатньо висока[89, с. 216].</w:t>
      </w:r>
    </w:p>
    <w:p w:rsidR="008B4DB6" w:rsidRDefault="008B4DB6" w:rsidP="0014680D">
      <w:pPr>
        <w:pStyle w:val="BodyText"/>
        <w:spacing w:line="360" w:lineRule="auto"/>
        <w:ind w:left="142" w:right="251"/>
        <w:rPr>
          <w:rFonts w:ascii="Calibri" w:hAnsi="Calibri"/>
          <w:sz w:val="22"/>
        </w:rPr>
      </w:pPr>
      <w:r>
        <w:t>ЯкправильнозазначаєА.О.Мельник:«Протягомостанніхроківоднією із найбільш суспільно небезпечних внутрішніх загроз для нашої держави залишається явище організованої злочинності, що станом на сьогодні створює як реальні, так і потенційні загрози значному колу прав та інтересів громадян, держави і суспільства в цілому» [52, с. 205-206]</w:t>
      </w:r>
      <w:r>
        <w:rPr>
          <w:rFonts w:ascii="Calibri" w:hAnsi="Calibri"/>
          <w:sz w:val="22"/>
        </w:rPr>
        <w:t>.</w:t>
      </w:r>
    </w:p>
    <w:p w:rsidR="008B4DB6" w:rsidRPr="00586731" w:rsidRDefault="008B4DB6" w:rsidP="0014680D">
      <w:pPr>
        <w:pStyle w:val="BodyText"/>
        <w:spacing w:line="360" w:lineRule="auto"/>
        <w:ind w:left="142" w:right="251"/>
      </w:pPr>
      <w:r>
        <w:t>Безумовно, що бандитизму, як різновиду організованої злочинності, притаманний високий рівень суспільної небезпечності, оскільки він посягає не тільки на громадську безпеку, але й, зокрема, на життя, здоров’я та власність окремих громадян, або нормальну роботу підприємств, установ чи організацій. Також суттєво підвищує небезпечність бандитизму наявність зброї у її членів.</w:t>
      </w:r>
    </w:p>
    <w:p w:rsidR="008B4DB6" w:rsidRDefault="008B4DB6" w:rsidP="0014680D">
      <w:pPr>
        <w:pStyle w:val="BodyText"/>
        <w:spacing w:line="360" w:lineRule="auto"/>
        <w:ind w:left="142" w:right="251"/>
      </w:pPr>
      <w:r>
        <w:t>Тобто бандитизм здатний заподіяти пряму шкоду людині, її життю і здоров'ю, честі і гідності, недоторканності і безпеці, які визнаються в Україні найвищою соціальною цінністю відповідно до ст.3 Конституції України[33].</w:t>
      </w:r>
    </w:p>
    <w:p w:rsidR="008B4DB6" w:rsidRDefault="008B4DB6" w:rsidP="0014680D">
      <w:pPr>
        <w:pStyle w:val="BodyText"/>
        <w:spacing w:line="360" w:lineRule="auto"/>
        <w:ind w:left="142" w:right="251"/>
      </w:pPr>
      <w:r>
        <w:t>Аналіз кримінальних справ про бандитизм за період до 2003 р., здійснений І.І. Радіоновим, показав, що «переважна більшість виявленихбанд під час нападів вчинювала вбивство потерпілих або спричиняло насильство, що є небезпечним для життя чи здоров'я потерпілих. Все це свідчить про значну суспільну небезпечність таких посягань і дає підстави для апріорного висновку про те, що характер і ступінь їх суспільної небезпечності є достатніми для визнання таких діянь злочинними»[70, с.18- 19]. Слід констатувати, що протягом останніх п’яти років змін на краще не відбулося і суспільна небезпечність бандитизму продовжує залишатись на високому рівні, достатньому для криміналізації такого діяння.</w:t>
      </w:r>
    </w:p>
    <w:p w:rsidR="008B4DB6" w:rsidRDefault="008B4DB6" w:rsidP="0014680D">
      <w:pPr>
        <w:pStyle w:val="BodyText"/>
        <w:spacing w:line="360" w:lineRule="auto"/>
        <w:ind w:left="142" w:right="251"/>
      </w:pPr>
      <w:r>
        <w:t>Згідно з другою підставою криміналізації, діяння має бути достатньо поширеним на території держави. Згідно зі статистичними даними Генеральної прокуратури України у 2018 році було обліковано 22 злочини, передбачених ст.257 КК України, а 31 особі було оголошено підозру. У 2019 році було обліковано 15 таких злочинів і оголошено підозру 39 особам[76]. Тобто кількість зареєстрованих випадків бандитизму знаходиться на досить невисокому рівні, що може стати підґрунтям для пропозицій стосовно виключення розгляданої норми із КК України внаслідок її неефективності.</w:t>
      </w:r>
    </w:p>
    <w:p w:rsidR="008B4DB6" w:rsidRDefault="008B4DB6" w:rsidP="0014680D">
      <w:pPr>
        <w:pStyle w:val="BodyText"/>
        <w:spacing w:line="360" w:lineRule="auto"/>
        <w:ind w:left="142" w:right="251"/>
      </w:pPr>
      <w:r>
        <w:t xml:space="preserve">ПротемизгоднізВ.В.Бедриківським,щоофіційністатистичнідані,які відображають стан бандитизму, повною мірою не відображають реальну поширеність проявів бандитизму в Україні. На думку цього вченого латентністьбандитизмузначноюміроюмаєштучнийхарактер,щозумовлено помилками при кваліфікації злочинів (бандитизм, розбій, вимагання тощо) та наявними недоліками статистичногооблікузлочинів [7,с.11].Так, у2018 р. закінчено проваджень про 77 розбоїв та 45 вимагань, учинених організованими групами та злочинним організаціями[76]. Тобто кількість реальних бандитських нападів у складі організованих злочинних угрупованьможе бути значно більшою, проте у офіційних статистичних даних вони обліковані серед групових вимагань, розбоїв та інших кримінальних </w:t>
      </w:r>
      <w:r>
        <w:rPr>
          <w:spacing w:val="-2"/>
        </w:rPr>
        <w:t>правопорушень.</w:t>
      </w:r>
    </w:p>
    <w:p w:rsidR="008B4DB6" w:rsidRDefault="008B4DB6" w:rsidP="0014680D">
      <w:pPr>
        <w:pStyle w:val="BodyText"/>
        <w:spacing w:line="360" w:lineRule="auto"/>
        <w:ind w:left="142" w:right="251"/>
      </w:pPr>
      <w:r>
        <w:t>Тим більше, як вище зазначалось, розглядаючи достатністьаналізованої підстави для криміналізації діяння, слід обов’язкововраховувати ступінь його суспільної небезпеки, який при вчиненні бандитських нападів є досить високим.</w:t>
      </w:r>
    </w:p>
    <w:p w:rsidR="008B4DB6" w:rsidRDefault="008B4DB6" w:rsidP="0014680D">
      <w:pPr>
        <w:pStyle w:val="BodyText"/>
        <w:spacing w:line="360" w:lineRule="auto"/>
        <w:ind w:left="142" w:right="251"/>
      </w:pPr>
      <w:r>
        <w:t>Наприклад,працівникиГУНПуЗапорізькійобласті30листопада 2019р. затримали злочинне угруповання, що організували батько та двоє його синів, і до якого входило понад 20 осіб. Злочинна група діяла протягом п’яти років і вчиняла тяжкі та особливо тяжкі злочини, зокрема – розбійні напади, пограбування, крадіжки, у тому числі з авто, квартир та особистого майна громадян, викрадення осіб з подальшим вимаганням грошей. Крім того, на адресу правоохоронців, які документували протиправну діяльність банди, неодноразово надходили погрози фізичною розправою. Зібрано матеріали, які обґрунтовано підтверджують їх причетність до скоєння щонайменше 20 злочинів на території області. Лише за 2019 рік бандою було вчинено 10 кримінальних правопорушень, у тому числі із застосуванням зброї. За результатами здійснених процесуальних заходів щодо нейтралізації банди вилучено зброю та набої до неї, грошові, кошти, автомобілі,наркотичні засоби тощо. Відкрито кримінальне провадження за статтями 146 (Незаконне позбавлення волі або викрадення людини), 185 (Крадіжка), 186 (Грабіж), 187 (Розбій), 189 (Вимагання), 194 (Умисне знищення або пошкодження майна), 257 (Бандитизм), 289 (Незаконне заволодіння транспортним засобом), 296 (Хуліганство) та 348 (Посягання на життя працівника правоохоронного органу, члена громадського формування з охорони) КК України[55].</w:t>
      </w:r>
    </w:p>
    <w:p w:rsidR="008B4DB6" w:rsidRDefault="008B4DB6" w:rsidP="0014680D">
      <w:pPr>
        <w:pStyle w:val="BodyText"/>
        <w:spacing w:line="360" w:lineRule="auto"/>
        <w:ind w:left="142" w:right="251"/>
      </w:pPr>
      <w:r>
        <w:t>Тому будемо вважати, що друга підстава також є відповідною для криміналізації бандитизму.Наступною підставою криміналізації виступає динаміка прояву суспільно небезпечних діянь.</w:t>
      </w:r>
    </w:p>
    <w:p w:rsidR="008B4DB6" w:rsidRDefault="008B4DB6" w:rsidP="0014680D">
      <w:pPr>
        <w:pStyle w:val="BodyText"/>
        <w:spacing w:line="360" w:lineRule="auto"/>
        <w:ind w:left="142" w:right="251"/>
      </w:pPr>
      <w:r>
        <w:t>Для аналізу наведеної підстави слід розглянути поширеність бандитизму на території України за останні п’ять років.</w:t>
      </w:r>
    </w:p>
    <w:p w:rsidR="008B4DB6" w:rsidRDefault="008B4DB6" w:rsidP="0014680D">
      <w:pPr>
        <w:pStyle w:val="BodyText"/>
        <w:spacing w:line="360" w:lineRule="auto"/>
        <w:ind w:left="142" w:right="251"/>
      </w:pPr>
      <w:r>
        <w:t>Відповідно до звітів «Про зареєстровані кримінальні правопорушення та результати їх досудового розслідування» зареєстровано таку кількість злочинів, передбачених ст.257 КК України: у 2015 р. – 17, у 2016 р. – 18, у 2017р.–30,у2018р.–22тау2019р.–15.Прицьомуповідомленьпропідозру вручено: у 2016 р. – 45 особам, у 2017 р. – 47 особам, у 2018 р. – 31 особі та у 2019 р. – 39 особам[76].</w:t>
      </w:r>
    </w:p>
    <w:p w:rsidR="008B4DB6" w:rsidRDefault="008B4DB6" w:rsidP="0014680D">
      <w:pPr>
        <w:pStyle w:val="BodyText"/>
        <w:spacing w:line="360" w:lineRule="auto"/>
        <w:ind w:left="142" w:right="251"/>
      </w:pPr>
      <w:r>
        <w:t>А за даними судової статистки за вчинення злочину, передбаченого ст.257 КК України обвинувальний вирок суду винесено: у 2015 р. щодо 1 особи, у 2016 р. – 3 осіб, у 2017 р. не засуджено жодної особи, у 2018 р. – 5 осіб та у 2019 р. – 1 особу[77].</w:t>
      </w:r>
    </w:p>
    <w:p w:rsidR="008B4DB6" w:rsidRDefault="008B4DB6" w:rsidP="0014680D">
      <w:pPr>
        <w:pStyle w:val="BodyText"/>
        <w:spacing w:line="360" w:lineRule="auto"/>
        <w:ind w:left="142" w:right="251"/>
      </w:pPr>
      <w:r>
        <w:t>Аналіз вищенаведених даних свідчить, що кількість виявлених злочинів, передбачених ст.257 КК України залишається на доситьневисокому рівні, демонструючи коливання у межах 15-30 фактів на рік. Невелика ж кількість засуджених, швидше за все, сигналізує про складність доведеннявинуватостізлочинцівтанедосконалістьрозгляданоїкримінально- правової норми.</w:t>
      </w:r>
    </w:p>
    <w:p w:rsidR="008B4DB6" w:rsidRPr="005D17CB" w:rsidRDefault="008B4DB6" w:rsidP="0014680D">
      <w:pPr>
        <w:pStyle w:val="BodyText"/>
        <w:spacing w:line="360" w:lineRule="auto"/>
        <w:ind w:left="142" w:right="251"/>
      </w:pPr>
      <w:r>
        <w:t>Якщо узагальнити співвідношення перших трьох підставкриміналізації, то ми цілком згодні з В.Ю. Коломійцем, що «перша підстава криміналізації (суспільна небезпечність) є настільки очевидною та у своєму роді унікальною (адже ставляться під загрозу одні з найважливіших соціальнихцінностей, зазначенихуКонституції),щопереважаєіншіпідстави [31, с. 86]. І хоча це сказано відносно підстав криміналізації заподіяння тілесних ушкоджень, дане положення тим більше можна відносити істосовнобандитизму,оскількивінпосягаєнетількиназдоров’я людей,аіна життя, громадську безпеку, власність тощо, тобто має ще вищий рівень суспільної небезпеки.</w:t>
      </w:r>
    </w:p>
    <w:p w:rsidR="008B4DB6" w:rsidRDefault="008B4DB6" w:rsidP="0014680D">
      <w:pPr>
        <w:pStyle w:val="BodyText"/>
        <w:spacing w:line="360" w:lineRule="auto"/>
        <w:ind w:left="142" w:right="251"/>
      </w:pPr>
      <w:r>
        <w:t>Отже бандитизм відповідає такій підставі криміналізації як динаміка суспільнонебезпечнихдіяньіунашчас.Щостосуєтьсяпитання,якимчином причини та умови вчинення розгляданого злочину впливають на криміналізацію, то, на нашу думку, це має бути предметом окремого кримінологічного дослідження, що не входить до об’єкту нашої роботи. Єдине, на нашу думку, що можна констатувати: без застосування кримінальної відповідальності неможливо усунути детермінанти, що спричиняють вчинення бандитизму.</w:t>
      </w:r>
    </w:p>
    <w:p w:rsidR="008B4DB6" w:rsidRDefault="008B4DB6" w:rsidP="0014680D">
      <w:pPr>
        <w:pStyle w:val="BodyText"/>
        <w:spacing w:line="360" w:lineRule="auto"/>
        <w:ind w:left="142" w:right="251"/>
      </w:pPr>
      <w:r>
        <w:t>Томурозглядаючинаступнупідставукриміналізації,а</w:t>
      </w:r>
      <w:r>
        <w:rPr>
          <w:spacing w:val="-4"/>
        </w:rPr>
        <w:t>саме</w:t>
      </w:r>
      <w:r>
        <w:t>«врахування можливостей системи кримінальної юстиції в протидії тим або іншим формам антигромадської поведінки» [3, с. 11] слід зазначити, що держава не просто повинна, а зобов’язана забезпечувати на більш ніж достатньому рівні потреби правоохоронних органів у матеріальних ресурсах, щоб вони могли ефективно здійснювати не тільки протидію, але й запобігання розгляданому негативному явищу. Так позитивним слід вважати створення для системної боротьби з організованими формами злочинності та злочинними співтовариствами у складі Національної поліції України Департаменту стратегічних розслідувань. Крім того, це стосується і забезпечення процедури притягнення винних осіб до кримінальної відповідальності, призначення їм справедливого вироку та виконання (відбування)покараннязарозгляданийзлочин.Уцьомуконтексті</w:t>
      </w:r>
      <w:r>
        <w:rPr>
          <w:spacing w:val="-4"/>
        </w:rPr>
        <w:t>слід</w:t>
      </w:r>
      <w:r>
        <w:t>відмітити, що на сучасному етапі розвитку вітчизняні правоохоронні органи мають необхідну матеріальну базу для виконання цих завдань, проте рівень достатності її забезпечення може бути предметом окремого дослідження. Хоча у цілому можна підсумувати, що бандитизм відповідає розгляданій підставі криміналізації.</w:t>
      </w:r>
    </w:p>
    <w:p w:rsidR="008B4DB6" w:rsidRDefault="008B4DB6" w:rsidP="0014680D">
      <w:pPr>
        <w:pStyle w:val="BodyText"/>
        <w:spacing w:line="360" w:lineRule="auto"/>
        <w:ind w:left="142" w:right="251"/>
      </w:pPr>
      <w:r>
        <w:t>Також,Д.О. Балобановавиділяєокремо групусоціально-психологічних підстав криміналізації, куди відносить рівень суспільної правосвідомості й психології та історичні традиції. На думку вченої ця група підстав займає особливе місце у механізмі кримінальної законотворчості оскільки прямо вказуєзаконодавцеві наобмеження,пов'язані звикористанням криміналізації при здійсненні кримінальної політики та має назву «якість криміналізації»[3, с. 11].</w:t>
      </w:r>
    </w:p>
    <w:p w:rsidR="008B4DB6" w:rsidRDefault="008B4DB6" w:rsidP="0014680D">
      <w:pPr>
        <w:pStyle w:val="BodyText"/>
        <w:spacing w:line="360" w:lineRule="auto"/>
        <w:ind w:left="142" w:right="251"/>
      </w:pPr>
      <w:r>
        <w:t>На нашу думку ці підстави тісно пов’язані між собою, при чому історичні традиції тут відіграють одну з визначальних ролей. Увітчизняному, як і у будь-якому цивілізованому суспільстві так історично склалося, що групові напади озброєних злочинних угруповань є особливо неприйнятнимипроявами злочинної поведінки, що детально було розглянутоу підрозділі 1.1. Отже суспільство схвально ставиться до їх криміналізації,що підтверджується соціологічними даними. Так, згідно з проведеним нами анкетуванням практичних працівників, на питання «Чи потрібно залишити у кримінальному законодавстві відповідальність за бандитизм?» позитивно відповіли 86%, негативно – 8% і не визначились – 6%. Тобто слід констатувати, що криміналізація бандитизму відповідає і даній групі підстав.</w:t>
      </w:r>
    </w:p>
    <w:p w:rsidR="008B4DB6" w:rsidRDefault="008B4DB6" w:rsidP="0014680D">
      <w:pPr>
        <w:pStyle w:val="BodyText"/>
        <w:spacing w:line="360" w:lineRule="auto"/>
        <w:ind w:left="142" w:right="251"/>
      </w:pPr>
      <w:r>
        <w:t>Підсумовуючирозглядпідставкриміналізації,щовиділяє Д.О.Балобанова, слід зазначити, що криміналізація бандитизму у наш час не суперечить жодній з них, а тому є цілком виправданою.</w:t>
      </w:r>
    </w:p>
    <w:p w:rsidR="008B4DB6" w:rsidRDefault="008B4DB6" w:rsidP="0014680D">
      <w:pPr>
        <w:pStyle w:val="BodyText"/>
        <w:spacing w:line="360" w:lineRule="auto"/>
        <w:ind w:left="142" w:right="251"/>
      </w:pPr>
      <w:r>
        <w:t>Правильно зазначає з приводу співвідношення підстав та принципів криміналізації П.Л. Фріс, що деякі принципи криміналізації породжені зовнішніми причинами і не можуть розглядатися як підстави, під якими розуміється внутрішня потреба встановлення заборони. Крім цього, ті підстави криміналізації, які належать до особливостей законодавчої техніки, не можуть виступати як обґрунтування кримінально-правової заборони [85, с. 257].</w:t>
      </w:r>
    </w:p>
    <w:p w:rsidR="008B4DB6" w:rsidRDefault="008B4DB6" w:rsidP="0014680D">
      <w:pPr>
        <w:pStyle w:val="BodyText"/>
        <w:spacing w:line="360" w:lineRule="auto"/>
        <w:ind w:left="142" w:right="251"/>
      </w:pPr>
      <w:r>
        <w:t>ЯкправильнозазначаютьС.М.АлфьоровтаВ.В.</w:t>
      </w:r>
      <w:r>
        <w:rPr>
          <w:spacing w:val="-2"/>
        </w:rPr>
        <w:t>Шаблистий:</w:t>
      </w:r>
      <w:r>
        <w:t>«принципи криміналізації тісно пов’язані з підставами. Більше того, вони перебуваютьутісномувзаємозв’язку–окремовзятапідставане</w:t>
      </w:r>
      <w:r>
        <w:rPr>
          <w:spacing w:val="-4"/>
        </w:rPr>
        <w:t>може</w:t>
      </w:r>
      <w:r>
        <w:t>виступати єдиною необхідною умовою криміналізації того чи іншого суспільно небезпечного діяння без прив’язки до відповідних її принципів і навпаки» [1, с. 39].</w:t>
      </w:r>
    </w:p>
    <w:p w:rsidR="008B4DB6" w:rsidRDefault="008B4DB6" w:rsidP="0014680D">
      <w:pPr>
        <w:pStyle w:val="BodyText"/>
        <w:spacing w:line="360" w:lineRule="auto"/>
        <w:ind w:left="142" w:right="251"/>
      </w:pPr>
      <w:r>
        <w:t>Отже, розглядаючи відповідність бандитизму принципамкриміналізації ми слід спиратись саме на таке їх співвідношення зпідставами, при якому підстави відповідають на питання «Чи доцільно?», а принципи – «Як саме?» слід криміналізувати розглядане злочинне діяння.</w:t>
      </w:r>
    </w:p>
    <w:p w:rsidR="008B4DB6" w:rsidRDefault="008B4DB6" w:rsidP="0014680D">
      <w:pPr>
        <w:pStyle w:val="BodyText"/>
        <w:spacing w:line="360" w:lineRule="auto"/>
        <w:ind w:left="142" w:right="251"/>
      </w:pPr>
      <w:r>
        <w:t>ДопринципівкриміналізаціїнадумкуД.О.Балобановоїслід</w:t>
      </w:r>
      <w:r>
        <w:rPr>
          <w:spacing w:val="-2"/>
        </w:rPr>
        <w:t>відносити</w:t>
      </w:r>
    </w:p>
    <w:p w:rsidR="008B4DB6" w:rsidRDefault="008B4DB6" w:rsidP="0014680D">
      <w:pPr>
        <w:pStyle w:val="ListParagraph"/>
        <w:numPr>
          <w:ilvl w:val="0"/>
          <w:numId w:val="28"/>
        </w:numPr>
        <w:tabs>
          <w:tab w:val="left" w:pos="525"/>
        </w:tabs>
        <w:spacing w:line="360" w:lineRule="auto"/>
        <w:ind w:left="142" w:right="251" w:firstLine="707"/>
        <w:rPr>
          <w:sz w:val="28"/>
        </w:rPr>
      </w:pPr>
      <w:r>
        <w:rPr>
          <w:sz w:val="28"/>
        </w:rPr>
        <w:t>відсутність прогалин закону та зайвості заборони; 2) визначеність та єдність термінології; 3) доцільність[4, с. 147].</w:t>
      </w:r>
    </w:p>
    <w:p w:rsidR="008B4DB6" w:rsidRDefault="008B4DB6" w:rsidP="0014680D">
      <w:pPr>
        <w:pStyle w:val="BodyText"/>
        <w:spacing w:line="360" w:lineRule="auto"/>
        <w:ind w:left="142" w:right="251"/>
      </w:pPr>
      <w:r>
        <w:t>Відносно двох перших принципів слід зазначити, що перевірку відповідності ним ст.257 КК України можливо здійснити під час аналізу складу розгляданого злочину, а також при відмежуванні бандитизму від суміжних складів злочинів. Що стосується принципу доцільності то, на нашу думку, відповідністю ст.257 КК України всім вище проаналізованим підставам криміналізації однозначно підтверджується доцільність існуваннярозгляданої кримінально-правової норми. Отже, можна сказати, щопринципи криміналізації будуть у враховані нами у подальшому прирозробці конкретних пропозицій щодо удосконалення кримінальної відповідальності за бандитизм.</w:t>
      </w:r>
    </w:p>
    <w:p w:rsidR="008B4DB6" w:rsidRDefault="008B4DB6" w:rsidP="0014680D">
      <w:pPr>
        <w:pStyle w:val="BodyText"/>
        <w:spacing w:line="360" w:lineRule="auto"/>
        <w:ind w:left="142" w:right="251"/>
      </w:pPr>
      <w:r>
        <w:t>Загалом можна констатувати, що бандитизм має достатній для криміналізації ступінь суспільної небезпечності, оскільки є суттєвим порушенням прав людини та громадської безпеки, оскільки посягає навелику кількість проголошених та гарантованих Конституцією прав тасвобод громадян України, що не може бути прийнятним для сучасного суспільства. Крім того, без застосування кримінальної відповідальності неможливо усунути чинники, що спричиняють вчинення бандитизму. Тому ми вважаємо, що існування кримінальної відповідальності за розглядане явище є соціально обумовленим та необхідним.</w:t>
      </w:r>
    </w:p>
    <w:p w:rsidR="008B4DB6" w:rsidRDefault="008B4DB6" w:rsidP="0014680D">
      <w:pPr>
        <w:pStyle w:val="Heading2"/>
        <w:spacing w:line="360" w:lineRule="auto"/>
        <w:ind w:left="142" w:right="251" w:firstLine="707"/>
        <w:jc w:val="both"/>
      </w:pPr>
      <w:r>
        <w:t>Висновкидорозділу</w:t>
      </w:r>
      <w:r>
        <w:rPr>
          <w:spacing w:val="-10"/>
        </w:rPr>
        <w:t>1</w:t>
      </w:r>
    </w:p>
    <w:p w:rsidR="008B4DB6" w:rsidRDefault="008B4DB6" w:rsidP="0014680D">
      <w:pPr>
        <w:pStyle w:val="BodyText"/>
        <w:spacing w:line="360" w:lineRule="auto"/>
        <w:ind w:left="142" w:right="251"/>
      </w:pPr>
      <w:r>
        <w:t>Аналіз історико-правового розвитку та соціальної обумовленості кримінальної відповідальності за бандитизм дозволив дійти таких висновків:</w:t>
      </w:r>
    </w:p>
    <w:p w:rsidR="008B4DB6" w:rsidRDefault="008B4DB6" w:rsidP="0014680D">
      <w:pPr>
        <w:pStyle w:val="BodyText"/>
        <w:numPr>
          <w:ilvl w:val="0"/>
          <w:numId w:val="41"/>
        </w:numPr>
        <w:tabs>
          <w:tab w:val="left" w:pos="426"/>
        </w:tabs>
        <w:spacing w:line="360" w:lineRule="auto"/>
        <w:ind w:left="142" w:right="251" w:firstLine="707"/>
      </w:pPr>
      <w:r>
        <w:t>Напідставіпроведеногоісторико-правового</w:t>
      </w:r>
      <w:r w:rsidRPr="009238E4">
        <w:rPr>
          <w:spacing w:val="-2"/>
        </w:rPr>
        <w:t>дослідження</w:t>
      </w:r>
      <w:r>
        <w:t>«бандитизму»упам’яткахвітчизняногокримінальногозаконодавства,можна виділити наступне:</w:t>
      </w:r>
    </w:p>
    <w:p w:rsidR="008B4DB6" w:rsidRDefault="008B4DB6" w:rsidP="0014680D">
      <w:pPr>
        <w:pStyle w:val="ListParagraph"/>
        <w:numPr>
          <w:ilvl w:val="0"/>
          <w:numId w:val="27"/>
        </w:numPr>
        <w:tabs>
          <w:tab w:val="left" w:pos="426"/>
        </w:tabs>
        <w:spacing w:line="360" w:lineRule="auto"/>
        <w:ind w:left="142" w:right="251" w:firstLine="707"/>
        <w:rPr>
          <w:sz w:val="28"/>
        </w:rPr>
      </w:pPr>
      <w:r w:rsidRPr="0012690C">
        <w:rPr>
          <w:sz w:val="28"/>
        </w:rPr>
        <w:t xml:space="preserve">з часів дії «Руської правди» до набуття чинності Уложенням про покарання кримінальні та виправні у 1845 р. Для цього періоду характернимє те, що незважаючи на відсутність поняття «бандитизм», нормативні акти цього періоду (Руська Правда; Судебник Казимира; Литовські статути;Права, за якими судиться малоросійський народ) заклали основу для криміналізації такого діяння, оскільки у цих правових пам’ятках передбачалась відповідальність за корисливі напади озброєних злочинних угруповань. </w:t>
      </w:r>
    </w:p>
    <w:p w:rsidR="008B4DB6" w:rsidRPr="0012690C" w:rsidRDefault="008B4DB6" w:rsidP="0014680D">
      <w:pPr>
        <w:pStyle w:val="ListParagraph"/>
        <w:numPr>
          <w:ilvl w:val="0"/>
          <w:numId w:val="27"/>
        </w:numPr>
        <w:tabs>
          <w:tab w:val="left" w:pos="567"/>
        </w:tabs>
        <w:spacing w:line="360" w:lineRule="auto"/>
        <w:ind w:left="142" w:right="251" w:firstLine="707"/>
        <w:rPr>
          <w:sz w:val="28"/>
        </w:rPr>
      </w:pPr>
      <w:r w:rsidRPr="0012690C">
        <w:rPr>
          <w:sz w:val="28"/>
        </w:rPr>
        <w:t xml:space="preserve">етап так званого некодифікованого розвитку кримінального законодавства з 1917 по 1922 роки. У нормативних актах цього періоду з’явилось поняття «бандитизм» як офіційний юридичний термін, а не тільки теоретичне поняття. При чому бандитизм поділявся на політичний і кримінальний,залежновідметиіспрямованостідіяльностібанди,однакчіткі критерії розмежування цих видів бандитизму були відсутні. </w:t>
      </w:r>
    </w:p>
    <w:p w:rsidR="008B4DB6" w:rsidRDefault="008B4DB6" w:rsidP="0014680D">
      <w:pPr>
        <w:pStyle w:val="ListParagraph"/>
        <w:numPr>
          <w:ilvl w:val="0"/>
          <w:numId w:val="27"/>
        </w:numPr>
        <w:tabs>
          <w:tab w:val="left" w:pos="567"/>
        </w:tabs>
        <w:spacing w:line="360" w:lineRule="auto"/>
        <w:ind w:left="142" w:right="251" w:firstLine="707"/>
        <w:rPr>
          <w:sz w:val="28"/>
        </w:rPr>
      </w:pPr>
      <w:r w:rsidRPr="00B04E33">
        <w:rPr>
          <w:sz w:val="28"/>
        </w:rPr>
        <w:t>етап чинності КК УРСР 1960 р. у 1961 – 2001 р.р. під час якого сформовано сучасне вітчизняне поняття бандитизму, а саме: конкретизовано мету створення банди – напад на підприємства, установи, організації чи на окремих осіб; з диспозиції виключено такі діяння, як «зупинення потягів і руйнування залізничних шляхів та інших засобів сполучення й зв’язку» з одночасним встановленням за такі делікти окремої кримінальної відповідальності; створено можливість окремого притягнення до відповідальності лише за створення банди чи участь у такій банді або у вчинюваному нею нападі.</w:t>
      </w:r>
    </w:p>
    <w:p w:rsidR="008B4DB6" w:rsidRPr="00B04E33" w:rsidRDefault="008B4DB6" w:rsidP="0014680D">
      <w:pPr>
        <w:pStyle w:val="ListParagraph"/>
        <w:numPr>
          <w:ilvl w:val="0"/>
          <w:numId w:val="27"/>
        </w:numPr>
        <w:tabs>
          <w:tab w:val="left" w:pos="567"/>
        </w:tabs>
        <w:spacing w:line="360" w:lineRule="auto"/>
        <w:ind w:left="142" w:right="251" w:firstLine="707"/>
        <w:rPr>
          <w:sz w:val="28"/>
        </w:rPr>
      </w:pPr>
      <w:r w:rsidRPr="00B04E33">
        <w:rPr>
          <w:sz w:val="28"/>
        </w:rPr>
        <w:t xml:space="preserve">етап прийняття чинного КК України з 2001 р. до теперішнього часу, який характеризується тим, що бандитизм віднесено до посягань на громадську безпеку, що увійшли до Розділу ІX Особливої частини КК </w:t>
      </w:r>
      <w:r w:rsidRPr="00B04E33">
        <w:rPr>
          <w:spacing w:val="-2"/>
          <w:sz w:val="28"/>
        </w:rPr>
        <w:t>України.</w:t>
      </w:r>
    </w:p>
    <w:p w:rsidR="008B4DB6" w:rsidRPr="00B04E33" w:rsidRDefault="008B4DB6" w:rsidP="0014680D">
      <w:pPr>
        <w:pStyle w:val="ListParagraph"/>
        <w:numPr>
          <w:ilvl w:val="0"/>
          <w:numId w:val="41"/>
        </w:numPr>
        <w:tabs>
          <w:tab w:val="left" w:pos="567"/>
        </w:tabs>
        <w:spacing w:line="360" w:lineRule="auto"/>
        <w:ind w:left="142" w:right="251" w:firstLine="707"/>
        <w:rPr>
          <w:sz w:val="28"/>
        </w:rPr>
      </w:pPr>
      <w:r w:rsidRPr="00B04E33">
        <w:rPr>
          <w:sz w:val="28"/>
        </w:rPr>
        <w:t>Соціальна обумовленість та необхідність криміналізації бандитизму як самостійного складу злочину ґрунтується на таких підставах:</w:t>
      </w:r>
    </w:p>
    <w:p w:rsidR="008B4DB6" w:rsidRDefault="008B4DB6" w:rsidP="0014680D">
      <w:pPr>
        <w:pStyle w:val="ListParagraph"/>
        <w:numPr>
          <w:ilvl w:val="2"/>
          <w:numId w:val="28"/>
        </w:numPr>
        <w:tabs>
          <w:tab w:val="left" w:pos="567"/>
        </w:tabs>
        <w:spacing w:line="360" w:lineRule="auto"/>
        <w:ind w:left="142" w:right="251" w:firstLine="707"/>
      </w:pPr>
      <w:r>
        <w:rPr>
          <w:sz w:val="28"/>
        </w:rPr>
        <w:t>суспільна небезпека розгляданого діяння є досить значною, оскільки при його вчиненні зазвичай відбувається посягання не менш як на триоб’єкти кримінальних правопорушень: громадську безпеку, життя і здоров’я людини та право власності;</w:t>
      </w:r>
    </w:p>
    <w:p w:rsidR="008B4DB6" w:rsidRDefault="008B4DB6" w:rsidP="0014680D">
      <w:pPr>
        <w:pStyle w:val="ListParagraph"/>
        <w:numPr>
          <w:ilvl w:val="2"/>
          <w:numId w:val="28"/>
        </w:numPr>
        <w:tabs>
          <w:tab w:val="left" w:pos="567"/>
        </w:tabs>
        <w:spacing w:line="360" w:lineRule="auto"/>
        <w:ind w:left="142" w:right="251" w:firstLine="707"/>
        <w:rPr>
          <w:sz w:val="28"/>
        </w:rPr>
      </w:pPr>
      <w:r>
        <w:rPr>
          <w:sz w:val="28"/>
        </w:rPr>
        <w:t>наявність детермінант бандитизму, які неможливо усунути без застосування кримінальної відповідальності.</w:t>
      </w:r>
    </w:p>
    <w:p w:rsidR="008B4DB6" w:rsidRDefault="008B4DB6" w:rsidP="0014680D">
      <w:pPr>
        <w:pStyle w:val="ListParagraph"/>
        <w:numPr>
          <w:ilvl w:val="2"/>
          <w:numId w:val="28"/>
        </w:numPr>
        <w:tabs>
          <w:tab w:val="left" w:pos="567"/>
        </w:tabs>
        <w:spacing w:line="360" w:lineRule="auto"/>
        <w:ind w:left="142" w:right="251" w:firstLine="707"/>
        <w:rPr>
          <w:sz w:val="28"/>
        </w:rPr>
      </w:pPr>
      <w:r>
        <w:rPr>
          <w:sz w:val="28"/>
        </w:rPr>
        <w:t xml:space="preserve">необхідність впливу на винних осіб лише за допомогою одного з найсуворіших видів кримінальних покарань – позбавлення волі на певний </w:t>
      </w:r>
      <w:r>
        <w:rPr>
          <w:spacing w:val="-2"/>
          <w:sz w:val="28"/>
        </w:rPr>
        <w:t>строк;</w:t>
      </w:r>
    </w:p>
    <w:p w:rsidR="008B4DB6" w:rsidRPr="00F55CF7" w:rsidRDefault="008B4DB6" w:rsidP="0014680D">
      <w:pPr>
        <w:pStyle w:val="ListParagraph"/>
        <w:numPr>
          <w:ilvl w:val="2"/>
          <w:numId w:val="28"/>
        </w:numPr>
        <w:tabs>
          <w:tab w:val="left" w:pos="567"/>
        </w:tabs>
        <w:spacing w:line="360" w:lineRule="auto"/>
        <w:ind w:left="142" w:right="251" w:firstLine="707"/>
      </w:pPr>
      <w:r>
        <w:rPr>
          <w:sz w:val="28"/>
        </w:rPr>
        <w:t>на сучасному етапі розвитку вітчизняна правоохоронна система має необхідні сили й засоби для здійснення виправного впливу на осіб, засуджених за вчинення бандитизму.</w:t>
      </w:r>
    </w:p>
    <w:p w:rsidR="008B4DB6" w:rsidRPr="00980B03" w:rsidRDefault="008B4DB6" w:rsidP="0014680D">
      <w:pPr>
        <w:pStyle w:val="Heading1"/>
        <w:spacing w:before="0" w:line="360" w:lineRule="auto"/>
        <w:ind w:left="142" w:right="251" w:firstLine="707"/>
        <w:jc w:val="both"/>
        <w:rPr>
          <w:lang w:val="ru-RU"/>
        </w:rPr>
      </w:pPr>
    </w:p>
    <w:p w:rsidR="008B4DB6" w:rsidRPr="00980B03" w:rsidRDefault="008B4DB6" w:rsidP="0014680D">
      <w:pPr>
        <w:pStyle w:val="Heading1"/>
        <w:spacing w:before="0" w:line="360" w:lineRule="auto"/>
        <w:ind w:left="142" w:right="251" w:firstLine="707"/>
        <w:jc w:val="both"/>
        <w:rPr>
          <w:lang w:val="ru-RU"/>
        </w:rPr>
      </w:pPr>
    </w:p>
    <w:p w:rsidR="008B4DB6" w:rsidRPr="00980B03" w:rsidRDefault="008B4DB6" w:rsidP="0014680D">
      <w:pPr>
        <w:pStyle w:val="Heading1"/>
        <w:spacing w:before="0" w:line="360" w:lineRule="auto"/>
        <w:ind w:left="142" w:right="251" w:firstLine="707"/>
        <w:jc w:val="both"/>
        <w:rPr>
          <w:lang w:val="ru-RU"/>
        </w:rPr>
      </w:pPr>
    </w:p>
    <w:p w:rsidR="008B4DB6" w:rsidRDefault="008B4DB6" w:rsidP="0014680D">
      <w:pPr>
        <w:pStyle w:val="Heading1"/>
        <w:spacing w:before="0" w:line="360" w:lineRule="auto"/>
        <w:ind w:left="142" w:right="251" w:firstLine="707"/>
        <w:jc w:val="both"/>
      </w:pPr>
    </w:p>
    <w:p w:rsidR="008B4DB6" w:rsidRDefault="008B4DB6" w:rsidP="0014680D">
      <w:pPr>
        <w:pStyle w:val="Heading1"/>
        <w:spacing w:before="0" w:line="360" w:lineRule="auto"/>
        <w:ind w:left="142" w:right="251" w:firstLine="707"/>
        <w:jc w:val="both"/>
      </w:pPr>
    </w:p>
    <w:p w:rsidR="008B4DB6" w:rsidRDefault="008B4DB6" w:rsidP="0014680D">
      <w:pPr>
        <w:pStyle w:val="Heading1"/>
        <w:spacing w:before="0" w:line="360" w:lineRule="auto"/>
        <w:ind w:left="142" w:right="251" w:firstLine="707"/>
        <w:jc w:val="both"/>
      </w:pPr>
    </w:p>
    <w:p w:rsidR="008B4DB6" w:rsidRPr="00F55CF7" w:rsidRDefault="008B4DB6" w:rsidP="0014680D">
      <w:pPr>
        <w:pStyle w:val="Heading1"/>
        <w:spacing w:before="0" w:line="360" w:lineRule="auto"/>
        <w:ind w:left="142" w:right="251" w:firstLine="707"/>
        <w:jc w:val="both"/>
      </w:pPr>
    </w:p>
    <w:p w:rsidR="008B4DB6" w:rsidRDefault="008B4DB6" w:rsidP="0014680D">
      <w:pPr>
        <w:pStyle w:val="BodyText"/>
        <w:spacing w:line="360" w:lineRule="auto"/>
        <w:ind w:left="142" w:right="251"/>
        <w:rPr>
          <w:b/>
        </w:rPr>
      </w:pPr>
    </w:p>
    <w:p w:rsidR="008B4DB6" w:rsidRDefault="008B4DB6" w:rsidP="00EE517A">
      <w:pPr>
        <w:pStyle w:val="BodyText"/>
        <w:spacing w:line="360" w:lineRule="auto"/>
        <w:ind w:left="-284" w:right="249" w:firstLine="709"/>
        <w:rPr>
          <w:b/>
          <w:spacing w:val="-4"/>
        </w:rPr>
      </w:pPr>
      <w:r>
        <w:rPr>
          <w:b/>
          <w:bCs/>
        </w:rPr>
        <w:t xml:space="preserve">РОЗДІЛ 2. </w:t>
      </w:r>
      <w:r w:rsidRPr="00A27431">
        <w:rPr>
          <w:b/>
          <w:spacing w:val="-4"/>
        </w:rPr>
        <w:t>КРИМІНАЛЬНО-ПРАВОВА ХАРАКТЕРИСТИКА</w:t>
      </w:r>
    </w:p>
    <w:p w:rsidR="008B4DB6" w:rsidRDefault="008B4DB6" w:rsidP="00EE517A">
      <w:pPr>
        <w:pStyle w:val="BodyText"/>
        <w:spacing w:line="360" w:lineRule="auto"/>
        <w:ind w:left="-284" w:right="249" w:firstLine="709"/>
        <w:rPr>
          <w:b/>
        </w:rPr>
      </w:pPr>
      <w:r w:rsidRPr="00A27431">
        <w:rPr>
          <w:b/>
          <w:spacing w:val="-4"/>
        </w:rPr>
        <w:t>ОБ’ЄКТИВНИХ ОЗНАК</w:t>
      </w:r>
      <w:r>
        <w:rPr>
          <w:b/>
        </w:rPr>
        <w:t>БАНДИТИЗМУ</w:t>
      </w:r>
    </w:p>
    <w:p w:rsidR="008B4DB6" w:rsidRDefault="008B4DB6" w:rsidP="00EE517A">
      <w:pPr>
        <w:pStyle w:val="BodyText"/>
        <w:spacing w:line="360" w:lineRule="auto"/>
        <w:ind w:left="-284" w:right="249" w:firstLine="709"/>
        <w:rPr>
          <w:b/>
        </w:rPr>
      </w:pPr>
    </w:p>
    <w:p w:rsidR="008B4DB6" w:rsidRPr="00DA2225" w:rsidRDefault="008B4DB6" w:rsidP="0014680D">
      <w:pPr>
        <w:pStyle w:val="Heading2"/>
        <w:numPr>
          <w:ilvl w:val="1"/>
          <w:numId w:val="26"/>
        </w:numPr>
        <w:tabs>
          <w:tab w:val="left" w:pos="993"/>
        </w:tabs>
        <w:spacing w:line="360" w:lineRule="auto"/>
        <w:ind w:left="142" w:right="249" w:firstLine="709"/>
        <w:jc w:val="both"/>
      </w:pPr>
      <w:bookmarkStart w:id="4" w:name="_TOC_250007"/>
      <w:r>
        <w:t>Об’єкт</w:t>
      </w:r>
      <w:bookmarkEnd w:id="4"/>
      <w:r>
        <w:rPr>
          <w:spacing w:val="-2"/>
        </w:rPr>
        <w:t>бандитизму</w:t>
      </w:r>
      <w:r w:rsidRPr="0022445F">
        <w:t xml:space="preserve">і проблеми </w:t>
      </w:r>
      <w:r>
        <w:rPr>
          <w:lang w:val="ru-RU"/>
        </w:rPr>
        <w:t>його</w:t>
      </w:r>
      <w:r w:rsidRPr="0022445F">
        <w:t xml:space="preserve"> встановлення</w:t>
      </w:r>
      <w:r>
        <w:rPr>
          <w:spacing w:val="-2"/>
        </w:rPr>
        <w:t>.</w:t>
      </w:r>
    </w:p>
    <w:p w:rsidR="008B4DB6" w:rsidRDefault="008B4DB6" w:rsidP="0014680D">
      <w:pPr>
        <w:pStyle w:val="BodyText"/>
        <w:spacing w:line="360" w:lineRule="auto"/>
        <w:ind w:left="142" w:right="249" w:firstLine="709"/>
      </w:pPr>
      <w:r>
        <w:t>Отже, виходячи з того, що кримінальні правопорушення по розділах в Особливій частини КК України розміщено саме за родовим об’єктом, можна зробитивисновок,щост.257«Бандитизм»,яказнаходитьсяуРозділі</w:t>
      </w:r>
      <w:r>
        <w:rPr>
          <w:spacing w:val="-5"/>
        </w:rPr>
        <w:t>ІХ</w:t>
      </w:r>
      <w:r>
        <w:t>«Кримінальні правопорушення проти громадської безпеки», має спільний родовий об’єкт з іншими його ст.ст. 255-270-1 КК України, а саме – громадську безпеку. Якщо дотримуватись концепції об’єкта кримінального правопорушення яксуспільнихвідносин,томожнавизначитиродовийоб’єкт кримінальних правопорушень проти громадської безпеки як суспільні відносини,щозабезпечуютьохоронугромадськоїбезпеки.Тому</w:t>
      </w:r>
      <w:r>
        <w:rPr>
          <w:spacing w:val="-4"/>
        </w:rPr>
        <w:t>слід</w:t>
      </w:r>
      <w:r>
        <w:t>визначитись, що потрібно розуміти під поняттям громадська безпека, оскільки серед науковців відсутній єдиний підхід до її визначення. З’ясувавшицепитаннямизможемовизначити,чиправильнимє</w:t>
      </w:r>
      <w:r>
        <w:rPr>
          <w:spacing w:val="-2"/>
        </w:rPr>
        <w:t>розміщення</w:t>
      </w:r>
      <w:r>
        <w:t xml:space="preserve">«бандитизму» серед кримінальних правопорушень проти громадської </w:t>
      </w:r>
      <w:r>
        <w:rPr>
          <w:spacing w:val="-2"/>
        </w:rPr>
        <w:t>безпеки.</w:t>
      </w:r>
    </w:p>
    <w:p w:rsidR="008B4DB6" w:rsidRDefault="008B4DB6" w:rsidP="0014680D">
      <w:pPr>
        <w:pStyle w:val="BodyText"/>
        <w:spacing w:line="360" w:lineRule="auto"/>
        <w:ind w:left="142" w:right="249" w:firstLine="709"/>
      </w:pPr>
      <w:r>
        <w:t>Так, у юридичній енциклопедії міститься наступне визначення кримінальних правопорушень проти громадської безпеки: «Злочини проти громадської безпеки – це суспільно небезпечні діяння (дії чи бездіяльність), які порушують встановлені правила поводження з джерелами загальної небезпеки, що спричиняють або можуть спричинити нещасні випадки з людьми або інші тяжкі наслідки» [92, с. 617]. Виходячи з цього визначення громадськубезпекуможнарозумітияксуспільнівідносини,щозабезпечують правила поводження джерелами загальної небезпеки, до яких непевне слід відносити і зброю. Проте у такому разі складно зрозуміти, чому лишеправила поводження з такими джерелами є головними при визначенні спрямованості посягань, що вчиняють організовані злочинні угруповання, різновидом яких є банди, відповідальність за створення та участь у яких є посяганням на громадську безпеку. Тому таке визначення останньої вважається неповним та вузьким.</w:t>
      </w:r>
    </w:p>
    <w:p w:rsidR="008B4DB6" w:rsidRDefault="008B4DB6" w:rsidP="0014680D">
      <w:pPr>
        <w:pStyle w:val="BodyText"/>
        <w:spacing w:line="360" w:lineRule="auto"/>
        <w:ind w:left="142" w:right="249" w:firstLine="709"/>
      </w:pPr>
      <w:r>
        <w:t>А В.П. Тихий зазначає, що «громадську безпеку у широкому сенсіслова можна визначити як стан суспільних відносин, що попереджає загрозу заподіяння їм шкоди і забезпечує тим самим їх нормальне функціонування» [82, с. 109-112]. Таке визначення видається занадто широким, оскільки зцим поняттям можна ототожнити будь-які суспільні відносини, що охороняються кримінальним законом.</w:t>
      </w:r>
    </w:p>
    <w:p w:rsidR="008B4DB6" w:rsidRDefault="008B4DB6" w:rsidP="0014680D">
      <w:pPr>
        <w:pStyle w:val="BodyText"/>
        <w:spacing w:line="360" w:lineRule="auto"/>
        <w:ind w:left="142" w:right="249" w:firstLine="709"/>
      </w:pPr>
      <w:r>
        <w:t>Так само, досить широко розглядане поняття розуміє І.В. Іваненко,який визначає поняття «громадська безпека» щодо бандитизму, як «такий внутрішній стан речей у певному суспільстві (державі), коли кожен його представник має право і може самостійно або за допомогою держави реалізовувати свої гарантовані конституційні та природні права і свободи (набезпеку тощо) за умови відсутності внутрішніх суспільних чинників, що перешкоджали б йому це робити і ставили б їх під загрозу власне своїм існуваннямчипроявами»[29,с.23].Такевизначенняможна</w:t>
      </w:r>
      <w:r>
        <w:rPr>
          <w:spacing w:val="-2"/>
        </w:rPr>
        <w:t>також</w:t>
      </w:r>
      <w:r>
        <w:t>«підлаштувати» під будь-які суспільні відносини, що охороняють конституційні права і свободи громадян (право на таємницю голосування, право на утримання від батьків, право на отримання освіти та ін.).</w:t>
      </w:r>
    </w:p>
    <w:p w:rsidR="008B4DB6" w:rsidRDefault="008B4DB6" w:rsidP="0014680D">
      <w:pPr>
        <w:pStyle w:val="BodyText"/>
        <w:spacing w:line="360" w:lineRule="auto"/>
        <w:ind w:left="142" w:right="249" w:firstLine="709"/>
      </w:pPr>
      <w:r>
        <w:t>П.С. Матишевський, розглядаючи вказане питання, зазначав, що громадська безпека припускає введення певної системи заходів і створення необхідних умов, що забезпечують спокійне і безперешкоднефункціонування підприємств, установ і організацій, а також спокій громадян [50, с. 8]. Це визначення також не відрізняється особливою конкретикою.</w:t>
      </w:r>
    </w:p>
    <w:p w:rsidR="008B4DB6" w:rsidRDefault="008B4DB6" w:rsidP="0014680D">
      <w:pPr>
        <w:pStyle w:val="BodyText"/>
        <w:spacing w:line="360" w:lineRule="auto"/>
        <w:ind w:left="142" w:right="249" w:firstLine="709"/>
      </w:pPr>
      <w:r>
        <w:t>Для з’ясування сутності поняття громадська безпека доречним буде звернутисьідочинногозаконодавства.Так,уабз.2ч.1ст.1ЗаконуУкраїни«Проособливостізабезпеченнягромадськогопорядкутагромадськоїбезпеки у зв’язку з підготовкою та проведеннямфутбольних матчів» від 8 липня 2011 року№ 3673-VI громадськубезпекувизначено як «стан захищеності життєво важливих інтересів суспільства, сконцентрованих у його матеріальних і духовних цінностях, від джерел небезпеки природного або штучного характеру під час підготовки та проведення футбольних матчів, за якого забезпечується запобігання загрозам заподіяння шкоди такими джерелами небезпеки»[24]. Аналізуючи це визначення постає питання: за якими критеріями слід визначати такий стан захищеності? Відповіді закон не дає.</w:t>
      </w:r>
    </w:p>
    <w:p w:rsidR="008B4DB6" w:rsidRPr="00B0180C" w:rsidRDefault="008B4DB6" w:rsidP="0014680D">
      <w:pPr>
        <w:pStyle w:val="BodyText"/>
        <w:spacing w:line="360" w:lineRule="auto"/>
        <w:ind w:left="142" w:right="249" w:firstLine="709"/>
        <w:rPr>
          <w:b/>
        </w:rPr>
      </w:pPr>
      <w:r w:rsidRPr="001254C3">
        <w:t>На нашу думку, мову слід вести не про «стан захищеності», а про захищеність,щомаєбутиефективною,тобтоздатною«впливатинасуспільні відносини у певному, корисному для суспільства напрямі»[</w:t>
      </w:r>
      <w:r>
        <w:t>89</w:t>
      </w:r>
      <w:r w:rsidRPr="001254C3">
        <w:t>, с.3].А у абз.3 ч.1 ст.1 Закону України «Про національну безпеку» від 21 червня 2018 року № 2469-VIII міститься таке визначення: «громадська безпека і порядок - захищеність життєво важливих для суспільства та особи інтересів, прав і свобод людини і громадянина, забезпечення яких є пріоритетним завданням діяльності сил безпеки, інших державних органів, органів місцевого самоврядування, їх посадових осіб та громадськості, які здійснюють узгоджені заходи щодо реалізації і захисту національних інтересів від впливу загроз»[</w:t>
      </w:r>
      <w:r>
        <w:t>23</w:t>
      </w:r>
      <w:r w:rsidRPr="001254C3">
        <w:t xml:space="preserve">]. Тут законодавець поєднав у одному визначенні два поняття, що у кримінальному законодавстві і праві вважаються окремими родовими об’єктами: громадська безпека та громадський порядок. Чим у такому разі вони відрізняються між собою </w:t>
      </w:r>
      <w:r w:rsidRPr="001254C3">
        <w:rPr>
          <w:spacing w:val="-2"/>
        </w:rPr>
        <w:t>незрозуміло</w:t>
      </w:r>
      <w:r w:rsidRPr="00B0180C">
        <w:rPr>
          <w:b/>
          <w:spacing w:val="-2"/>
        </w:rPr>
        <w:t>.</w:t>
      </w:r>
    </w:p>
    <w:p w:rsidR="008B4DB6" w:rsidRDefault="008B4DB6" w:rsidP="0014680D">
      <w:pPr>
        <w:pStyle w:val="BodyText"/>
        <w:spacing w:line="360" w:lineRule="auto"/>
        <w:ind w:left="142" w:right="249" w:firstLine="709"/>
      </w:pPr>
      <w:r>
        <w:t>Найвдалішим, на нашу думку, є визначення, що міститься у Порядку проведення огляду громадської безпеки та цивільного захисту Міністерством внутрішніх справ від 22 травня 2019 року №507, відповідно до п.2 якого громадська безпека це - захищеність життєво важливих для суспільства та особи інтересів, прав і свобод людини і громадянина від протиправних посягань, надзвичайних ситуацій, які створюють загрозу спричинення шкоди життю, здоров'ю та майну значної кількості осіб[66].</w:t>
      </w:r>
    </w:p>
    <w:p w:rsidR="008B4DB6" w:rsidRDefault="008B4DB6" w:rsidP="0014680D">
      <w:pPr>
        <w:pStyle w:val="BodyText"/>
        <w:spacing w:line="360" w:lineRule="auto"/>
        <w:ind w:left="142" w:right="249" w:firstLine="709"/>
      </w:pPr>
      <w:r>
        <w:t>Отже,правильнийвисновок,нанашудумку,зробивР.Л.</w:t>
      </w:r>
      <w:r>
        <w:rPr>
          <w:spacing w:val="-2"/>
        </w:rPr>
        <w:t>Чорний:</w:t>
      </w:r>
      <w:r>
        <w:t>«Визнаючи громадську безпеку як родове поняття, що об’єднує велику кількість злочинів (наприклад, терористичний акт; створення злочинної організації; створення непередбачених законом воєнізованих або збройних формувань; незаконне поводження зі зброєю, бойовими припасами або вибуховими речовинами; порушення встановлених законодавством вимог пожежної безпеки), віднесених законодавцем до розділу ІХ КК України, можна зазначити таке. По-перше, усі вони спричиняють або створюють загрозу заподіяння шкоди невизначеному колу охоронюваних суспільних відносин. Саме це, на наш погляд, і є спільною рисою цих посягань. По- друге,спрямованістьзгаданихзлочиніввказуєнавсю</w:t>
      </w:r>
      <w:r>
        <w:rPr>
          <w:spacing w:val="-2"/>
        </w:rPr>
        <w:t>сукупність</w:t>
      </w:r>
      <w:r>
        <w:t>охоронюваних законом про кримінальну відповідальність суспільних відносин, які у своїй єдності складають загальне поняття громадської безпеки. Так, терористичний акт посягає на антитерористичну безпеку держави, створення злочинної організації – на безпеку від посягань такої групи, якою є злочинна організація, незаконне поводження зі зброєю, бойовими припасами або вибуховими речовинами – на безпеку поводження з такими предметами, порушення встановлених законодавством правил пожежної безпеки своєю чергою посягає на суспільні відносини щодо забезпечення пожежної безпеки і т.д.»[88, с. 52-53]. Така різновекторна спрямованість посягань, що у цілому можна об’єднати поняттям «громадська безпека» властива і бандитизму. Цей злочин сконструйовано таким чином,що він може посягати на широке коло суспільних відносин, що забезпечують життя, здоров’я, волю, статеву свободу особи, право власності, правила обігу зброї, правосуддя тощо. Тому можна зробити висновок, що розглядане суспільно небезпечне діяння цілком правильно розміщено серед кримінальних правопорушень проти громадської безпеки.</w:t>
      </w:r>
    </w:p>
    <w:p w:rsidR="008B4DB6" w:rsidRDefault="008B4DB6" w:rsidP="0014680D">
      <w:pPr>
        <w:pStyle w:val="BodyText"/>
        <w:spacing w:line="360" w:lineRule="auto"/>
        <w:ind w:left="142" w:right="249" w:firstLine="709"/>
      </w:pPr>
      <w:r>
        <w:t>Враховуючи викладене, родовий об’єкт кримінальних правопорушень проти громадської безпеки можна визначити як суспільні відносини, що забезпечують громадську безпеку, тобто ефективну захищеність життєво важливих для суспільства та особи інтересів, прав і свобод людини і громадянина від протиправних посягань, надзвичайних ситуацій, що загрожують спричиненням шкоди життю, здоров'ю або майну великої кількості осіб.</w:t>
      </w:r>
    </w:p>
    <w:p w:rsidR="008B4DB6" w:rsidRDefault="008B4DB6" w:rsidP="0014680D">
      <w:pPr>
        <w:pStyle w:val="BodyText"/>
        <w:spacing w:line="360" w:lineRule="auto"/>
        <w:ind w:left="142" w:right="249" w:firstLine="709"/>
      </w:pPr>
      <w:r>
        <w:t>Загальноприйнято, що безпосереднім об’єктом є «ті конкретнісуспільні відносини, які законом узято під охорону певного кримінального закону, тобто окремої статті Кримінального кодексу, і котрим злочин, що підпадає під ознаки даного складу, завдає шкоди»[80, с.88]. Бандитизм, поряд з іншими кримінальними правопорушеннями проти громадської безпеки,якмиранішез’ясували,посягаєнавеликеколосуспільнихвідносин, тобто є багатооб’єктним злочином.«Посягання членів банди можуть бути спрямовані одночасно на декілька відмінних між собою суспільних відносин. Так, членами банд вчиняютьсярозбійнінапади,вбивства,зґвалтуванняіт.д.Узв’язкуз цимпри кожній формі такого злочину можуть мати місце декілька безпосередніх об’єктів»[88, с. 56].</w:t>
      </w:r>
    </w:p>
    <w:p w:rsidR="008B4DB6" w:rsidRDefault="008B4DB6" w:rsidP="0014680D">
      <w:pPr>
        <w:pStyle w:val="BodyText"/>
        <w:spacing w:line="360" w:lineRule="auto"/>
        <w:ind w:left="142" w:right="249" w:firstLine="709"/>
      </w:pPr>
      <w:r>
        <w:t>Як зазначає В.С.Ковальський, що «при вчиненні багатооб’єктних злочинів: один об’єкт є основним – головним, визначальним для встановлення характеру суспільної небезпечності посягання, а інший – додатковим, який порушується поскільки, постільки порушується основний об’єкт. Цей додатковий об’єкт в інших злочинах може виступати основним, а у певних складах злочинів він уточнює характер суспільної небезпечності, слугує проміжною ланкою до порушення основного об’єкта»[83, с. 169]. Таке співвідношення об’єктів характерне і для бандитизму. Тому необхідно класифікувати ці об’єкти.</w:t>
      </w:r>
    </w:p>
    <w:p w:rsidR="008B4DB6" w:rsidRDefault="008B4DB6" w:rsidP="0014680D">
      <w:pPr>
        <w:pStyle w:val="BodyText"/>
        <w:spacing w:line="360" w:lineRule="auto"/>
        <w:ind w:left="142" w:right="249" w:firstLine="709"/>
      </w:pPr>
      <w:r>
        <w:t xml:space="preserve">Теорія кримінального права поділяє безпосередні об’єктикримінальних правопорушень на види, що є їх класифікацію «по горизонталі». У межах такої класифікації виділяють безпосередній основний та безпосередній додатковий об’єкти. У свою чергу, останній поділяється на два види – додатковий обов'язковий і додатковий факультативний [81, с. 70- </w:t>
      </w:r>
      <w:r>
        <w:rPr>
          <w:spacing w:val="-4"/>
        </w:rPr>
        <w:t>74].</w:t>
      </w:r>
    </w:p>
    <w:p w:rsidR="008B4DB6" w:rsidRDefault="008B4DB6" w:rsidP="0014680D">
      <w:pPr>
        <w:pStyle w:val="BodyText"/>
        <w:spacing w:line="360" w:lineRule="auto"/>
        <w:ind w:left="142" w:right="249" w:firstLine="709"/>
      </w:pPr>
      <w:r>
        <w:t>Основним безпосереднім об’єктом кримінальних правопорушень визнаютьсятісуспільнівідносини,щознаходятьсяумежахродовогооб’єкту. Таким чином, відносно бандитизму такий об’єкт становлять суспільні відносини у сфері забезпечення громадської безпеки.</w:t>
      </w:r>
    </w:p>
    <w:p w:rsidR="008B4DB6" w:rsidRDefault="008B4DB6" w:rsidP="0014680D">
      <w:pPr>
        <w:pStyle w:val="BodyText"/>
        <w:spacing w:line="360" w:lineRule="auto"/>
        <w:ind w:left="142" w:right="249" w:firstLine="709"/>
      </w:pPr>
      <w:r>
        <w:t>Не заглиблюючись далеко у історію визначення основного безпосереднього об’єкту бандитизму зазначимо, що сучасні вітчизняні вчені визнають, що основний безпосередній об'єкт бандитизму лежить у площині громадської безпеки як родового об'єкту цього злочину. Проте визначення такого об’єкту різняться.</w:t>
      </w:r>
    </w:p>
    <w:p w:rsidR="008B4DB6" w:rsidRDefault="008B4DB6" w:rsidP="0014680D">
      <w:pPr>
        <w:pStyle w:val="BodyText"/>
        <w:spacing w:line="360" w:lineRule="auto"/>
        <w:ind w:left="142" w:right="249" w:firstLine="709"/>
      </w:pPr>
      <w:r>
        <w:t>Так, М.І.Панов вважає, що безпосереднім об'єктом групи злочинів, до складу якої належить й бандитизм, є відносини громадської безпеки у формі забезпечення недоторканості життя, здоров'я, тілесної недоторканості та громадського спокою[59, с. 22]. А на думку І.М. Даньшина основним безпосереднім об'єктом злочинів, які сприяють створенню та сприянню діяльності організованих груп, злочинних організацій та збройних банд, є порядок у суспільстві, який виключає можливість появи й діяльності в ньому кримінально організованих структур [20, с. 27]. У такому випадку все одно слід виокремлювати безпосередній основний об’єкт бандитизму серед об’єктів вказаної групи злочинів, у чому саме полягає його специфіка.</w:t>
      </w:r>
    </w:p>
    <w:p w:rsidR="008B4DB6" w:rsidRDefault="008B4DB6" w:rsidP="0014680D">
      <w:pPr>
        <w:pStyle w:val="BodyText"/>
        <w:spacing w:line="360" w:lineRule="auto"/>
        <w:ind w:left="142" w:right="249" w:firstLine="709"/>
      </w:pPr>
      <w:r>
        <w:t>А І.В. Іваненко, пропонує «авторський варіант щодо визначення поняття «громадська безпека» в аспекті об'єкту бандитизму, а саме: громадська безпека – це такий внутрішній стан речей у певному суспільстві (державі), коли кожен його представник має право і може самостійно або за допомогою держави реалізувати свої гарантовані конституційні, природні та інші права і свободі (на безпеку, на недоторканість тощо) за умови відсутності чинників, що випливають з діяльності інших членів суспільства, зважаючи на їхнє спільне суспільне співжиття, що перешкоджали б йому це робити, шкодили б його законним інтересам і ставили б їх під загрозу власне своїм існуванням чи проявами»[28, с. 6]. Таке визначення видається нам досить розпливчастим, оскільки з нього складно виявити специфіку та чинники бандитизму.</w:t>
      </w:r>
    </w:p>
    <w:p w:rsidR="008B4DB6" w:rsidRDefault="008B4DB6" w:rsidP="0014680D">
      <w:pPr>
        <w:pStyle w:val="BodyText"/>
        <w:spacing w:line="360" w:lineRule="auto"/>
        <w:ind w:left="142" w:right="249" w:firstLine="709"/>
      </w:pPr>
      <w:r>
        <w:t>Тому більш прийнятними нам видаються визначення тих науковців, які основний безпосередній об’єкт бандитизму визначають з урахуваннямсамого поняття «банда». Так, на думку Р.Л. Чорного ним є «охоронювані законом про кримінальну відповідальність суспільні відносини щодо забезпечення громадського спокою,безпеки діяльності підприємств, установ, організацій та окремих осіб від насильницьких посягань такого злочинного об’єднання, яким є банда»[88, с. 62]</w:t>
      </w:r>
      <w:r>
        <w:rPr>
          <w:rFonts w:ascii="Calibri" w:hAnsi="Calibri"/>
        </w:rPr>
        <w:t xml:space="preserve">. </w:t>
      </w:r>
      <w:r>
        <w:t>І.І. Радіонов вважає, що «основним безпосереднімоб'єктомбандитизмувиступаютьсуспільнівідносинигромадської безпеки в частині захищеності суспільства від злочинної діяльності банд»[70, с.57]. А Ю.Г.Гаврилов визначає основний безпосередній об’єкт бандитизму як сукупність суспільних відносин, що забезпечують захист життєво важливих інтересів людини та громадянина, юридичних осіб та суспільства від злочинних посягань, чинених озброєною бандою та від загрози вчинення їх»[17, с. 113].</w:t>
      </w:r>
    </w:p>
    <w:p w:rsidR="008B4DB6" w:rsidRDefault="008B4DB6" w:rsidP="0014680D">
      <w:pPr>
        <w:pStyle w:val="BodyText"/>
        <w:spacing w:line="360" w:lineRule="auto"/>
        <w:ind w:left="142" w:right="249" w:firstLine="709"/>
      </w:pPr>
      <w:r>
        <w:t>Враховуючи ці визначення можна сформулювати поняття основного безпосереднього об’єкту бандитизму як сукупність суспільних відносин, що забезпечують ефективний захист життєво важливих для суспільства та особи інтересів, прав і свобод людини і громадянина від насильницьких протиправних посягань з використанням зброї, що вчиняються бандами, а також від загрози вчинення таких посягань.</w:t>
      </w:r>
    </w:p>
    <w:p w:rsidR="008B4DB6" w:rsidRDefault="008B4DB6" w:rsidP="0014680D">
      <w:pPr>
        <w:pStyle w:val="BodyText"/>
        <w:spacing w:line="360" w:lineRule="auto"/>
        <w:ind w:left="142" w:right="249" w:firstLine="709"/>
      </w:pPr>
      <w:r>
        <w:t>Що стосується визначення додаткового безпосереднього об’єкту бандитизму, то серед науковців, які досліджували це питання на рівні дисертаційних досліджень, відсутній єдиний підхід.</w:t>
      </w:r>
    </w:p>
    <w:p w:rsidR="008B4DB6" w:rsidRDefault="008B4DB6" w:rsidP="0014680D">
      <w:pPr>
        <w:pStyle w:val="BodyText"/>
        <w:spacing w:line="360" w:lineRule="auto"/>
        <w:ind w:left="142" w:right="249" w:firstLine="709"/>
      </w:pPr>
      <w:r>
        <w:t xml:space="preserve">Так І.В. Іваненко вважає, що бандитизм має ряд безпосередніх об`єктів щодо свого злочинного посягання, які носять альтернативний характер і залежатьвідспрямованостізлочинноїдіяльностітієїчиіншоїокремоїбандиі зазначає, що до «нього можна віднести практично всі особисті права і свободи громадян, а також функції та повноваження держави в аспекті її сприяння збереженню в суспільстві стану громадської безпеки»[29, с.24]. Недолік позиції цього науковця полягає у тому, що він не визначає статус таких об’єктів: додатковий обов’язковий або додатковий факультативний об’єкти бандитизму, його визначення виглядає досить широким і </w:t>
      </w:r>
      <w:r>
        <w:rPr>
          <w:spacing w:val="-2"/>
        </w:rPr>
        <w:t>неконкретним.</w:t>
      </w:r>
    </w:p>
    <w:p w:rsidR="008B4DB6" w:rsidRDefault="008B4DB6" w:rsidP="0014680D">
      <w:pPr>
        <w:pStyle w:val="BodyText"/>
        <w:spacing w:line="360" w:lineRule="auto"/>
        <w:ind w:left="142" w:right="249" w:firstLine="709"/>
      </w:pPr>
      <w:r>
        <w:t>Відсутність чіткої визначеності у класифікації об’єктів «по горизонталі» обумовлена, зокрема, тим, що, як зазначає А.А. Вознюк: «у сучасній теорії українського кримінального права існують два підходи до класифікації безпосередніх об’єктів злочину в горизонтальній площині»[12,с. 22].</w:t>
      </w:r>
    </w:p>
    <w:p w:rsidR="008B4DB6" w:rsidRDefault="008B4DB6" w:rsidP="0014680D">
      <w:pPr>
        <w:pStyle w:val="BodyText"/>
        <w:spacing w:line="360" w:lineRule="auto"/>
        <w:ind w:left="142" w:right="249" w:firstLine="709"/>
      </w:pPr>
      <w:r>
        <w:t>Відповідно до першого підходу безпосередній об’єкт кримінального правопорушення поділяється на основний, додатковий та факультативний [34, с. 127].</w:t>
      </w:r>
    </w:p>
    <w:p w:rsidR="008B4DB6" w:rsidRDefault="008B4DB6" w:rsidP="0014680D">
      <w:pPr>
        <w:pStyle w:val="BodyText"/>
        <w:spacing w:line="360" w:lineRule="auto"/>
        <w:ind w:left="142" w:right="249" w:firstLine="709"/>
      </w:pPr>
      <w:r>
        <w:t>Прихильники другого підходу на рівні безпосереднього об’єкту виділяють основний і додатковий. Останній, у свою чергу, може бути обов’язковимабофакультативним[2,с.32–33</w:t>
      </w:r>
      <w:r>
        <w:rPr>
          <w:spacing w:val="-2"/>
        </w:rPr>
        <w:t>].</w:t>
      </w:r>
    </w:p>
    <w:p w:rsidR="008B4DB6" w:rsidRDefault="008B4DB6" w:rsidP="0014680D">
      <w:pPr>
        <w:pStyle w:val="BodyText"/>
        <w:spacing w:line="360" w:lineRule="auto"/>
        <w:ind w:left="142" w:right="249" w:firstLine="709"/>
      </w:pPr>
      <w:r>
        <w:t>Мивважаємо,щобільшдосконалимєдругийпідхід,</w:t>
      </w:r>
      <w:r>
        <w:rPr>
          <w:spacing w:val="-2"/>
        </w:rPr>
        <w:t>оскільки</w:t>
      </w:r>
      <w:r>
        <w:t xml:space="preserve">«виокремлення у цій класифікації факультативного об’єкта як самостійного різновиду безпосереднього об’єкта злочину поряд з основним і додатковим порушує, насамперед, правила логіки, оскільки відбувається на підставі різних критеріїв. Логічним є поділ об’єктів за значенням для об’єкта кримінально-правової охорони певної норми на основні й додаткові, а за обов’язковістюдляпевногозлочину – наобов’язковітафакультативні»[12,с. </w:t>
      </w:r>
      <w:r>
        <w:rPr>
          <w:spacing w:val="-4"/>
        </w:rPr>
        <w:t>24].</w:t>
      </w:r>
    </w:p>
    <w:p w:rsidR="008B4DB6" w:rsidRDefault="008B4DB6" w:rsidP="0014680D">
      <w:pPr>
        <w:pStyle w:val="BodyText"/>
        <w:spacing w:line="360" w:lineRule="auto"/>
        <w:ind w:left="142" w:right="249" w:firstLine="709"/>
      </w:pPr>
      <w:r>
        <w:t xml:space="preserve">На думку Р.Л. Чорного, який підтримує перший підхід, додатковим безпосереднім об’єктом бандитизму є «охоронювані законом про кримінальну відповідальність суспільні відносини щодо забезпечення здійснення у встановленому порядку господарської та іншої діяльності підприємствами, установами, організаціями різних форм власності, а також окремими особами, та реалізації ними своїх майнових та інших прав і свобод в усіх сферах суспільного життя»[88, с. 66]. Стосовно факультативного безпосереднього об’єкта бандитизму, то ним в основному є охоронювані законом про кримінальну відповідальність суспільні відносини щодо забезпечення права власності підприємств, установ, організацій, окремих осіб, а також життя та здоров’я особи. Але залежно від мети нападів, вчинюваних бандою, і суспільно небезпечних наслідків, які настали, можуть мати місце й інші факультативні об’єкти – охоронювані законом про кримінальну відповідальність суспільні відносини: а) щодо забезпечення безпекирухутаексплуатаціїтранспорту;б)щодозабезпеченнявиборчих,трудових та інших особистих прав і свобод людини і громадянина; в) щодо забезпечення волі, честі та гідності особи і т.д.»[88, с. 66-67]. На нашу думку, Р.Л. Чорний говорить про ідентичні об’єкти кримінально-правової охорони, але різними словами, що зайвий раз доводить хибність першого </w:t>
      </w:r>
      <w:r>
        <w:rPr>
          <w:spacing w:val="-2"/>
        </w:rPr>
        <w:t>підходу.</w:t>
      </w:r>
    </w:p>
    <w:p w:rsidR="008B4DB6" w:rsidRDefault="008B4DB6" w:rsidP="0014680D">
      <w:pPr>
        <w:pStyle w:val="BodyText"/>
        <w:spacing w:line="360" w:lineRule="auto"/>
        <w:ind w:left="142" w:right="249" w:firstLine="709"/>
      </w:pPr>
      <w:r>
        <w:t>Середдослідниківбандитизмуприхильникомдругогопідходує І.І.Радіонов, який виокремлює обов’язковий додатковий об'єкт бандитизму як частину громадської безпеки, що забезпечує стан захищеності суспільства від загальнонебезпечних посягань з використанням зброї[70, с.63]. Проте, у разі прийняття його позиції, обов’язковий додатковий об’єкт, як частина громадської безпеки поглинається основним безпосереднім, як громадською безпекою загалом. Тобто відсутній сенс у його виокремленні.</w:t>
      </w:r>
    </w:p>
    <w:p w:rsidR="008B4DB6" w:rsidRDefault="008B4DB6" w:rsidP="0014680D">
      <w:pPr>
        <w:pStyle w:val="BodyText"/>
        <w:spacing w:line="360" w:lineRule="auto"/>
        <w:ind w:left="142" w:right="249" w:firstLine="709"/>
      </w:pPr>
      <w:r>
        <w:t xml:space="preserve">Додатковими факультативними безпосередніми об’єктами бандитизму, на думку І.І. Радіонова, «можуть виступати життя та здоров'я людини, її особиста воля, власність, нормальна робота підприємств, установ чи організацій тощо»[70, с.63]. Вищезазначений перелік об’єктів нападу банди, на нашу думку, слід вважати не факультативним, а обов’язковим та альтернативним. Відсутність хоча б одного з елементів цього переліку означатиме те, що банда утворилась без будь-якої мети, а це суперечить змісту ст.257 КК України. Тобто, незважаючи на те, що автор єприхильником другого підходу, до його позиції виникають запитання, оскільки він змішує сутність та статус об’єктів кримінально-правової </w:t>
      </w:r>
      <w:r>
        <w:rPr>
          <w:spacing w:val="-2"/>
        </w:rPr>
        <w:t>охорони.</w:t>
      </w:r>
    </w:p>
    <w:p w:rsidR="008B4DB6" w:rsidRDefault="008B4DB6" w:rsidP="0014680D">
      <w:pPr>
        <w:pStyle w:val="BodyText"/>
        <w:spacing w:line="360" w:lineRule="auto"/>
        <w:ind w:left="142" w:right="249" w:firstLine="709"/>
      </w:pPr>
      <w:r>
        <w:t>А Ю.Г. Гаврилов, також являючись прихильником другого підходу, пропонує додатковий обов’язковий об’єкт бандитизму визначати, враховуючиформуйоговчинення,відповіднододиспозиціїст.257КК.</w:t>
      </w:r>
      <w:r>
        <w:rPr>
          <w:spacing w:val="-4"/>
        </w:rPr>
        <w:t>Так,</w:t>
      </w:r>
      <w:r>
        <w:t>«якщо злочин вчинено у формі лише організації озброєної банди з метою нападу на підприємства, установи, організації чи на окремих осіб, то додатковим обов’язковим об’єктом буде виступати громадська безпека, що забезпечуєстанзахищеностісуспільствавідпотенційнихзагроззлочиннихпосягань з використанням зброї»[18, с.196]</w:t>
      </w:r>
      <w:r>
        <w:rPr>
          <w:sz w:val="24"/>
        </w:rPr>
        <w:t xml:space="preserve">. </w:t>
      </w:r>
      <w:r>
        <w:t>У даному випадку вчений повторює хибну позицію І.І. Радіонова, оскільки додатковий обов’язковий об’єкт є складовою основного безпосереднього об’єкту. Крім того, якщо банда вже зорганізувалась, то мету її нападу сформовано і, наприклад, здоров’я жертви нападу є під потенційною загрозою, а тому вже виступає об’єктом посягання, тобто і об’єктом злочину. Це обумовлено тим, що об’єктом злочину є не тільки ті суспільні відносини, яким заподіяно шкоду, а й ті, яким створюється загроза заподіяння такої шкоди.</w:t>
      </w:r>
    </w:p>
    <w:p w:rsidR="008B4DB6" w:rsidRDefault="008B4DB6" w:rsidP="0014680D">
      <w:pPr>
        <w:pStyle w:val="BodyText"/>
        <w:spacing w:line="360" w:lineRule="auto"/>
        <w:ind w:left="142" w:right="249" w:firstLine="709"/>
      </w:pPr>
      <w:r>
        <w:t>У разі якщо, на думку Ю.Г. Гаврилова, «бандитизм виражався в участів банді, під якою слід розуміти перебування у складі банди та (або) виконання в інтересах такої організації різноманітних дій, то об’єктом злочину необхідно вважати охоронювані законом про кримінальну відповідальність суспільні відносини щодо забезпечення реалізації окремими особами своїх майнових та інших прав і свобод в усіх сферах суспільного життя, а також здійснення у встановленому порядку господарської та іншої діяльності підприємствами, установами, організаціями незалежно від форми власності. Загроза такому об’єкту може бути як реальна, так і потенційна, залежно від того, в чому саме виражалась участь у банді»[18, с.196]. Таке визначення додаткового обов’язкового об’єкта можна застосувати щодо всіх трьох форм бандитизму.</w:t>
      </w:r>
    </w:p>
    <w:p w:rsidR="008B4DB6" w:rsidRDefault="008B4DB6" w:rsidP="0014680D">
      <w:pPr>
        <w:pStyle w:val="BodyText"/>
        <w:spacing w:line="360" w:lineRule="auto"/>
        <w:ind w:left="142" w:right="249" w:firstLine="709"/>
      </w:pPr>
      <w:r>
        <w:t>Коли ж вчинення бандитизму «полягає в участі особи у вчинюваному бандою нападі, то додатковим обов’язковим об’єктом слід визнавати громадську безпеку, що забезпечує стан захищеності суспільства від збройного нападу, а також: фізичну та психічну недоторканість особи, її особисту волю, нормальну роботу підприємств, установ чи організацій»[18, с.196]. У даному випадку додатковий обов’язковий об’єкт змішується з основним безпосереднім об’єктом.</w:t>
      </w:r>
    </w:p>
    <w:p w:rsidR="008B4DB6" w:rsidRDefault="008B4DB6" w:rsidP="0014680D">
      <w:pPr>
        <w:pStyle w:val="BodyText"/>
        <w:spacing w:line="360" w:lineRule="auto"/>
        <w:ind w:left="142" w:right="249" w:firstLine="709"/>
      </w:pPr>
      <w:r>
        <w:t>Що стосується всі інших суспільних відносин, що «охороняються законом про кримінальну відповідальність, і на які здійснюється посягання у процесібандитськогонападу,залежновідйогомети,слідвіднестидододаткового факультативного об’єкту злочину. Це пов’язано з тим, що хоч такі напади, найчастіше вчинюються з корисливих мотивів та супроводжуються насиллям, але учасники банди можуть переслідувати йінші цілі такеруватися іншими мотивами»[18, с.196]. У даномувипадкумова йде про альтернативні прояви об’єктів злочинного посягання, які також є складовою додаткового обов’язкового об’єкту. На нашу думку, не можна визначати статус об’єкта злочинного посягання як обов’язкового чи факультативного лише за кількісною ознакою прояву посягань на ті чи інші суспільні відносини. Отже, позиція Ю.Г. Гаврилова щодо визначення додаткового безпосереднього об’єкту бандитизму виглядає досить заплутаною та суперечливою.</w:t>
      </w:r>
    </w:p>
    <w:p w:rsidR="008B4DB6" w:rsidRDefault="008B4DB6" w:rsidP="0014680D">
      <w:pPr>
        <w:pStyle w:val="BodyText"/>
        <w:spacing w:line="360" w:lineRule="auto"/>
        <w:ind w:left="142" w:right="249" w:firstLine="709"/>
      </w:pPr>
      <w:r>
        <w:t>Тому ми підтримуємо позицію А.А. Вознюка, який дослідив додатковий безпосередній об’єкт суміжного бандитизму злочину, передбаченого ст.255 КК України і зробив висновок, що «під час учинення злочину,передбаченогост.255ККУкраїни,завждинаявнезаподіянняшкоди або створення загрози її заподіяння як основному безпосередньому об’єкту цього злочину, так і додатковому, тому його слід уважати обов’язковим. Останній є одночасно й основним безпосереднім об’єктом окремих злочинів, учинених учасниками злочинної організації. Додатковим обов’язковим об’єктом злочину, передбаченого ст. 255 КК України, є різноманітнісуспільні відносини, на які посягають учасники злочинних організацій, заподіюючи їм шкоди чи створюючи загрозу заподіяння шкоди. Це можуть бутиосновинаціональноїбезпеки,життятаздоров’я,власність,господарська діяльність, громадський порядок, моральність тощо. Тобто це всі суспільні відносини, на які можуть посягати учасники злочинних організацій. З огляду на зазначене, у цьому злочині він, передбачаючи значну кількість об’єктів кримінально-правової охорони, є багатоаспектним та альтернативним. Таким чином, особливість додаткового обов’язкового об’єкта злочину, передбаченого ст. 255 КК України, полягає в тому, що його не конкретизовано.Нимможутьбутибезпосередніосновнітабезпосереднідодаткові обов’язкові об’єкти злочинів, учинених злочинною організацією. Якщо більшість кримінальних правопорушень, що характеризуються наявністюдодаткового обов’язковогооб’єкта, мають одинабо декількатаких об’єктів, то в злочині, передбаченому ст. 255 КК України, їх стільки, скільки в статтях Особливої частини цього Кодексу, що встановлюють відповідальність за окремі злочини, які можуть учиняти учасники злочинних організацій»[12, с. 28-29]. Ці положення повною мірою можна віднести і для визначення додаткового безпосереднього обов’язкового об’єкту бандитизму, оскільки ст.257 КК України є спеціальною нормою щодо ст.255 КК України.</w:t>
      </w:r>
    </w:p>
    <w:p w:rsidR="008B4DB6" w:rsidRDefault="008B4DB6" w:rsidP="0014680D">
      <w:pPr>
        <w:pStyle w:val="BodyText"/>
        <w:spacing w:line="360" w:lineRule="auto"/>
        <w:ind w:left="142" w:right="249" w:firstLine="709"/>
      </w:pPr>
      <w:r>
        <w:t>Таким чином додатковим обов’язковим об’єктом бандитизму слід вважати коло суспільних відносин, на які посягають члени банди, заподіюючи їм шкоди або створюючи загрозу заподіяння шкоди: життю та здоров’ю, волі, статевій свободі і статевій недоторканості особи, праву власності, господарській діяльності фізичних та юридичних осіб, громадському порядку, моральності, правосуддю тощо. Тобто це всісуспільні відносини, на які здійснюють або планують здійснити посягання члени банди.</w:t>
      </w:r>
    </w:p>
    <w:p w:rsidR="008B4DB6" w:rsidRDefault="008B4DB6" w:rsidP="0014680D">
      <w:pPr>
        <w:pStyle w:val="BodyText"/>
        <w:spacing w:line="360" w:lineRule="auto"/>
        <w:ind w:left="142" w:right="249" w:firstLine="709"/>
      </w:pPr>
      <w:r>
        <w:t>Що стосується додаткового безпосереднього факультативного об’єкту бандитизму, то він може бути наявним лише у разі, коли під час вчинення кримінальних правопорушень учасниками банди відбуваються посягання на суспільні відносини, що є факультативними для безпосередніх об’єктів таких посягань, у разі якщо вони охоплюються окремими нормами КК України.</w:t>
      </w:r>
    </w:p>
    <w:p w:rsidR="008B4DB6" w:rsidRDefault="008B4DB6" w:rsidP="0014680D">
      <w:pPr>
        <w:pStyle w:val="BodyText"/>
        <w:tabs>
          <w:tab w:val="left" w:pos="567"/>
        </w:tabs>
        <w:spacing w:line="360" w:lineRule="auto"/>
        <w:ind w:left="142" w:right="249" w:firstLine="709"/>
      </w:pPr>
    </w:p>
    <w:p w:rsidR="008B4DB6" w:rsidRPr="00654671" w:rsidRDefault="008B4DB6" w:rsidP="0014680D">
      <w:pPr>
        <w:pStyle w:val="Heading2"/>
        <w:numPr>
          <w:ilvl w:val="1"/>
          <w:numId w:val="26"/>
        </w:numPr>
        <w:tabs>
          <w:tab w:val="left" w:pos="567"/>
          <w:tab w:val="left" w:pos="993"/>
        </w:tabs>
        <w:spacing w:line="360" w:lineRule="auto"/>
        <w:ind w:left="142" w:right="249" w:firstLine="709"/>
        <w:jc w:val="both"/>
      </w:pPr>
      <w:bookmarkStart w:id="5" w:name="_TOC_250006"/>
      <w:r>
        <w:t>Об’єктивнасторона</w:t>
      </w:r>
      <w:bookmarkEnd w:id="5"/>
      <w:r w:rsidRPr="00654671">
        <w:rPr>
          <w:spacing w:val="-2"/>
        </w:rPr>
        <w:t>бандитизму</w:t>
      </w:r>
      <w:r w:rsidRPr="0022445F">
        <w:t xml:space="preserve">і проблеми </w:t>
      </w:r>
      <w:r>
        <w:t>ії</w:t>
      </w:r>
      <w:r w:rsidRPr="0022445F">
        <w:t xml:space="preserve"> встановлення</w:t>
      </w:r>
      <w:r>
        <w:rPr>
          <w:lang w:val="ru-RU"/>
        </w:rPr>
        <w:t>.</w:t>
      </w:r>
    </w:p>
    <w:p w:rsidR="008B4DB6" w:rsidRDefault="008B4DB6" w:rsidP="0014680D">
      <w:pPr>
        <w:pStyle w:val="BodyText"/>
        <w:spacing w:line="360" w:lineRule="auto"/>
        <w:ind w:left="142" w:right="249" w:firstLine="709"/>
      </w:pPr>
      <w:r>
        <w:t>Обов’язковим елементом розгляданого складу злочину є його об’єктивна сторона, що визначається як процес суспільно небезпечного й протиправного посягання на охоронювані кримінальним законом інтереси, і розглядаєтьсязточкизорупослідовногорозвиткутихподійіявищ,якіпочинаються зі злочинної дії (бездіяльності) і закінчуються настанням злочинного результату[89, с.9].</w:t>
      </w:r>
    </w:p>
    <w:p w:rsidR="008B4DB6" w:rsidRDefault="008B4DB6" w:rsidP="0014680D">
      <w:pPr>
        <w:pStyle w:val="BodyText"/>
        <w:spacing w:line="360" w:lineRule="auto"/>
        <w:ind w:left="142" w:right="249" w:firstLine="709"/>
      </w:pPr>
      <w:r>
        <w:t>Також об’єктивна сторона кримінальних правопорушень є зовнішнім актом суспільно небезпечного посягання на охоронюваний законом об’єкт, яким цьому об’єкту заподіюють шкоду або створюють загрозу її заподіяння[36, с.151].</w:t>
      </w:r>
    </w:p>
    <w:p w:rsidR="008B4DB6" w:rsidRDefault="008B4DB6" w:rsidP="0014680D">
      <w:pPr>
        <w:pStyle w:val="BodyText"/>
        <w:spacing w:line="360" w:lineRule="auto"/>
        <w:ind w:left="142" w:right="249" w:firstLine="709"/>
      </w:pPr>
      <w:r>
        <w:t>У кримінальному праві загальноприйнято, що структуру об’єктивної сторони складу злочину утворюють: суспільно небезпечне діяння (дія або бездіяльність); суспільно небезпечний наслідок; причинний зв’язок між суспільно небезпечним діянням і суспільно небезпечним наслідком; спосіб, місце, час, обстановка, знаряддя й засоби вчинення злочину[13, с.71]</w:t>
      </w:r>
      <w:r>
        <w:rPr>
          <w:rFonts w:ascii="Calibri" w:hAnsi="Calibri"/>
          <w:sz w:val="22"/>
        </w:rPr>
        <w:t xml:space="preserve">. </w:t>
      </w:r>
      <w:r>
        <w:t>Ці ознаки поділяються на обов’язкові та факультативні.</w:t>
      </w:r>
    </w:p>
    <w:p w:rsidR="008B4DB6" w:rsidRDefault="008B4DB6" w:rsidP="0014680D">
      <w:pPr>
        <w:pStyle w:val="BodyText"/>
        <w:spacing w:line="360" w:lineRule="auto"/>
        <w:ind w:left="142" w:right="249" w:firstLine="709"/>
      </w:pPr>
      <w:r>
        <w:t>Як зазначає Г.В. Тимейко, що обов’язковими є такі ознаки, які необхідні для всіх складів злочинів. До них відносяться дія та бездіяльність. Жоден злочин не може мати місця, якщо не буде вчинено суспільно небезпечної дії чи бездіяльності. Факультативними є такі ознаки, які необхідні лише для окремих конкретних складів злочинів. До них належать: суспільно небезпечні наслідки, причинний зв’язок, місце, час і обстановка вчинення злочину. В одних випадках ці ознаки знаходяться за межами складу, в інших – зазначаються узаконі основні чи кваліфікуючі ознаки [89, с. 10].</w:t>
      </w:r>
    </w:p>
    <w:p w:rsidR="008B4DB6" w:rsidRDefault="008B4DB6" w:rsidP="0014680D">
      <w:pPr>
        <w:pStyle w:val="BodyText"/>
        <w:spacing w:line="360" w:lineRule="auto"/>
        <w:ind w:left="142" w:right="249" w:firstLine="709"/>
        <w:rPr>
          <w:spacing w:val="-2"/>
          <w:lang w:val="ru-RU"/>
        </w:rPr>
      </w:pPr>
      <w:r>
        <w:t xml:space="preserve">Порівняно з іншими елементами складу кримінальних правопорушень, найбільш повно описуються у диспозиціях кримінально-правових норм саме ознаки об’єктивної сторони. Це повною мірою стосується і ст.257 КК України, у якій об’єктивну сторону бандитизму сформульовано наступним </w:t>
      </w:r>
      <w:r>
        <w:rPr>
          <w:spacing w:val="-2"/>
        </w:rPr>
        <w:t>чином:</w:t>
      </w:r>
    </w:p>
    <w:p w:rsidR="008B4DB6" w:rsidRDefault="008B4DB6" w:rsidP="0014680D">
      <w:pPr>
        <w:pStyle w:val="BodyText"/>
        <w:spacing w:line="360" w:lineRule="auto"/>
        <w:ind w:left="142" w:right="249" w:firstLine="709"/>
      </w:pPr>
      <w:r>
        <w:t>«Організація озброєної банди…, а також участь у такій банді або у вчинюваному нею нападі»[40].</w:t>
      </w:r>
    </w:p>
    <w:p w:rsidR="008B4DB6" w:rsidRDefault="008B4DB6" w:rsidP="0014680D">
      <w:pPr>
        <w:pStyle w:val="BodyText"/>
        <w:spacing w:line="360" w:lineRule="auto"/>
        <w:ind w:left="142" w:right="249" w:firstLine="709"/>
      </w:pPr>
      <w:r>
        <w:t>З аналізу вищенаведеної диспозиції випливає, що обов’язковою ознакою об’єктивної сторони бандитизму є лише діяння, а інші ознаки знаходяться поза межами складу розгляданого злочину. У теорії кримінального права такі склади кримінальних правопорушень називають формальними, а якщо момент закінчення перенесено на більш ранню стадію готуванняабозамаху– то усіченими.Тодіякзлочини,обов’язковоюознакою яких є наслідки та причинний зв'язок мають назву матеріальних.</w:t>
      </w:r>
    </w:p>
    <w:p w:rsidR="008B4DB6" w:rsidRDefault="008B4DB6" w:rsidP="0014680D">
      <w:pPr>
        <w:pStyle w:val="BodyText"/>
        <w:spacing w:line="360" w:lineRule="auto"/>
        <w:ind w:left="142" w:right="249" w:firstLine="709"/>
      </w:pPr>
      <w:r>
        <w:t>Як зазначав П.С. Матишевський, що окремі склади злочинів виписані в законі як формальні з багатьох підстав, а саме: враховується те, що певні злочинні діяння самі по собі, незалежно від їх наслідків, мають дуже високу суспільну небезпеку. До таких діянь, належить, зокрема, організація банди [49, с. 83]. Тобто визнання бандитизму формальним злочином є цілком виправданим, враховуючи його високий ступінь суспільної небезпечності.</w:t>
      </w:r>
    </w:p>
    <w:p w:rsidR="008B4DB6" w:rsidRDefault="008B4DB6" w:rsidP="0014680D">
      <w:pPr>
        <w:pStyle w:val="BodyText"/>
        <w:spacing w:line="360" w:lineRule="auto"/>
        <w:ind w:left="142" w:right="249" w:firstLine="709"/>
      </w:pPr>
      <w:r>
        <w:t>Враховуючи, що відповідно до ч.1 ст.11 КК України кримінальним правопорушенням визнається передбачене кримінальним законом суспільно небезпечне діяння (дія або бездіяльність)[40] необхідно відзначити, що за своєю суттю бандитизм є видом активної злочинної поведінки, тобто може бути вчинений шляхом дій. Такі дії, з тексту диспозиції ст.257 КК України, можуть мати три форми: 1) організація банди; 2) участь у банді; 3) участь у нападі, вчинюваному бандою.</w:t>
      </w:r>
    </w:p>
    <w:p w:rsidR="008B4DB6" w:rsidRDefault="008B4DB6" w:rsidP="0014680D">
      <w:pPr>
        <w:pStyle w:val="BodyText"/>
        <w:spacing w:line="360" w:lineRule="auto"/>
        <w:ind w:left="142" w:right="249" w:firstLine="709"/>
      </w:pPr>
      <w:r>
        <w:t>Отже, для більш повної характеристики об’єктивної сторони бандитизму необхідно проаналізувати ці три форми.</w:t>
      </w:r>
    </w:p>
    <w:p w:rsidR="008B4DB6" w:rsidRDefault="008B4DB6" w:rsidP="0014680D">
      <w:pPr>
        <w:pStyle w:val="BodyText"/>
        <w:spacing w:line="360" w:lineRule="auto"/>
        <w:ind w:left="142" w:right="249" w:firstLine="709"/>
      </w:pPr>
      <w:r>
        <w:t>Так,притлумаченнізміступоняття«організаціябанди»одразувиникає запитання: з якого моменту це діяння слід вважати закінченим.</w:t>
      </w:r>
    </w:p>
    <w:p w:rsidR="008B4DB6" w:rsidRDefault="008B4DB6" w:rsidP="0014680D">
      <w:pPr>
        <w:pStyle w:val="BodyText"/>
        <w:spacing w:line="360" w:lineRule="auto"/>
        <w:ind w:left="142" w:right="249" w:firstLine="709"/>
      </w:pPr>
      <w:r>
        <w:t>На думку І.В. Іваненко, може бути запропоновано «два варіанти вирішення цього питання: а) достатньою підставою для притягнення такого організатора до кримінальної відповідальності за ознаками статті 257 КК Українислідвважатибудь-якуфактичнудію,спрямовану</w:t>
      </w:r>
      <w:r>
        <w:rPr>
          <w:spacing w:val="-5"/>
        </w:rPr>
        <w:t>на</w:t>
      </w:r>
      <w:r>
        <w:t>це, незалежно від результату у вигляді створення банди; б) достатніми для такогопритягненняпідставамислідвважатилишетіреальнідії,якіфактично призвели до організації такої банди. … А якщо зазначені дії не призвели до організації банди, то їх потрібно кваліфікувати як замах на бандитизм або ж взагалі не вважати злочинними (якщо тільки вони не містили у собі складу іншого злочину)»[29, с.24-25]. Ці два варіанти вирішення питання характеризують дві різних позиції, що існують у кримінальному праві стосовно кваліфікації моменту закінчення «організації банди».</w:t>
      </w:r>
    </w:p>
    <w:p w:rsidR="008B4DB6" w:rsidRDefault="008B4DB6" w:rsidP="0014680D">
      <w:pPr>
        <w:pStyle w:val="BodyText"/>
        <w:spacing w:line="360" w:lineRule="auto"/>
        <w:ind w:left="142" w:right="249" w:firstLine="709"/>
      </w:pPr>
      <w:r>
        <w:t>Сучасна вітчизна наука і практика також переважно дотримується цієї позиції. Так, на думку Пленуму Верховного Суду України: «Банду слід вважати створеною з моменту досягнення її учасниками згоди щодовчинення першого нападу за наявності планів, щодо подальшої спільної злочинної діяльності такого ж характеру та за умови, що об'єднання набуло всіх обов'язкових ознак банди. При цьому не має значення, передувала створенню банди стадія існування об’єднання як організованої групи або злочинної організації чи банда одразу була створена як така. Оскільки ст.257 КК України передбачено відповідальність за організацію банди, а не за організаційну діяльність щодо її створення, дії обвинувачених можна кваліфікувати як закінчений бандитизм лише у випадках, коли банду дійсно було організовано.Організаційна ж діяльність, яка недалатакого результату,може розцінюватись як замах на бандитизм» [68]. Це роз’яснення свідчить про схильність судової практики до другого підходу.</w:t>
      </w:r>
    </w:p>
    <w:p w:rsidR="008B4DB6" w:rsidRPr="00791905" w:rsidRDefault="008B4DB6" w:rsidP="0014680D">
      <w:pPr>
        <w:pStyle w:val="BodyText"/>
        <w:spacing w:line="360" w:lineRule="auto"/>
        <w:ind w:left="142" w:right="249" w:firstLine="709"/>
      </w:pPr>
      <w:r w:rsidRPr="00791905">
        <w:t>Утакомувипадку,дляз’ясуваннябезпосередньогозмісту</w:t>
      </w:r>
      <w:r w:rsidRPr="00791905">
        <w:rPr>
          <w:spacing w:val="-2"/>
        </w:rPr>
        <w:t>поняття</w:t>
      </w:r>
      <w:r w:rsidRPr="00791905">
        <w:t>«організація банди», слід звернутись до думок тих сучасних вчених, які підтримують позицію обмеженого тлумачення розгляданого поняття.</w:t>
      </w:r>
    </w:p>
    <w:p w:rsidR="008B4DB6" w:rsidRPr="00791905" w:rsidRDefault="008B4DB6" w:rsidP="0014680D">
      <w:pPr>
        <w:pStyle w:val="BodyText"/>
        <w:spacing w:line="360" w:lineRule="auto"/>
        <w:ind w:left="142" w:right="249" w:firstLine="709"/>
        <w:rPr>
          <w:rFonts w:ascii="Calibri" w:hAnsi="Calibri"/>
          <w:sz w:val="22"/>
        </w:rPr>
      </w:pPr>
      <w:r w:rsidRPr="00791905">
        <w:t>Так Р.Л. Чорний вважає, що «що під організацією банди слід розуміти вчинення будь-яких дій (підшукання співучасників, розподіл ролей, розроблення планів нападів, придбання зброї, забезпечення транспортом, засобами зв’язку, вибір об’єктів нападу, встановлення загальних правил поведінки, фінансування тощо), результатом яких стало утворення стійкої (ієрархічної)групи(організації)зтрьохабобільшеосіб,об’єднанихспільною метою – вчинення нападів на підприємства, установи, організації чи окремих осіб, за умови наявності хоч би в одного із учасників зброї»[</w:t>
      </w:r>
      <w:r>
        <w:t>88</w:t>
      </w:r>
      <w:r w:rsidRPr="00791905">
        <w:t>, с. 107]</w:t>
      </w:r>
      <w:r w:rsidRPr="00791905">
        <w:rPr>
          <w:rFonts w:ascii="Calibri" w:hAnsi="Calibri"/>
          <w:sz w:val="22"/>
        </w:rPr>
        <w:t>.</w:t>
      </w:r>
    </w:p>
    <w:p w:rsidR="008B4DB6" w:rsidRPr="0001755C" w:rsidRDefault="008B4DB6" w:rsidP="0014680D">
      <w:pPr>
        <w:pStyle w:val="BodyText"/>
        <w:spacing w:line="360" w:lineRule="auto"/>
        <w:ind w:left="142" w:right="249" w:firstLine="709"/>
      </w:pPr>
      <w:r w:rsidRPr="00791905">
        <w:t>БільшдетальнорозтлумачивцепоняттяІ.І.Радіонов,надумку</w:t>
      </w:r>
      <w:r w:rsidRPr="00791905">
        <w:rPr>
          <w:spacing w:val="-2"/>
        </w:rPr>
        <w:t>якого</w:t>
      </w:r>
      <w:r w:rsidRPr="00791905">
        <w:t>«доскладудій,спрямованихнаорганізаціюбанди,обов’язково</w:t>
      </w:r>
      <w:r w:rsidRPr="00791905">
        <w:rPr>
          <w:spacing w:val="-2"/>
        </w:rPr>
        <w:t>мають</w:t>
      </w:r>
      <w:r w:rsidRPr="00791905">
        <w:t>належати: добір не менш, ніж трьох її учасників, яким притаманні ознаки суб'єкта бандитизму, та одержання їх згоди на участь у банді в якості їїчлена; розробку, можливо в загальних рисах, єдиного плану злочинної діяльності банди, що обов’язково включає вчинення нападу на підприємства, установи, організації або окремих осіб та вчинення іншого (інших) злочинів,а також планування хоча б одного (першого) конкретного нападу; доведення такого плану до відома всіх учасників банди; розподіл функцій між ними; забезпечення банди знаряддями та засобами, у тому числі зброєю, необхідними для вчинення хоча б першого нападу на підприємства,установи, організації або окремих осіб; інформуванні інших учасників банди про наявність зброї та можливість її використання при вчиненні зазначених нападів»[</w:t>
      </w:r>
      <w:r>
        <w:t>70</w:t>
      </w:r>
      <w:r w:rsidRPr="00791905">
        <w:t>, с.130-131]. На нашу думку, цей перелік дій щодо організації банди має слугувати орієнтиром для виявлення та доказування злочинної діяльності бандитських угруповань.</w:t>
      </w:r>
      <w:r w:rsidRPr="0001755C">
        <w:t>Враховуючи п.18 Постанови Пленуму Верховного Суду України від 23 грудня 2005 р. «Про практику розгляду судами кримінальних справ про злочини, вчинені стійкими злочинними об’єднаннями»[</w:t>
      </w:r>
      <w:r>
        <w:t>68</w:t>
      </w:r>
      <w:r w:rsidRPr="0001755C">
        <w:t>] слід додати, що під час планування хоча б одного (першого) конкретного нападу бандою, всі її члени повинні усвідомлювати можливість застосування зброї під час такого нападу. Відсутність будь-якого діяння з вищевказаного переліку означатиме, що банду не було створено і фактично виконані дії слід кваліфікувати як замах на бандитизм. Цей перелік можна назвати обов’язковим.</w:t>
      </w:r>
    </w:p>
    <w:p w:rsidR="008B4DB6" w:rsidRPr="0001755C" w:rsidRDefault="008B4DB6" w:rsidP="0014680D">
      <w:pPr>
        <w:pStyle w:val="BodyText"/>
        <w:spacing w:line="360" w:lineRule="auto"/>
        <w:ind w:left="142" w:right="249" w:firstLine="709"/>
      </w:pPr>
      <w:r w:rsidRPr="0001755C">
        <w:t>Водночас введення засобів конспірації, організацію прикриття злочинної діяльності банди шляхом встановлення корумпованих зв’язків з працівниками правоохоронних органів, створення «каси взаємодопомоги» тощо[</w:t>
      </w:r>
      <w:r>
        <w:t>70</w:t>
      </w:r>
      <w:r w:rsidRPr="0001755C">
        <w:t>,с.131]можнавважатифакультативнимпереліком</w:t>
      </w:r>
      <w:r w:rsidRPr="0001755C">
        <w:rPr>
          <w:spacing w:val="-2"/>
        </w:rPr>
        <w:t>ознак</w:t>
      </w:r>
      <w:r w:rsidRPr="0001755C">
        <w:t>«організації</w:t>
      </w:r>
      <w:r w:rsidRPr="0001755C">
        <w:rPr>
          <w:spacing w:val="-2"/>
        </w:rPr>
        <w:t>банди».</w:t>
      </w:r>
    </w:p>
    <w:p w:rsidR="008B4DB6" w:rsidRDefault="008B4DB6" w:rsidP="0014680D">
      <w:pPr>
        <w:pStyle w:val="BodyText"/>
        <w:spacing w:line="360" w:lineRule="auto"/>
        <w:ind w:left="142" w:right="249" w:firstLine="709"/>
      </w:pPr>
      <w:r>
        <w:t>Відсутність законодавчого тлумачення поняття «участь у банді», як другої форми вчинення розгляданого злочину, призводить до того, що існують різні проблеми щодо його розуміння.</w:t>
      </w:r>
    </w:p>
    <w:p w:rsidR="008B4DB6" w:rsidRDefault="008B4DB6" w:rsidP="0014680D">
      <w:pPr>
        <w:pStyle w:val="BodyText"/>
        <w:spacing w:line="360" w:lineRule="auto"/>
        <w:ind w:left="142" w:right="249" w:firstLine="709"/>
      </w:pPr>
      <w:r>
        <w:t>Одна з них полягає у вирішенні питання стосовно того, які саме дії утворюють необхідний мінімум для визнання особи винною в бандитизмі. Інша – у з’ясуванні моменту, з якого певну особу можна вважати членом банди[88, с. 111].</w:t>
      </w:r>
    </w:p>
    <w:p w:rsidR="008B4DB6" w:rsidRDefault="008B4DB6" w:rsidP="0014680D">
      <w:pPr>
        <w:pStyle w:val="BodyText"/>
        <w:spacing w:line="360" w:lineRule="auto"/>
        <w:ind w:left="142" w:right="249" w:firstLine="709"/>
      </w:pPr>
      <w:r>
        <w:t>Так В.С.Ковальський вважає, що «участь у банді означає не тільки більш-менш тривалий злочинний зв`язок кількох осіб, які об`єднані загальноюметоюнападів на ті чи іншіоб`єкти, але й сам факт вступув банду і практичну участь у її діяльності»[57, с.214]. Проте конкретні прояви такої практичної участі вченийне виділяє. АВ. Кононенко зазначає, що: «Участь у банді може здійснюватися у різноманітних формах. Для цього достатньо самого факту вступу особи в озброєну банду або виконання в її інтересах якихось дій»[32, с.27]</w:t>
      </w:r>
      <w:r>
        <w:rPr>
          <w:rFonts w:ascii="Calibri" w:hAnsi="Calibri"/>
        </w:rPr>
        <w:t xml:space="preserve">. </w:t>
      </w:r>
      <w:r>
        <w:t>Переліку таких форм та дій, а також моменту закінчення злочину вчений не наводить.</w:t>
      </w:r>
    </w:p>
    <w:p w:rsidR="008B4DB6" w:rsidRDefault="008B4DB6" w:rsidP="0014680D">
      <w:pPr>
        <w:pStyle w:val="BodyText"/>
        <w:spacing w:line="360" w:lineRule="auto"/>
        <w:ind w:left="142" w:right="249" w:firstLine="709"/>
      </w:pPr>
      <w:r>
        <w:t xml:space="preserve">Серед тих вчених, які конкретизують перелік дій, що можуть входити до поняття «участь у банді» існують різні думки. Перший підхід полягає у тому, що під участю у банді можна розуміти діяння осіб, які вступили до її складу та (або) забезпечували сприятливі умови для її функціонування, не беручи при цьому участі у вчиненні нападів (остання може підпадати підтаку форму бандитизму, як участь у нападі, вчинюваному бандою)[71, с. </w:t>
      </w:r>
      <w:r>
        <w:rPr>
          <w:spacing w:val="-2"/>
        </w:rPr>
        <w:t>202].</w:t>
      </w:r>
    </w:p>
    <w:p w:rsidR="008B4DB6" w:rsidRDefault="008B4DB6" w:rsidP="0014680D">
      <w:pPr>
        <w:pStyle w:val="BodyText"/>
        <w:spacing w:line="360" w:lineRule="auto"/>
        <w:ind w:left="142" w:right="249" w:firstLine="709"/>
      </w:pPr>
      <w:r>
        <w:t>Інше тлумачення участі в банді може полягати в більш широкому розумінні поняття «участь» і віднесенні до неї також участі у нападах, вчинюваних бандою[71, с. 202].</w:t>
      </w:r>
    </w:p>
    <w:p w:rsidR="008B4DB6" w:rsidRDefault="008B4DB6" w:rsidP="0014680D">
      <w:pPr>
        <w:pStyle w:val="BodyText"/>
        <w:spacing w:line="360" w:lineRule="auto"/>
        <w:ind w:left="142" w:right="249" w:firstLine="709"/>
      </w:pPr>
      <w:r>
        <w:t>Детальнетлумаченнядругоїформивчиненнярозгляданого</w:t>
      </w:r>
      <w:r>
        <w:rPr>
          <w:spacing w:val="-2"/>
        </w:rPr>
        <w:t>злочину</w:t>
      </w:r>
      <w:r>
        <w:t>«участьубанді»міститьсяйуп.23ПостановиПленумуВерховного</w:t>
      </w:r>
      <w:r>
        <w:rPr>
          <w:spacing w:val="-4"/>
        </w:rPr>
        <w:t>Суду</w:t>
      </w:r>
      <w:r>
        <w:t>України від 23 грудня 2005 р. «Про практику розгляду судами кримінальних справ про злочини, вчинені стійкими злочинними об’єднаннями»: «Участь в озброєнійбанді слідрозумітинетількиякбезпосереднєздійсненнянападів,а й сам факт вступу особи до неї чи вчинення будь-яких дій, спрямованих на створення сприятливих умов для її функціонування (надання транспорту, приміщень, здійснення фінансування та матеріально-технічного забезпечення, постачання зброї, підшукування об’єктів для нападу,зберігання зброї, злочинно набутого майна, коштів тощо). Проте в будь- якому разі участь у банді (як форма бандитизму) обов’язково передбачає членство особи у цьому об’єднанні, яке набувається шляхом вступу до останнього. Вчинення зазначених дій особою, яка не є учасником банди, належить розцінювати як пособництво у бандитизмі»[68]. Тобто судова практика підтримує позицію, що участь у банді охоплює і напади вчинені членами банди.</w:t>
      </w:r>
    </w:p>
    <w:p w:rsidR="008B4DB6" w:rsidRDefault="008B4DB6" w:rsidP="0014680D">
      <w:pPr>
        <w:pStyle w:val="BodyText"/>
        <w:spacing w:line="360" w:lineRule="auto"/>
        <w:ind w:left="142" w:right="249" w:firstLine="709"/>
      </w:pPr>
      <w:r>
        <w:t>Тому ми підтримуємо позицію, відповідно до якої «участь у банді слід вважати закінченим злочином за умови, що особа вступила до банди в якості її учасника та вчинила будь-яке діяння в межах злочинної діяльності банди. Таким діянням може виступати як безпосередня участь у нападах на підприємства,установи,організації чинаокремихосіб,таківчиненнядіяньз організації, підбурювання або пособництва таким нападам»[70, с.132-133].У даному випадку особа набула статус фактичного члена банди, тобто сталаїї учасником.</w:t>
      </w:r>
    </w:p>
    <w:p w:rsidR="008B4DB6" w:rsidRDefault="008B4DB6" w:rsidP="0014680D">
      <w:pPr>
        <w:pStyle w:val="BodyText"/>
        <w:spacing w:line="360" w:lineRule="auto"/>
        <w:ind w:left="142" w:right="249" w:firstLine="709"/>
      </w:pPr>
      <w:r>
        <w:t>Відповідно у п.23 Постанови Пленуму Верховного Суду України від 23 грудня 2005 р. «Про практику розгляду судами кримінальних справ про злочини, вчинені стійкими злочинними об’єднаннями» у фразі: «…а й як сам факт вступу особи до неї чи вчинення будь-яких дій,…» сполучник «чи» слід замінити на «та». Оскільки «чи» вживається для «позначення того, що з ряду перелічуваних предметів, явищ і т. ін. можливий тільки один», тоді як «та» вживається «для поєднання двох рівноправних синтаксичних одиниць»[74].</w:t>
      </w:r>
    </w:p>
    <w:p w:rsidR="008B4DB6" w:rsidRDefault="008B4DB6" w:rsidP="0014680D">
      <w:pPr>
        <w:pStyle w:val="BodyText"/>
        <w:spacing w:line="360" w:lineRule="auto"/>
        <w:ind w:left="142" w:right="249" w:firstLine="709"/>
      </w:pPr>
      <w:r>
        <w:t>При розгляді третьої форми об’єктивної сторони злочину, передбаченого ст.257 КК України «участь у вчинюваному бандою нападі» також виникають певні розбіжності при її тлумаченні.</w:t>
      </w:r>
    </w:p>
    <w:p w:rsidR="008B4DB6" w:rsidRDefault="008B4DB6" w:rsidP="0014680D">
      <w:pPr>
        <w:pStyle w:val="BodyText"/>
        <w:spacing w:line="360" w:lineRule="auto"/>
        <w:ind w:left="142" w:right="249" w:firstLine="709"/>
      </w:pPr>
      <w:r>
        <w:t>Питання полягає у визначенні того, хто може бути суб’єктом саме цієї форми бандитизму.</w:t>
      </w:r>
    </w:p>
    <w:p w:rsidR="008B4DB6" w:rsidRDefault="008B4DB6" w:rsidP="0014680D">
      <w:pPr>
        <w:pStyle w:val="BodyText"/>
        <w:spacing w:line="360" w:lineRule="auto"/>
        <w:ind w:left="142" w:right="249" w:firstLine="709"/>
      </w:pPr>
      <w:r>
        <w:t>Так, І.І. Радіонов вважає, що «участь у вчинюваному бандою нападі – це така форма бандитизму, яка являє собою участь у бандитському нападі осіб,щонеєучасникамибанди»[70,с.133].Йогопозиціюпідтримуєі Ю.Г.Гаврилов, який зазначає, що вона є самостійною формою «бандитизму, за яку несуть відповідальність особи, які не є членами банди, але свідомо брали участь в окремих нападах, вчинених нею»[17, с. 129-130].</w:t>
      </w:r>
    </w:p>
    <w:p w:rsidR="008B4DB6" w:rsidRDefault="008B4DB6" w:rsidP="0014680D">
      <w:pPr>
        <w:pStyle w:val="BodyText"/>
        <w:spacing w:line="360" w:lineRule="auto"/>
        <w:ind w:left="142" w:right="249" w:firstLine="709"/>
      </w:pPr>
      <w:r>
        <w:t>Інша точка зору полягає утому, що участь у вчинюваному бандою нападі можуть брати як самі її члени, так і інші особи, які не є учасниками банди [56, с. 583]. Аналогічною є думка і Р.Л. Чорного, що змістом розгляданої ознаки є «безпосереднє здійсненнярізноманітних дійпід час і на місці нападу, спрямованих на досягнення кінцевого злочинного результату як учасником банди, так і особою, котра не входила до її складу»[88, с. 120].</w:t>
      </w:r>
    </w:p>
    <w:p w:rsidR="008B4DB6" w:rsidRDefault="008B4DB6" w:rsidP="0014680D">
      <w:pPr>
        <w:pStyle w:val="BodyText"/>
        <w:spacing w:line="360" w:lineRule="auto"/>
        <w:ind w:left="142" w:right="249" w:firstLine="709"/>
      </w:pPr>
      <w:r>
        <w:t>Однак, як було нами вище з’ясовано, участь у вчинюваних бандами нападах особами, які є членами банди охоплюється ознакою «участь убанді».ЦейфактвизнаєісамР.Л.Чорний,якийзазначає,щоучасть убанді</w:t>
      </w:r>
      <w:r>
        <w:rPr>
          <w:spacing w:val="-10"/>
        </w:rPr>
        <w:t>–</w:t>
      </w:r>
      <w:r>
        <w:t>це, зокрема, «…безпосереднє вчинення нападів на підприємства, установи, організації чи окремих осіб учасниками банди»[88, с. 117]. Тому вважати, що ідентичні дії члена банди можна кваліфікувати ще й як «участь у вчинюваному бандою нападі» є ні чим іншим, як подвійним інкримінуванням, що є недопустимим у кримінальному праві.</w:t>
      </w:r>
    </w:p>
    <w:p w:rsidR="008B4DB6" w:rsidRPr="00106533" w:rsidRDefault="008B4DB6" w:rsidP="0014680D">
      <w:pPr>
        <w:pStyle w:val="BodyText"/>
        <w:spacing w:line="360" w:lineRule="auto"/>
        <w:ind w:left="142" w:right="249" w:firstLine="709"/>
        <w:rPr>
          <w:i/>
        </w:rPr>
      </w:pPr>
      <w:r>
        <w:t xml:space="preserve">Отже, ми підтримуємо позицію, що третьою формою об’єктивної сторони бандитизму «участь у вчинюваному бандою нападі» можуть охоплюватися лише дії особи яка не входить до складу банди. </w:t>
      </w:r>
    </w:p>
    <w:p w:rsidR="008B4DB6" w:rsidRDefault="008B4DB6" w:rsidP="0014680D">
      <w:pPr>
        <w:pStyle w:val="BodyText"/>
        <w:spacing w:line="360" w:lineRule="auto"/>
        <w:ind w:left="142" w:right="249" w:firstLine="709"/>
      </w:pPr>
      <w:r>
        <w:t>При цьому, слід зазначити, що «виконання особою, яка не є членом банди,дій по забезпеченнюнападу,але позамісцемі часомвчинення нападу, слід розцінювати не як участь в нападі, а як пособництво бандитизму. Такий висновок випливає з факту можливого розподілу ролей в місці вчинення нападу»[17, с. 130]. Тому неправильною слід вважати позицію вчених, які вважають, що для визнання особи винною у бандитизмі у третій формі достатнім буде лише факт доставки членів банди до місця вчинення злочину [89, с. 22]. Водночас, слушним є твердження П.С. Матишевського, що співвиконавцембандитськогонападувизнаєтьсяособа,якаспільнозчленами банди здійснювала насильство, захоплення майна або вчиняла, у зв’язку з розподілом ролей, інші дії в момент нападу [51, с. 218]. Отже, «перелік дій особи,якабереучастьунападахбандиінеєїїучасником,неможебутивичерпним, але всі вони мають бути обов’язково пов’язані із безпосереднім здійсненнямтакогонападу»[88,с.119].Це,зокрема,може</w:t>
      </w:r>
      <w:r>
        <w:rPr>
          <w:spacing w:val="-2"/>
        </w:rPr>
        <w:t>бути:</w:t>
      </w:r>
      <w:r>
        <w:t>«зламування приміщень; спостереження за навколишньою обстановкою з метою попередження про прибуття співробітників правоохоронних органів; вилучення майна; застосування погроз, зброї чи насильства до потерпілих; відвернення їх уваги тощо»[88, с. 120]. Головним моментом у цьому має бути те, що така особа є присутньою безпосередньо у місці вчинення нападу.</w:t>
      </w:r>
    </w:p>
    <w:p w:rsidR="008B4DB6" w:rsidRDefault="008B4DB6" w:rsidP="0014680D">
      <w:pPr>
        <w:pStyle w:val="BodyText"/>
        <w:spacing w:line="360" w:lineRule="auto"/>
        <w:ind w:left="142" w:right="249" w:firstLine="709"/>
      </w:pPr>
      <w:r>
        <w:t xml:space="preserve">Однак постає питання: чи слід вважати безпосередньою участю у нападі бандою, якщо особа вчиняє будь-яку з вищеперелічених дій, проте безпосередньо не перебуває на місці вчинення злочину, проте, за допомогою сучасних засобів зв’язку чи комп’ютерної техніки, здатна впливати на хід такого нападу, сприяючи досягненню його мети? Наприклад, за допомогою комп’ютера здійснювати вплив на систему охоронної сигналізації певного підприємства, або відволікати увагу охоронців за допомогою технічних пристроїв, чи вести спостереження за їх пересуванням по охоронюваній території за допомогою безпілотних літальних апаратів. На нашу думку, такі дії особи, якщо вони є активними, також слід розцінювати як участь у нападі вчинюваному бандою, виходячи зі спільності діяння та спрямування на досягнення єдиної мети такого нападу. </w:t>
      </w:r>
    </w:p>
    <w:p w:rsidR="008B4DB6" w:rsidRDefault="008B4DB6" w:rsidP="0014680D">
      <w:pPr>
        <w:pStyle w:val="BodyText"/>
        <w:spacing w:line="360" w:lineRule="auto"/>
        <w:ind w:left="142" w:right="249" w:firstLine="709"/>
      </w:pPr>
      <w:r>
        <w:t>Стосовно моменту закінчення розгляданої форми бандитизму розбіжності відсутні, відрізняється лише його граматичне тлумачення. ТакІ.І.Радіонов вважає, що участь у нападі, вчинюваному бандою, слід вважати закінченим з моменту, коли особа, що не є учасником банди, вчиняє у її складі дії, спрямовані на досягнення злочинного результату за допомогою насильства або створення реальної загрози його застосування»[70, с.133]. Р.Л. Чорний зазначає, що «вчинення бандитизму у третій формі є закінченим з моменту безпосереднього здійснення нападу, незалежно від того, чи була досягнутакінцеваметаучасникамиоб’єднання»[88,с.120].</w:t>
      </w:r>
      <w:r>
        <w:rPr>
          <w:spacing w:val="-10"/>
        </w:rPr>
        <w:t>А</w:t>
      </w:r>
      <w:r>
        <w:t>Ю.Г.Гаврилов ще більш лаконічний, оскільки просто зазначає, що злочин закінчений «з моменту нападу, вчиненого бандою»[17, с. 132]. Тобто якщо узагальнити ці думки та законодавче визначення бандитизму, можнавважати, що розглядана форма цього злочину є закінченою з моментупочатку нападу на підприємства, установи, організації чи на окремих осіб, вчиненого особою, яка не є членом банди. При чому, такий напад може бути здійснено як одноособово цією особою, так і разом з іншими членами банди. Головним при цьому має бути суб’єктивний момент: така особа повинна усвідомлювати, що вона вчиняє напад в інтересах саме банди, хоча на даний момент і не являється її членом. Однак у разі систематичного (після третього нападу), здійснення такої діяльності цю особу слід вважати членом банди та кваліфікувати її діїяк участь убанді. Оскільки уданомувипадкуудіях особи простежується виконання певної ролі як учасника банди, а саме: вчинення активних нападів в інтересах всієї банди.</w:t>
      </w:r>
    </w:p>
    <w:p w:rsidR="008B4DB6" w:rsidRDefault="008B4DB6" w:rsidP="0014680D">
      <w:pPr>
        <w:pStyle w:val="BodyText"/>
        <w:spacing w:line="360" w:lineRule="auto"/>
        <w:ind w:left="142" w:right="249" w:firstLine="709"/>
      </w:pPr>
      <w:r>
        <w:t xml:space="preserve">Якщо розглядати можливість криміналізації інших форм вчинення бандитизму, то тут слід навести думку Ю.Г. Гаврилова, що «об’єктивна сторона бандитизму, в тому вигляді, як вона передбачена в диспозиції ст.257, є дещо не повною. У ст. 255, 258-3, 260 відповідно передбачено кримінальну відповідальність і за керівництво: злочинною організацією, терористичною групою, воєнізованим або збройним формуванням. У цьому плані законодавець невиправдано обмежив склад бандитизму. Далеко не завжди особа, яка організувала банду, здійснює керівництво нею. В той же час, керівництво бандою говорить про підвищену суспільну небезпечність особи, яка його здійснює»[17, с. 132]. Крім того «керівника відрізняє те, що саме він визначає в кінцевому рахунку що, як і коли буде робити така група, приймаєрішення,що визначають вціломувсю діяльність злочинної групи на далеку або близьку перспективу»[17, с. 132-133]. Тому ми вважаємо, що така форма вчинення бандитизму заслуговує на криміналізацію. Протереалізована вона має бути у вигляді кваліфікованого виду бандитизму, із встановленнямзатакедіянняпідвищеної,порівняноізч.1ст.257ККУкраїни,санкції. </w:t>
      </w:r>
    </w:p>
    <w:p w:rsidR="008B4DB6" w:rsidRDefault="008B4DB6" w:rsidP="0014680D">
      <w:pPr>
        <w:pStyle w:val="BodyText"/>
        <w:spacing w:line="360" w:lineRule="auto"/>
        <w:ind w:left="142" w:right="249" w:firstLine="709"/>
      </w:pPr>
      <w:r>
        <w:t>Також, на нашу думку, слід розглянути питання щодо можливості звільнення від кримінальної відповідальності за розгляданий злочин окремих її учасників. Таку пропозицію вже висловлював О.Ф. Бантишев, який зазначав: «якщо у частині другій статті 255 КК позитивно вирішене питання про звільнення від кримінальної відповідальності учасника злочинної організації, можливість такого звільнення варто було б передбачити і для рядових учасників банди (ст. 257), що могло б внести певний вклад у боротьбу з організованою злочинністю, оскільки бандитизм є її органічною складовою частиною» [5, с. 58-61]. Цю позицію підтримують і такі, наприклад,вчені,якА.А.Вознюк[14,с.29]Ю.Г.Гаврилов[17,с.218],О.Р.Михайленко[54,с.53], Р.Л.Чорний[88, с.118], а такожА.М.Ященко, який, зокрема, зазначає, що «при визначенні способів впливу на злочинністьу сфері громадської безпеки необхідно використовувати розумний баланс, адже успішне виконання завдань кримінальноправової охорони громадської безпеки забезпечує не тільки практика застосування каральних заходів кримінально-правового характеру, але й, у ряді випадків, практика застосування некаральних заходів, заснованих на заохоченні позитивної постзлочинної поведінки особи, юридичним наслідком реалізації якої може стати не лише звільнення від кримінальної відповідальності, але і звільнення від призначення покарання за нормами Особливої частини КК України»[93, с. 338]. Такі пропозиції вчених заслуговують на увагу.</w:t>
      </w:r>
    </w:p>
    <w:p w:rsidR="008B4DB6" w:rsidRDefault="008B4DB6" w:rsidP="0014680D">
      <w:pPr>
        <w:pStyle w:val="BodyText"/>
        <w:spacing w:line="360" w:lineRule="auto"/>
        <w:ind w:left="142" w:right="249" w:firstLine="709"/>
      </w:pPr>
      <w:r>
        <w:t>Також з цього питання ми підтримуємо думку М.І. Бажанова, що заохочувальні норми Особливої частини КК мають важливе значення для запобіганняіприпиненнявідповіднихзлочинів,</w:t>
      </w:r>
      <w:r>
        <w:rPr>
          <w:spacing w:val="-2"/>
        </w:rPr>
        <w:t>стимулювання</w:t>
      </w:r>
      <w:r>
        <w:t>посткримінальної поведінки, що свідчить про втрату особою суспільної небезпеки [39, с.8].</w:t>
      </w:r>
    </w:p>
    <w:p w:rsidR="008B4DB6" w:rsidRDefault="008B4DB6" w:rsidP="0014680D">
      <w:pPr>
        <w:pStyle w:val="BodyText"/>
        <w:spacing w:line="360" w:lineRule="auto"/>
        <w:ind w:left="142" w:right="249" w:firstLine="709"/>
      </w:pPr>
      <w:r>
        <w:t>Тому ст.257 КК України слід доповнити нормою, що передбачає звільнення учасників банди, крім організаторів або керівників банди, за вчиненнябандитизму, якщо вонидобровільно заявилипро організаціюбанди або участь у ній та активно сприяли розкриттю її діяльності.</w:t>
      </w:r>
    </w:p>
    <w:p w:rsidR="008B4DB6" w:rsidRDefault="008B4DB6" w:rsidP="0014680D">
      <w:pPr>
        <w:pStyle w:val="BodyText"/>
        <w:spacing w:line="360" w:lineRule="auto"/>
        <w:ind w:left="142" w:right="249" w:firstLine="709"/>
      </w:pPr>
      <w:r>
        <w:t>Заслуговує також на увагу питання щодо диференціації відповідальності членів банди, залежно від вчинюваних дій. Це обумовлено тим, що суспільна небезпечність діянь організаторів та керівників банди суттєво відрізняється від діянь учасників банди і, тим більше, осіб, які брали участь у вчинюваному бандою нападі не будучи членами банди.</w:t>
      </w:r>
    </w:p>
    <w:p w:rsidR="008B4DB6" w:rsidRDefault="008B4DB6" w:rsidP="0014680D">
      <w:pPr>
        <w:pStyle w:val="BodyText"/>
        <w:spacing w:line="360" w:lineRule="auto"/>
        <w:ind w:left="142" w:right="249" w:firstLine="709"/>
      </w:pPr>
      <w:r>
        <w:t>Тому Ю.Г. Гаврилов запропонував в межах ст.257 КК України встановити окрему відповідальність за створення та керівництво бандою уч.1 цієї статті, за участь у банді – в ч.2 та за участь у вчинюваному бандою нападі – в ч.3 розгляданої норми[17, с. 151].</w:t>
      </w:r>
    </w:p>
    <w:p w:rsidR="008B4DB6" w:rsidRDefault="008B4DB6" w:rsidP="0014680D">
      <w:pPr>
        <w:pStyle w:val="BodyText"/>
        <w:spacing w:line="360" w:lineRule="auto"/>
        <w:ind w:left="142" w:right="249" w:firstLine="709"/>
      </w:pPr>
      <w:r>
        <w:t xml:space="preserve">З огляду на вищевикладене, вбачається доцільним диференціювати відповідальність організаторів та керівників банди від учасників банди, а також від осіб, які приймали участь у вчинюваному бандою нападі. Причому, більш сувору відповідальність доречно встановити членам банди з першої групи. </w:t>
      </w:r>
    </w:p>
    <w:p w:rsidR="008B4DB6" w:rsidRDefault="008B4DB6" w:rsidP="0014680D">
      <w:pPr>
        <w:pStyle w:val="BodyText"/>
        <w:spacing w:line="360" w:lineRule="auto"/>
        <w:ind w:left="142" w:right="249" w:firstLine="709"/>
      </w:pPr>
      <w:r>
        <w:t xml:space="preserve">Отже, можна зробити висновок, що бандитизм відноситься до різновиду кримінальних правопорушень із формальним складом, а саме до тих, що мають усічений склад. Це обумовлено тим, що суспільно небезпечні наслідки бандитизму перебувають поза межами складу цього злочину, оскільки моментом закінчення є момент, коли банду зорганізовано, а це за своєю суттю становить ні що інше, як готування до вчинення кримінального </w:t>
      </w:r>
      <w:r>
        <w:rPr>
          <w:spacing w:val="-2"/>
        </w:rPr>
        <w:t>правопорушення.</w:t>
      </w:r>
    </w:p>
    <w:p w:rsidR="008B4DB6" w:rsidRDefault="008B4DB6" w:rsidP="0014680D">
      <w:pPr>
        <w:pStyle w:val="Heading2"/>
        <w:spacing w:line="360" w:lineRule="auto"/>
        <w:ind w:left="142" w:right="249" w:firstLine="709"/>
        <w:jc w:val="both"/>
      </w:pPr>
    </w:p>
    <w:p w:rsidR="008B4DB6" w:rsidRDefault="008B4DB6" w:rsidP="0014680D">
      <w:pPr>
        <w:pStyle w:val="Heading2"/>
        <w:spacing w:line="360" w:lineRule="auto"/>
        <w:ind w:left="142" w:right="249" w:firstLine="709"/>
        <w:jc w:val="both"/>
      </w:pPr>
      <w:r>
        <w:t>Висновкидорозділу</w:t>
      </w:r>
      <w:r>
        <w:rPr>
          <w:spacing w:val="-10"/>
        </w:rPr>
        <w:t>2</w:t>
      </w:r>
    </w:p>
    <w:p w:rsidR="008B4DB6" w:rsidRDefault="008B4DB6" w:rsidP="0014680D">
      <w:pPr>
        <w:pStyle w:val="BodyText"/>
        <w:spacing w:line="360" w:lineRule="auto"/>
        <w:ind w:left="142" w:right="249" w:firstLine="709"/>
      </w:pPr>
      <w:r>
        <w:t>Кримінально-правовий аналіз складу бандитизму за КК України дозволив дійти таких висновків:</w:t>
      </w:r>
    </w:p>
    <w:p w:rsidR="008B4DB6" w:rsidRDefault="008B4DB6" w:rsidP="0014680D">
      <w:pPr>
        <w:pStyle w:val="BodyText"/>
        <w:numPr>
          <w:ilvl w:val="0"/>
          <w:numId w:val="42"/>
        </w:numPr>
        <w:spacing w:line="360" w:lineRule="auto"/>
        <w:ind w:left="142" w:right="249" w:firstLine="709"/>
      </w:pPr>
      <w:r>
        <w:t>Основним безпосереднім об’єктом бандитизму є сукупність суспільних відносин, що забезпечують ефективний захист життєво важливих для суспільства та особи інтересів, прав і свобод людини і громадянина від насильницьких протиправних посягань з використанням зброї, що вчиняються бандами, а також від загрози вчинення таких посягань.</w:t>
      </w:r>
    </w:p>
    <w:p w:rsidR="008B4DB6" w:rsidRDefault="008B4DB6" w:rsidP="0014680D">
      <w:pPr>
        <w:pStyle w:val="BodyText"/>
        <w:numPr>
          <w:ilvl w:val="0"/>
          <w:numId w:val="42"/>
        </w:numPr>
        <w:spacing w:line="360" w:lineRule="auto"/>
        <w:ind w:left="142" w:right="249" w:firstLine="709"/>
      </w:pPr>
      <w:r>
        <w:t xml:space="preserve">Додатковим обов’язковим об’єктом бандитизму слід вважати коло суспільних відносин, на які посягають члени банди, заподіюючи їм шкоди або створюючи загрозу заподіяння шкоди: життю та здоров’ю, волі, статевій свободі і статевій недоторканості особи, праву власності, господарській діяльності фізичних та юридичних осіб, громадському порядку, моральності, правосуддю тощо. </w:t>
      </w:r>
    </w:p>
    <w:p w:rsidR="008B4DB6" w:rsidRDefault="008B4DB6" w:rsidP="0014680D">
      <w:pPr>
        <w:pStyle w:val="BodyText"/>
        <w:numPr>
          <w:ilvl w:val="0"/>
          <w:numId w:val="42"/>
        </w:numPr>
        <w:spacing w:line="360" w:lineRule="auto"/>
        <w:ind w:left="142" w:right="249" w:firstLine="709"/>
      </w:pPr>
      <w:r>
        <w:t xml:space="preserve">Бандитизм відноситься до різновиду кримінальних правопорушень із формальним складом, а саме до таких, що мають усічений склад. Це обумовлено тим, що суспільно небезпечні наслідки бандитизму перебувають поза межами складу кримінального правопорушення, оскільки моментом закінчення є момент, коли банду зорганізовано, а це за своєю суттюстановить ні що інше, як готування до вчинення кримінального </w:t>
      </w:r>
      <w:r>
        <w:rPr>
          <w:spacing w:val="-2"/>
        </w:rPr>
        <w:t>правопорушення.</w:t>
      </w:r>
    </w:p>
    <w:p w:rsidR="008B4DB6" w:rsidRDefault="008B4DB6" w:rsidP="0014680D">
      <w:pPr>
        <w:pStyle w:val="BodyText"/>
        <w:numPr>
          <w:ilvl w:val="0"/>
          <w:numId w:val="42"/>
        </w:numPr>
        <w:spacing w:line="360" w:lineRule="auto"/>
        <w:ind w:left="142" w:right="249" w:firstLine="709"/>
      </w:pPr>
      <w:r>
        <w:t>Термін «створення» є значно ширшим за значенням ніж «організація», оскільки стосується діяльності щодо надання нових властивостей різним явищамтапредметамякживоїтакінеживоїприроди.Усвою</w:t>
      </w:r>
      <w:r w:rsidRPr="00A112DA">
        <w:rPr>
          <w:spacing w:val="-2"/>
        </w:rPr>
        <w:t>чергу</w:t>
      </w:r>
      <w:r>
        <w:t>«організація» означає частину такої діяльності, що полягає у створенні нових спільнот людей. Тому цей термін виглядає таким, що більше відповідає назві діяльності щодо утворення «банд», а його використання у тексті ст.257 КК України не суперечить її змісту і є виправданим.</w:t>
      </w:r>
    </w:p>
    <w:p w:rsidR="008B4DB6" w:rsidRDefault="008B4DB6" w:rsidP="0014680D">
      <w:pPr>
        <w:pStyle w:val="BodyText"/>
        <w:numPr>
          <w:ilvl w:val="0"/>
          <w:numId w:val="42"/>
        </w:numPr>
        <w:spacing w:line="360" w:lineRule="auto"/>
        <w:ind w:left="142" w:right="249" w:firstLine="709"/>
      </w:pPr>
      <w:r>
        <w:t>Поняття «участь у банді» у широкому розумінні не виключаєохоплення цим поняттям участі членів банди у нападах. В такому разі стає зрозумілимсенсокремогоіснуваннятретьоїформивчинення</w:t>
      </w:r>
      <w:r w:rsidRPr="00A112DA">
        <w:rPr>
          <w:spacing w:val="-2"/>
        </w:rPr>
        <w:t>бандитизму</w:t>
      </w:r>
      <w:r>
        <w:t>«участь у вчинюваному бандою нападі», що може охоплювати випадки такої участі особами, які не є членами банди. Водночас дії таких осіб, які не є учасниками (членами) банди, проте надають допомогу у функціонуванні банди можливо кваліфікувати як пособництво в участі у банді.</w:t>
      </w:r>
    </w:p>
    <w:p w:rsidR="008B4DB6" w:rsidRDefault="008B4DB6" w:rsidP="0014680D">
      <w:pPr>
        <w:pStyle w:val="BodyText"/>
        <w:numPr>
          <w:ilvl w:val="0"/>
          <w:numId w:val="42"/>
        </w:numPr>
        <w:spacing w:line="360" w:lineRule="auto"/>
        <w:ind w:left="142" w:right="249" w:firstLine="709"/>
      </w:pPr>
      <w:r>
        <w:t>Пропонується вважати безпосередньою участю у нападі бандою, якщо особа безпосередньо не перебуває на місці вчинення злочину, проте, за допомогою сучасних засобів зв’язку чи комп’ютерної техніки, здатна впливати на хід такого нападу, сприяючи досягненню його мети.</w:t>
      </w:r>
    </w:p>
    <w:p w:rsidR="008B4DB6" w:rsidRDefault="008B4DB6" w:rsidP="0014680D">
      <w:pPr>
        <w:pStyle w:val="BodyText"/>
        <w:spacing w:line="360" w:lineRule="auto"/>
        <w:ind w:left="142" w:right="249" w:firstLine="709"/>
      </w:pPr>
    </w:p>
    <w:p w:rsidR="008B4DB6" w:rsidRDefault="008B4DB6" w:rsidP="0014680D">
      <w:pPr>
        <w:pStyle w:val="BodyText"/>
        <w:spacing w:line="360" w:lineRule="auto"/>
        <w:ind w:left="142" w:right="249" w:firstLine="709"/>
      </w:pPr>
    </w:p>
    <w:p w:rsidR="008B4DB6" w:rsidRPr="00A112DA" w:rsidRDefault="008B4DB6" w:rsidP="0014680D">
      <w:pPr>
        <w:pStyle w:val="BodyText"/>
        <w:spacing w:line="360" w:lineRule="auto"/>
        <w:ind w:left="142" w:right="249" w:firstLine="709"/>
      </w:pPr>
    </w:p>
    <w:p w:rsidR="008B4DB6" w:rsidRPr="00A112DA" w:rsidRDefault="008B4DB6" w:rsidP="0014680D">
      <w:pPr>
        <w:pStyle w:val="BodyText"/>
        <w:spacing w:before="165"/>
        <w:ind w:left="142" w:right="249" w:firstLine="709"/>
        <w:jc w:val="left"/>
      </w:pPr>
    </w:p>
    <w:p w:rsidR="008B4DB6" w:rsidRPr="00A112DA" w:rsidRDefault="008B4DB6" w:rsidP="0014680D">
      <w:pPr>
        <w:pStyle w:val="BodyText"/>
        <w:spacing w:before="165"/>
        <w:ind w:left="142" w:right="249" w:firstLine="709"/>
        <w:jc w:val="left"/>
      </w:pPr>
    </w:p>
    <w:p w:rsidR="008B4DB6" w:rsidRPr="00A112DA" w:rsidRDefault="008B4DB6" w:rsidP="0014680D">
      <w:pPr>
        <w:pStyle w:val="BodyText"/>
        <w:spacing w:before="165"/>
        <w:ind w:left="142" w:right="249" w:firstLine="709"/>
        <w:jc w:val="left"/>
      </w:pPr>
    </w:p>
    <w:p w:rsidR="008B4DB6" w:rsidRDefault="008B4DB6" w:rsidP="0014680D">
      <w:pPr>
        <w:pStyle w:val="BodyText"/>
        <w:spacing w:before="165"/>
        <w:ind w:left="142" w:right="249" w:firstLine="709"/>
        <w:jc w:val="left"/>
      </w:pPr>
    </w:p>
    <w:p w:rsidR="008B4DB6" w:rsidRDefault="008B4DB6" w:rsidP="0014680D">
      <w:pPr>
        <w:pStyle w:val="BodyText"/>
        <w:spacing w:before="165"/>
        <w:ind w:left="142" w:right="249" w:firstLine="709"/>
        <w:jc w:val="left"/>
      </w:pPr>
    </w:p>
    <w:p w:rsidR="008B4DB6" w:rsidRDefault="008B4DB6" w:rsidP="0014680D">
      <w:pPr>
        <w:pStyle w:val="BodyText"/>
        <w:spacing w:before="165"/>
        <w:ind w:left="142" w:right="249" w:firstLine="709"/>
        <w:jc w:val="left"/>
      </w:pPr>
    </w:p>
    <w:p w:rsidR="008B4DB6" w:rsidRDefault="008B4DB6" w:rsidP="0014680D">
      <w:pPr>
        <w:pStyle w:val="BodyText"/>
        <w:spacing w:before="165"/>
        <w:ind w:left="142" w:right="249" w:firstLine="709"/>
        <w:jc w:val="left"/>
      </w:pPr>
    </w:p>
    <w:p w:rsidR="008B4DB6" w:rsidRDefault="008B4DB6" w:rsidP="0014680D">
      <w:pPr>
        <w:pStyle w:val="BodyText"/>
        <w:spacing w:before="165"/>
        <w:ind w:left="142" w:right="249" w:firstLine="709"/>
        <w:jc w:val="left"/>
      </w:pPr>
    </w:p>
    <w:p w:rsidR="008B4DB6" w:rsidRDefault="008B4DB6" w:rsidP="0014680D">
      <w:pPr>
        <w:pStyle w:val="BodyText"/>
        <w:spacing w:before="165"/>
        <w:ind w:left="142" w:right="249" w:firstLine="709"/>
        <w:jc w:val="left"/>
      </w:pPr>
    </w:p>
    <w:p w:rsidR="008B4DB6" w:rsidRDefault="008B4DB6" w:rsidP="0014680D">
      <w:pPr>
        <w:pStyle w:val="BodyText"/>
        <w:spacing w:before="165"/>
        <w:ind w:left="142" w:right="249" w:firstLine="709"/>
        <w:jc w:val="left"/>
      </w:pPr>
    </w:p>
    <w:p w:rsidR="008B4DB6" w:rsidRDefault="008B4DB6" w:rsidP="0014680D">
      <w:pPr>
        <w:pStyle w:val="BodyText"/>
        <w:spacing w:before="165"/>
        <w:ind w:left="142" w:right="249" w:firstLine="709"/>
        <w:jc w:val="left"/>
      </w:pPr>
    </w:p>
    <w:p w:rsidR="008B4DB6" w:rsidRPr="00A112DA" w:rsidRDefault="008B4DB6" w:rsidP="0014680D">
      <w:pPr>
        <w:pStyle w:val="BodyText"/>
        <w:spacing w:before="165"/>
        <w:ind w:left="142" w:right="249" w:firstLine="709"/>
        <w:jc w:val="left"/>
      </w:pPr>
    </w:p>
    <w:p w:rsidR="008B4DB6" w:rsidRPr="00A112DA" w:rsidRDefault="008B4DB6" w:rsidP="0014680D">
      <w:pPr>
        <w:pStyle w:val="BodyText"/>
        <w:spacing w:before="165"/>
        <w:ind w:left="142" w:right="249" w:firstLine="709"/>
        <w:jc w:val="left"/>
      </w:pPr>
    </w:p>
    <w:p w:rsidR="008B4DB6" w:rsidRPr="00A112DA" w:rsidRDefault="008B4DB6" w:rsidP="0014680D">
      <w:pPr>
        <w:pStyle w:val="BodyText"/>
        <w:spacing w:before="165"/>
        <w:ind w:left="142" w:right="249" w:firstLine="709"/>
        <w:jc w:val="left"/>
      </w:pPr>
    </w:p>
    <w:p w:rsidR="008B4DB6" w:rsidRPr="00A112DA" w:rsidRDefault="008B4DB6" w:rsidP="0014680D">
      <w:pPr>
        <w:pStyle w:val="BodyText"/>
        <w:spacing w:before="165"/>
        <w:ind w:left="142" w:right="249" w:firstLine="709"/>
        <w:jc w:val="left"/>
      </w:pPr>
    </w:p>
    <w:p w:rsidR="008B4DB6" w:rsidRPr="00A112DA" w:rsidRDefault="008B4DB6" w:rsidP="0014680D">
      <w:pPr>
        <w:pStyle w:val="BodyText"/>
        <w:spacing w:before="165"/>
        <w:ind w:left="142" w:right="249" w:firstLine="709"/>
        <w:jc w:val="left"/>
      </w:pPr>
    </w:p>
    <w:p w:rsidR="008B4DB6" w:rsidRPr="00A112DA" w:rsidRDefault="008B4DB6" w:rsidP="0014680D">
      <w:pPr>
        <w:pStyle w:val="BodyText"/>
        <w:spacing w:before="165"/>
        <w:ind w:left="142" w:right="249" w:firstLine="709"/>
        <w:jc w:val="left"/>
      </w:pPr>
    </w:p>
    <w:p w:rsidR="008B4DB6" w:rsidRPr="00A112DA" w:rsidRDefault="008B4DB6" w:rsidP="0014680D">
      <w:pPr>
        <w:pStyle w:val="BodyText"/>
        <w:spacing w:before="165"/>
        <w:ind w:left="142" w:right="249" w:firstLine="709"/>
        <w:jc w:val="left"/>
      </w:pPr>
    </w:p>
    <w:p w:rsidR="008B4DB6" w:rsidRDefault="008B4DB6" w:rsidP="0014680D">
      <w:pPr>
        <w:pStyle w:val="BodyText"/>
        <w:spacing w:before="165"/>
        <w:ind w:left="142" w:right="249" w:firstLine="709"/>
        <w:jc w:val="left"/>
      </w:pPr>
    </w:p>
    <w:p w:rsidR="008B4DB6" w:rsidRDefault="008B4DB6" w:rsidP="0014680D">
      <w:pPr>
        <w:pStyle w:val="BodyText"/>
        <w:spacing w:before="165"/>
        <w:ind w:left="142" w:right="249" w:firstLine="709"/>
        <w:jc w:val="left"/>
      </w:pPr>
    </w:p>
    <w:p w:rsidR="008B4DB6" w:rsidRPr="00A112DA" w:rsidRDefault="008B4DB6" w:rsidP="0014680D">
      <w:pPr>
        <w:pStyle w:val="BodyText"/>
        <w:spacing w:before="165"/>
        <w:ind w:left="142" w:right="249" w:firstLine="709"/>
        <w:jc w:val="left"/>
      </w:pPr>
    </w:p>
    <w:p w:rsidR="008B4DB6" w:rsidRPr="00A112DA" w:rsidRDefault="008B4DB6" w:rsidP="0014680D">
      <w:pPr>
        <w:pStyle w:val="BodyText"/>
        <w:spacing w:before="165"/>
        <w:ind w:left="142" w:right="249" w:firstLine="709"/>
      </w:pPr>
    </w:p>
    <w:p w:rsidR="008B4DB6" w:rsidRPr="000870A5" w:rsidRDefault="008B4DB6" w:rsidP="005A3B2A">
      <w:pPr>
        <w:ind w:left="-284" w:right="251" w:firstLine="710"/>
        <w:jc w:val="center"/>
        <w:rPr>
          <w:b/>
          <w:spacing w:val="-4"/>
          <w:sz w:val="28"/>
          <w:szCs w:val="28"/>
          <w:lang w:val="ru-RU"/>
        </w:rPr>
      </w:pPr>
      <w:r w:rsidRPr="000870A5">
        <w:rPr>
          <w:b/>
          <w:bCs/>
          <w:sz w:val="28"/>
          <w:szCs w:val="28"/>
        </w:rPr>
        <w:t>РОЗДІЛ 3. </w:t>
      </w:r>
      <w:r w:rsidRPr="000870A5">
        <w:rPr>
          <w:b/>
          <w:spacing w:val="-4"/>
          <w:sz w:val="28"/>
          <w:szCs w:val="28"/>
        </w:rPr>
        <w:t>КРИМІНАЛЬНО-ПРАВОВАХАРАКТЕРИСТИКА</w:t>
      </w:r>
    </w:p>
    <w:p w:rsidR="008B4DB6" w:rsidRPr="00C74BB4" w:rsidRDefault="008B4DB6" w:rsidP="005A3B2A">
      <w:pPr>
        <w:ind w:left="-284" w:right="251" w:firstLine="710"/>
        <w:jc w:val="center"/>
        <w:rPr>
          <w:b/>
          <w:spacing w:val="-4"/>
          <w:sz w:val="28"/>
          <w:szCs w:val="28"/>
          <w:lang w:val="ru-RU"/>
        </w:rPr>
      </w:pPr>
      <w:r w:rsidRPr="000870A5">
        <w:rPr>
          <w:b/>
          <w:spacing w:val="-4"/>
          <w:sz w:val="28"/>
          <w:szCs w:val="28"/>
        </w:rPr>
        <w:t xml:space="preserve">СУБ’ЄКТИВНИХ ОЗНАК </w:t>
      </w:r>
      <w:r>
        <w:rPr>
          <w:b/>
          <w:spacing w:val="-4"/>
          <w:sz w:val="28"/>
          <w:szCs w:val="28"/>
          <w:lang w:val="ru-RU"/>
        </w:rPr>
        <w:t>БАНДИТИЗМУ</w:t>
      </w:r>
    </w:p>
    <w:p w:rsidR="008B4DB6" w:rsidRPr="000870A5" w:rsidRDefault="008B4DB6" w:rsidP="005A3B2A">
      <w:pPr>
        <w:pStyle w:val="BodyText"/>
        <w:spacing w:before="165"/>
        <w:ind w:left="-284" w:right="251" w:firstLine="710"/>
      </w:pPr>
    </w:p>
    <w:p w:rsidR="008B4DB6" w:rsidRDefault="008B4DB6" w:rsidP="003D0EC4">
      <w:pPr>
        <w:pStyle w:val="Heading2"/>
        <w:numPr>
          <w:ilvl w:val="1"/>
          <w:numId w:val="48"/>
        </w:numPr>
        <w:spacing w:line="480" w:lineRule="auto"/>
        <w:ind w:left="284" w:right="251" w:firstLine="710"/>
        <w:jc w:val="both"/>
      </w:pPr>
      <w:bookmarkStart w:id="6" w:name="_TOC_250005"/>
      <w:r>
        <w:t>Суб’єкт</w:t>
      </w:r>
      <w:bookmarkEnd w:id="6"/>
      <w:r>
        <w:rPr>
          <w:spacing w:val="-2"/>
        </w:rPr>
        <w:t>бандитизму</w:t>
      </w:r>
      <w:r w:rsidRPr="0022445F">
        <w:t>і проблеми його встановлення</w:t>
      </w:r>
      <w:r>
        <w:rPr>
          <w:spacing w:val="-2"/>
        </w:rPr>
        <w:t>.</w:t>
      </w:r>
    </w:p>
    <w:p w:rsidR="008B4DB6" w:rsidRDefault="008B4DB6" w:rsidP="003D0EC4">
      <w:pPr>
        <w:pStyle w:val="BodyText"/>
        <w:spacing w:line="360" w:lineRule="auto"/>
        <w:ind w:left="284" w:right="251" w:firstLine="710"/>
      </w:pPr>
      <w:r>
        <w:t>Визначення суб’єкта кримінального правопорушення є важливою складовою встановлення наявності у певному суспільно небезпечному діянні складу кримінального правопорушення. Це обумовлено тим, що «там, де немає людини як винуватця злочину, там не може бути самого питання про наявність або відсутність складу злочину; більш того, де немає осудної людини, яка досягла за законом установленого віку, там немає і самого питання про кримінальну відповідальність і склад злочину»[89, с. 213].</w:t>
      </w:r>
    </w:p>
    <w:p w:rsidR="008B4DB6" w:rsidRDefault="008B4DB6" w:rsidP="003D0EC4">
      <w:pPr>
        <w:pStyle w:val="BodyText"/>
        <w:spacing w:line="360" w:lineRule="auto"/>
        <w:ind w:left="284" w:right="251" w:firstLine="710"/>
      </w:pPr>
      <w:r>
        <w:t>Відповідно до ч.1 ст.18 КК України, суб’єктом кримінального правопорушенняєфізичнаосуднаособа,якавчинила</w:t>
      </w:r>
      <w:r>
        <w:rPr>
          <w:spacing w:val="-2"/>
        </w:rPr>
        <w:t>кримінальне</w:t>
      </w:r>
      <w:r>
        <w:t xml:space="preserve">правопорушення у віці, з якого може наставати кримінальна </w:t>
      </w:r>
      <w:r>
        <w:rPr>
          <w:spacing w:val="-2"/>
        </w:rPr>
        <w:t>відповідальність[40].</w:t>
      </w:r>
    </w:p>
    <w:p w:rsidR="008B4DB6" w:rsidRDefault="008B4DB6" w:rsidP="003D0EC4">
      <w:pPr>
        <w:pStyle w:val="BodyText"/>
        <w:spacing w:before="1" w:line="360" w:lineRule="auto"/>
        <w:ind w:left="284" w:right="251" w:firstLine="710"/>
      </w:pPr>
      <w:r>
        <w:t>Виходячи з цього визначення можна виділити такі три обов’язкові ознаки, що характеризують даний елемент складу кримінального правопорушення: 1) суб’єкт кримінального правопорушення має бути фізичною особою; 2) суб’єкт кримінального правопорушення має бути осудною особою; 3) суб’єкт кримінального правопорушення має досягтивіку, з якого може наставати кримінальна відповідальність.</w:t>
      </w:r>
    </w:p>
    <w:p w:rsidR="008B4DB6" w:rsidRDefault="008B4DB6" w:rsidP="003D0EC4">
      <w:pPr>
        <w:pStyle w:val="BodyText"/>
        <w:spacing w:line="360" w:lineRule="auto"/>
        <w:ind w:left="284" w:right="251" w:firstLine="710"/>
      </w:pPr>
      <w:r>
        <w:t>Такого суб’єкта кримінального правопорушення загальноприйнято називати загальним суб’єктом кримінального правопорушення [38, c. 156].</w:t>
      </w:r>
    </w:p>
    <w:p w:rsidR="008B4DB6" w:rsidRDefault="008B4DB6" w:rsidP="003D0EC4">
      <w:pPr>
        <w:pStyle w:val="BodyText"/>
        <w:spacing w:line="360" w:lineRule="auto"/>
        <w:ind w:left="284" w:right="251" w:firstLine="710"/>
      </w:pPr>
      <w:r>
        <w:t>Також кримінальний закон у ч.2 ст.18 КК України і теорія кримінального права вирізняють такий вид суб’єктів кримінального правопорушення як спеціальний, який крім зазначених вище трьох ознак повинен мати й інші ознаки, передбачені кримінальним законом. Наприклад, посада особи, громадянство, специфіка злочинних діянь тощо.</w:t>
      </w:r>
    </w:p>
    <w:p w:rsidR="008B4DB6" w:rsidRDefault="008B4DB6" w:rsidP="003D0EC4">
      <w:pPr>
        <w:pStyle w:val="BodyText"/>
        <w:spacing w:before="1" w:line="360" w:lineRule="auto"/>
        <w:ind w:left="284" w:right="251" w:firstLine="710"/>
      </w:pPr>
      <w:r>
        <w:t>Правильно зазначає В.О. Навроцький, що наявність додаткових ознак означає, що коло осіб, які можуть бути таким суб’єктом звужується, тому подібний суб’єкт набуває статусу спеціального суб’єкта – суб’єкта, характерного лише для певного складу злочину. Такі додаткові ознаки спеціального суб’єкта можуть, зокрема, бути прямо зазначені у диспозиції статті про певний злочин чи випливати з її змісту[83, с. 256].</w:t>
      </w:r>
    </w:p>
    <w:p w:rsidR="008B4DB6" w:rsidRDefault="008B4DB6" w:rsidP="003D0EC4">
      <w:pPr>
        <w:pStyle w:val="BodyText"/>
        <w:spacing w:line="360" w:lineRule="auto"/>
        <w:ind w:left="284" w:right="251" w:firstLine="710"/>
      </w:pPr>
      <w:r>
        <w:t>У диспозиції ст.257 КК України відсутні будь-які вказівки на суб’єкта бандитизму. З аналізу положень ст.18 та ст.22 КК України випливає, що кримінальна відповідальність за розгляданий злочин повинна наставати звіку чотирнадцять років, хоча загальний вік кримінальної відповідальності становить шістнадцять років. Однак це не є підставою вважати, що склад бандитизму повинен містити спеціальний суб’єкт.</w:t>
      </w:r>
    </w:p>
    <w:p w:rsidR="008B4DB6" w:rsidRDefault="008B4DB6" w:rsidP="003D0EC4">
      <w:pPr>
        <w:pStyle w:val="BodyText"/>
        <w:spacing w:line="362" w:lineRule="auto"/>
        <w:ind w:left="284" w:right="251" w:firstLine="710"/>
      </w:pPr>
      <w:r>
        <w:t>У даному випадку мова йде про так звану форму «вияву ознак загальногосуб’єкта.Томунемаєпідставвідноситидоспеціальних</w:t>
      </w:r>
      <w:r>
        <w:rPr>
          <w:spacing w:val="-2"/>
        </w:rPr>
        <w:t>суб’єктів,</w:t>
      </w:r>
      <w:r>
        <w:t>зокрема, тих, хто характеризується особливостями, пов’язаними з віком, з якого може наставати кримінальна відповідальність» [83, с. 256].</w:t>
      </w:r>
    </w:p>
    <w:p w:rsidR="008B4DB6" w:rsidRDefault="008B4DB6" w:rsidP="003D0EC4">
      <w:pPr>
        <w:pStyle w:val="BodyText"/>
        <w:spacing w:before="1" w:line="360" w:lineRule="auto"/>
        <w:ind w:left="284" w:right="251" w:firstLine="710"/>
      </w:pPr>
      <w:r>
        <w:t>Позиція відносити суб’єкта бандитизму до загального суб’єкта кримінального правопорушення видається нам цілком виправданою, оскільки, чим менша кількість обмежувальних ознак притаманна суб’єкту кримінального правопорушення, тим більше коло осіб він може охопити своїм поняттям. А сутність бандитизму полягає у тому, що його може вчинити будь-яка особа, незалежно від професії, службового становища, наявності чи відсутності судимостей чи громадянства.</w:t>
      </w:r>
    </w:p>
    <w:p w:rsidR="008B4DB6" w:rsidRDefault="008B4DB6" w:rsidP="003D0EC4">
      <w:pPr>
        <w:pStyle w:val="BodyText"/>
        <w:spacing w:line="360" w:lineRule="auto"/>
        <w:ind w:left="284" w:right="251" w:firstLine="710"/>
      </w:pPr>
      <w:r>
        <w:t>Отже, враховуючи вищесказане, можна зробити висновок, що суб’єкт бандитизму загальний і ним може бути будь-яка особа, яка: 1) є фізичною особою (як приватною, так і службовою), незалежно від громадянства (громадянинУкраїни,іноземнийгромадянинабоособабезгромадянства);2)осудною особою; 3) на момент вчинення злочину їй має виповнитись чотирнадцять і більше років.</w:t>
      </w:r>
    </w:p>
    <w:p w:rsidR="008B4DB6" w:rsidRDefault="008B4DB6" w:rsidP="003D0EC4">
      <w:pPr>
        <w:pStyle w:val="BodyText"/>
        <w:spacing w:before="1" w:line="360" w:lineRule="auto"/>
        <w:ind w:left="284" w:right="251" w:firstLine="710"/>
      </w:pPr>
      <w:r>
        <w:t>Аналізуючи першу ознаку суб’єкта кримінального правопорушення слід наголосити, що законодавець цілком правильно визнає суб’єктом кримінального правопорушення лише фізичну особу, тобто людину, а не тварину, певні механізми чи юридичних осіб.</w:t>
      </w:r>
    </w:p>
    <w:p w:rsidR="008B4DB6" w:rsidRDefault="008B4DB6" w:rsidP="003D0EC4">
      <w:pPr>
        <w:pStyle w:val="BodyText"/>
        <w:spacing w:line="360" w:lineRule="auto"/>
        <w:ind w:left="284" w:right="251" w:firstLine="710"/>
      </w:pPr>
      <w:r>
        <w:t>Однак, хоч юридичні особи і не визнаються суб’єктом кримінального правопорушення, у чинному КК України, відповідно до Розділу XIV-І Загальної частини КК України, передбачено заходи кримінально-правового характеру щодо них, а саме: штрафу, конфіскації майна або ліквідації. Тобто можна сказати, що це є певним видом юридичної відповідальності, дуже близької до кримінальної.</w:t>
      </w:r>
    </w:p>
    <w:p w:rsidR="008B4DB6" w:rsidRDefault="008B4DB6" w:rsidP="003D0EC4">
      <w:pPr>
        <w:pStyle w:val="BodyText"/>
        <w:spacing w:line="360" w:lineRule="auto"/>
        <w:ind w:left="284" w:right="251" w:firstLine="710"/>
      </w:pPr>
      <w:r>
        <w:t>Відповідно до ст.96-3 КК України однією з підстав застосування до юридичної особи таких заходів є вчинення її уповноваженою особою від імені та в інтересах юридичної особи, зокрема, злочинів, передбачених ст.ст. 258–258-5,260,262ККУкраїни,тобтокримінальнихправопорушень</w:t>
      </w:r>
      <w:r>
        <w:rPr>
          <w:spacing w:val="-2"/>
        </w:rPr>
        <w:t>проти</w:t>
      </w:r>
      <w:r>
        <w:t>громадської безпеки, що є близькими до бандитизму[40]. Однак, серед цього переліку відсутній злочин, передбачений ст.257 КК України.</w:t>
      </w:r>
    </w:p>
    <w:p w:rsidR="008B4DB6" w:rsidRDefault="008B4DB6" w:rsidP="003D0EC4">
      <w:pPr>
        <w:pStyle w:val="BodyText"/>
        <w:spacing w:before="1" w:line="360" w:lineRule="auto"/>
        <w:ind w:left="284" w:right="251" w:firstLine="710"/>
      </w:pPr>
      <w:r>
        <w:t>Ми вважаємо цю позицію законодавця цілком виправданою, оскільки, незважаючи нате,що «аналізсудової практики показує, що дійсно вокремих випадках особи, які є засновниками суб’єктів господарської діяльності, створюють банди або використовують «послуги» вже існуючих банд в цілях розширення меж підприємницької діяльності,примушування інших суб’єктів господарської діяльності до укладання певних угод тощо»[70, с.153-154], однак «винні особи, вчиняючи протиправні дії начебто накористь юридичної особи, яку вони створили та (або) очолюють, у дійсності мають намір одержання протиправного прибутку для себе, переділу на свою користь сфер впливу або досягнення інших корисливих цілей. Тому суб'єктом бандитизму може виступати лише фізична особа. Випадки, коли суб’єкти господарської діяльності використовують злочинні послуги банд з метою усунення або залякування конкурентів, розширення ринків збуту тощо слід кваліфікувати за принципом особистої винної відповідальності»[70, с.155]. Правильно зазначає Ю.Г. Гаврилов, що даних випадках діяння юридичної особи вцілому ототожнюються з діяннями, вчиненими представниками її керівного органу, а отже не виникає проблеми і з суб’єктивними ознаками (виною), тобто психічним ставленням до вчиненого діяння та наслідків[17, с. 148]. Тому діяння службової особи керівного органу або окремого керівника юридичної особи належить кваліфікувати як співучасть у злочині вчиненому бандою за відповідною частиною ст.27 КК України, залежно від виконуваної ними ролі.</w:t>
      </w:r>
    </w:p>
    <w:p w:rsidR="008B4DB6" w:rsidRDefault="008B4DB6" w:rsidP="003D0EC4">
      <w:pPr>
        <w:pStyle w:val="BodyText"/>
        <w:spacing w:before="1" w:line="360" w:lineRule="auto"/>
        <w:ind w:left="284" w:right="251" w:firstLine="710"/>
      </w:pPr>
      <w:r>
        <w:t>Проте Ю.Г. Гаврилов, на підставі того, що «аналіз судової практики свідчить, що вчинення бандитизму службовою особою значно підвищує суспільну небезпеку цього злочину»[17, с.148] пропонує доповнити ст.257КК України таким кваліфікованим видом розгляданого злочину, як вчинення бандитизму службовою особою з використанням наданої їй влади або службових повноважень[17, с.151].</w:t>
      </w:r>
    </w:p>
    <w:p w:rsidR="008B4DB6" w:rsidRDefault="008B4DB6" w:rsidP="003D0EC4">
      <w:pPr>
        <w:pStyle w:val="BodyText"/>
        <w:spacing w:before="1" w:line="360" w:lineRule="auto"/>
        <w:ind w:left="284" w:right="251" w:firstLine="710"/>
      </w:pPr>
      <w:r>
        <w:t>А на думку А.М. Івахненко, введення цієї кваліфікуючої ознаки не є обґрунтованим. Це обумовлено тим, що вчинення бандитизму особами з використанням свого службового становища не є настільки поширеним явищем, а також їх дії можливо було б кваліфікувати за сукупністю зі злочинами у сфері службової діяльності[27, с.122].</w:t>
      </w:r>
    </w:p>
    <w:p w:rsidR="008B4DB6" w:rsidRDefault="008B4DB6" w:rsidP="003D0EC4">
      <w:pPr>
        <w:pStyle w:val="BodyText"/>
        <w:spacing w:line="360" w:lineRule="auto"/>
        <w:ind w:left="284" w:right="251" w:firstLine="710"/>
      </w:pPr>
      <w:r>
        <w:t>Думки опитаних нами практичних працівників також розходяться. Так, підтримують цю пропозицію 46% опитаних, не підтримують – 40% та не визначились – 14%.</w:t>
      </w:r>
    </w:p>
    <w:p w:rsidR="008B4DB6" w:rsidRDefault="008B4DB6" w:rsidP="003D0EC4">
      <w:pPr>
        <w:pStyle w:val="BodyText"/>
        <w:spacing w:line="360" w:lineRule="auto"/>
        <w:ind w:left="284" w:right="251" w:firstLine="710"/>
      </w:pPr>
      <w:r>
        <w:t>На нашу думку, позиція А.М. Івахненко є більш доречною, зважаючина те, що максимальна санкція основного складу бандитизму становить п'ятнадцять років, що є також і максимальним розміром позбавлення волі на певний строк, що передбачено у санкціях статей Особливої частини КК України. Тобто у разі вчинення бандитизму службовою особою їй максимально можна призначити покарання на вищевказаний термін. Однак у разі кваліфікації дій винної особи за сукупністю під час призначення покарання за сукупністю вироків можна застосувати положення ч.2 ст.71 КК України та призначити остаточне покарання понад п'ятнадцять років, але не більше двадцяти п’яти. Саме у такому разі вищий ступінь суспільної небезпеки вчиненого службовою особою діяння може заслужити більш суворого та справедливого покарання.</w:t>
      </w:r>
    </w:p>
    <w:p w:rsidR="008B4DB6" w:rsidRDefault="008B4DB6" w:rsidP="003D0EC4">
      <w:pPr>
        <w:pStyle w:val="BodyText"/>
        <w:spacing w:before="2" w:line="360" w:lineRule="auto"/>
        <w:ind w:left="284" w:right="251" w:firstLine="710"/>
      </w:pPr>
      <w:r>
        <w:t>Однак, слід врахувати той момент, що інколи на практиці виникають труднощі з встановленням та доведенням ознак кримінальнихправопорушень у сфері службової діяльності, що на сьогодні пов’язано, зокрема, з необхідністю точного обрахування розміру заподіяної кримінальним правопорушенням майнової шкоди у розмірі від ста неоподатковуваних мінімумів доходів громадян для наявності складів зловживання владою або службовим становищем (ст.364 КК України) або перевищення влади або службових повноважень працівником правоохоронного органу (ст.365 КК України).</w:t>
      </w:r>
    </w:p>
    <w:p w:rsidR="008B4DB6" w:rsidRDefault="008B4DB6" w:rsidP="003D0EC4">
      <w:pPr>
        <w:pStyle w:val="BodyText"/>
        <w:spacing w:before="2" w:line="360" w:lineRule="auto"/>
        <w:ind w:left="284" w:right="251" w:firstLine="710"/>
      </w:pPr>
      <w:r>
        <w:t>Томудоцільнимвбачаєтьсятакожреалізуватипропозицію А.А.Вознюка щодо доповнення ч. 1 ст. 67 КК України новою обставиною, яка обтяжує покарання - «вчинення злочину з використанням службовою особою влади чи службового становища». У такому разі суд зможе враховуватицюобставинупідчаспризначенняпокаранняудвох</w:t>
      </w:r>
      <w:r>
        <w:rPr>
          <w:spacing w:val="-2"/>
        </w:rPr>
        <w:t>випадках:</w:t>
      </w:r>
    </w:p>
    <w:p w:rsidR="008B4DB6" w:rsidRDefault="008B4DB6" w:rsidP="003D0EC4">
      <w:pPr>
        <w:pStyle w:val="BodyText"/>
        <w:spacing w:line="360" w:lineRule="auto"/>
        <w:ind w:left="284" w:right="251" w:firstLine="710"/>
      </w:pPr>
      <w:r>
        <w:t>1) за відсутності у ст. 255, 257, 258-3, 260 КК України кваліфікуючої чи особливо кваліфікуючої ознаки - «вчинення злочину з використанням службовою особою влади чи службового становища»; 2) за неможливості кваліфікувати злочини, передбачені ст. 255, 257, 258-3, 260 КК України, вчинені службовою особою з використанням її влади чи службового становища за сукупністю зі злочинами у сфері службової діяльності та професійної діяльності, пов’язаної з наданням публічних послуг[11, с.108]. Таким чином ч.1 ст.67 КК України доцільно доповнити п.2-1) у наступній редакції: «вчинення кримінального правопорушення службовою особою з використанням свого службового становища», оскільки використання влади, зловживання владою або службовим становищем та перевищення влади або службових повноважень є проявами використання службового становища.</w:t>
      </w:r>
    </w:p>
    <w:p w:rsidR="008B4DB6" w:rsidRDefault="008B4DB6" w:rsidP="003D0EC4">
      <w:pPr>
        <w:pStyle w:val="BodyText"/>
        <w:spacing w:before="1" w:line="360" w:lineRule="auto"/>
        <w:ind w:left="284" w:right="251" w:firstLine="710"/>
      </w:pPr>
      <w:r>
        <w:t>Що стосується другої ознаки суб’єкта кримінального правопорушення – наявності у нього осудності, то ми згодні з І.І. Радіоновим, що кожен з учасників банди, а також осіб, які беруть участь у нападах, вчинюваних бандою, має бути особою осудною. Більш того, наявність у складі банди менш, ніж трьох учасників, що є осудними, виключає кримінальну відповідальність за бандитизм [70, с.155]. Правильно вважає І.С. Шапкін,що розглядана ознака суб’єкта злочину, при вчиненні особою злочину, передбаченого ст.257 КК України характеризується розумінням того, що вона: організовує банду; є членом банди; приймає участь у вчинюваному бандою нападі[91, с.988].</w:t>
      </w:r>
    </w:p>
    <w:p w:rsidR="008B4DB6" w:rsidRDefault="008B4DB6" w:rsidP="003D0EC4">
      <w:pPr>
        <w:pStyle w:val="BodyText"/>
        <w:spacing w:line="362" w:lineRule="auto"/>
        <w:ind w:left="284" w:right="251" w:firstLine="710"/>
      </w:pPr>
      <w:r>
        <w:t>При цьому слід зазначити, що обмежена осудність відповідно до ч.1 ст.20ККУкраїниневиключаєкримінальнувідповідальністьособи</w:t>
      </w:r>
      <w:r>
        <w:rPr>
          <w:spacing w:val="-5"/>
        </w:rPr>
        <w:t>за</w:t>
      </w:r>
      <w:r>
        <w:t>вчинення злочину, передбаченого ст.257 КК України та не впливає на визнання певного озброєного злочинного угрупування бандою.</w:t>
      </w:r>
    </w:p>
    <w:p w:rsidR="008B4DB6" w:rsidRDefault="008B4DB6" w:rsidP="003D0EC4">
      <w:pPr>
        <w:pStyle w:val="BodyText"/>
        <w:spacing w:before="1" w:line="360" w:lineRule="auto"/>
        <w:ind w:left="284" w:right="251" w:firstLine="710"/>
      </w:pPr>
      <w:r>
        <w:t>Як ми вже зазначали раніше стосовно третьої ознаки суб’єкта кримінального правопорушення, а саме віку з якого може наставати кримінальна відповідальність за бандитизм, серед думок вчених існують певні розбіжності, котрі випливають з того, що людина не народжується одразу особою, для цього потрібний тривалий процес фізичного, розумового та морального становлення. Тому до досягнення певного віку людина не тільки в правовій, а й у соціологічній літературі не визнається повноцінним суб’єктом суспільних відносин [89, с.41].</w:t>
      </w:r>
    </w:p>
    <w:p w:rsidR="008B4DB6" w:rsidRDefault="008B4DB6" w:rsidP="003D0EC4">
      <w:pPr>
        <w:pStyle w:val="BodyText"/>
        <w:spacing w:line="360" w:lineRule="auto"/>
        <w:ind w:left="284" w:right="251" w:firstLine="710"/>
      </w:pPr>
      <w:r>
        <w:t>Так, І.І. Радіонов вважає, що встановлення за вчинення злочину, передбаченого ст. 257 КК «Бандитизм», кримінальної відповідальності осіб віком від чотирнадцяти до шістнадцяти років не відповідає виробленим теорією кримінального права принципам встановлення за вчинення окремих злочинів зниженого віку кримінальної відповідальності. І на підставі цього вносить пропозицію виключити ст. 257 КК з передбаченого ч. 2 ст. 22 КК переліку злочинів, за які підлягають відповідальності особи у віці від чотирнадцяти до шістнадцяти років[70, с.158].</w:t>
      </w:r>
    </w:p>
    <w:p w:rsidR="008B4DB6" w:rsidRDefault="008B4DB6" w:rsidP="003D0EC4">
      <w:pPr>
        <w:pStyle w:val="BodyText"/>
        <w:spacing w:line="360" w:lineRule="auto"/>
        <w:ind w:left="284" w:right="251" w:firstLine="710"/>
      </w:pPr>
      <w:r>
        <w:t>А Р.Л. Чорний, навпаки, зазначає, що суб’єктом бандитизму може визнаватись лише та фізична, осудна (обмежено осудна) особа, котра до вчинення нею суспільно небезпечного діяння досягла чотирнадцятирічного віку[88, с. 131].</w:t>
      </w:r>
    </w:p>
    <w:p w:rsidR="008B4DB6" w:rsidRDefault="008B4DB6" w:rsidP="003D0EC4">
      <w:pPr>
        <w:pStyle w:val="BodyText"/>
        <w:spacing w:line="360" w:lineRule="auto"/>
        <w:ind w:left="284" w:right="251" w:firstLine="710"/>
      </w:pPr>
      <w:r>
        <w:t>З приводу можливості підвищення віку, з якого настає кримінальна відповідальність за бандитизм від чотирнадцяти до шістнадцяти років, то тут слід зазначити, що встановлення останньої з чотирнадцяти років відповідає, зокрема, таким факторам, що бере до уваги законодавець, визначаючи коло злочинів, за які настає відповідальністьу пониженомувіці, як: здатність осіб, які досягли чотирнадцятирічного віку, усвідомлювати суспільну небезпечність і кримінальну протиправність певних діянь; висока суспільна небезпечність відповідних посягань[83, с.237].</w:t>
      </w:r>
    </w:p>
    <w:p w:rsidR="008B4DB6" w:rsidRDefault="008B4DB6" w:rsidP="003D0EC4">
      <w:pPr>
        <w:pStyle w:val="BodyText"/>
        <w:spacing w:line="360" w:lineRule="auto"/>
        <w:ind w:left="284" w:right="251" w:firstLine="710"/>
      </w:pPr>
      <w:r>
        <w:t>І.С. Шапкін вважає, що відносно таких форм об’єктивної сторони бандитизму як: учать у банді та участь у вчинюваних бандою нападах суб’єктом злочину може являтися особа, яка досягла чотирнадцятирічного віку, оскільки, особи, які досягли зазначеного віку в змозі вчинити та усвідомлювати вказані діяння. Однак, що стосується такого діяння, як організація банди, то кримінальна відповідальність може наступати з шістнадцяти років, через те, що особа, навіть, і при досягненні 16-річного віку навряд чи зможе вчинити вказані дії. [91, с.989-990]. Тобто вчений вважає, що більшість, а саме дві з трьох форм бандитизму можуть вчиняти особи у віці з чотирнадцяти років.</w:t>
      </w:r>
    </w:p>
    <w:p w:rsidR="008B4DB6" w:rsidRDefault="008B4DB6" w:rsidP="003D0EC4">
      <w:pPr>
        <w:pStyle w:val="BodyText"/>
        <w:spacing w:line="360" w:lineRule="auto"/>
        <w:ind w:left="284" w:right="251" w:firstLine="710"/>
      </w:pPr>
      <w:r>
        <w:t>Слід також враховувати, що у сучасній злочинності неповнолітніх простежуються, зокрема, такі негативні тенденції як: 1) орієнтація на корисливі та корисливо-насильницькі кримінальні правопорушення (крадіжки, грабежі, розбійницькі напади); 2) збільшення кількості кримінальних правопорушень, що потребують кримінальної кваліфікації (квартирні крадіжки, викрадання автомототранспорту, рекет тощо) [46,с.135]. Вчинення таких видів кримінальних правопорушень, безперечно, становлять мету діяльності і таких злочинних угруповань як банди, учасниками яких можуть бути і неповнолітні особи. Крім того, сам факт існування кримінальної відповідальності за бандитизм з такого віку із досить суворою санкцією може здійснювати значний запобіжний вплив на неповнолітніх осіб.</w:t>
      </w:r>
    </w:p>
    <w:p w:rsidR="008B4DB6" w:rsidRDefault="008B4DB6" w:rsidP="003D0EC4">
      <w:pPr>
        <w:pStyle w:val="BodyText"/>
        <w:spacing w:before="1" w:line="360" w:lineRule="auto"/>
        <w:ind w:left="284" w:right="251" w:firstLine="710"/>
      </w:pPr>
      <w:r>
        <w:t>Практичні працівники на питання «Чи є доцільним підвищення віку кримінальної відповідальності за бандитизм до 16 років, зважаючи на відсутність випадків засудження за такий злочин осіб віком від 14 до 16 років» відповіли наступним чином: підтримали – 34% опитаних, не підтримали – 53% і не визначились – 13%.</w:t>
      </w:r>
    </w:p>
    <w:p w:rsidR="008B4DB6" w:rsidRDefault="008B4DB6" w:rsidP="003D0EC4">
      <w:pPr>
        <w:pStyle w:val="BodyText"/>
        <w:spacing w:line="362" w:lineRule="auto"/>
        <w:ind w:left="284" w:right="251" w:firstLine="710"/>
      </w:pPr>
      <w:r>
        <w:t>Тому ми вважаємо, що кримінальна відповідальність за злочин, передбаченийст.257ККУкраїни,зчотирнадцятироківє</w:t>
      </w:r>
      <w:r>
        <w:rPr>
          <w:spacing w:val="-2"/>
        </w:rPr>
        <w:t>цілком</w:t>
      </w:r>
      <w:r>
        <w:t xml:space="preserve">виправданою, зважаючи на високий рівень суспільної небезпечності </w:t>
      </w:r>
      <w:r>
        <w:rPr>
          <w:spacing w:val="-2"/>
        </w:rPr>
        <w:t>бандитизму.</w:t>
      </w:r>
    </w:p>
    <w:p w:rsidR="008B4DB6" w:rsidRDefault="008B4DB6" w:rsidP="003D0EC4">
      <w:pPr>
        <w:pStyle w:val="BodyText"/>
        <w:spacing w:before="1" w:line="360" w:lineRule="auto"/>
        <w:ind w:left="284" w:right="251" w:firstLine="710"/>
      </w:pPr>
      <w:r>
        <w:t>Отже, підсумовуючи підрозділ, слід зазначити, що на теперішній час залишається законодавчо виправданим, що суб’єктом злочину,передбаченого ст.257 КК України є будь-яка фізична особа, яка є осудною або обмежено осудною та досягла віку чотирнадцяти років.</w:t>
      </w:r>
    </w:p>
    <w:p w:rsidR="008B4DB6" w:rsidRDefault="008B4DB6" w:rsidP="003D0EC4">
      <w:pPr>
        <w:pStyle w:val="BodyText"/>
        <w:spacing w:line="360" w:lineRule="auto"/>
        <w:ind w:left="284" w:right="251" w:firstLine="710"/>
      </w:pPr>
    </w:p>
    <w:p w:rsidR="008B4DB6" w:rsidRDefault="008B4DB6" w:rsidP="003D0EC4">
      <w:pPr>
        <w:pStyle w:val="Heading2"/>
        <w:spacing w:line="360" w:lineRule="auto"/>
        <w:ind w:left="284" w:right="251" w:firstLine="710"/>
        <w:jc w:val="both"/>
      </w:pPr>
      <w:r>
        <w:rPr>
          <w:lang w:val="ru-RU"/>
        </w:rPr>
        <w:t>3</w:t>
      </w:r>
      <w:r>
        <w:t>.</w:t>
      </w:r>
      <w:r>
        <w:rPr>
          <w:lang w:val="ru-RU"/>
        </w:rPr>
        <w:t>2</w:t>
      </w:r>
      <w:r>
        <w:t>.Суб’єктивнасторона</w:t>
      </w:r>
      <w:r>
        <w:rPr>
          <w:spacing w:val="-2"/>
        </w:rPr>
        <w:t>бандитизму</w:t>
      </w:r>
      <w:r w:rsidRPr="0022445F">
        <w:t xml:space="preserve">і проблеми </w:t>
      </w:r>
      <w:r>
        <w:t>ії</w:t>
      </w:r>
      <w:r w:rsidRPr="0022445F">
        <w:t xml:space="preserve"> встановлення</w:t>
      </w:r>
      <w:r>
        <w:rPr>
          <w:spacing w:val="-2"/>
        </w:rPr>
        <w:t>.</w:t>
      </w:r>
    </w:p>
    <w:p w:rsidR="008B4DB6" w:rsidRDefault="008B4DB6" w:rsidP="003D0EC4">
      <w:pPr>
        <w:pStyle w:val="BodyText"/>
        <w:spacing w:line="360" w:lineRule="auto"/>
        <w:ind w:left="284" w:right="251" w:firstLine="710"/>
      </w:pPr>
      <w:r>
        <w:t>Суб’єктивна сторона є обов’язковим елементом складу будь-якого кримінального правопорушення. В юридичній літературі вона розглядається як психічна діяльність особи, безпосередньо пов’язана із вчиненням кримінального правопорушення. Утворюючи психологічний зміст суспільно небезпечного діяння, суб’єктивна сторона кримінального правопорушення є його внутрішньою (по відношенню до об'єктивної) стороною. Якщо об’єктивна сторона характеризується ознаками, що відображають реальні явища, і тому сприймається безпосередньо за допомогою органів почуттів (зору, слуху, дотику, нюху), то суб’єктивна сторона кримінального правопорушення відображає внутрішній світ людини і не може сприйматися безпосередньо. Вона пізнається тільки шляхом аналізу і оцінки об’єктивних характеристик кримінального правопорушення – вчинення дій або бездіяльності, способуїх вчинення, використовуваних при цьомузнарядь або засобів і т. ін. [89, с.66].</w:t>
      </w:r>
    </w:p>
    <w:p w:rsidR="008B4DB6" w:rsidRDefault="008B4DB6" w:rsidP="003D0EC4">
      <w:pPr>
        <w:pStyle w:val="BodyText"/>
        <w:spacing w:line="360" w:lineRule="auto"/>
        <w:ind w:left="284" w:right="251" w:firstLine="710"/>
      </w:pPr>
      <w:r>
        <w:t>Загальноприйнято, що суб’єктивна сторона кримінального правопорушення є його внутрішньою стороною, яка виявляється у певному психічному ставленні особи до об’єкта та об’єктивної сторони вчинюваного кримінального правопорушення; певному прояві її свідомості й волі, вираженій у вині, мотивах та меті[41, с.8].</w:t>
      </w:r>
    </w:p>
    <w:p w:rsidR="008B4DB6" w:rsidRDefault="008B4DB6" w:rsidP="003D0EC4">
      <w:pPr>
        <w:pStyle w:val="BodyText"/>
        <w:spacing w:line="360" w:lineRule="auto"/>
        <w:ind w:left="284" w:right="251" w:firstLine="710"/>
      </w:pPr>
      <w:r>
        <w:t>Якщо конкретизувати це визначення, то ми погоджуємось із позицією В.О.Навроцького,що«суб’єктивнастороназлочину–це</w:t>
      </w:r>
      <w:r>
        <w:rPr>
          <w:spacing w:val="-2"/>
        </w:rPr>
        <w:t>сукупність</w:t>
      </w:r>
      <w:r>
        <w:t>процесів, які відбуваються у свідомості та волі особи, її усвідомлення власного діяння та передбачення наслідків, його оцінка як суспільно небезпечного, мета, якої прагне досягти особа, і мотив, яким вона керується, емоції, що переживає при цьому. Будь-який злочин характеризується повним спектром (набором, сукупністю) ознак, які характеризують усе, що відбувається у свідомості і волі злочинця[83, с.265].</w:t>
      </w:r>
    </w:p>
    <w:p w:rsidR="008B4DB6" w:rsidRDefault="008B4DB6" w:rsidP="003D0EC4">
      <w:pPr>
        <w:pStyle w:val="BodyText"/>
        <w:spacing w:line="360" w:lineRule="auto"/>
        <w:ind w:left="284" w:right="251" w:firstLine="710"/>
      </w:pPr>
      <w:r>
        <w:t>У вітчизняному кримінальному праві загальноприйнято виділяти наступні ознаки суб’єктивної сторони складу злочину: вину, мету, мотив та емоційний стан[37, с.111]. При чому вина є невід’ємною складовою суб’єктивної сторони будь-якого кримінального правопорушення. Решта ознак, що називають факультативними, притаманні лише тим складам кримінальних правопорушень, де вони вказані у якості обов’язкових ознак або випливають зі змісту відповідних статей.</w:t>
      </w:r>
    </w:p>
    <w:p w:rsidR="008B4DB6" w:rsidRDefault="008B4DB6" w:rsidP="003D0EC4">
      <w:pPr>
        <w:pStyle w:val="BodyText"/>
        <w:spacing w:line="360" w:lineRule="auto"/>
        <w:ind w:left="284" w:right="251" w:firstLine="710"/>
      </w:pPr>
      <w:r>
        <w:t xml:space="preserve">Таким чином, з аналізу диспозиції ст.257 КК України випливає, що для бандитизму у всіх трьох формах його вчинення обов’язковою складовою суб’єктивної сторони виступає вина. Для такої ж форми вчинення розгляданого злочину, як організація банди, обов’язковою ознакою виступає також і мета – напад на підприємства, установи, організації чи на окремих </w:t>
      </w:r>
      <w:r>
        <w:rPr>
          <w:spacing w:val="-2"/>
        </w:rPr>
        <w:t>осіб.</w:t>
      </w:r>
    </w:p>
    <w:p w:rsidR="008B4DB6" w:rsidRDefault="008B4DB6" w:rsidP="003D0EC4">
      <w:pPr>
        <w:pStyle w:val="BodyText"/>
        <w:spacing w:line="360" w:lineRule="auto"/>
        <w:ind w:left="284" w:right="251" w:firstLine="710"/>
      </w:pPr>
      <w:r>
        <w:t>Про важливість встановлення вини у кожному кримінальному правопорушенні, зокрема, і бандитизмі, свідчить положення, закріплене у ст.62 Конституції України, відповідно до якого «особа вважається невинуватою у вчиненні злочину і не може бути піддана кримінальному покаранню, доки її винуне буде доведено в законномупорядкуі встановлено обвинувальним вироком суду» [33].</w:t>
      </w:r>
    </w:p>
    <w:p w:rsidR="008B4DB6" w:rsidRDefault="008B4DB6" w:rsidP="003D0EC4">
      <w:pPr>
        <w:pStyle w:val="BodyText"/>
        <w:spacing w:line="360" w:lineRule="auto"/>
        <w:ind w:left="284" w:right="251" w:firstLine="710"/>
      </w:pPr>
      <w:r>
        <w:t>Законодавче визначення вини закріплено у ст.23 КК України: «виною є психічне ставлення особи до вчинюваної дії чи бездіяльності, передбаченої цим Кодексом, та її наслідків, виражене у формі умислу або необережності»[40]. Оскільки бандитизм відноситься до кримінальних правопорушень, що вчиняються у співучасті, то він є умисним злочином, щовипливає з диспозиції ст.26 КК України. Таким чином, слід з’ясувати з яким видом умислу може бути вчинено розгляданий злочин: прямим, непрямим або можливо обидва види.</w:t>
      </w:r>
    </w:p>
    <w:p w:rsidR="008B4DB6" w:rsidRDefault="008B4DB6" w:rsidP="003D0EC4">
      <w:pPr>
        <w:pStyle w:val="BodyText"/>
        <w:spacing w:line="360" w:lineRule="auto"/>
        <w:ind w:left="284" w:right="251" w:firstLine="710"/>
      </w:pPr>
      <w:r>
        <w:t>Як зазначалось у підрозділі 2.1 цієї роботи, бандитизм є злочином з формальним складом, оскільки його суспільно-небезпечні наслідки перебувають поза межами складу злочину. З огляду на це ми підтримуємо думку, що оскільки різниця у виді умислу полягає у ставленні суб’єкта злочину до наслідків, то, зважаючи на таке законодавче формулювання, злочин з формальним складом може бути вчинений лише з прямим умислом, тому що належить до числа злочинів, «прямоумисний» характер яких випливає з їх опису у законі [26, с. 47]. Диспозиція ч.2 та ч.3 ст.23 КК України підтверджує цю тезу. Отже бандитизм відноситься до кримінальних правопорушень, що можуть бути вчинені лише з прямим умислом.</w:t>
      </w:r>
    </w:p>
    <w:p w:rsidR="008B4DB6" w:rsidRDefault="008B4DB6" w:rsidP="003D0EC4">
      <w:pPr>
        <w:pStyle w:val="BodyText"/>
        <w:spacing w:line="360" w:lineRule="auto"/>
        <w:ind w:left="284" w:right="251" w:firstLine="710"/>
      </w:pPr>
      <w:r>
        <w:t>Однак, з урахуванням того, що між формами вчинення бандитизму є суттєва різниця у сутності діянь та суб’єктному складі, доцільним вбачається проаналізувати зміст прямого умислу для кожної форми вчинення цього злочину окремо.</w:t>
      </w:r>
    </w:p>
    <w:p w:rsidR="008B4DB6" w:rsidRDefault="008B4DB6" w:rsidP="003D0EC4">
      <w:pPr>
        <w:pStyle w:val="BodyText"/>
        <w:spacing w:line="360" w:lineRule="auto"/>
        <w:ind w:left="284" w:right="251" w:firstLine="710"/>
      </w:pPr>
      <w:r>
        <w:t>Для початку зазначимо, що такий аналіз ми будемо здійснювати за допомогою загальноприйнятого у вітчизняному кримінальному праві виділення у складі прямого умислу інтелектуальних та вольових ознак.</w:t>
      </w:r>
    </w:p>
    <w:p w:rsidR="008B4DB6" w:rsidRDefault="008B4DB6" w:rsidP="003D0EC4">
      <w:pPr>
        <w:pStyle w:val="BodyText"/>
        <w:spacing w:line="360" w:lineRule="auto"/>
        <w:ind w:left="284" w:right="251" w:firstLine="710"/>
      </w:pPr>
      <w:r>
        <w:t>Як зазначає Р.В.Вереша «умежахрозглядупитанняпро ознаки умислу при вчиненні злочинів із формальним складом виникає проблема визначення видувиниузлочинахзусіченимскладом,доякихвідноситьсяі</w:t>
      </w:r>
      <w:r>
        <w:rPr>
          <w:spacing w:val="-2"/>
        </w:rPr>
        <w:t>бандитизм.</w:t>
      </w:r>
    </w:p>
    <w:p w:rsidR="008B4DB6" w:rsidRDefault="008B4DB6" w:rsidP="003D0EC4">
      <w:pPr>
        <w:pStyle w:val="BodyText"/>
        <w:spacing w:line="360" w:lineRule="auto"/>
        <w:ind w:left="284" w:right="251" w:firstLine="710"/>
        <w:rPr>
          <w:rFonts w:ascii="Calibri" w:hAnsi="Calibri"/>
          <w:sz w:val="22"/>
        </w:rPr>
      </w:pPr>
      <w:r>
        <w:t>… Ці злочини мають надзвичайно високий ступінь суспільної небезпечності, але з кваліфікацією вказаних діянь згідно зі ст. 24 КК України на практиці можуть виникнути проблеми, оскільки ознаки умисної форми вини для злочинів з усіченим складом (як для різновиду злочинів із формальним складом) не визначені» [8, с.214-215]</w:t>
      </w:r>
      <w:r>
        <w:rPr>
          <w:rFonts w:ascii="Calibri" w:hAnsi="Calibri"/>
          <w:sz w:val="22"/>
        </w:rPr>
        <w:t>.</w:t>
      </w:r>
    </w:p>
    <w:p w:rsidR="008B4DB6" w:rsidRDefault="008B4DB6" w:rsidP="003D0EC4">
      <w:pPr>
        <w:pStyle w:val="BodyText"/>
        <w:spacing w:line="360" w:lineRule="auto"/>
        <w:ind w:left="284" w:right="251" w:firstLine="710"/>
      </w:pPr>
      <w:r>
        <w:t>ТомуприрозглядіданогопитаннямипідтримуємопозиціюВ.А.Ломако,щоінтелектуальнаознакаумислувзлочинахз</w:t>
      </w:r>
      <w:r>
        <w:rPr>
          <w:spacing w:val="-2"/>
        </w:rPr>
        <w:t>формальним</w:t>
      </w:r>
      <w:r>
        <w:t>складом включає лише усвідомлення суспільно небезпечного характерусвого діяння, ставлення ж до наслідків тут не виникає та й не може виникнути. А вольова ознака у злочинах з прямим умислом обмежується бажанням вчинення конкретної дії чи бездіяльності[38, с. 174].</w:t>
      </w:r>
    </w:p>
    <w:p w:rsidR="008B4DB6" w:rsidRDefault="008B4DB6" w:rsidP="003D0EC4">
      <w:pPr>
        <w:pStyle w:val="BodyText"/>
        <w:spacing w:line="360" w:lineRule="auto"/>
        <w:ind w:left="284" w:right="251" w:firstLine="710"/>
      </w:pPr>
      <w:r>
        <w:t>Тлумачення змісту інтелектуальної ознаки не вирізняється одностайністю серед вчених. Так, на думку В.О. Навроцького, усвідомлення суспільно небезпечного характеру свого діяння повинно означати, що:</w:t>
      </w:r>
    </w:p>
    <w:p w:rsidR="008B4DB6" w:rsidRDefault="008B4DB6" w:rsidP="003D0EC4">
      <w:pPr>
        <w:pStyle w:val="BodyText"/>
        <w:spacing w:line="360" w:lineRule="auto"/>
        <w:ind w:left="284" w:right="251" w:firstLine="710"/>
      </w:pPr>
      <w:r>
        <w:t xml:space="preserve">«- особа розуміє, якою є оцінка його діяння з позицій держави і </w:t>
      </w:r>
      <w:r>
        <w:rPr>
          <w:spacing w:val="-2"/>
        </w:rPr>
        <w:t>суспільства;</w:t>
      </w:r>
    </w:p>
    <w:p w:rsidR="008B4DB6" w:rsidRDefault="008B4DB6" w:rsidP="003D0EC4">
      <w:pPr>
        <w:pStyle w:val="ListParagraph"/>
        <w:numPr>
          <w:ilvl w:val="0"/>
          <w:numId w:val="24"/>
        </w:numPr>
        <w:tabs>
          <w:tab w:val="left" w:pos="1274"/>
        </w:tabs>
        <w:spacing w:line="360" w:lineRule="auto"/>
        <w:ind w:left="284" w:right="251" w:firstLine="710"/>
        <w:rPr>
          <w:sz w:val="28"/>
        </w:rPr>
      </w:pPr>
      <w:r>
        <w:rPr>
          <w:sz w:val="28"/>
        </w:rPr>
        <w:t xml:space="preserve">це розуміння має місце не внаслідок чиїхось сторонніх роз’яснень, умовлянь, переконань, а через інтелектуальну діяльність самої особи, є її </w:t>
      </w:r>
      <w:r>
        <w:rPr>
          <w:spacing w:val="-2"/>
          <w:sz w:val="28"/>
        </w:rPr>
        <w:t>самоусвідомленням;</w:t>
      </w:r>
    </w:p>
    <w:p w:rsidR="008B4DB6" w:rsidRDefault="008B4DB6" w:rsidP="003D0EC4">
      <w:pPr>
        <w:pStyle w:val="ListParagraph"/>
        <w:numPr>
          <w:ilvl w:val="0"/>
          <w:numId w:val="24"/>
        </w:numPr>
        <w:tabs>
          <w:tab w:val="left" w:pos="1276"/>
        </w:tabs>
        <w:spacing w:line="360" w:lineRule="auto"/>
        <w:ind w:left="284" w:right="251" w:firstLine="710"/>
        <w:rPr>
          <w:sz w:val="28"/>
        </w:rPr>
      </w:pPr>
      <w:r>
        <w:rPr>
          <w:sz w:val="28"/>
        </w:rPr>
        <w:t>особа на момент вчинення злочину вважає, що її діяння становить суспільну небезпечність – є загрозливим для держави і суспільства, суперечить їх корінним інтересам, які підлягають кримінально-правовій охороні»[83, с.277].</w:t>
      </w:r>
    </w:p>
    <w:p w:rsidR="008B4DB6" w:rsidRDefault="008B4DB6" w:rsidP="003D0EC4">
      <w:pPr>
        <w:pStyle w:val="BodyText"/>
        <w:spacing w:line="360" w:lineRule="auto"/>
        <w:ind w:left="284" w:right="251" w:firstLine="710"/>
      </w:pPr>
      <w:r>
        <w:t>З цього випливає, що особа, яка вчиняє умисний злочин обов’язково повинна усвідомлювати кримінальну протиправність свого діяння. Цю позицію обґрунтовували ще у часи Російської імперії, зокрема такі відомі вчені,такі як О.Ф. Кістяківський [30, с.408]. А серед вітчизняних її підтримують, зокрема, такі вчені, як П.А. Воробей [15, с.11], О.О. Дудоров [21, с.113] та В.О. Навроцький[83, с.279].</w:t>
      </w:r>
    </w:p>
    <w:p w:rsidR="008B4DB6" w:rsidRDefault="008B4DB6" w:rsidP="003D0EC4">
      <w:pPr>
        <w:pStyle w:val="BodyText"/>
        <w:spacing w:line="360" w:lineRule="auto"/>
        <w:ind w:left="284" w:right="251" w:firstLine="710"/>
      </w:pPr>
      <w:r>
        <w:t>Прихильники іншої позиції вважають, що «обізнаність стосовно кримінальної відповідальності не є обов’язковою передумовою усвідомлення суспільно небезпечного характеру посягання» [83, с.277]. До них належать, зокрема,такірадянськітавітчизнянівченіяк:Р.В.Вереша[8,с.220],П.С. Матишевський [35, с.172], А.О. Пінаєв [64, с.115].</w:t>
      </w:r>
    </w:p>
    <w:p w:rsidR="008B4DB6" w:rsidRDefault="008B4DB6" w:rsidP="003D0EC4">
      <w:pPr>
        <w:pStyle w:val="BodyText"/>
        <w:spacing w:line="360" w:lineRule="auto"/>
        <w:ind w:left="284" w:right="251" w:firstLine="710"/>
      </w:pPr>
      <w:r>
        <w:t>На нашу думку, слід підтримати позицію саме цих науковців, оскільки уч.2ст.68КонституціїУкраїнипрямозазначено,що:«Незнаннязаконів</w:t>
      </w:r>
      <w:r>
        <w:rPr>
          <w:spacing w:val="-5"/>
        </w:rPr>
        <w:t>не</w:t>
      </w:r>
      <w:r>
        <w:t>звільняє від юридичної відповідальності</w:t>
      </w:r>
      <w:r>
        <w:rPr>
          <w:sz w:val="24"/>
        </w:rPr>
        <w:t xml:space="preserve">» </w:t>
      </w:r>
      <w:r>
        <w:t>[33]. А про достовірність та дійсність певного розуміння особою положень законодавства можна буде говорити лише у тому разі, якщо це буде свідчити сам злочинець. Проте, згідно з ч.1 ст.63 Конституції України, будь-яка особа, що є учасником кримінального судочинства, має право відмовитися давати показання або пояснення щодо себе, членів сім’ї чи близьких родичів. Крім того, підозрюваний та обвинувачений не несе кримінальної відповідальності за введення в оману суду або іншого уповноваженого органу (ст.384 КК України). Тобто сприйняття першої позиції дозволить винним особам виправдовуватись, що вони нібито не усвідомлювали протиправності діяння.</w:t>
      </w:r>
    </w:p>
    <w:p w:rsidR="008B4DB6" w:rsidRDefault="008B4DB6" w:rsidP="003D0EC4">
      <w:pPr>
        <w:pStyle w:val="BodyText"/>
        <w:spacing w:line="360" w:lineRule="auto"/>
        <w:ind w:left="284" w:right="251" w:firstLine="710"/>
      </w:pPr>
      <w:r>
        <w:t>З цього випливає, що знання положень кримінального закону кожною фізичною осудною особою презюмується, оскільки прийняття протилежної позиції призведе до того, що правоохоронним органам необхідно буде доводити той факт, що злочинці ознайомлені хоча б у загальних рисах з положеннями КК України, що виглядає досить складним завданням.</w:t>
      </w:r>
    </w:p>
    <w:p w:rsidR="008B4DB6" w:rsidRDefault="008B4DB6" w:rsidP="003D0EC4">
      <w:pPr>
        <w:pStyle w:val="BodyText"/>
        <w:spacing w:line="360" w:lineRule="auto"/>
        <w:ind w:left="284" w:right="251" w:firstLine="710"/>
      </w:pPr>
      <w:r>
        <w:t>Як правильно зазначає Р.В. Вереша: «Усвідомлення протиправності діяння може включатись у ознаку усвідомлення при умислі, алеобов’язковою вона не є (за винятком випадків, прямо передбачених у нормах КК України)» [8, с.220]. Однак з диспозиції ст.257 КК України такої обов’язкової умови не випливає, тому особа, яка вчиняє бандитизм не зобов’язана усвідомлювати його протиправність.</w:t>
      </w:r>
    </w:p>
    <w:p w:rsidR="008B4DB6" w:rsidRDefault="008B4DB6" w:rsidP="003D0EC4">
      <w:pPr>
        <w:pStyle w:val="BodyText"/>
        <w:spacing w:line="360" w:lineRule="auto"/>
        <w:ind w:left="284" w:right="251" w:firstLine="710"/>
      </w:pPr>
      <w:r>
        <w:t>Отже, для з’ясування інтелектуального моменту прямого умислу у формальних кримінальних правопорушеннях, зокрема і у бандитизмі, необхідно звертати увагу на розуміння суб’єктом кримінального правопорушення фактичної сторони вчинюваного ним діяння, своєї ролі у вчинюваному злочині, а також всіх обставин, що характеризують об’єктивні ознаки цього суспільно небезпечного діяння.</w:t>
      </w:r>
    </w:p>
    <w:p w:rsidR="008B4DB6" w:rsidRDefault="008B4DB6" w:rsidP="003D0EC4">
      <w:pPr>
        <w:pStyle w:val="BodyText"/>
        <w:spacing w:line="360" w:lineRule="auto"/>
        <w:ind w:left="284" w:right="251" w:firstLine="710"/>
      </w:pPr>
      <w:r>
        <w:t>Тому ми згодні з І.І. Радіоновим, що інтелектуальний момент умислу при бандитизмі, перш за все, характеризується усвідомленням особою того факту,щовонаєорганізаторомабоіншимучасникомбандиабо,</w:t>
      </w:r>
      <w:r>
        <w:rPr>
          <w:spacing w:val="-5"/>
        </w:rPr>
        <w:t>не</w:t>
      </w:r>
      <w:r>
        <w:t>перебуваючи в складі банди, вчиняє напад спільно з бандою. У будь-якому разі обов’язковим є усвідомлення наявності банди, яке може бути здійснено через усвідомлення ознак, які її характеризують[70, с.141].</w:t>
      </w:r>
    </w:p>
    <w:p w:rsidR="008B4DB6" w:rsidRDefault="008B4DB6" w:rsidP="003D0EC4">
      <w:pPr>
        <w:pStyle w:val="BodyText"/>
        <w:spacing w:line="360" w:lineRule="auto"/>
        <w:ind w:left="284" w:right="251" w:firstLine="710"/>
      </w:pPr>
      <w:r>
        <w:t xml:space="preserve">До таких ознак, як ми з’ясували при розгляді поняття банди, слід відносити стійкість, організованість, спільність діяльності учасників банди, озброєність, наявність у її складі декількох суб’єктів кримінального правопорушення та мету – вчинення нападу (-ів) на фізичних або юридичних </w:t>
      </w:r>
      <w:r>
        <w:rPr>
          <w:spacing w:val="-2"/>
        </w:rPr>
        <w:t>осіб.</w:t>
      </w:r>
    </w:p>
    <w:p w:rsidR="008B4DB6" w:rsidRDefault="008B4DB6" w:rsidP="003D0EC4">
      <w:pPr>
        <w:pStyle w:val="BodyText"/>
        <w:spacing w:line="360" w:lineRule="auto"/>
        <w:ind w:left="284" w:right="251" w:firstLine="710"/>
      </w:pPr>
      <w:r>
        <w:t>На думку І.І. Радіонова «усвідомлення стійкості як ознаки банди включає усвідомлення її кількісної та якісної ознак. Усвідомлення кількісної ознаки стійкості означає розуміння тієї обставини, що учасники банди зорганізувалися для вчинення двох або більше злочинів, до складу яких слід віднести як безпосередньо вчинення нападів на підприємства, установи, організації чи на окремих громадян, так і злочини, які вчинюються з метою забезпечення банди або вчинення окремого нападу зброєю, іншими знаряддями чи засобами вчинення злочину тощо. Усвідомлення якісної ознаки стійкості характеризується усвідомленням наявності організаційної єдності учасників банди, розподілу функцій між ними, а також усвідомлення наявності єдиного плану злочинної діяльності банди, відомого всім учасникам банди» [70, с.14]. Однак, таке розуміння вченого призводить до змішування з усвідомленням такої ознаки банди, як організованість. Тому в даному випадку слід спиратись на саме поняття стійкості, що проявляється, зокрема, «у відносній постійності та стабільності складу банди, у наявності між її членами достатньо міцного та довгого взаємозв’язку»[16, с. 45].</w:t>
      </w:r>
    </w:p>
    <w:p w:rsidR="008B4DB6" w:rsidRDefault="008B4DB6" w:rsidP="003D0EC4">
      <w:pPr>
        <w:pStyle w:val="BodyText"/>
        <w:spacing w:line="360" w:lineRule="auto"/>
        <w:ind w:left="284" w:right="251" w:firstLine="710"/>
      </w:pPr>
      <w:r>
        <w:t>Тому усвідомлення стійкості означає, що особа розуміє, що вона є членом злочинного угрупування, яке здатне забезпечити стабільність і безпеку свого функціонування, тобто ефективно протидіяти факторам, що можуть його дезорганізувати, як із внутрішньої сторони, так і зі зовнішньої. Організатор банди повинен усвідомлювати, що він створює таку стабільну злочиннугрупу,якабудездатнаефективнопротистоятидестабілізуючимфакторам. А особа, яка бере участь у нападі, вчинюваному бандою повинна усвідомлювати, що вона вчиняє напад разом із такою стійкою злочинною групою, що має стабільний, відносно незмінний склад.</w:t>
      </w:r>
    </w:p>
    <w:p w:rsidR="008B4DB6" w:rsidRDefault="008B4DB6" w:rsidP="003D0EC4">
      <w:pPr>
        <w:pStyle w:val="BodyText"/>
        <w:spacing w:line="360" w:lineRule="auto"/>
        <w:ind w:left="284" w:right="251" w:firstLine="710"/>
      </w:pPr>
      <w:r>
        <w:t>Стосовнозмістуусвідомленнязорганізованостібанди,тослідвиходити з того її розуміння, що ми з’ясували раніше. Це означає, що учасник банди повинен усвідомлювати той факт, що банда є упорядкованою, тобто добре налагодженою групою осіб, всю діяльність якої спрямовано на вчинення нападів на фізичних або юридичних осіб. При цьому усвідомлення налагодженості означає, що така особа розуміє, що між діями членів банди всі дії узгоджені, існує певний розподіл ролей, всі члени банди здатні виконувати різні завдання, що стоять перед групою, залежно відможливостей кожного учасника. Організатор банди повинен усвідомлювати, що він створює добре налагоджене злочинне угрупування, всю діяльність якого буде спрямовано на вчиненнянападівнафізичних або юридичних осіб. Особа ж, яка бере участь у нападі, вчинюваному бандою повинна усвідомлювати, що вона вчиняє напад разом із добре налагодженим злочинним угрупуванням, у якому всі дії учасників узгоджені між собою.</w:t>
      </w:r>
    </w:p>
    <w:p w:rsidR="008B4DB6" w:rsidRDefault="008B4DB6" w:rsidP="003D0EC4">
      <w:pPr>
        <w:pStyle w:val="BodyText"/>
        <w:spacing w:line="360" w:lineRule="auto"/>
        <w:ind w:left="284" w:right="251" w:firstLine="710"/>
      </w:pPr>
      <w:r>
        <w:t>Усвідомленняспільностідіяльностіучасниківбанди,надумкуІ.І.Радіонова, полягає у тому, що «особа, яка організувала банду, або бере участь у банді чи у нападі, вчинюваному бандою, усвідомлює, що створення банди та (або) участь ній, є діяльністю суспільно небезпечною, оскільки створює умови для вчинення у подальшому нападів на підприємства, установи, організації або на окремих громадян, тобто являє собою посягання на громадську безпеку. Такі особи розуміють як суспільну небезпечність власної поведінки, так і суспільну небезпечність банди в цілому як єдиного цілісного механізму заподіяння шкоди шляхом нападів на підприємства, установи, організації або на окремих громадян»[69, с.13-14]. Слід відмітити, що вчений не розтлумачив особливості усвідомлення спільності іншими учасниками банди, крім організатора. Крім того, усвідомлення суспільної небезпечностідіяннянеєосновнимприусвідомленніспільності,оскількиіпри вчиненні крадіжки одноособово будь-яка особа не може не усвідомлювати суспільну небезпечність свого діяння.</w:t>
      </w:r>
    </w:p>
    <w:p w:rsidR="008B4DB6" w:rsidRDefault="008B4DB6" w:rsidP="003D0EC4">
      <w:pPr>
        <w:pStyle w:val="BodyText"/>
        <w:spacing w:line="360" w:lineRule="auto"/>
        <w:ind w:left="284" w:right="251" w:firstLine="710"/>
      </w:pPr>
      <w:r>
        <w:t>Також І.І. Радіонов вважає, що таке усвідомлення «складається з наступних елементів: 1) кожен з учасників банди докладає відповідних зусиль, вносячи свій внесок у створення та (або) злочинну діяльність банди, що ставить перед собою мету досягнення певних цілей через вчинення нападів на підприємства, установи, організації чи на окремих осіб; 2) дії кожного з учасників спрямовані на досягнення спільного, єдиного та неподільного результату – через вчинення нападів на підприємства, установи та організаціїчи на окремих осіб досягти мети діяльності банди; 3) дії кожного з учасників банди перебувають унеобхідномупричинномузв'язкуз фактом існування банди та зі злочинами, які ця банда вчинює» [70, с.142]</w:t>
      </w:r>
      <w:r>
        <w:rPr>
          <w:rFonts w:ascii="Calibri" w:hAnsi="Calibri"/>
          <w:sz w:val="22"/>
        </w:rPr>
        <w:t xml:space="preserve">. </w:t>
      </w:r>
      <w:r>
        <w:t>Однак у даному випадку вчений не конкретизує суб’єктивну сторону діяння, а перелічує об’єктивні ознаки.</w:t>
      </w:r>
    </w:p>
    <w:p w:rsidR="008B4DB6" w:rsidRDefault="008B4DB6" w:rsidP="003D0EC4">
      <w:pPr>
        <w:pStyle w:val="BodyText"/>
        <w:spacing w:line="360" w:lineRule="auto"/>
        <w:ind w:left="284" w:right="251" w:firstLine="710"/>
      </w:pPr>
      <w:r>
        <w:t>На нашу думку, усвідомлення спільності діяння можна розкрити крізь призму трьох форм його вчинення.</w:t>
      </w:r>
    </w:p>
    <w:p w:rsidR="008B4DB6" w:rsidRDefault="008B4DB6" w:rsidP="003D0EC4">
      <w:pPr>
        <w:pStyle w:val="BodyText"/>
        <w:spacing w:line="360" w:lineRule="auto"/>
        <w:ind w:left="284" w:right="251" w:firstLine="710"/>
      </w:pPr>
      <w:r>
        <w:t>Таким чином при організації банди організатор усвідомлює, що він приймає участь у її організації з метою нападу на фізичних чи юридичних осіб, а також той факт, що всі інші учасники також своїми діяннями приймають таку участь та усвідомлюють кінцеву мету такої діяльності. При цьому він передбачає, що у разі такої узгодженої діяльності всіх учасників банду буде організовано і вона почне своє існування, та буде спроможна вчиняти відповідні напади.</w:t>
      </w:r>
    </w:p>
    <w:p w:rsidR="008B4DB6" w:rsidRDefault="008B4DB6" w:rsidP="003D0EC4">
      <w:pPr>
        <w:pStyle w:val="BodyText"/>
        <w:spacing w:line="360" w:lineRule="auto"/>
        <w:ind w:left="284" w:right="251" w:firstLine="710"/>
      </w:pPr>
      <w:r>
        <w:t>При участі у банді кожен із учасників банди усвідомлює, що він приймає участь у забезпеченні її існування з метою нападу на фізичних чи юридичних осіб, або у самому факті нападу, а також той факт, що всі інші учасники також своїми діяннями приймають таку участь та усвідомлюють кінцеву мету діяльності або участь у нападах. Також кожен учасник банди обов’язково повинен передбачати, що у разі такої узгодженої діяльності всіх її учасників, банда буде існувати і матиме змогу вчиняти відповідні напади.</w:t>
      </w:r>
    </w:p>
    <w:p w:rsidR="008B4DB6" w:rsidRDefault="008B4DB6" w:rsidP="003D0EC4">
      <w:pPr>
        <w:pStyle w:val="BodyText"/>
        <w:spacing w:line="360" w:lineRule="auto"/>
        <w:ind w:left="284" w:right="251" w:firstLine="710"/>
      </w:pPr>
      <w:r>
        <w:t>А при участі у нападі, вчинюваному бандою, особа, яка не є членом банди усвідомлює, що вона приймає участь у нападі, що вчиняється бандою тапередбачає,щоуразіїїдій,узгодженихздіяннямиіншихучасниківбанди, напад буде здійснено.</w:t>
      </w:r>
    </w:p>
    <w:p w:rsidR="008B4DB6" w:rsidRDefault="008B4DB6" w:rsidP="003D0EC4">
      <w:pPr>
        <w:pStyle w:val="BodyText"/>
        <w:spacing w:line="360" w:lineRule="auto"/>
        <w:ind w:left="284" w:right="251" w:firstLine="710"/>
      </w:pPr>
      <w:r>
        <w:t>Щодоусвідомленняозброєності,товона,надумкуІ.І.</w:t>
      </w:r>
      <w:r>
        <w:rPr>
          <w:spacing w:val="-2"/>
        </w:rPr>
        <w:t>Радіонова</w:t>
      </w:r>
    </w:p>
    <w:p w:rsidR="008B4DB6" w:rsidRDefault="008B4DB6" w:rsidP="003D0EC4">
      <w:pPr>
        <w:pStyle w:val="BodyText"/>
        <w:spacing w:line="360" w:lineRule="auto"/>
        <w:ind w:left="284" w:right="251" w:firstLine="710"/>
      </w:pPr>
      <w:r>
        <w:t>«матиме місце за умови усвідомлення учасниками банди або особами, що беруть участь у вчинюваному бандою нападі, можливості застосування зброї як під час нападів, так і за інших обставин, пов'язаних з існуванням та діяльністю банди»[69, с.14]. Також, у разі якщо, зброя виявиться лише у одного з нападників і ніхто з інших членів банди про це не знав, і про це не було відповідної завчасної домовленості, то складу злочину ―бандитизм‖ в таких діях відповідно до чинного законодавства бути не може через відсутність ознаки озброєності[29, с.33]. Крім того, на нашу думку, кожен організатор або учасник банди повинен також обов’язково усвідомлювати, що у нього або хоча б у одного з членів банди є у наявності така, щопридатна для використання за цільовим призначенням, зброя: холодна або вогнепальна, або бойові припаси, вибухові речовини чи вибухові пристрої. Також ці особи повинні передбачати можливість не тільки застосування, але й використання зброї під час запланованого нападу. А особа, яка бере участь у вчинюваному бандою нападі повинна усвідомлювати, що у злочиннійгрупі, разом з якою вона вчиняє напад хоча б у одного з її членів є така зброя та передбачати, що цю зброю може бути застосовано чи використано під час запланованого нападу.</w:t>
      </w:r>
    </w:p>
    <w:p w:rsidR="008B4DB6" w:rsidRDefault="008B4DB6" w:rsidP="003D0EC4">
      <w:pPr>
        <w:pStyle w:val="BodyText"/>
        <w:spacing w:line="360" w:lineRule="auto"/>
        <w:ind w:left="284" w:right="251" w:firstLine="710"/>
      </w:pPr>
      <w:r>
        <w:t xml:space="preserve">Для усвідомлення наявності у складі банди декількох суб’єктів кримінального правопорушення, на думку І.І. Радіонова, «мінімальним є наявність взаємної освіченості хоча б між двома суб'єктами цього злочину за умови, що учасник банди або особа, яка вчиняє злочин спільно з бандою усвідомлюють наявність в банді не менш, ніж трьох учасників, які є особами фізичними, осудними та досягли 14-річного віку[70, с.142]. На нашу думку, дляорганізаторабандитаїїучасникамінімальноюкількістювзаємноїобізнаності про інших членів банди має бути особисте розуміння, що її членами є ще два учасники. Тоді як для особи, яка не є членом банди, але бере участь у нападі, вчинюваному такою бандою, достатньо наявності взаємної ознайомленості і з одним із членів банди. Але одночасно така особа повинна усвідомлювати, що у складі злочинної групи, у нападі разом з якою вона бере участь, є як мінімум три особи, наділені ознаками суб’єкта цього </w:t>
      </w:r>
      <w:r>
        <w:rPr>
          <w:spacing w:val="-2"/>
        </w:rPr>
        <w:t>злочину.</w:t>
      </w:r>
    </w:p>
    <w:p w:rsidR="008B4DB6" w:rsidRDefault="008B4DB6" w:rsidP="003D0EC4">
      <w:pPr>
        <w:pStyle w:val="BodyText"/>
        <w:spacing w:line="360" w:lineRule="auto"/>
        <w:ind w:left="284" w:right="251" w:firstLine="710"/>
      </w:pPr>
      <w:r>
        <w:t>Усвідомленнямети– вчиненнянападу(-ів)нафізичнихабоюридичних осіб слід розуміти за допомогою поняття нападу, що вчиняється бандою. В такому разі учасник банди повинен усвідомлювати, що у складі банди він буде брати участь у раптовому протиправному насильницькому посяганні на фізичних чи юридичних осіб або належне їм майно. При цьому учасникбанди повинен передбачати, що такий напад може поєднуватись із загрозою заподіяння, а так само безпосереднім заподіянням смерті або фізичної чи психічної шкоди будь-якого ступеня тяжкості потерпілим фізичним особам. Те ж саме повинна усвідомлювати і особа, яка не є членом банди, однак планує взяти участь у нападі, що буде вчиняти банда. А організатор банди також повинен усвідомлювати, що він створює банду саме для вчинення таких нападів.</w:t>
      </w:r>
    </w:p>
    <w:p w:rsidR="008B4DB6" w:rsidRDefault="008B4DB6" w:rsidP="003D0EC4">
      <w:pPr>
        <w:pStyle w:val="BodyText"/>
        <w:spacing w:line="360" w:lineRule="auto"/>
        <w:ind w:left="284" w:right="251" w:firstLine="710"/>
        <w:rPr>
          <w:rFonts w:ascii="Calibri" w:hAnsi="Calibri"/>
          <w:sz w:val="22"/>
        </w:rPr>
      </w:pPr>
      <w:r>
        <w:t>Аналізуючи вольовий момент прямого умислу при бандитизмі слід врахувати думку Р.В. Вереші, що умисна форма вини – це психічнеставлення суб’єкта до вчинюваного ним злочину, за якого інтелектуальний момент виражається у свідомому ставленні до суспільно небезпечногодіяння, а вольовий – у цілеспрямованості злочинної діяльності[8, с.212]</w:t>
      </w:r>
      <w:r>
        <w:rPr>
          <w:rFonts w:ascii="Calibri" w:hAnsi="Calibri"/>
          <w:sz w:val="22"/>
        </w:rPr>
        <w:t>.</w:t>
      </w:r>
    </w:p>
    <w:p w:rsidR="008B4DB6" w:rsidRDefault="008B4DB6" w:rsidP="003D0EC4">
      <w:pPr>
        <w:pStyle w:val="BodyText"/>
        <w:spacing w:line="360" w:lineRule="auto"/>
        <w:ind w:left="284" w:right="251" w:firstLine="710"/>
      </w:pPr>
      <w:r>
        <w:t>У злочинах з формальним складом, а тим більше з усіченим, до яких відноситься і бандитизм, як правильно зазначає В.А. Ломако: вольова ознака умислу повинна визначатися психічним ставленням суб’єкта до суспільно небезпечної дії чи бездіяльності, тому вона виявляється не тільки в усвідомленні об’єктивно існуючої суспільної небезпечності діяння, а й у бажанні вчинити таке діяння[38, с. 174].</w:t>
      </w:r>
    </w:p>
    <w:p w:rsidR="008B4DB6" w:rsidRDefault="008B4DB6" w:rsidP="003D0EC4">
      <w:pPr>
        <w:pStyle w:val="BodyText"/>
        <w:spacing w:line="360" w:lineRule="auto"/>
        <w:ind w:left="284" w:right="251" w:firstLine="710"/>
      </w:pPr>
      <w:r>
        <w:t>Тобто вольовий момент прямого умислу при бандитизмі полягає у цілеспрямованій діяльності учасників банди на вчинення нападів. Організатор банди бажає створити таке злочинне угрупування, щоб вонобуло спроможневчиняти такі напади.А особа, яка береучать увчинюваному бандою нападі бажає приймати участь у такому нападі та досягти його результату, що був заздалегідь запланований учасниками банди.</w:t>
      </w:r>
    </w:p>
    <w:p w:rsidR="008B4DB6" w:rsidRDefault="008B4DB6" w:rsidP="003D0EC4">
      <w:pPr>
        <w:pStyle w:val="BodyText"/>
        <w:spacing w:line="360" w:lineRule="auto"/>
        <w:ind w:left="284" w:right="251" w:firstLine="710"/>
      </w:pPr>
      <w:r>
        <w:t>Також суб`єктивна сторона бандитизму має таку обов’язкову ознаку як мета діяльності банди взагалі і кожного з її членів, зокрема, – здійснення нападів на підприємства, установи, організації чи на окремих осіб[29, с.33]. Мета дозволяє відмежувати організацію озброєної банди від інших, схожихза ознаками злочинів, а також з’ясування мети дає можливість правильно кваліфікувати вчинене [10, с. 57].</w:t>
      </w:r>
    </w:p>
    <w:p w:rsidR="008B4DB6" w:rsidRDefault="008B4DB6" w:rsidP="003D0EC4">
      <w:pPr>
        <w:pStyle w:val="BodyText"/>
        <w:spacing w:line="360" w:lineRule="auto"/>
        <w:ind w:left="284" w:right="251" w:firstLine="710"/>
      </w:pPr>
      <w:r>
        <w:t>Вітчизняні науковці під метою злочину в основному розуміють певне уявлення про бажаний результат, заради досягнення якого особа вчиняє суспільно небезпечне діяння[38, с. 190].</w:t>
      </w:r>
    </w:p>
    <w:p w:rsidR="008B4DB6" w:rsidRDefault="008B4DB6" w:rsidP="003D0EC4">
      <w:pPr>
        <w:pStyle w:val="BodyText"/>
        <w:spacing w:line="360" w:lineRule="auto"/>
        <w:ind w:left="284" w:right="251" w:firstLine="710"/>
      </w:pPr>
      <w:r>
        <w:t>На думку І.І. Радіонова, при бандитизмі мета має усвідомлюватися особами, які створюють банду, беруть участь у її діяльності або у вчинюваному нею нападі. Разом із тим, ця мета є лише проміжною, оскільки черезїї досягненняучасникибанди абоіншіособи,якіберутьучасть унападі спільно з бандою, прагнуть досягнути інших цілей[70, с.148]. Як з цього приводу зазначає Ю.Г.Гаврилов, що «у конкретних випадках напади, чинені бандою, можуть відбуватися з метою скоєння вбивств, заподіяння шкоди здоров’ю осіб, зґвалтування, захоплення заручників, викрадення людей, заволодіння майном громадян і організацій, знищення або пошкодження майна, підпорядкування впливу банд певних територій або осіб тощо[17, с. 141]. Однак, такі цілі можна визначити лише після встановлення об’єкту нападу банди, і це у свою чергу дозволить додатково кваліфікувати такий напад за статтями Особливої частини КК України, що передбачають відповідальністьзавідповіднідіяння:ст.ст.115,147,152,187таін.Протесаме для бандитизму, як складу злочину, у всіх його формах вчинення, напади на фізичних або юридичних осіб є головною метою.</w:t>
      </w:r>
    </w:p>
    <w:p w:rsidR="008B4DB6" w:rsidRDefault="008B4DB6" w:rsidP="003D0EC4">
      <w:pPr>
        <w:pStyle w:val="BodyText"/>
        <w:spacing w:line="360" w:lineRule="auto"/>
        <w:ind w:left="284" w:right="251" w:firstLine="710"/>
      </w:pPr>
      <w:r>
        <w:t>При чому, як правильно зазначає Р.Л. Чорний: «Своєрідною підставою об’єднання осіб у стійку, озброєну групу для спільної реалізації цієї мети виступають внутрішні спонукання кожного з співучасників, тобто мотиви, з яких організатор створює банду, а інші суб’єкти вступають до неї або беруть участь у запланованих нападах» [88, с. 156]. Слід зазначити, що мотив, як ознака суб’єктивної сторони кримінального правопорушення не є конструктивною ознакою бандитизму.</w:t>
      </w:r>
    </w:p>
    <w:p w:rsidR="008B4DB6" w:rsidRDefault="008B4DB6" w:rsidP="003D0EC4">
      <w:pPr>
        <w:pStyle w:val="BodyText"/>
        <w:spacing w:line="360" w:lineRule="auto"/>
        <w:ind w:left="284" w:right="251" w:firstLine="710"/>
      </w:pPr>
      <w:r>
        <w:t>Мотив вчинення злочину можна визначити як внутрішнє спонукання, яке штовхнуло особу на вчинення злочину[38, с. 301]. Такі мотиви можуть бутияксуспільнонегативні(низькі)(користь,ревнощі,помста,заздрість)або суспільно нейтральні (образа у зв’язку з діями потерпілого, сором), так і суспільно позитивні (бажання допомогти потерпілому, співчуття, бажання виконати службовий наказ чи доручення) [72, с. 29].</w:t>
      </w:r>
    </w:p>
    <w:p w:rsidR="008B4DB6" w:rsidRDefault="008B4DB6" w:rsidP="003D0EC4">
      <w:pPr>
        <w:pStyle w:val="BodyText"/>
        <w:spacing w:line="360" w:lineRule="auto"/>
        <w:ind w:left="284" w:right="251" w:firstLine="710"/>
      </w:pPr>
      <w:r>
        <w:t>Щодо співвідношення мотиву і мети кримінального правопорушення ми підтримуємо позицію А.О. Пінаєва, що «досить часто мотив і мета злочину частково або повністю співпадають, оскільки мотив обумовлює діяння особи, спрямовані на задоволення певної потреби, а мета виражає кінцеву спрямованість цього діяння»[64, с.156].</w:t>
      </w:r>
    </w:p>
    <w:p w:rsidR="008B4DB6" w:rsidRDefault="008B4DB6" w:rsidP="003D0EC4">
      <w:pPr>
        <w:pStyle w:val="BodyText"/>
        <w:spacing w:line="360" w:lineRule="auto"/>
        <w:ind w:left="284" w:right="251" w:firstLine="710"/>
      </w:pPr>
      <w:r>
        <w:t>Тобто мотиви організаторів та учасників банди можуть бути дуже різними. Наприклад, Ю.В. Солопанов, Г.Г. Кріволапов та інші зазначають,що бандитизм може вчинюватись і з хуліганських мотивів. АВ.І.Шакун та С.С. Яценко виділяють також серед мотивів бандитизмупомсту [90, с. 282].</w:t>
      </w:r>
    </w:p>
    <w:p w:rsidR="008B4DB6" w:rsidRDefault="008B4DB6" w:rsidP="003D0EC4">
      <w:pPr>
        <w:pStyle w:val="BodyText"/>
        <w:spacing w:line="360" w:lineRule="auto"/>
        <w:ind w:left="284" w:right="251" w:firstLine="710"/>
      </w:pPr>
      <w:r>
        <w:t>Однак, не будучи обов’язковою ознакою вчинення розгляданого злочину цілком правильним буде визнати, що мотиви вчинення бандитизму можуть впливати лише на питання призначення розміру покарання.</w:t>
      </w:r>
    </w:p>
    <w:p w:rsidR="008B4DB6" w:rsidRDefault="008B4DB6" w:rsidP="003D0EC4">
      <w:pPr>
        <w:pStyle w:val="BodyText"/>
        <w:spacing w:line="360" w:lineRule="auto"/>
        <w:ind w:left="284" w:right="251" w:firstLine="710"/>
      </w:pPr>
      <w:r>
        <w:t>Наприклад, як зазначає Р.Л. Чорний, «виходячи із змісту ч. 2 ст. 66 КримінальногокодексуУкраїнитакиймотив,якострахпередможливоюпомстою зі сторони членів банди у разі відмови особи від взяття участі в нападі, може визнаватись таким, що пом’якшує покарання, відтак вчинення, скажімо, бандою нападу на ґрунті расової, національної чи релігійної ворожнечі або розбрату відповідно до п. 3 ч.1 ст. 67 КК виступаєобставиною, що обтяжує кримінальну відповідальність»[88, с. 157].</w:t>
      </w:r>
    </w:p>
    <w:p w:rsidR="008B4DB6" w:rsidRDefault="008B4DB6" w:rsidP="003D0EC4">
      <w:pPr>
        <w:pStyle w:val="BodyText"/>
        <w:spacing w:line="360" w:lineRule="auto"/>
        <w:ind w:left="284" w:right="251" w:firstLine="710"/>
      </w:pPr>
      <w:r>
        <w:t>Узагальнення судової практики стосовно бандитизму свідчить про те, що у понад 90% випадків учасники банд керувались корисливими мотивами, тобто бажанням незаконно збагатитися, покращивши таким чином своє матеріальне становище злочинним шляхом.</w:t>
      </w:r>
    </w:p>
    <w:p w:rsidR="008B4DB6" w:rsidRDefault="008B4DB6" w:rsidP="003D0EC4">
      <w:pPr>
        <w:pStyle w:val="BodyText"/>
        <w:spacing w:line="360" w:lineRule="auto"/>
        <w:ind w:left="284" w:right="251" w:firstLine="710"/>
      </w:pPr>
      <w:r>
        <w:t>Цей факт відзначають і інші сучасні вітчизняні дослідники бандитизму [17, с. 142]. Тобто поряд з головною метою бандитизму, що полягає у вчиненні нападів на фізичних або юридичних осіб, можна визначити також кінцеву мету створення та існування банд – незаконна нажива або збагачення у разі якщо злочин було вчинено з корисливих мотивів.Однакукожномуконкретномувипадкуслідвизначатимотиваціюта кінцеву мету кожного з організаторів та учасників банди, оскільки така кінцева мета, також як і мотив кожного з учасників банди, може суттєво вплинути на розмір призначеного судом покарання, враховуючи положення ст.66 та ст.67 КК України. У правильному визначенні мети і мотивації має, зокрема, допомогти спрямованість вчиненого бандою нападу та фактично вчинене при цьому діяння.</w:t>
      </w:r>
    </w:p>
    <w:p w:rsidR="008B4DB6" w:rsidRDefault="008B4DB6" w:rsidP="003D0EC4">
      <w:pPr>
        <w:pStyle w:val="Heading2"/>
        <w:spacing w:line="360" w:lineRule="auto"/>
        <w:ind w:left="284" w:right="251" w:firstLine="710"/>
        <w:jc w:val="both"/>
      </w:pPr>
    </w:p>
    <w:p w:rsidR="008B4DB6" w:rsidRDefault="008B4DB6" w:rsidP="003D0EC4">
      <w:pPr>
        <w:pStyle w:val="Heading2"/>
        <w:spacing w:line="360" w:lineRule="auto"/>
        <w:ind w:left="284" w:right="251" w:firstLine="710"/>
        <w:jc w:val="both"/>
      </w:pPr>
      <w:r>
        <w:t>Висновкидорозділу</w:t>
      </w:r>
      <w:r>
        <w:rPr>
          <w:spacing w:val="-4"/>
        </w:rPr>
        <w:t>3</w:t>
      </w:r>
    </w:p>
    <w:p w:rsidR="008B4DB6" w:rsidRDefault="008B4DB6" w:rsidP="003D0EC4">
      <w:pPr>
        <w:pStyle w:val="BodyText"/>
        <w:spacing w:line="360" w:lineRule="auto"/>
        <w:ind w:left="284" w:right="251" w:firstLine="710"/>
      </w:pPr>
      <w:r>
        <w:t>Кримінально-правовий аналіз суб’єктивних ознак складу бандитизму  дозволив дійти таких висновків:</w:t>
      </w:r>
    </w:p>
    <w:p w:rsidR="008B4DB6" w:rsidRDefault="008B4DB6" w:rsidP="003D0EC4">
      <w:pPr>
        <w:pStyle w:val="BodyText"/>
        <w:spacing w:line="360" w:lineRule="auto"/>
        <w:ind w:left="284" w:right="251" w:firstLine="710"/>
      </w:pPr>
      <w:r>
        <w:t>1.Суб’єктбандитизмузагальнийінимможебутибудь-якаособа,</w:t>
      </w:r>
      <w:r>
        <w:rPr>
          <w:spacing w:val="-4"/>
        </w:rPr>
        <w:t xml:space="preserve">яка: 1) </w:t>
      </w:r>
      <w:r>
        <w:t>єфізичноюособою(якприватною,такіслужбовою),незалежно</w:t>
      </w:r>
      <w:r>
        <w:rPr>
          <w:spacing w:val="-5"/>
        </w:rPr>
        <w:t>від</w:t>
      </w:r>
      <w:r>
        <w:t>громадянства (громадянин України, іноземний громадянин або особа без громадянства); 2)осудною особою; 3) на момент вчинення злочину їй має виповнитись чотирнадцять і більше років.</w:t>
      </w:r>
    </w:p>
    <w:p w:rsidR="008B4DB6" w:rsidRDefault="008B4DB6" w:rsidP="003D0EC4">
      <w:pPr>
        <w:pStyle w:val="BodyText"/>
        <w:spacing w:line="360" w:lineRule="auto"/>
        <w:ind w:left="284" w:right="251" w:firstLine="710"/>
      </w:pPr>
      <w:r>
        <w:t>2. Кримінальна відповідальність за злочин, передбачений ст.257 КК України, з чотирнадцяти років є цілком виправданою, зважаючи на високий рівень суспільної небезпечності бандитизму.</w:t>
      </w:r>
    </w:p>
    <w:p w:rsidR="008B4DB6" w:rsidRDefault="008B4DB6" w:rsidP="003D0EC4">
      <w:pPr>
        <w:pStyle w:val="BodyText"/>
        <w:spacing w:line="360" w:lineRule="auto"/>
        <w:ind w:left="284" w:right="251" w:firstLine="710"/>
      </w:pPr>
      <w:r>
        <w:t>3. Для бандитизму у всіх трьох формах його вчинення обов’язковою складовою суб’єктивної сторони виступає вина у формі прямого умислу. Для такої ж форми вчинення розгляданого злочину, як організація банди, обов’язковою ознакою виступає також і мета – напад на підприємства, установи, організації чи на окремих осіб.</w:t>
      </w:r>
    </w:p>
    <w:p w:rsidR="008B4DB6" w:rsidRDefault="008B4DB6" w:rsidP="003D0EC4">
      <w:pPr>
        <w:pStyle w:val="BodyText"/>
        <w:spacing w:line="360" w:lineRule="auto"/>
        <w:ind w:left="284" w:right="251" w:firstLine="710"/>
      </w:pPr>
      <w:r>
        <w:t>Для з’ясування інтелектуального моменту прямого умислу при бандитизмі, необхідно звертати увагу на розуміння суб’єктом злочину фактичної сторони вчинюваного ним діяння, своєї ролі у вчинюваному злочині, а також всіх обставин, що характеризують об’єктивні ознаки цього суспільно небезпечного діяння.</w:t>
      </w:r>
    </w:p>
    <w:p w:rsidR="008B4DB6" w:rsidRDefault="008B4DB6" w:rsidP="003D0EC4">
      <w:pPr>
        <w:pStyle w:val="BodyText"/>
        <w:spacing w:line="360" w:lineRule="auto"/>
        <w:ind w:left="284" w:right="251" w:firstLine="710"/>
      </w:pPr>
      <w:r>
        <w:t>Вольовий момент прямого умислу при бандитизмі полягає у цілеспрямованій діяльності учасників банди на вчинення нападів. Організатор банди бажає створити таке злочинне угрупування, щоб вонобуло спроможневчинятитакінапади.Аособа, якабереучать увчинюваномубандою нападі бажає приймати участь у такому нападі та досягти його результату, що був заздалегідь запланований учасниками банди.</w:t>
      </w:r>
    </w:p>
    <w:p w:rsidR="008B4DB6" w:rsidRDefault="008B4DB6" w:rsidP="003D0EC4">
      <w:pPr>
        <w:pStyle w:val="BodyText"/>
        <w:numPr>
          <w:ilvl w:val="0"/>
          <w:numId w:val="43"/>
        </w:numPr>
        <w:spacing w:line="360" w:lineRule="auto"/>
        <w:ind w:left="284" w:right="251" w:firstLine="710"/>
      </w:pPr>
      <w:r>
        <w:t>Порядзголовноюметоюбандитизму,щополягаєувчиненнінападівна фізичних або юридичних осіб, можна визначити також кінцеву мету створення та існування банд – незаконна нажива або збагачення у разі якщо злочин було вчинено з корисливих мотивів. Спрямованість вчиненогобандою нападу та фактично вчинене при цьому діяння допоможе у правильному визначенні мети і мотивації діяльності учасників банди.</w:t>
      </w:r>
    </w:p>
    <w:p w:rsidR="008B4DB6" w:rsidRDefault="008B4DB6" w:rsidP="003D0EC4">
      <w:pPr>
        <w:pStyle w:val="Heading1"/>
        <w:ind w:left="284" w:right="251" w:firstLine="710"/>
        <w:jc w:val="both"/>
        <w:rPr>
          <w:spacing w:val="-2"/>
        </w:rPr>
      </w:pPr>
      <w:bookmarkStart w:id="7" w:name="_TOC_250002"/>
      <w:bookmarkEnd w:id="7"/>
    </w:p>
    <w:p w:rsidR="008B4DB6" w:rsidRDefault="008B4DB6" w:rsidP="003D0EC4">
      <w:pPr>
        <w:pStyle w:val="Heading1"/>
        <w:ind w:left="284" w:right="251" w:firstLine="710"/>
        <w:jc w:val="both"/>
        <w:rPr>
          <w:spacing w:val="-2"/>
        </w:rPr>
      </w:pPr>
    </w:p>
    <w:p w:rsidR="008B4DB6" w:rsidRDefault="008B4DB6" w:rsidP="003D0EC4">
      <w:pPr>
        <w:pStyle w:val="Heading1"/>
        <w:ind w:left="284" w:right="251" w:firstLine="710"/>
        <w:jc w:val="both"/>
        <w:rPr>
          <w:spacing w:val="-2"/>
          <w:lang w:val="ru-RU"/>
        </w:rPr>
      </w:pPr>
    </w:p>
    <w:p w:rsidR="008B4DB6" w:rsidRDefault="008B4DB6" w:rsidP="003D0EC4">
      <w:pPr>
        <w:pStyle w:val="Heading1"/>
        <w:ind w:left="284" w:right="251" w:firstLine="710"/>
        <w:jc w:val="both"/>
        <w:rPr>
          <w:spacing w:val="-2"/>
          <w:lang w:val="ru-RU"/>
        </w:rPr>
      </w:pPr>
    </w:p>
    <w:p w:rsidR="008B4DB6" w:rsidRPr="00E830E3" w:rsidRDefault="008B4DB6">
      <w:pPr>
        <w:pStyle w:val="Heading1"/>
        <w:ind w:right="702"/>
        <w:rPr>
          <w:spacing w:val="-2"/>
          <w:lang w:val="ru-RU"/>
        </w:rPr>
      </w:pPr>
    </w:p>
    <w:p w:rsidR="008B4DB6" w:rsidRDefault="008B4DB6" w:rsidP="00275058">
      <w:pPr>
        <w:pStyle w:val="Heading1"/>
        <w:spacing w:before="0" w:line="360" w:lineRule="auto"/>
        <w:ind w:left="-284" w:right="249" w:firstLine="709"/>
        <w:jc w:val="both"/>
        <w:rPr>
          <w:spacing w:val="-2"/>
        </w:rPr>
      </w:pPr>
    </w:p>
    <w:p w:rsidR="008B4DB6" w:rsidRDefault="008B4DB6" w:rsidP="00275058">
      <w:pPr>
        <w:pStyle w:val="Heading1"/>
        <w:spacing w:before="0" w:line="360" w:lineRule="auto"/>
        <w:ind w:left="-284" w:right="249" w:firstLine="709"/>
        <w:rPr>
          <w:spacing w:val="-2"/>
        </w:rPr>
      </w:pPr>
    </w:p>
    <w:p w:rsidR="008B4DB6" w:rsidRDefault="008B4DB6" w:rsidP="00275058">
      <w:pPr>
        <w:pStyle w:val="Heading1"/>
        <w:spacing w:before="0" w:line="360" w:lineRule="auto"/>
        <w:ind w:left="-284" w:right="249" w:firstLine="709"/>
        <w:rPr>
          <w:spacing w:val="-2"/>
        </w:rPr>
      </w:pPr>
    </w:p>
    <w:p w:rsidR="008B4DB6" w:rsidRDefault="008B4DB6" w:rsidP="00275058">
      <w:pPr>
        <w:pStyle w:val="Heading1"/>
        <w:spacing w:before="0" w:line="360" w:lineRule="auto"/>
        <w:ind w:left="-284" w:right="249" w:firstLine="709"/>
        <w:rPr>
          <w:spacing w:val="-2"/>
        </w:rPr>
      </w:pPr>
    </w:p>
    <w:p w:rsidR="008B4DB6" w:rsidRDefault="008B4DB6" w:rsidP="00275058">
      <w:pPr>
        <w:pStyle w:val="Heading1"/>
        <w:spacing w:before="0" w:line="360" w:lineRule="auto"/>
        <w:ind w:left="-284" w:right="249" w:firstLine="709"/>
        <w:rPr>
          <w:spacing w:val="-2"/>
        </w:rPr>
      </w:pPr>
    </w:p>
    <w:p w:rsidR="008B4DB6" w:rsidRDefault="008B4DB6" w:rsidP="00275058">
      <w:pPr>
        <w:pStyle w:val="Heading1"/>
        <w:spacing w:before="0" w:line="360" w:lineRule="auto"/>
        <w:ind w:left="-284" w:right="249" w:firstLine="709"/>
      </w:pPr>
      <w:r>
        <w:rPr>
          <w:spacing w:val="-2"/>
        </w:rPr>
        <w:t>ВИСНОВКИ</w:t>
      </w:r>
    </w:p>
    <w:p w:rsidR="008B4DB6" w:rsidRDefault="008B4DB6" w:rsidP="003D0EC4">
      <w:pPr>
        <w:pStyle w:val="BodyText"/>
        <w:spacing w:line="360" w:lineRule="auto"/>
        <w:ind w:left="142" w:right="249" w:firstLine="709"/>
      </w:pPr>
      <w:r>
        <w:t>У магістерської роботі вирішено комплексне наукове завдання, що полягає у визначенні кримінально-правової характеристиці елементів і ознак складу злочину, передбаченого ст. 257 КК України, та з’ясуванні соціальної обумовленості встановлення кримінальної відповідальності за бандитизм. Виконане дослідження дозволило сформулювати наступне:</w:t>
      </w:r>
    </w:p>
    <w:p w:rsidR="008B4DB6" w:rsidRPr="00326FDA" w:rsidRDefault="008B4DB6" w:rsidP="003D0EC4">
      <w:pPr>
        <w:pStyle w:val="ListParagraph"/>
        <w:numPr>
          <w:ilvl w:val="0"/>
          <w:numId w:val="8"/>
        </w:numPr>
        <w:spacing w:line="360" w:lineRule="auto"/>
        <w:ind w:left="142" w:right="249" w:firstLine="709"/>
        <w:rPr>
          <w:sz w:val="28"/>
        </w:rPr>
      </w:pPr>
      <w:r w:rsidRPr="00326FDA">
        <w:rPr>
          <w:sz w:val="28"/>
        </w:rPr>
        <w:t xml:space="preserve">На підставі проведеного історико-правового дослідження правових норм щодо бандитизму у пам’ятках вітчизняного кримінального законодавства, можна виокремити наступні історичні етапи його </w:t>
      </w:r>
      <w:r w:rsidRPr="00326FDA">
        <w:rPr>
          <w:spacing w:val="-2"/>
          <w:sz w:val="28"/>
        </w:rPr>
        <w:t xml:space="preserve">регламентації: 1) </w:t>
      </w:r>
      <w:r w:rsidRPr="00326FDA">
        <w:rPr>
          <w:sz w:val="28"/>
        </w:rPr>
        <w:t>з часів дії «Руської правди» до набуття чинності Уложенням про покарання кримінальні та виправні у 1845 р. Для цього етапу характерним є те, що незважаючи на відсутність поняття «бандитизм», нормативні акти цього етапу заклали основу для криміналізації бандитизму, оскільки у цих правових пам’ятках передбачалась відповідальність за корисливі напади озброєних злочинних угруповань; 2) термін дії Уложення про покарання кримінальні та виправні 1845 р. і КримінальногоУложення1903р.(1845-1917р.р.),підчасякогопоняття</w:t>
      </w:r>
      <w:r w:rsidRPr="00326FDA">
        <w:rPr>
          <w:sz w:val="28"/>
          <w:szCs w:val="28"/>
        </w:rPr>
        <w:t xml:space="preserve">«банда» у тексті нормативних актів ще не вживалось, проте воно почало використовуватись у теорії кримінального права як синонім для позначення поняття «шайка»; 3) </w:t>
      </w:r>
      <w:r w:rsidRPr="00326FDA">
        <w:rPr>
          <w:sz w:val="28"/>
        </w:rPr>
        <w:t>етапнекодифікованогорозвиткукримінальногозаконодавстваз1917 по 1922 роки. В цей час поняття «бандитизм» було закріплено як офіційний юридичний термін, а не тільки як теоретичне поняття. При чому бандитизм поділявся на політичний і кримінальний, залежно від мети і спрямованості діяльності банди, однак чіткі критерії розмежування цих видів бандитизму були відсутні.; 4) етап чинності КК УСРР 1922 р. до 1927 р. під час якого поняття бандитизму,якзлочинупротидержави,упорівняннізтимивизначеннями,</w:t>
      </w:r>
      <w:r w:rsidRPr="00326FDA">
        <w:rPr>
          <w:sz w:val="28"/>
          <w:szCs w:val="28"/>
        </w:rPr>
        <w:t xml:space="preserve">що містились у декретах та постановах попереднього періоду набуло більшої чіткості та конкретики, що дозволяє відмежувати банду від інших організованих злочинних угруповань, що тоді мали назву «шайки» за допомогою ознаки озброєності, що була притаманна тільки банді; 5) </w:t>
      </w:r>
      <w:r w:rsidRPr="00326FDA">
        <w:rPr>
          <w:sz w:val="28"/>
        </w:rPr>
        <w:t xml:space="preserve">етап чинності КК УРСР 1960 р. у 1961 – 2001 р.р. під час якого сформовано сучасне вітчизняне поняття бандитизму; 6) етап прийняття чинного КК України з 2001 р. до теперішнього часу, який характеризується тим, що бандитизм віднесено до посягань на громадську безпеку, що увійшли до Розділу ІX Особливої частини КК </w:t>
      </w:r>
      <w:r w:rsidRPr="00326FDA">
        <w:rPr>
          <w:spacing w:val="-2"/>
          <w:sz w:val="28"/>
        </w:rPr>
        <w:t>України.</w:t>
      </w:r>
    </w:p>
    <w:p w:rsidR="008B4DB6" w:rsidRPr="003A3171" w:rsidRDefault="008B4DB6" w:rsidP="003D0EC4">
      <w:pPr>
        <w:pStyle w:val="ListParagraph"/>
        <w:numPr>
          <w:ilvl w:val="0"/>
          <w:numId w:val="8"/>
        </w:numPr>
        <w:tabs>
          <w:tab w:val="left" w:pos="709"/>
        </w:tabs>
        <w:spacing w:line="360" w:lineRule="auto"/>
        <w:ind w:left="142" w:right="249" w:firstLine="709"/>
        <w:rPr>
          <w:sz w:val="28"/>
          <w:szCs w:val="28"/>
        </w:rPr>
      </w:pPr>
      <w:r>
        <w:rPr>
          <w:sz w:val="28"/>
        </w:rPr>
        <w:t>Соціальна обумовленість та необхідність криміналізації бандитизму як самостійного складу злочину ґрунтується на таких підставах: 1) суспільна небезпека розгляданого діяння є досить значною, оскільки при його вчиненні зазвичай відбувається посягання не менш як на три об’єкти кримінальних правопорушень: громадську безпеку, життя і здоров’я людини та право власності;2)невеликакількістьосіб,засудженихзавчинення</w:t>
      </w:r>
      <w:r w:rsidRPr="003A3171">
        <w:rPr>
          <w:spacing w:val="-2"/>
          <w:sz w:val="28"/>
        </w:rPr>
        <w:t>злочину</w:t>
      </w:r>
      <w:r w:rsidRPr="00275058">
        <w:rPr>
          <w:sz w:val="28"/>
          <w:szCs w:val="28"/>
        </w:rPr>
        <w:t>передбаченого ст.257 КК України свідчить про недосконалість розгляданої кримінально-правової норми, що тягне за собою складність доведення вини злочинців; 3) наявність детермінант бандитизму, які неможливо усунути без застосування кримінальної відповідальності; 4) необхідність впливу на винних осіб лише за допомогою одного з найсуворіших видів кримінальних покарань – позбавлення волі на певний строк; 5) на сучасному етапі розвитку вітчизняна правоохоронна система має необхідні сили й засоби для здійснення виправного впливу на осіб, засуджених за вчинення бандитизму;</w:t>
      </w:r>
      <w:r w:rsidRPr="003A3171">
        <w:rPr>
          <w:sz w:val="28"/>
          <w:szCs w:val="28"/>
        </w:rPr>
        <w:t>6) позитивні наслідки криміналізації бандитизму значно переважають негативні, але за умови правильного та об’єктивного застосування кримінального закону; 7) у вітчизняному суспільстві переважає схвальне ставлення до криміналізації бандитизму, що зумовлюється історичними традиціями та значним ступенем суспільної небезпеки розгляданого діяння.</w:t>
      </w:r>
    </w:p>
    <w:p w:rsidR="008B4DB6" w:rsidRDefault="008B4DB6" w:rsidP="003D0EC4">
      <w:pPr>
        <w:pStyle w:val="ListParagraph"/>
        <w:numPr>
          <w:ilvl w:val="0"/>
          <w:numId w:val="8"/>
        </w:numPr>
        <w:tabs>
          <w:tab w:val="left" w:pos="709"/>
        </w:tabs>
        <w:spacing w:line="360" w:lineRule="auto"/>
        <w:ind w:left="142" w:right="249" w:firstLine="709"/>
        <w:rPr>
          <w:sz w:val="28"/>
        </w:rPr>
      </w:pPr>
      <w:r>
        <w:rPr>
          <w:sz w:val="28"/>
        </w:rPr>
        <w:t>Дослідження змісту об’єктивних та суб’єктивних ознак бандитизму дозволяє зробити висновок, що:</w:t>
      </w:r>
    </w:p>
    <w:p w:rsidR="008B4DB6" w:rsidRDefault="008B4DB6" w:rsidP="003D0EC4">
      <w:pPr>
        <w:pStyle w:val="ListParagraph"/>
        <w:numPr>
          <w:ilvl w:val="0"/>
          <w:numId w:val="7"/>
        </w:numPr>
        <w:spacing w:line="360" w:lineRule="auto"/>
        <w:ind w:left="142" w:right="249" w:firstLine="709"/>
        <w:rPr>
          <w:sz w:val="28"/>
        </w:rPr>
      </w:pPr>
      <w:r>
        <w:rPr>
          <w:sz w:val="28"/>
        </w:rPr>
        <w:t>основним безпосереднім об’єктом бандитизму є сукупність суспільних відносин, що забезпечують ефективний захист життєво важливих для суспільства та особи інтересів, прав і свобод людини і громадянина від насильницьких протиправних посягань з використанням зброї, що вчиняються бандами, а також від загрози вчинення таких посягань;</w:t>
      </w:r>
    </w:p>
    <w:p w:rsidR="008B4DB6" w:rsidRDefault="008B4DB6" w:rsidP="003D0EC4">
      <w:pPr>
        <w:pStyle w:val="ListParagraph"/>
        <w:numPr>
          <w:ilvl w:val="0"/>
          <w:numId w:val="7"/>
        </w:numPr>
        <w:tabs>
          <w:tab w:val="left" w:pos="709"/>
        </w:tabs>
        <w:spacing w:line="360" w:lineRule="auto"/>
        <w:ind w:left="142" w:right="249" w:firstLine="709"/>
        <w:rPr>
          <w:sz w:val="28"/>
        </w:rPr>
      </w:pPr>
      <w:r>
        <w:rPr>
          <w:sz w:val="28"/>
        </w:rPr>
        <w:t>з аналізу тексту диспозиції ст.257 КК України випливає, що діяння при бандитизмі є видом активної злочинної поведінки, що може мати три форми вчинення: 1) організація банди; 2) участь у банді; 3) участь у нападі, вчинюваному бандою. Підтримується позиція, що на криміналізацію заслуговує і така форма вчинення бандитизму як керівництво бандою;</w:t>
      </w:r>
    </w:p>
    <w:p w:rsidR="008B4DB6" w:rsidRDefault="008B4DB6" w:rsidP="003D0EC4">
      <w:pPr>
        <w:pStyle w:val="ListParagraph"/>
        <w:numPr>
          <w:ilvl w:val="0"/>
          <w:numId w:val="7"/>
        </w:numPr>
        <w:tabs>
          <w:tab w:val="left" w:pos="567"/>
        </w:tabs>
        <w:spacing w:line="360" w:lineRule="auto"/>
        <w:ind w:left="142" w:right="249" w:firstLine="709"/>
        <w:rPr>
          <w:sz w:val="28"/>
        </w:rPr>
      </w:pPr>
      <w:r>
        <w:rPr>
          <w:sz w:val="28"/>
        </w:rPr>
        <w:t>суб’єктбандитизмузагальнийінимможебутибудь-якаособа,</w:t>
      </w:r>
      <w:r>
        <w:rPr>
          <w:spacing w:val="-4"/>
          <w:sz w:val="28"/>
        </w:rPr>
        <w:t>яка:</w:t>
      </w:r>
    </w:p>
    <w:p w:rsidR="008B4DB6" w:rsidRDefault="008B4DB6" w:rsidP="003D0EC4">
      <w:pPr>
        <w:pStyle w:val="BodyText"/>
        <w:spacing w:line="360" w:lineRule="auto"/>
        <w:ind w:left="142" w:right="249" w:firstLine="709"/>
      </w:pPr>
      <w:r>
        <w:t>1)є фізичною особою (як приватною, так і службовою), незалежно від громадянства (громадянин України, іноземний громадянин або особа без громадянства); 2)осудною особою; 3) на момент вчинення злочину їй має виповнитись чотирнадцять і більше років;</w:t>
      </w:r>
    </w:p>
    <w:p w:rsidR="008B4DB6" w:rsidRDefault="008B4DB6" w:rsidP="003D0EC4">
      <w:pPr>
        <w:pStyle w:val="BodyText"/>
        <w:spacing w:line="360" w:lineRule="auto"/>
        <w:ind w:left="142" w:right="249" w:firstLine="709"/>
      </w:pPr>
      <w:r>
        <w:t>4. Для бандитизму у всіх трьох формах його вчинення обов’язковою складовою суб’єктивної сторони виступає вина у формі прямого умислу. Для такої ж форми вчинення розгляданого злочину, як організація банди, обов’язковою ознакою виступає також і мета – напад на підприємства, установи, організації чи на окремих осіб.</w:t>
      </w:r>
    </w:p>
    <w:p w:rsidR="008B4DB6" w:rsidRPr="00FE5E21" w:rsidRDefault="008B4DB6" w:rsidP="003D0EC4">
      <w:pPr>
        <w:pStyle w:val="ListParagraph"/>
        <w:numPr>
          <w:ilvl w:val="0"/>
          <w:numId w:val="43"/>
        </w:numPr>
        <w:tabs>
          <w:tab w:val="left" w:pos="851"/>
        </w:tabs>
        <w:spacing w:line="360" w:lineRule="auto"/>
        <w:ind w:left="142" w:right="249" w:firstLine="709"/>
        <w:rPr>
          <w:sz w:val="28"/>
        </w:rPr>
      </w:pPr>
      <w:r w:rsidRPr="00FE5E21">
        <w:rPr>
          <w:sz w:val="28"/>
        </w:rPr>
        <w:t>Проведене дослідження поняття «банди» підтвердило позицію, що вона хоч і виступає ок</w:t>
      </w:r>
      <w:r>
        <w:rPr>
          <w:sz w:val="28"/>
        </w:rPr>
        <w:t>+</w:t>
      </w:r>
      <w:r w:rsidRPr="00FE5E21">
        <w:rPr>
          <w:sz w:val="28"/>
        </w:rPr>
        <w:t xml:space="preserve">ремою формою існування злочинних угруповань,однак їй властиві як ознаки організованої групи або злочинної організації,так і обов’язкова наявність для банди таких специфічних її ознак як озброєність та мета нападу на фізичних або юридичних осіб. Це дозволило сформулювати </w:t>
      </w:r>
      <w:r>
        <w:rPr>
          <w:sz w:val="28"/>
        </w:rPr>
        <w:t xml:space="preserve">відповідне </w:t>
      </w:r>
      <w:r w:rsidRPr="00FE5E21">
        <w:rPr>
          <w:sz w:val="28"/>
        </w:rPr>
        <w:t>визначення поняття «банда».</w:t>
      </w:r>
    </w:p>
    <w:p w:rsidR="008B4DB6" w:rsidRDefault="008B4DB6" w:rsidP="003D0EC4">
      <w:pPr>
        <w:pStyle w:val="Heading1"/>
        <w:spacing w:before="0" w:line="360" w:lineRule="auto"/>
        <w:ind w:left="142" w:right="249" w:firstLine="709"/>
        <w:jc w:val="both"/>
      </w:pPr>
      <w:bookmarkStart w:id="8" w:name="_TOC_250001"/>
    </w:p>
    <w:p w:rsidR="008B4DB6" w:rsidRPr="00492F25" w:rsidRDefault="008B4DB6" w:rsidP="003D0EC4">
      <w:pPr>
        <w:pStyle w:val="Heading1"/>
        <w:spacing w:before="0" w:line="360" w:lineRule="auto"/>
        <w:ind w:left="142" w:right="249" w:firstLine="709"/>
        <w:jc w:val="both"/>
      </w:pPr>
    </w:p>
    <w:p w:rsidR="008B4DB6" w:rsidRPr="00492F25" w:rsidRDefault="008B4DB6" w:rsidP="003D0EC4">
      <w:pPr>
        <w:pStyle w:val="Heading1"/>
        <w:spacing w:before="0" w:line="360" w:lineRule="auto"/>
        <w:ind w:left="142" w:right="249" w:firstLine="709"/>
        <w:jc w:val="both"/>
      </w:pPr>
    </w:p>
    <w:p w:rsidR="008B4DB6" w:rsidRPr="00492F25" w:rsidRDefault="008B4DB6" w:rsidP="003D0EC4">
      <w:pPr>
        <w:pStyle w:val="Heading1"/>
        <w:spacing w:before="0" w:line="360" w:lineRule="auto"/>
        <w:ind w:left="142" w:right="249" w:firstLine="709"/>
        <w:jc w:val="both"/>
      </w:pPr>
    </w:p>
    <w:p w:rsidR="008B4DB6" w:rsidRPr="00492F25" w:rsidRDefault="008B4DB6" w:rsidP="003D0EC4">
      <w:pPr>
        <w:pStyle w:val="Heading1"/>
        <w:spacing w:before="0" w:line="360" w:lineRule="auto"/>
        <w:ind w:left="142" w:right="249" w:firstLine="709"/>
        <w:jc w:val="both"/>
      </w:pPr>
    </w:p>
    <w:p w:rsidR="008B4DB6" w:rsidRPr="00492F25" w:rsidRDefault="008B4DB6" w:rsidP="003D0EC4">
      <w:pPr>
        <w:pStyle w:val="Heading1"/>
        <w:spacing w:before="0" w:line="360" w:lineRule="auto"/>
        <w:ind w:left="142" w:right="249" w:firstLine="709"/>
        <w:jc w:val="both"/>
      </w:pPr>
    </w:p>
    <w:p w:rsidR="008B4DB6" w:rsidRPr="00492F25" w:rsidRDefault="008B4DB6" w:rsidP="003D0EC4">
      <w:pPr>
        <w:pStyle w:val="Heading1"/>
        <w:spacing w:before="0" w:line="360" w:lineRule="auto"/>
        <w:ind w:left="142" w:right="249" w:firstLine="709"/>
        <w:jc w:val="both"/>
      </w:pPr>
    </w:p>
    <w:p w:rsidR="008B4DB6" w:rsidRPr="00492F25" w:rsidRDefault="008B4DB6" w:rsidP="003D0EC4">
      <w:pPr>
        <w:pStyle w:val="Heading1"/>
        <w:spacing w:before="0" w:line="360" w:lineRule="auto"/>
        <w:ind w:left="142" w:right="249" w:firstLine="709"/>
        <w:jc w:val="both"/>
      </w:pPr>
    </w:p>
    <w:p w:rsidR="008B4DB6" w:rsidRPr="00492F25" w:rsidRDefault="008B4DB6" w:rsidP="003D0EC4">
      <w:pPr>
        <w:pStyle w:val="Heading1"/>
        <w:spacing w:before="0" w:line="360" w:lineRule="auto"/>
        <w:ind w:left="142" w:right="249" w:firstLine="709"/>
        <w:jc w:val="both"/>
      </w:pPr>
    </w:p>
    <w:p w:rsidR="008B4DB6" w:rsidRPr="00492F25" w:rsidRDefault="008B4DB6" w:rsidP="003D0EC4">
      <w:pPr>
        <w:pStyle w:val="Heading1"/>
        <w:spacing w:before="0" w:line="360" w:lineRule="auto"/>
        <w:ind w:left="142" w:right="249" w:firstLine="709"/>
      </w:pPr>
    </w:p>
    <w:p w:rsidR="008B4DB6" w:rsidRPr="00492F25" w:rsidRDefault="008B4DB6" w:rsidP="003D0EC4">
      <w:pPr>
        <w:pStyle w:val="Heading1"/>
        <w:spacing w:before="0" w:line="360" w:lineRule="auto"/>
        <w:ind w:left="142" w:right="249" w:firstLine="709"/>
      </w:pPr>
    </w:p>
    <w:p w:rsidR="008B4DB6" w:rsidRPr="00492F25" w:rsidRDefault="008B4DB6" w:rsidP="00492F25">
      <w:pPr>
        <w:pStyle w:val="Heading1"/>
        <w:spacing w:before="0" w:line="360" w:lineRule="auto"/>
        <w:ind w:left="-284" w:right="-33" w:firstLine="709"/>
      </w:pPr>
    </w:p>
    <w:p w:rsidR="008B4DB6" w:rsidRPr="00492F25" w:rsidRDefault="008B4DB6" w:rsidP="00492F25">
      <w:pPr>
        <w:pStyle w:val="Heading1"/>
        <w:spacing w:before="0" w:line="360" w:lineRule="auto"/>
        <w:ind w:left="-284" w:right="-33" w:firstLine="709"/>
      </w:pPr>
    </w:p>
    <w:p w:rsidR="008B4DB6" w:rsidRPr="00492F25" w:rsidRDefault="008B4DB6" w:rsidP="00492F25">
      <w:pPr>
        <w:pStyle w:val="Heading1"/>
        <w:spacing w:before="0" w:line="360" w:lineRule="auto"/>
        <w:ind w:left="-284" w:right="-33" w:firstLine="709"/>
      </w:pPr>
    </w:p>
    <w:p w:rsidR="008B4DB6" w:rsidRPr="00492F25" w:rsidRDefault="008B4DB6" w:rsidP="003D0EC4">
      <w:pPr>
        <w:pStyle w:val="Heading1"/>
        <w:spacing w:before="0" w:line="360" w:lineRule="auto"/>
        <w:ind w:left="142" w:right="251" w:firstLine="709"/>
      </w:pPr>
      <w:r w:rsidRPr="00492F25">
        <w:t>СПИСОКВИКОРИСТАНИХ</w:t>
      </w:r>
      <w:bookmarkEnd w:id="8"/>
      <w:r w:rsidRPr="00492F25">
        <w:rPr>
          <w:spacing w:val="-2"/>
        </w:rPr>
        <w:t>ДЖЕРЕЛ</w:t>
      </w:r>
    </w:p>
    <w:p w:rsidR="008B4DB6" w:rsidRPr="00492F25" w:rsidRDefault="008B4DB6" w:rsidP="003D0EC4">
      <w:pPr>
        <w:pStyle w:val="ListParagraph"/>
        <w:numPr>
          <w:ilvl w:val="0"/>
          <w:numId w:val="3"/>
        </w:numPr>
        <w:tabs>
          <w:tab w:val="left" w:pos="709"/>
          <w:tab w:val="left" w:pos="851"/>
        </w:tabs>
        <w:spacing w:line="360" w:lineRule="auto"/>
        <w:ind w:left="142" w:right="251" w:firstLine="709"/>
        <w:rPr>
          <w:sz w:val="28"/>
          <w:szCs w:val="28"/>
        </w:rPr>
      </w:pPr>
      <w:r w:rsidRPr="00492F25">
        <w:rPr>
          <w:sz w:val="28"/>
          <w:szCs w:val="28"/>
        </w:rPr>
        <w:t>Алфьоров С.М., Шаблистий В.В. Кримінальнавідповідальністьза погрозизастосуванняфізичного насильства : монографія. Запоріжжя : ФОП Зеленкевич Л.П., 2011. 212 с.</w:t>
      </w:r>
    </w:p>
    <w:p w:rsidR="008B4DB6" w:rsidRPr="00492F25" w:rsidRDefault="008B4DB6" w:rsidP="003D0EC4">
      <w:pPr>
        <w:pStyle w:val="ListParagraph"/>
        <w:numPr>
          <w:ilvl w:val="0"/>
          <w:numId w:val="3"/>
        </w:numPr>
        <w:tabs>
          <w:tab w:val="left" w:pos="851"/>
          <w:tab w:val="left" w:pos="1636"/>
        </w:tabs>
        <w:spacing w:line="360" w:lineRule="auto"/>
        <w:ind w:left="142" w:right="251" w:firstLine="709"/>
        <w:rPr>
          <w:sz w:val="28"/>
          <w:szCs w:val="28"/>
        </w:rPr>
      </w:pPr>
      <w:r w:rsidRPr="00492F25">
        <w:rPr>
          <w:sz w:val="28"/>
          <w:szCs w:val="28"/>
        </w:rPr>
        <w:t>Бажанов М.И. Уголовное право Украины. Общая часть. Днепропетровск: Пороги, 1992. 168 с.</w:t>
      </w:r>
    </w:p>
    <w:p w:rsidR="008B4DB6" w:rsidRPr="00492F25" w:rsidRDefault="008B4DB6" w:rsidP="003D0EC4">
      <w:pPr>
        <w:pStyle w:val="ListParagraph"/>
        <w:numPr>
          <w:ilvl w:val="0"/>
          <w:numId w:val="3"/>
        </w:numPr>
        <w:tabs>
          <w:tab w:val="left" w:pos="851"/>
          <w:tab w:val="left" w:pos="1636"/>
        </w:tabs>
        <w:spacing w:line="360" w:lineRule="auto"/>
        <w:ind w:left="142" w:right="251" w:firstLine="709"/>
        <w:rPr>
          <w:sz w:val="28"/>
          <w:szCs w:val="28"/>
        </w:rPr>
      </w:pPr>
      <w:r w:rsidRPr="00492F25">
        <w:rPr>
          <w:sz w:val="28"/>
          <w:szCs w:val="28"/>
        </w:rPr>
        <w:t xml:space="preserve">Балобанова Д.О. Загальні засади теорії криміналізації. </w:t>
      </w:r>
      <w:r w:rsidRPr="00492F25">
        <w:rPr>
          <w:i/>
          <w:sz w:val="28"/>
          <w:szCs w:val="28"/>
        </w:rPr>
        <w:t>Актуальні проблеми держави і права</w:t>
      </w:r>
      <w:r w:rsidRPr="00492F25">
        <w:rPr>
          <w:sz w:val="28"/>
          <w:szCs w:val="28"/>
        </w:rPr>
        <w:t>. 2009. Вип. 47. С. 145–148.</w:t>
      </w:r>
    </w:p>
    <w:p w:rsidR="008B4DB6" w:rsidRPr="00492F25" w:rsidRDefault="008B4DB6" w:rsidP="003D0EC4">
      <w:pPr>
        <w:pStyle w:val="ListParagraph"/>
        <w:numPr>
          <w:ilvl w:val="0"/>
          <w:numId w:val="3"/>
        </w:numPr>
        <w:tabs>
          <w:tab w:val="left" w:pos="851"/>
          <w:tab w:val="left" w:pos="1636"/>
        </w:tabs>
        <w:spacing w:line="360" w:lineRule="auto"/>
        <w:ind w:left="142" w:right="251" w:firstLine="709"/>
        <w:rPr>
          <w:sz w:val="28"/>
          <w:szCs w:val="28"/>
        </w:rPr>
      </w:pPr>
      <w:r w:rsidRPr="00492F25">
        <w:rPr>
          <w:sz w:val="28"/>
          <w:szCs w:val="28"/>
        </w:rPr>
        <w:t>Балобанова Д.О. Теоріякриміналізації: автореф. дис. на здобуття наук. ступеня канд. юрид. наук: спец. 12.00.08«Кримінальне право та кримінологія; кримінально-виконавче право». Одеса, 2007. 18 с.</w:t>
      </w:r>
    </w:p>
    <w:p w:rsidR="008B4DB6" w:rsidRPr="00492F25" w:rsidRDefault="008B4DB6" w:rsidP="003D0EC4">
      <w:pPr>
        <w:pStyle w:val="ListParagraph"/>
        <w:numPr>
          <w:ilvl w:val="0"/>
          <w:numId w:val="3"/>
        </w:numPr>
        <w:tabs>
          <w:tab w:val="left" w:pos="851"/>
          <w:tab w:val="left" w:pos="1636"/>
        </w:tabs>
        <w:spacing w:line="360" w:lineRule="auto"/>
        <w:ind w:left="142" w:right="251" w:firstLine="709"/>
        <w:rPr>
          <w:sz w:val="28"/>
          <w:szCs w:val="28"/>
        </w:rPr>
      </w:pPr>
      <w:r w:rsidRPr="00492F25">
        <w:rPr>
          <w:sz w:val="28"/>
          <w:szCs w:val="28"/>
        </w:rPr>
        <w:t xml:space="preserve">Бантишев О.Ф. Норми Кримінального кодексу, що стимулюють позитивну посткримінальну поведінку винного, у боротьбі з організованою </w:t>
      </w:r>
      <w:r w:rsidRPr="00492F25">
        <w:rPr>
          <w:spacing w:val="-14"/>
          <w:sz w:val="28"/>
          <w:szCs w:val="28"/>
        </w:rPr>
        <w:t>злочинністю.</w:t>
      </w:r>
      <w:r w:rsidRPr="00492F25">
        <w:rPr>
          <w:i/>
          <w:spacing w:val="-14"/>
          <w:sz w:val="28"/>
          <w:szCs w:val="28"/>
        </w:rPr>
        <w:t xml:space="preserve">Боротьбазорганізованоюзлочинністюікорупцією(теоріяіпрактика). </w:t>
      </w:r>
      <w:r w:rsidRPr="00492F25">
        <w:rPr>
          <w:i/>
          <w:spacing w:val="-6"/>
          <w:sz w:val="28"/>
          <w:szCs w:val="28"/>
        </w:rPr>
        <w:t>Науково-практичнийжурнал</w:t>
      </w:r>
      <w:r w:rsidRPr="00492F25">
        <w:rPr>
          <w:spacing w:val="-6"/>
          <w:sz w:val="28"/>
          <w:szCs w:val="28"/>
        </w:rPr>
        <w:t>.2001.№4.С.58–61.</w:t>
      </w:r>
    </w:p>
    <w:p w:rsidR="008B4DB6" w:rsidRPr="00492F25" w:rsidRDefault="008B4DB6" w:rsidP="003D0EC4">
      <w:pPr>
        <w:pStyle w:val="ListParagraph"/>
        <w:numPr>
          <w:ilvl w:val="0"/>
          <w:numId w:val="3"/>
        </w:numPr>
        <w:tabs>
          <w:tab w:val="left" w:pos="851"/>
          <w:tab w:val="left" w:pos="1636"/>
        </w:tabs>
        <w:spacing w:line="360" w:lineRule="auto"/>
        <w:ind w:left="142" w:right="251" w:firstLine="709"/>
        <w:rPr>
          <w:sz w:val="28"/>
          <w:szCs w:val="28"/>
        </w:rPr>
      </w:pPr>
      <w:r w:rsidRPr="00492F25">
        <w:rPr>
          <w:sz w:val="28"/>
          <w:szCs w:val="28"/>
        </w:rPr>
        <w:t xml:space="preserve">Баранівський В.Ф. Проблема криміналізації та декриміналізації діянь, що посягають на навколишнє природне середовище. </w:t>
      </w:r>
      <w:r w:rsidRPr="00492F25">
        <w:rPr>
          <w:i/>
          <w:sz w:val="28"/>
          <w:szCs w:val="28"/>
        </w:rPr>
        <w:t>Юридична наука</w:t>
      </w:r>
      <w:r w:rsidRPr="00492F25">
        <w:rPr>
          <w:sz w:val="28"/>
          <w:szCs w:val="28"/>
        </w:rPr>
        <w:t>. 2015. №7. С.99-108.</w:t>
      </w:r>
    </w:p>
    <w:p w:rsidR="008B4DB6" w:rsidRPr="00492F25" w:rsidRDefault="008B4DB6" w:rsidP="003D0EC4">
      <w:pPr>
        <w:pStyle w:val="ListParagraph"/>
        <w:numPr>
          <w:ilvl w:val="0"/>
          <w:numId w:val="3"/>
        </w:numPr>
        <w:tabs>
          <w:tab w:val="left" w:pos="851"/>
          <w:tab w:val="left" w:pos="1636"/>
        </w:tabs>
        <w:spacing w:line="360" w:lineRule="auto"/>
        <w:ind w:left="142" w:right="251" w:firstLine="709"/>
        <w:rPr>
          <w:sz w:val="28"/>
          <w:szCs w:val="28"/>
        </w:rPr>
      </w:pPr>
      <w:r w:rsidRPr="00492F25">
        <w:rPr>
          <w:sz w:val="28"/>
          <w:szCs w:val="28"/>
        </w:rPr>
        <w:t>Бедриківський В.В. Кримінологічна характеристика та заходи запобігання бандитизму: автореф. дис. … канд. юрид. наук: 12.00.08. Київ, 2005. 22 с.</w:t>
      </w:r>
    </w:p>
    <w:p w:rsidR="008B4DB6" w:rsidRPr="00492F25" w:rsidRDefault="008B4DB6" w:rsidP="003D0EC4">
      <w:pPr>
        <w:pStyle w:val="ListParagraph"/>
        <w:numPr>
          <w:ilvl w:val="0"/>
          <w:numId w:val="3"/>
        </w:numPr>
        <w:tabs>
          <w:tab w:val="left" w:pos="851"/>
          <w:tab w:val="left" w:pos="1636"/>
        </w:tabs>
        <w:spacing w:line="360" w:lineRule="auto"/>
        <w:ind w:left="142" w:right="251" w:firstLine="709"/>
        <w:rPr>
          <w:sz w:val="28"/>
          <w:szCs w:val="28"/>
        </w:rPr>
      </w:pPr>
      <w:r w:rsidRPr="00492F25">
        <w:rPr>
          <w:sz w:val="28"/>
          <w:szCs w:val="28"/>
        </w:rPr>
        <w:t>Вереша Р.В. Проблеми суб’єктивної сторони складу злочину:дис. … доктор. юрид. наук : 12.00.08. К., 2017. 583 с.</w:t>
      </w:r>
    </w:p>
    <w:p w:rsidR="008B4DB6" w:rsidRPr="007C587F" w:rsidRDefault="008B4DB6" w:rsidP="003D0EC4">
      <w:pPr>
        <w:pStyle w:val="ListParagraph"/>
        <w:numPr>
          <w:ilvl w:val="0"/>
          <w:numId w:val="3"/>
        </w:numPr>
        <w:tabs>
          <w:tab w:val="left" w:pos="851"/>
          <w:tab w:val="left" w:pos="1636"/>
        </w:tabs>
        <w:spacing w:line="360" w:lineRule="auto"/>
        <w:ind w:left="142" w:right="251" w:firstLine="709"/>
        <w:rPr>
          <w:i/>
          <w:sz w:val="28"/>
          <w:szCs w:val="28"/>
        </w:rPr>
      </w:pPr>
      <w:r w:rsidRPr="00492F25">
        <w:rPr>
          <w:sz w:val="28"/>
          <w:szCs w:val="28"/>
        </w:rPr>
        <w:t xml:space="preserve">Видолоб Ю.Л. Становлення законодавства про кримінальну відповідальністьнеповнолітніхураннійперіодрадянськоївлади(1917 –1924 рр). </w:t>
      </w:r>
      <w:r w:rsidRPr="00492F25">
        <w:rPr>
          <w:i/>
          <w:sz w:val="28"/>
          <w:szCs w:val="28"/>
        </w:rPr>
        <w:t xml:space="preserve">Університетські наукові записки. </w:t>
      </w:r>
      <w:r w:rsidRPr="00492F25">
        <w:rPr>
          <w:sz w:val="28"/>
          <w:szCs w:val="28"/>
        </w:rPr>
        <w:t xml:space="preserve">2014. №1. С.151-157. </w:t>
      </w:r>
    </w:p>
    <w:p w:rsidR="008B4DB6" w:rsidRPr="00492F25" w:rsidRDefault="008B4DB6" w:rsidP="003D0EC4">
      <w:pPr>
        <w:pStyle w:val="ListParagraph"/>
        <w:tabs>
          <w:tab w:val="left" w:pos="851"/>
          <w:tab w:val="left" w:pos="1636"/>
        </w:tabs>
        <w:spacing w:line="360" w:lineRule="auto"/>
        <w:ind w:left="142" w:right="251" w:firstLine="709"/>
        <w:rPr>
          <w:i/>
          <w:sz w:val="28"/>
          <w:szCs w:val="28"/>
        </w:rPr>
      </w:pPr>
      <w:r>
        <w:rPr>
          <w:sz w:val="28"/>
          <w:szCs w:val="28"/>
        </w:rPr>
        <w:t xml:space="preserve">URL </w:t>
      </w:r>
      <w:hyperlink r:id="rId8">
        <w:r w:rsidRPr="00492F25">
          <w:rPr>
            <w:spacing w:val="-2"/>
            <w:sz w:val="28"/>
            <w:szCs w:val="28"/>
          </w:rPr>
          <w:t>http://www.</w:t>
        </w:r>
      </w:hyperlink>
      <w:hyperlink r:id="rId9">
        <w:r w:rsidRPr="00492F25">
          <w:rPr>
            <w:i/>
            <w:spacing w:val="-2"/>
            <w:sz w:val="28"/>
            <w:szCs w:val="28"/>
          </w:rPr>
          <w:t>irbis-nbuv.gov.ua/cgi-bin/irbis_nbuv/cgiirbis_64.exe</w:t>
        </w:r>
      </w:hyperlink>
      <w:r w:rsidRPr="00492F25">
        <w:rPr>
          <w:i/>
          <w:spacing w:val="-2"/>
          <w:sz w:val="28"/>
          <w:szCs w:val="28"/>
        </w:rPr>
        <w:t>.</w:t>
      </w:r>
    </w:p>
    <w:p w:rsidR="008B4DB6" w:rsidRPr="00492F25" w:rsidRDefault="008B4DB6" w:rsidP="003D0EC4">
      <w:pPr>
        <w:pStyle w:val="ListParagraph"/>
        <w:numPr>
          <w:ilvl w:val="0"/>
          <w:numId w:val="3"/>
        </w:numPr>
        <w:tabs>
          <w:tab w:val="left" w:pos="851"/>
          <w:tab w:val="left" w:pos="1636"/>
        </w:tabs>
        <w:spacing w:line="360" w:lineRule="auto"/>
        <w:ind w:left="142" w:right="251" w:firstLine="709"/>
        <w:rPr>
          <w:sz w:val="28"/>
          <w:szCs w:val="28"/>
        </w:rPr>
      </w:pPr>
      <w:r w:rsidRPr="00492F25">
        <w:rPr>
          <w:spacing w:val="-10"/>
          <w:sz w:val="28"/>
          <w:szCs w:val="28"/>
        </w:rPr>
        <w:t xml:space="preserve">ВикторовБ.А.Цельимотиввтяжкихпреступлениях.М.:Госюриздат, </w:t>
      </w:r>
      <w:r w:rsidRPr="00492F25">
        <w:rPr>
          <w:sz w:val="28"/>
          <w:szCs w:val="28"/>
        </w:rPr>
        <w:t>1963.82с.</w:t>
      </w:r>
    </w:p>
    <w:p w:rsidR="008B4DB6" w:rsidRPr="00492F25" w:rsidRDefault="008B4DB6" w:rsidP="003D0EC4">
      <w:pPr>
        <w:pStyle w:val="ListParagraph"/>
        <w:numPr>
          <w:ilvl w:val="0"/>
          <w:numId w:val="3"/>
        </w:numPr>
        <w:tabs>
          <w:tab w:val="left" w:pos="851"/>
        </w:tabs>
        <w:spacing w:line="360" w:lineRule="auto"/>
        <w:ind w:left="142" w:right="251" w:firstLine="709"/>
        <w:rPr>
          <w:sz w:val="28"/>
          <w:szCs w:val="28"/>
        </w:rPr>
      </w:pPr>
      <w:r w:rsidRPr="00492F25">
        <w:rPr>
          <w:sz w:val="28"/>
          <w:szCs w:val="28"/>
        </w:rPr>
        <w:t xml:space="preserve">Вознюк А.А. Актуальні питання кваліфікації злочинів, передбачених ст. 255, 257, 258-3, 260 КК України, учинених службовою особою з використанням влади або службового становища. URL: </w:t>
      </w:r>
      <w:hyperlink r:id="rId10">
        <w:r w:rsidRPr="00492F25">
          <w:rPr>
            <w:spacing w:val="-2"/>
            <w:sz w:val="28"/>
            <w:szCs w:val="28"/>
          </w:rPr>
          <w:t>http://elar.naiau.kiev.ua/bitstream/123456789/5719/1/87_p114-117.pdf</w:t>
        </w:r>
      </w:hyperlink>
    </w:p>
    <w:p w:rsidR="008B4DB6" w:rsidRPr="00492F25" w:rsidRDefault="008B4DB6" w:rsidP="003D0EC4">
      <w:pPr>
        <w:pStyle w:val="ListParagraph"/>
        <w:numPr>
          <w:ilvl w:val="0"/>
          <w:numId w:val="3"/>
        </w:numPr>
        <w:tabs>
          <w:tab w:val="left" w:pos="851"/>
        </w:tabs>
        <w:spacing w:line="360" w:lineRule="auto"/>
        <w:ind w:left="142" w:right="251" w:firstLine="709"/>
        <w:rPr>
          <w:sz w:val="28"/>
          <w:szCs w:val="28"/>
        </w:rPr>
      </w:pPr>
      <w:r w:rsidRPr="00492F25">
        <w:rPr>
          <w:sz w:val="28"/>
          <w:szCs w:val="28"/>
        </w:rPr>
        <w:t xml:space="preserve">Вознюк А.А. Додатковий об’єкт злочину, передбаченого ст. 255 Кримінального Кодексу України. </w:t>
      </w:r>
      <w:r w:rsidRPr="00492F25">
        <w:rPr>
          <w:i/>
          <w:sz w:val="28"/>
          <w:szCs w:val="28"/>
        </w:rPr>
        <w:t xml:space="preserve">Науковий вісник Національної академії внутрішніх справ, </w:t>
      </w:r>
      <w:r w:rsidRPr="00492F25">
        <w:rPr>
          <w:sz w:val="28"/>
          <w:szCs w:val="28"/>
        </w:rPr>
        <w:t>№ 4 (97), 2015. С.21-32.</w:t>
      </w:r>
    </w:p>
    <w:p w:rsidR="008B4DB6" w:rsidRPr="00492F25" w:rsidRDefault="008B4DB6" w:rsidP="003D0EC4">
      <w:pPr>
        <w:pStyle w:val="ListParagraph"/>
        <w:numPr>
          <w:ilvl w:val="0"/>
          <w:numId w:val="3"/>
        </w:numPr>
        <w:tabs>
          <w:tab w:val="left" w:pos="851"/>
        </w:tabs>
        <w:spacing w:line="360" w:lineRule="auto"/>
        <w:ind w:left="142" w:right="251" w:firstLine="709"/>
        <w:rPr>
          <w:sz w:val="28"/>
          <w:szCs w:val="28"/>
        </w:rPr>
      </w:pPr>
      <w:r w:rsidRPr="00492F25">
        <w:rPr>
          <w:sz w:val="28"/>
          <w:szCs w:val="28"/>
        </w:rPr>
        <w:t>Вознюк А.А. Кримінальне право України. Загальна частина : конспект лекцій; вступне слово д.ю.н., проф. О. О. Дудорова. К. : Нац. акад. внутр. справ, «Освіта України», 2016. 236 с.</w:t>
      </w:r>
    </w:p>
    <w:p w:rsidR="008B4DB6" w:rsidRPr="00492F25" w:rsidRDefault="008B4DB6" w:rsidP="003D0EC4">
      <w:pPr>
        <w:pStyle w:val="ListParagraph"/>
        <w:numPr>
          <w:ilvl w:val="0"/>
          <w:numId w:val="3"/>
        </w:numPr>
        <w:tabs>
          <w:tab w:val="left" w:pos="851"/>
        </w:tabs>
        <w:spacing w:line="360" w:lineRule="auto"/>
        <w:ind w:left="142" w:right="251" w:firstLine="709"/>
        <w:rPr>
          <w:sz w:val="28"/>
          <w:szCs w:val="28"/>
        </w:rPr>
      </w:pPr>
      <w:r w:rsidRPr="00492F25">
        <w:rPr>
          <w:sz w:val="28"/>
          <w:szCs w:val="28"/>
        </w:rPr>
        <w:t>Вознюк А.А. Теоретичні та практичні проблеми кримінальної відповідальності за створення злочинних об’єднань та участь у них як посяганнянагромадськубезпеку:автореф.дис.…доктораюрид.наук:12.00.08.К.,2018.38</w:t>
      </w:r>
      <w:r w:rsidRPr="007C587F">
        <w:rPr>
          <w:spacing w:val="-5"/>
          <w:sz w:val="28"/>
          <w:szCs w:val="28"/>
        </w:rPr>
        <w:t>с.</w:t>
      </w:r>
    </w:p>
    <w:p w:rsidR="008B4DB6" w:rsidRPr="00492F25" w:rsidRDefault="008B4DB6" w:rsidP="003D0EC4">
      <w:pPr>
        <w:pStyle w:val="ListParagraph"/>
        <w:numPr>
          <w:ilvl w:val="0"/>
          <w:numId w:val="3"/>
        </w:numPr>
        <w:tabs>
          <w:tab w:val="left" w:pos="851"/>
        </w:tabs>
        <w:spacing w:line="360" w:lineRule="auto"/>
        <w:ind w:left="142" w:right="251" w:firstLine="709"/>
        <w:rPr>
          <w:sz w:val="28"/>
          <w:szCs w:val="28"/>
        </w:rPr>
      </w:pPr>
      <w:r w:rsidRPr="00492F25">
        <w:rPr>
          <w:sz w:val="28"/>
          <w:szCs w:val="28"/>
        </w:rPr>
        <w:t>Воробей П.А. Теорія і практика кримінально-правовогоставлення в вину: автореф. дис... д-ра юрид. наук: 12.00.08; Національна академія внутрішніх справ України. К., 1999. 32 с.</w:t>
      </w:r>
    </w:p>
    <w:p w:rsidR="008B4DB6" w:rsidRPr="00492F25" w:rsidRDefault="008B4DB6" w:rsidP="003D0EC4">
      <w:pPr>
        <w:pStyle w:val="ListParagraph"/>
        <w:numPr>
          <w:ilvl w:val="0"/>
          <w:numId w:val="3"/>
        </w:numPr>
        <w:tabs>
          <w:tab w:val="left" w:pos="851"/>
        </w:tabs>
        <w:spacing w:line="360" w:lineRule="auto"/>
        <w:ind w:left="142" w:right="251" w:firstLine="709"/>
        <w:rPr>
          <w:sz w:val="28"/>
          <w:szCs w:val="28"/>
        </w:rPr>
      </w:pPr>
      <w:r w:rsidRPr="00492F25">
        <w:rPr>
          <w:sz w:val="28"/>
          <w:szCs w:val="28"/>
        </w:rPr>
        <w:t xml:space="preserve">Гаврилов Ю. Г. Стійкість як ознака банди. </w:t>
      </w:r>
      <w:r w:rsidRPr="00492F25">
        <w:rPr>
          <w:i/>
          <w:sz w:val="28"/>
          <w:szCs w:val="28"/>
        </w:rPr>
        <w:t>Актуальні проблеми держави і права</w:t>
      </w:r>
      <w:r w:rsidRPr="00492F25">
        <w:rPr>
          <w:sz w:val="28"/>
          <w:szCs w:val="28"/>
        </w:rPr>
        <w:t>. 2017. Вип. 78. С. 41–48.</w:t>
      </w:r>
    </w:p>
    <w:p w:rsidR="008B4DB6" w:rsidRPr="00492F25" w:rsidRDefault="008B4DB6" w:rsidP="003D0EC4">
      <w:pPr>
        <w:pStyle w:val="ListParagraph"/>
        <w:numPr>
          <w:ilvl w:val="0"/>
          <w:numId w:val="3"/>
        </w:numPr>
        <w:tabs>
          <w:tab w:val="left" w:pos="851"/>
        </w:tabs>
        <w:spacing w:line="360" w:lineRule="auto"/>
        <w:ind w:left="142" w:right="251" w:firstLine="709"/>
        <w:rPr>
          <w:sz w:val="28"/>
          <w:szCs w:val="28"/>
        </w:rPr>
      </w:pPr>
      <w:r w:rsidRPr="00492F25">
        <w:rPr>
          <w:sz w:val="28"/>
          <w:szCs w:val="28"/>
        </w:rPr>
        <w:t>Гаврилов Ю.Г. Бандитизм: кримінально-правова характеристика та сучасні проблеми кваліфікації: дис. … канд. юрид. наук: 12.00.08. Запоріжя, 2017. 221 с.</w:t>
      </w:r>
    </w:p>
    <w:p w:rsidR="008B4DB6" w:rsidRPr="00492F25" w:rsidRDefault="008B4DB6" w:rsidP="003D0EC4">
      <w:pPr>
        <w:pStyle w:val="ListParagraph"/>
        <w:numPr>
          <w:ilvl w:val="0"/>
          <w:numId w:val="3"/>
        </w:numPr>
        <w:tabs>
          <w:tab w:val="left" w:pos="851"/>
        </w:tabs>
        <w:spacing w:line="360" w:lineRule="auto"/>
        <w:ind w:left="142" w:right="251" w:firstLine="709"/>
        <w:rPr>
          <w:sz w:val="28"/>
          <w:szCs w:val="28"/>
        </w:rPr>
      </w:pPr>
      <w:r w:rsidRPr="00492F25">
        <w:rPr>
          <w:sz w:val="28"/>
          <w:szCs w:val="28"/>
        </w:rPr>
        <w:t>ГавриловЮ.Г.Проблемивизначенняоб’єкту</w:t>
      </w:r>
      <w:r w:rsidRPr="00492F25">
        <w:rPr>
          <w:spacing w:val="-2"/>
          <w:sz w:val="28"/>
          <w:szCs w:val="28"/>
        </w:rPr>
        <w:t>бандитизму.</w:t>
      </w:r>
    </w:p>
    <w:p w:rsidR="008B4DB6" w:rsidRPr="00492F25" w:rsidRDefault="008B4DB6" w:rsidP="003D0EC4">
      <w:pPr>
        <w:tabs>
          <w:tab w:val="left" w:pos="851"/>
        </w:tabs>
        <w:spacing w:line="360" w:lineRule="auto"/>
        <w:ind w:left="142" w:right="251" w:firstLine="709"/>
        <w:jc w:val="both"/>
        <w:rPr>
          <w:spacing w:val="-2"/>
          <w:sz w:val="28"/>
          <w:szCs w:val="28"/>
        </w:rPr>
      </w:pPr>
      <w:r w:rsidRPr="00492F25">
        <w:rPr>
          <w:i/>
          <w:sz w:val="28"/>
          <w:szCs w:val="28"/>
        </w:rPr>
        <w:t>Науковийвісникпублічноготаприватногоправа.</w:t>
      </w:r>
      <w:r w:rsidRPr="00492F25">
        <w:rPr>
          <w:sz w:val="28"/>
          <w:szCs w:val="28"/>
        </w:rPr>
        <w:t>2016.№2.С.</w:t>
      </w:r>
      <w:r w:rsidRPr="00492F25">
        <w:rPr>
          <w:spacing w:val="-2"/>
          <w:sz w:val="28"/>
          <w:szCs w:val="28"/>
        </w:rPr>
        <w:t>190–197.</w:t>
      </w:r>
    </w:p>
    <w:p w:rsidR="008B4DB6" w:rsidRPr="00492F25" w:rsidRDefault="008B4DB6" w:rsidP="003D0EC4">
      <w:pPr>
        <w:pStyle w:val="ListParagraph"/>
        <w:numPr>
          <w:ilvl w:val="0"/>
          <w:numId w:val="3"/>
        </w:numPr>
        <w:tabs>
          <w:tab w:val="left" w:pos="851"/>
        </w:tabs>
        <w:spacing w:line="360" w:lineRule="auto"/>
        <w:ind w:left="142" w:right="251" w:firstLine="709"/>
        <w:rPr>
          <w:sz w:val="28"/>
          <w:szCs w:val="28"/>
        </w:rPr>
      </w:pPr>
      <w:r w:rsidRPr="00492F25">
        <w:rPr>
          <w:spacing w:val="-14"/>
          <w:sz w:val="28"/>
          <w:szCs w:val="28"/>
        </w:rPr>
        <w:t xml:space="preserve">ГолінаВ.В.Кримінологічнітакримінально-правовіпроблемиборотьбиз </w:t>
      </w:r>
      <w:r w:rsidRPr="00492F25">
        <w:rPr>
          <w:spacing w:val="-2"/>
          <w:sz w:val="28"/>
          <w:szCs w:val="28"/>
        </w:rPr>
        <w:t xml:space="preserve">бандитизмом:соціально-правовеікримінологічнедослідження:Моногр./В.В. </w:t>
      </w:r>
      <w:r w:rsidRPr="00492F25">
        <w:rPr>
          <w:spacing w:val="-6"/>
          <w:sz w:val="28"/>
          <w:szCs w:val="28"/>
        </w:rPr>
        <w:t>Голіна.Х.:Регіон-інформ,2004.210c.</w:t>
      </w:r>
    </w:p>
    <w:p w:rsidR="008B4DB6" w:rsidRPr="007C587F" w:rsidRDefault="008B4DB6" w:rsidP="003D0EC4">
      <w:pPr>
        <w:pStyle w:val="ListParagraph"/>
        <w:numPr>
          <w:ilvl w:val="0"/>
          <w:numId w:val="3"/>
        </w:numPr>
        <w:tabs>
          <w:tab w:val="left" w:pos="851"/>
        </w:tabs>
        <w:spacing w:line="360" w:lineRule="auto"/>
        <w:ind w:left="142" w:right="251" w:firstLine="709"/>
        <w:rPr>
          <w:sz w:val="28"/>
          <w:szCs w:val="28"/>
        </w:rPr>
      </w:pPr>
      <w:r w:rsidRPr="00492F25">
        <w:rPr>
          <w:sz w:val="28"/>
          <w:szCs w:val="28"/>
        </w:rPr>
        <w:t>Даньшин И.Н. Общественная безопасность и система преступлений, посягающих на нее. Проблеми відповідальності за злочини проти громадської безпеки за новим Кримінальним кодексом України:Матер. міжнар. наук.-практ. семінару 1-2 жовт. 2002 р. Х.: Східно- регіональний центр гуманітарно-освітніх</w:t>
      </w:r>
      <w:r w:rsidRPr="007C587F">
        <w:rPr>
          <w:sz w:val="28"/>
          <w:szCs w:val="28"/>
        </w:rPr>
        <w:t>ініціатив,2003. С. 25-28.</w:t>
      </w:r>
    </w:p>
    <w:p w:rsidR="008B4DB6" w:rsidRPr="007C587F" w:rsidRDefault="008B4DB6" w:rsidP="003D0EC4">
      <w:pPr>
        <w:pStyle w:val="ListParagraph"/>
        <w:numPr>
          <w:ilvl w:val="0"/>
          <w:numId w:val="3"/>
        </w:numPr>
        <w:tabs>
          <w:tab w:val="left" w:pos="851"/>
        </w:tabs>
        <w:spacing w:line="360" w:lineRule="auto"/>
        <w:ind w:left="142" w:right="251" w:firstLine="709"/>
        <w:rPr>
          <w:sz w:val="28"/>
          <w:szCs w:val="28"/>
        </w:rPr>
      </w:pPr>
      <w:r w:rsidRPr="007C587F">
        <w:rPr>
          <w:sz w:val="28"/>
          <w:szCs w:val="28"/>
        </w:rPr>
        <w:t xml:space="preserve">Дудоров О.О. Про інтелектуальну ознаку умислу податкового злочинця. </w:t>
      </w:r>
      <w:r w:rsidRPr="007C587F">
        <w:rPr>
          <w:i/>
          <w:sz w:val="28"/>
          <w:szCs w:val="28"/>
        </w:rPr>
        <w:t>Підприємництво, господарство і право</w:t>
      </w:r>
      <w:r w:rsidRPr="007C587F">
        <w:rPr>
          <w:sz w:val="28"/>
          <w:szCs w:val="28"/>
        </w:rPr>
        <w:t xml:space="preserve">. 2006. Вип.1 (121). С. 110- </w:t>
      </w:r>
      <w:r w:rsidRPr="007C587F">
        <w:rPr>
          <w:spacing w:val="-4"/>
          <w:sz w:val="28"/>
          <w:szCs w:val="28"/>
        </w:rPr>
        <w:t>115.</w:t>
      </w:r>
    </w:p>
    <w:p w:rsidR="008B4DB6" w:rsidRPr="00492F25" w:rsidRDefault="008B4DB6" w:rsidP="003D0EC4">
      <w:pPr>
        <w:pStyle w:val="ListParagraph"/>
        <w:numPr>
          <w:ilvl w:val="0"/>
          <w:numId w:val="3"/>
        </w:numPr>
        <w:tabs>
          <w:tab w:val="left" w:pos="851"/>
          <w:tab w:val="left" w:pos="1636"/>
        </w:tabs>
        <w:spacing w:line="360" w:lineRule="auto"/>
        <w:ind w:left="142" w:right="251" w:firstLine="709"/>
        <w:rPr>
          <w:sz w:val="28"/>
          <w:szCs w:val="28"/>
        </w:rPr>
      </w:pPr>
      <w:r w:rsidRPr="00492F25">
        <w:rPr>
          <w:sz w:val="28"/>
          <w:szCs w:val="28"/>
        </w:rPr>
        <w:t xml:space="preserve">Закон України «Про внесення змін і доповнень доКримінального, Кримінально-процесуального кодексів Української РСР, КодексуУкраїнськоїРСРпроадміністративніправопорушеннятаМитногокодексу України» від 17.06.1992. Редакціявід17.06.1992. URL: </w:t>
      </w:r>
      <w:hyperlink r:id="rId11">
        <w:r w:rsidRPr="00492F25">
          <w:rPr>
            <w:spacing w:val="-2"/>
            <w:sz w:val="28"/>
            <w:szCs w:val="28"/>
          </w:rPr>
          <w:t>https://zakon.rada.gov.ua/laws/show/2468-12/ed19920617</w:t>
        </w:r>
      </w:hyperlink>
    </w:p>
    <w:p w:rsidR="008B4DB6" w:rsidRPr="00492F25" w:rsidRDefault="008B4DB6" w:rsidP="003D0EC4">
      <w:pPr>
        <w:pStyle w:val="ListParagraph"/>
        <w:numPr>
          <w:ilvl w:val="0"/>
          <w:numId w:val="3"/>
        </w:numPr>
        <w:tabs>
          <w:tab w:val="left" w:pos="851"/>
          <w:tab w:val="left" w:pos="1636"/>
        </w:tabs>
        <w:spacing w:line="360" w:lineRule="auto"/>
        <w:ind w:left="142" w:right="251" w:firstLine="709"/>
        <w:rPr>
          <w:sz w:val="28"/>
          <w:szCs w:val="28"/>
        </w:rPr>
      </w:pPr>
      <w:r w:rsidRPr="00492F25">
        <w:rPr>
          <w:sz w:val="28"/>
          <w:szCs w:val="28"/>
        </w:rPr>
        <w:t xml:space="preserve">Закон України «Про національну безпеку» від 26 червня 2018 року №2469-VIІІ URL: </w:t>
      </w:r>
      <w:hyperlink r:id="rId12">
        <w:r w:rsidRPr="00492F25">
          <w:rPr>
            <w:sz w:val="28"/>
            <w:szCs w:val="28"/>
          </w:rPr>
          <w:t>https://zakon.rada.gov.ua/laws/show/2469-19</w:t>
        </w:r>
      </w:hyperlink>
      <w:r w:rsidRPr="00492F25">
        <w:rPr>
          <w:sz w:val="28"/>
          <w:szCs w:val="28"/>
        </w:rPr>
        <w:t xml:space="preserve"> (дата звернення: 25.10.2019)</w:t>
      </w:r>
    </w:p>
    <w:p w:rsidR="008B4DB6" w:rsidRPr="00492F25" w:rsidRDefault="008B4DB6" w:rsidP="003D0EC4">
      <w:pPr>
        <w:pStyle w:val="ListParagraph"/>
        <w:numPr>
          <w:ilvl w:val="0"/>
          <w:numId w:val="3"/>
        </w:numPr>
        <w:tabs>
          <w:tab w:val="left" w:pos="851"/>
          <w:tab w:val="left" w:pos="1636"/>
        </w:tabs>
        <w:spacing w:line="360" w:lineRule="auto"/>
        <w:ind w:left="142" w:right="251" w:firstLine="709"/>
        <w:rPr>
          <w:sz w:val="28"/>
          <w:szCs w:val="28"/>
        </w:rPr>
      </w:pPr>
      <w:r w:rsidRPr="00492F25">
        <w:rPr>
          <w:sz w:val="28"/>
          <w:szCs w:val="28"/>
        </w:rPr>
        <w:t xml:space="preserve">Закон України «Про особливості забезпечення громадського порядку та громадської безпеки у зв’язку з підготовкою та проведенням футбольних матчів» від 8 липня 2011 року №3673-VI URL: </w:t>
      </w:r>
      <w:hyperlink r:id="rId13">
        <w:r w:rsidRPr="00492F25">
          <w:rPr>
            <w:sz w:val="28"/>
            <w:szCs w:val="28"/>
          </w:rPr>
          <w:t>https://zakon.rada.gov.ua/laws/show/ru/3673-17/ed20151231</w:t>
        </w:r>
      </w:hyperlink>
      <w:r w:rsidRPr="00492F25">
        <w:rPr>
          <w:sz w:val="28"/>
          <w:szCs w:val="28"/>
        </w:rPr>
        <w:t xml:space="preserve"> (дата звернення: </w:t>
      </w:r>
      <w:r w:rsidRPr="00492F25">
        <w:rPr>
          <w:spacing w:val="-2"/>
          <w:sz w:val="28"/>
          <w:szCs w:val="28"/>
        </w:rPr>
        <w:t>25.10.2019)</w:t>
      </w:r>
    </w:p>
    <w:p w:rsidR="008B4DB6" w:rsidRPr="00492F25" w:rsidRDefault="008B4DB6" w:rsidP="003D0EC4">
      <w:pPr>
        <w:pStyle w:val="ListParagraph"/>
        <w:numPr>
          <w:ilvl w:val="0"/>
          <w:numId w:val="3"/>
        </w:numPr>
        <w:tabs>
          <w:tab w:val="left" w:pos="851"/>
          <w:tab w:val="left" w:pos="1637"/>
        </w:tabs>
        <w:spacing w:line="360" w:lineRule="auto"/>
        <w:ind w:left="142" w:right="251" w:firstLine="709"/>
        <w:rPr>
          <w:sz w:val="28"/>
          <w:szCs w:val="28"/>
        </w:rPr>
      </w:pPr>
      <w:r w:rsidRPr="00492F25">
        <w:rPr>
          <w:sz w:val="28"/>
          <w:szCs w:val="28"/>
        </w:rPr>
        <w:t>ЗбірникузаконеньУСРР.1922.№36.Ст.</w:t>
      </w:r>
      <w:r w:rsidRPr="00492F25">
        <w:rPr>
          <w:spacing w:val="-4"/>
          <w:sz w:val="28"/>
          <w:szCs w:val="28"/>
        </w:rPr>
        <w:t>554.</w:t>
      </w:r>
    </w:p>
    <w:p w:rsidR="008B4DB6" w:rsidRPr="00492F25" w:rsidRDefault="008B4DB6" w:rsidP="003D0EC4">
      <w:pPr>
        <w:pStyle w:val="ListParagraph"/>
        <w:numPr>
          <w:ilvl w:val="0"/>
          <w:numId w:val="3"/>
        </w:numPr>
        <w:tabs>
          <w:tab w:val="left" w:pos="851"/>
          <w:tab w:val="left" w:pos="1636"/>
        </w:tabs>
        <w:spacing w:line="360" w:lineRule="auto"/>
        <w:ind w:left="142" w:right="251" w:firstLine="709"/>
        <w:rPr>
          <w:sz w:val="28"/>
          <w:szCs w:val="28"/>
        </w:rPr>
      </w:pPr>
      <w:r w:rsidRPr="00492F25">
        <w:rPr>
          <w:sz w:val="28"/>
          <w:szCs w:val="28"/>
        </w:rPr>
        <w:t>Злобин Г.А. Никифоров Б.С. Умысел и его формы. М.: Юрид. лит., 1972. 264 с.</w:t>
      </w:r>
    </w:p>
    <w:p w:rsidR="008B4DB6" w:rsidRPr="00492F25" w:rsidRDefault="008B4DB6" w:rsidP="003D0EC4">
      <w:pPr>
        <w:pStyle w:val="ListParagraph"/>
        <w:numPr>
          <w:ilvl w:val="0"/>
          <w:numId w:val="3"/>
        </w:numPr>
        <w:tabs>
          <w:tab w:val="left" w:pos="851"/>
          <w:tab w:val="left" w:pos="1636"/>
        </w:tabs>
        <w:spacing w:line="360" w:lineRule="auto"/>
        <w:ind w:left="142" w:right="251" w:firstLine="709"/>
        <w:rPr>
          <w:spacing w:val="-5"/>
          <w:sz w:val="28"/>
          <w:szCs w:val="28"/>
        </w:rPr>
      </w:pPr>
      <w:r w:rsidRPr="00492F25">
        <w:rPr>
          <w:sz w:val="28"/>
          <w:szCs w:val="28"/>
        </w:rPr>
        <w:t>Ивахненко А.М. Квалификация бандитизма, разбоя, вымогательства: проблемы соотношения составов: дис. … канд. юрид. наук:12.00.08.М.,1996.272</w:t>
      </w:r>
      <w:r w:rsidRPr="00492F25">
        <w:rPr>
          <w:spacing w:val="-5"/>
          <w:sz w:val="28"/>
          <w:szCs w:val="28"/>
        </w:rPr>
        <w:t>с.</w:t>
      </w:r>
    </w:p>
    <w:p w:rsidR="008B4DB6" w:rsidRPr="00492F25" w:rsidRDefault="008B4DB6" w:rsidP="003D0EC4">
      <w:pPr>
        <w:pStyle w:val="BodyText"/>
        <w:tabs>
          <w:tab w:val="left" w:pos="851"/>
          <w:tab w:val="left" w:pos="993"/>
        </w:tabs>
        <w:spacing w:line="360" w:lineRule="auto"/>
        <w:ind w:left="142" w:right="251" w:firstLine="709"/>
      </w:pPr>
      <w:r w:rsidRPr="00492F25">
        <w:rPr>
          <w:spacing w:val="-5"/>
        </w:rPr>
        <w:t xml:space="preserve">28. </w:t>
      </w:r>
      <w:r w:rsidRPr="00492F25">
        <w:t>Іваненко І.В. Бандитизм: кримінологічне та кримінально-правове дослідження: автореф. дис. … канд. юрид. наук : 12.00.08. Одеса, 2003. 19 с.</w:t>
      </w:r>
    </w:p>
    <w:p w:rsidR="008B4DB6" w:rsidRPr="00492F25" w:rsidRDefault="008B4DB6" w:rsidP="003D0EC4">
      <w:pPr>
        <w:pStyle w:val="ListParagraph"/>
        <w:numPr>
          <w:ilvl w:val="0"/>
          <w:numId w:val="47"/>
        </w:numPr>
        <w:tabs>
          <w:tab w:val="left" w:pos="851"/>
          <w:tab w:val="left" w:pos="1636"/>
        </w:tabs>
        <w:spacing w:line="360" w:lineRule="auto"/>
        <w:ind w:left="142" w:right="251" w:firstLine="709"/>
        <w:rPr>
          <w:sz w:val="28"/>
          <w:szCs w:val="28"/>
        </w:rPr>
      </w:pPr>
      <w:r w:rsidRPr="00492F25">
        <w:rPr>
          <w:sz w:val="28"/>
          <w:szCs w:val="28"/>
        </w:rPr>
        <w:t>Іваненко І.В. Бандитизм: кримінологічне та кримінально-правове дослідження: дис. … канд. юрид. наук : 12.00.08. Одеса, 2003. 232 с.</w:t>
      </w:r>
    </w:p>
    <w:p w:rsidR="008B4DB6" w:rsidRPr="00492F25" w:rsidRDefault="008B4DB6" w:rsidP="003D0EC4">
      <w:pPr>
        <w:pStyle w:val="ListParagraph"/>
        <w:numPr>
          <w:ilvl w:val="0"/>
          <w:numId w:val="47"/>
        </w:numPr>
        <w:tabs>
          <w:tab w:val="left" w:pos="851"/>
          <w:tab w:val="left" w:pos="1636"/>
        </w:tabs>
        <w:spacing w:line="360" w:lineRule="auto"/>
        <w:ind w:left="142" w:right="251" w:firstLine="709"/>
        <w:rPr>
          <w:sz w:val="28"/>
          <w:szCs w:val="28"/>
        </w:rPr>
      </w:pPr>
      <w:r w:rsidRPr="00492F25">
        <w:rPr>
          <w:sz w:val="28"/>
          <w:szCs w:val="28"/>
        </w:rPr>
        <w:t>Кистяковский А. Ф. Элементарный учебник общего уголовного права с подробным изложением начал русского уголовногозаконодательства. Часть общая. 3-е изд., печ. без перемен со 2-го. Киев: Ф. А. Иогансон, 1891. 892 с.</w:t>
      </w:r>
    </w:p>
    <w:p w:rsidR="008B4DB6" w:rsidRPr="00492F25" w:rsidRDefault="008B4DB6" w:rsidP="003D0EC4">
      <w:pPr>
        <w:pStyle w:val="ListParagraph"/>
        <w:numPr>
          <w:ilvl w:val="0"/>
          <w:numId w:val="47"/>
        </w:numPr>
        <w:tabs>
          <w:tab w:val="left" w:pos="851"/>
          <w:tab w:val="left" w:pos="1636"/>
        </w:tabs>
        <w:spacing w:line="360" w:lineRule="auto"/>
        <w:ind w:left="142" w:right="251" w:firstLine="709"/>
        <w:rPr>
          <w:sz w:val="28"/>
          <w:szCs w:val="28"/>
        </w:rPr>
      </w:pPr>
      <w:r w:rsidRPr="00492F25">
        <w:rPr>
          <w:sz w:val="28"/>
          <w:szCs w:val="28"/>
        </w:rPr>
        <w:t>Коломієць В.Ю. Кримінальна відповідальність за заподіяння тілесних ушкоджень: дис. … канд. юрид. наук: 12.00.08. Дніпро, 2019. 237 с.</w:t>
      </w:r>
    </w:p>
    <w:p w:rsidR="008B4DB6" w:rsidRPr="00492F25" w:rsidRDefault="008B4DB6" w:rsidP="003D0EC4">
      <w:pPr>
        <w:pStyle w:val="ListParagraph"/>
        <w:numPr>
          <w:ilvl w:val="0"/>
          <w:numId w:val="47"/>
        </w:numPr>
        <w:tabs>
          <w:tab w:val="left" w:pos="851"/>
          <w:tab w:val="left" w:pos="1636"/>
        </w:tabs>
        <w:spacing w:line="360" w:lineRule="auto"/>
        <w:ind w:left="142" w:right="251" w:firstLine="709"/>
        <w:rPr>
          <w:sz w:val="28"/>
          <w:szCs w:val="28"/>
        </w:rPr>
      </w:pPr>
      <w:r w:rsidRPr="00492F25">
        <w:rPr>
          <w:sz w:val="28"/>
          <w:szCs w:val="28"/>
        </w:rPr>
        <w:t>Кононенко В. Деякі питання судової практики у справах про бандитизм. Право України. 1996. № 4. С. 27-28.</w:t>
      </w:r>
    </w:p>
    <w:p w:rsidR="008B4DB6" w:rsidRPr="00492F25" w:rsidRDefault="008B4DB6" w:rsidP="003D0EC4">
      <w:pPr>
        <w:pStyle w:val="ListParagraph"/>
        <w:numPr>
          <w:ilvl w:val="0"/>
          <w:numId w:val="47"/>
        </w:numPr>
        <w:tabs>
          <w:tab w:val="left" w:pos="851"/>
          <w:tab w:val="left" w:pos="1636"/>
        </w:tabs>
        <w:spacing w:line="360" w:lineRule="auto"/>
        <w:ind w:left="142" w:right="251" w:firstLine="709"/>
        <w:rPr>
          <w:sz w:val="28"/>
          <w:szCs w:val="28"/>
        </w:rPr>
      </w:pPr>
      <w:r w:rsidRPr="00492F25">
        <w:rPr>
          <w:sz w:val="28"/>
          <w:szCs w:val="28"/>
        </w:rPr>
        <w:t xml:space="preserve">Конституція України: Прийнята на п'ятій сесії Верховної Ради України 28 червня 1996 р. Дата оновлення: 01.01.2020. URL: </w:t>
      </w:r>
      <w:hyperlink r:id="rId14">
        <w:r w:rsidRPr="00492F25">
          <w:rPr>
            <w:sz w:val="28"/>
            <w:szCs w:val="28"/>
          </w:rPr>
          <w:t>https://zakon.rada.gov.ua/laws/show/254к/96-вр</w:t>
        </w:r>
      </w:hyperlink>
      <w:r w:rsidRPr="00492F25">
        <w:rPr>
          <w:sz w:val="28"/>
          <w:szCs w:val="28"/>
        </w:rPr>
        <w:t xml:space="preserve"> (дата звернення: 25.10.2019).</w:t>
      </w:r>
    </w:p>
    <w:p w:rsidR="008B4DB6" w:rsidRPr="00492F25" w:rsidRDefault="008B4DB6" w:rsidP="003D0EC4">
      <w:pPr>
        <w:pStyle w:val="ListParagraph"/>
        <w:numPr>
          <w:ilvl w:val="0"/>
          <w:numId w:val="47"/>
        </w:numPr>
        <w:tabs>
          <w:tab w:val="left" w:pos="851"/>
          <w:tab w:val="left" w:pos="993"/>
        </w:tabs>
        <w:spacing w:line="360" w:lineRule="auto"/>
        <w:ind w:left="142" w:right="251" w:firstLine="709"/>
        <w:rPr>
          <w:sz w:val="28"/>
          <w:szCs w:val="28"/>
        </w:rPr>
      </w:pPr>
      <w:r w:rsidRPr="00492F25">
        <w:rPr>
          <w:sz w:val="28"/>
          <w:szCs w:val="28"/>
        </w:rPr>
        <w:t>Коржанський М.Й. Уголовне право України. Частина загальна: [курс лекцій]. Київ: Наук. думка : Укр. вид. група, 1996. 336 с.</w:t>
      </w:r>
    </w:p>
    <w:p w:rsidR="008B4DB6" w:rsidRPr="00492F25" w:rsidRDefault="008B4DB6" w:rsidP="003D0EC4">
      <w:pPr>
        <w:pStyle w:val="ListParagraph"/>
        <w:numPr>
          <w:ilvl w:val="0"/>
          <w:numId w:val="47"/>
        </w:numPr>
        <w:tabs>
          <w:tab w:val="left" w:pos="851"/>
          <w:tab w:val="left" w:pos="993"/>
          <w:tab w:val="left" w:pos="1636"/>
        </w:tabs>
        <w:spacing w:line="360" w:lineRule="auto"/>
        <w:ind w:left="142" w:right="251" w:firstLine="709"/>
        <w:rPr>
          <w:sz w:val="28"/>
          <w:szCs w:val="28"/>
        </w:rPr>
      </w:pPr>
      <w:r w:rsidRPr="00492F25">
        <w:rPr>
          <w:sz w:val="28"/>
          <w:szCs w:val="28"/>
        </w:rPr>
        <w:t>Кримінальне право України. Загальна частина: підруч. для студ. юрид. вузів і ф-тів / за ред. П.С.Матишевського, П.П. Андрушка, С.Д. Шапченка. 2-ге вид. К.: Юрінком Інтер, 1999. 512 с.</w:t>
      </w:r>
    </w:p>
    <w:p w:rsidR="008B4DB6" w:rsidRPr="00492F25" w:rsidRDefault="008B4DB6" w:rsidP="003D0EC4">
      <w:pPr>
        <w:pStyle w:val="ListParagraph"/>
        <w:numPr>
          <w:ilvl w:val="0"/>
          <w:numId w:val="47"/>
        </w:numPr>
        <w:tabs>
          <w:tab w:val="left" w:pos="851"/>
          <w:tab w:val="left" w:pos="993"/>
          <w:tab w:val="left" w:pos="1636"/>
        </w:tabs>
        <w:spacing w:line="360" w:lineRule="auto"/>
        <w:ind w:left="142" w:right="251" w:firstLine="709"/>
        <w:rPr>
          <w:sz w:val="28"/>
          <w:szCs w:val="28"/>
        </w:rPr>
      </w:pPr>
      <w:r w:rsidRPr="00492F25">
        <w:rPr>
          <w:sz w:val="28"/>
          <w:szCs w:val="28"/>
        </w:rPr>
        <w:t xml:space="preserve">Кримінальне право України. Загальна частина: підручник / Ю.В. Александров, В.І. Антипов, М.В.Володько, О.О. Дудоровтаін.;заред. М.І.Мельника,В.А.Клименка.5-тевид.,перероб.тадоп.К.: Атіка,2009.408 </w:t>
      </w:r>
      <w:r w:rsidRPr="00492F25">
        <w:rPr>
          <w:spacing w:val="-6"/>
          <w:sz w:val="28"/>
          <w:szCs w:val="28"/>
        </w:rPr>
        <w:t>с.</w:t>
      </w:r>
    </w:p>
    <w:p w:rsidR="008B4DB6" w:rsidRPr="00492F25" w:rsidRDefault="008B4DB6" w:rsidP="003D0EC4">
      <w:pPr>
        <w:pStyle w:val="ListParagraph"/>
        <w:numPr>
          <w:ilvl w:val="0"/>
          <w:numId w:val="47"/>
        </w:numPr>
        <w:tabs>
          <w:tab w:val="left" w:pos="851"/>
          <w:tab w:val="left" w:pos="993"/>
          <w:tab w:val="left" w:pos="1636"/>
        </w:tabs>
        <w:spacing w:line="360" w:lineRule="auto"/>
        <w:ind w:left="142" w:right="251" w:firstLine="709"/>
        <w:rPr>
          <w:sz w:val="28"/>
          <w:szCs w:val="28"/>
        </w:rPr>
      </w:pPr>
      <w:r w:rsidRPr="00492F25">
        <w:rPr>
          <w:sz w:val="28"/>
          <w:szCs w:val="28"/>
        </w:rPr>
        <w:t>Кримінальне право України: Загальна частина: Підручник (Ю.В.Александров, В.І. Антипов , М.В.Володько та ін.). Вид. 3-тє, переробл та допов. / За ред. М.І.Мельника, В.А.Клименка.К.: Юридична думка, 2004. 352 c.</w:t>
      </w:r>
    </w:p>
    <w:p w:rsidR="008B4DB6" w:rsidRPr="00492F25" w:rsidRDefault="008B4DB6" w:rsidP="003D0EC4">
      <w:pPr>
        <w:pStyle w:val="ListParagraph"/>
        <w:numPr>
          <w:ilvl w:val="0"/>
          <w:numId w:val="47"/>
        </w:numPr>
        <w:tabs>
          <w:tab w:val="left" w:pos="851"/>
          <w:tab w:val="left" w:pos="993"/>
          <w:tab w:val="left" w:pos="1636"/>
        </w:tabs>
        <w:spacing w:line="360" w:lineRule="auto"/>
        <w:ind w:left="142" w:right="251" w:firstLine="709"/>
        <w:rPr>
          <w:sz w:val="28"/>
          <w:szCs w:val="28"/>
        </w:rPr>
      </w:pPr>
      <w:r w:rsidRPr="00492F25">
        <w:rPr>
          <w:sz w:val="28"/>
          <w:szCs w:val="28"/>
        </w:rPr>
        <w:t>Кримінальне право України: Загальна частина: підручник /В.І. Борисов, В.Я. Тацій, В.І. Тютюгін та ін.; за ред. В.Я. Тація, В.І. Борисова, В.І. Тютюгіна. – 5-те вид., переробл. і допов. Х.: Право 2015. 528 с.</w:t>
      </w:r>
    </w:p>
    <w:p w:rsidR="008B4DB6" w:rsidRPr="00492F25" w:rsidRDefault="008B4DB6" w:rsidP="003D0EC4">
      <w:pPr>
        <w:pStyle w:val="ListParagraph"/>
        <w:numPr>
          <w:ilvl w:val="0"/>
          <w:numId w:val="47"/>
        </w:numPr>
        <w:tabs>
          <w:tab w:val="left" w:pos="851"/>
          <w:tab w:val="left" w:pos="993"/>
          <w:tab w:val="left" w:pos="1636"/>
        </w:tabs>
        <w:spacing w:line="360" w:lineRule="auto"/>
        <w:ind w:left="142" w:right="251" w:firstLine="709"/>
        <w:rPr>
          <w:sz w:val="28"/>
          <w:szCs w:val="28"/>
        </w:rPr>
      </w:pPr>
      <w:r w:rsidRPr="00492F25">
        <w:rPr>
          <w:sz w:val="28"/>
          <w:szCs w:val="28"/>
        </w:rPr>
        <w:t>Кримінальне право України: особлива частина: підручник / М.І. Бажанов, Ю.В. Баулін, В.І. Борисов [та ін.] / за заг. ред. М. І. Бажанова, В. В. Сташиса, В. Я. Тація. К.: Юрінком Інтер, 2005. 544 с.</w:t>
      </w:r>
    </w:p>
    <w:p w:rsidR="008B4DB6" w:rsidRPr="00492F25" w:rsidRDefault="008B4DB6" w:rsidP="003D0EC4">
      <w:pPr>
        <w:pStyle w:val="ListParagraph"/>
        <w:numPr>
          <w:ilvl w:val="0"/>
          <w:numId w:val="47"/>
        </w:numPr>
        <w:tabs>
          <w:tab w:val="left" w:pos="851"/>
          <w:tab w:val="left" w:pos="1636"/>
        </w:tabs>
        <w:spacing w:line="360" w:lineRule="auto"/>
        <w:ind w:left="142" w:right="251" w:firstLine="709"/>
        <w:rPr>
          <w:sz w:val="28"/>
          <w:szCs w:val="28"/>
        </w:rPr>
      </w:pPr>
      <w:r w:rsidRPr="00492F25">
        <w:rPr>
          <w:sz w:val="28"/>
          <w:szCs w:val="28"/>
        </w:rPr>
        <w:t xml:space="preserve">Кримінальний кодекс України від 05.04.2001. № 2341 – III. URL: </w:t>
      </w:r>
      <w:hyperlink r:id="rId15">
        <w:r w:rsidRPr="00492F25">
          <w:rPr>
            <w:sz w:val="28"/>
            <w:szCs w:val="28"/>
          </w:rPr>
          <w:t>https://zakon.rada.gov.ua/laws/show/2341-14</w:t>
        </w:r>
      </w:hyperlink>
      <w:r w:rsidRPr="00492F25">
        <w:rPr>
          <w:sz w:val="28"/>
          <w:szCs w:val="28"/>
        </w:rPr>
        <w:t xml:space="preserve"> (дата звернення: 25.10.2019).</w:t>
      </w:r>
    </w:p>
    <w:p w:rsidR="008B4DB6" w:rsidRPr="00492F25" w:rsidRDefault="008B4DB6" w:rsidP="003D0EC4">
      <w:pPr>
        <w:pStyle w:val="ListParagraph"/>
        <w:numPr>
          <w:ilvl w:val="0"/>
          <w:numId w:val="47"/>
        </w:numPr>
        <w:tabs>
          <w:tab w:val="left" w:pos="851"/>
          <w:tab w:val="left" w:pos="1636"/>
        </w:tabs>
        <w:spacing w:line="360" w:lineRule="auto"/>
        <w:ind w:left="142" w:right="251" w:firstLine="709"/>
        <w:rPr>
          <w:sz w:val="28"/>
          <w:szCs w:val="28"/>
        </w:rPr>
      </w:pPr>
      <w:r w:rsidRPr="00492F25">
        <w:rPr>
          <w:sz w:val="28"/>
          <w:szCs w:val="28"/>
        </w:rPr>
        <w:t>Кримінальний кодекс України. Науково-практичний коментар: у 2-хт./ зазаг.ред.В.Я.Тація,В.П. Пшонки,В.І.Борисова,В.І.Тютюгіна.5-те вид., доп. Х.: Право, 2013. Т. 1: Загальна частина / Ю.В. Баулін, В.І. Борисов, В.І. Тютюгін та ін. 2013. 376 с.</w:t>
      </w:r>
    </w:p>
    <w:p w:rsidR="008B4DB6" w:rsidRPr="00492F25" w:rsidRDefault="008B4DB6" w:rsidP="003D0EC4">
      <w:pPr>
        <w:pStyle w:val="ListParagraph"/>
        <w:numPr>
          <w:ilvl w:val="0"/>
          <w:numId w:val="47"/>
        </w:numPr>
        <w:tabs>
          <w:tab w:val="left" w:pos="851"/>
          <w:tab w:val="left" w:pos="1636"/>
        </w:tabs>
        <w:spacing w:line="360" w:lineRule="auto"/>
        <w:ind w:left="142" w:right="251" w:firstLine="709"/>
        <w:rPr>
          <w:sz w:val="28"/>
          <w:szCs w:val="28"/>
        </w:rPr>
      </w:pPr>
      <w:r w:rsidRPr="00492F25">
        <w:rPr>
          <w:sz w:val="28"/>
          <w:szCs w:val="28"/>
        </w:rPr>
        <w:t xml:space="preserve">Кримінальний кодекс України. Прийнятий Верховною Радою Української РСР 28 грудня 1960 р. Редакція від12.07.1996. (від ст.1 до ст.146).URL: </w:t>
      </w:r>
      <w:hyperlink r:id="rId16">
        <w:r w:rsidRPr="00492F25">
          <w:rPr>
            <w:sz w:val="28"/>
            <w:szCs w:val="28"/>
          </w:rPr>
          <w:t>https://zakon.rada.gov.ua/laws/show/2001-05/ed19960712</w:t>
        </w:r>
      </w:hyperlink>
    </w:p>
    <w:p w:rsidR="008B4DB6" w:rsidRPr="00492F25" w:rsidRDefault="008B4DB6" w:rsidP="003D0EC4">
      <w:pPr>
        <w:pStyle w:val="ListParagraph"/>
        <w:numPr>
          <w:ilvl w:val="0"/>
          <w:numId w:val="47"/>
        </w:numPr>
        <w:tabs>
          <w:tab w:val="left" w:pos="851"/>
          <w:tab w:val="left" w:pos="1636"/>
        </w:tabs>
        <w:spacing w:line="360" w:lineRule="auto"/>
        <w:ind w:left="142" w:right="251" w:firstLine="709"/>
        <w:rPr>
          <w:sz w:val="28"/>
          <w:szCs w:val="28"/>
        </w:rPr>
      </w:pPr>
      <w:hyperlink r:id="rId17">
        <w:r w:rsidRPr="00492F25">
          <w:rPr>
            <w:sz w:val="28"/>
            <w:szCs w:val="28"/>
          </w:rPr>
          <w:t>Кримінальний кодекс УРСР 1927</w:t>
        </w:r>
      </w:hyperlink>
      <w:r w:rsidRPr="00492F25">
        <w:rPr>
          <w:sz w:val="28"/>
          <w:szCs w:val="28"/>
        </w:rPr>
        <w:t xml:space="preserve"> р.Офіціальний текст із змінами і доповненнями на 1 листопада 1949 р., з постатейними матеріалами і додатками. Держполітвидав УРСР. Київ. 1950. 168 с.</w:t>
      </w:r>
    </w:p>
    <w:p w:rsidR="008B4DB6" w:rsidRPr="00492F25" w:rsidRDefault="008B4DB6" w:rsidP="003D0EC4">
      <w:pPr>
        <w:pStyle w:val="ListParagraph"/>
        <w:numPr>
          <w:ilvl w:val="0"/>
          <w:numId w:val="47"/>
        </w:numPr>
        <w:tabs>
          <w:tab w:val="left" w:pos="851"/>
          <w:tab w:val="left" w:pos="1636"/>
        </w:tabs>
        <w:spacing w:line="360" w:lineRule="auto"/>
        <w:ind w:left="142" w:right="251" w:firstLine="709"/>
        <w:rPr>
          <w:sz w:val="28"/>
          <w:szCs w:val="28"/>
        </w:rPr>
      </w:pPr>
      <w:hyperlink r:id="rId18">
        <w:r w:rsidRPr="00492F25">
          <w:rPr>
            <w:sz w:val="28"/>
            <w:szCs w:val="28"/>
          </w:rPr>
          <w:t>Кримінальний кодекс УСРР 1922</w:t>
        </w:r>
      </w:hyperlink>
      <w:r w:rsidRPr="00492F25">
        <w:rPr>
          <w:sz w:val="28"/>
          <w:szCs w:val="28"/>
        </w:rPr>
        <w:t xml:space="preserve"> р.</w:t>
      </w:r>
      <w:hyperlink r:id="rId19">
        <w:r w:rsidRPr="00492F25">
          <w:rPr>
            <w:sz w:val="28"/>
            <w:szCs w:val="28"/>
          </w:rPr>
          <w:t>Юридична енциклопедія</w:t>
        </w:r>
      </w:hyperlink>
      <w:r w:rsidRPr="00492F25">
        <w:rPr>
          <w:sz w:val="28"/>
          <w:szCs w:val="28"/>
        </w:rPr>
        <w:t xml:space="preserve"> : [в 6-тит.]/ред.кол.</w:t>
      </w:r>
      <w:hyperlink r:id="rId20">
        <w:r w:rsidRPr="00492F25">
          <w:rPr>
            <w:sz w:val="28"/>
            <w:szCs w:val="28"/>
          </w:rPr>
          <w:t>Ю.С.Шемшученко</w:t>
        </w:r>
      </w:hyperlink>
      <w:r w:rsidRPr="00492F25">
        <w:rPr>
          <w:sz w:val="28"/>
          <w:szCs w:val="28"/>
        </w:rPr>
        <w:t>(відп.ред.)[таін.]К.:</w:t>
      </w:r>
      <w:hyperlink r:id="rId21">
        <w:r w:rsidRPr="00492F25">
          <w:rPr>
            <w:sz w:val="28"/>
            <w:szCs w:val="28"/>
          </w:rPr>
          <w:t>Українська</w:t>
        </w:r>
      </w:hyperlink>
      <w:hyperlink r:id="rId22">
        <w:r w:rsidRPr="00492F25">
          <w:rPr>
            <w:sz w:val="28"/>
            <w:szCs w:val="28"/>
          </w:rPr>
          <w:t>енциклопедія ім. М. П. Бажана</w:t>
        </w:r>
      </w:hyperlink>
      <w:r w:rsidRPr="00492F25">
        <w:rPr>
          <w:sz w:val="28"/>
          <w:szCs w:val="28"/>
        </w:rPr>
        <w:t>, 2001. Т. 3 : К — М.792 с.</w:t>
      </w:r>
    </w:p>
    <w:p w:rsidR="008B4DB6" w:rsidRPr="00492F25" w:rsidRDefault="008B4DB6" w:rsidP="003D0EC4">
      <w:pPr>
        <w:pStyle w:val="ListParagraph"/>
        <w:numPr>
          <w:ilvl w:val="0"/>
          <w:numId w:val="47"/>
        </w:numPr>
        <w:tabs>
          <w:tab w:val="left" w:pos="851"/>
          <w:tab w:val="left" w:pos="1636"/>
        </w:tabs>
        <w:spacing w:line="360" w:lineRule="auto"/>
        <w:ind w:left="142" w:right="251" w:firstLine="709"/>
        <w:rPr>
          <w:sz w:val="28"/>
          <w:szCs w:val="28"/>
        </w:rPr>
      </w:pPr>
      <w:hyperlink r:id="rId23">
        <w:r w:rsidRPr="00492F25">
          <w:rPr>
            <w:sz w:val="28"/>
            <w:szCs w:val="28"/>
          </w:rPr>
          <w:t>Кримінальний кодекс УСРР 1927</w:t>
        </w:r>
      </w:hyperlink>
      <w:r w:rsidRPr="00492F25">
        <w:rPr>
          <w:sz w:val="28"/>
          <w:szCs w:val="28"/>
        </w:rPr>
        <w:t>.В редакції 8 червня 1927 р. Юридичне видавництво Наркомюсту УСРР. Харків. 1927.</w:t>
      </w:r>
    </w:p>
    <w:p w:rsidR="008B4DB6" w:rsidRPr="00492F25" w:rsidRDefault="008B4DB6" w:rsidP="003D0EC4">
      <w:pPr>
        <w:pStyle w:val="ListParagraph"/>
        <w:numPr>
          <w:ilvl w:val="0"/>
          <w:numId w:val="47"/>
        </w:numPr>
        <w:tabs>
          <w:tab w:val="left" w:pos="851"/>
          <w:tab w:val="left" w:pos="1636"/>
        </w:tabs>
        <w:spacing w:line="360" w:lineRule="auto"/>
        <w:ind w:left="142" w:right="251" w:firstLine="709"/>
        <w:rPr>
          <w:sz w:val="28"/>
          <w:szCs w:val="28"/>
        </w:rPr>
      </w:pPr>
      <w:r w:rsidRPr="00492F25">
        <w:rPr>
          <w:sz w:val="28"/>
          <w:szCs w:val="28"/>
        </w:rPr>
        <w:t>Курило В. І., Михайлов О. Є., Яра О. С. Кримінологія: Загальна частина: курс лекцій. К.: Кондор, 2006. 192 с.</w:t>
      </w:r>
    </w:p>
    <w:p w:rsidR="008B4DB6" w:rsidRPr="00492F25" w:rsidRDefault="008B4DB6" w:rsidP="003D0EC4">
      <w:pPr>
        <w:pStyle w:val="ListParagraph"/>
        <w:numPr>
          <w:ilvl w:val="0"/>
          <w:numId w:val="47"/>
        </w:numPr>
        <w:tabs>
          <w:tab w:val="left" w:pos="851"/>
          <w:tab w:val="left" w:pos="1636"/>
        </w:tabs>
        <w:spacing w:line="360" w:lineRule="auto"/>
        <w:ind w:left="142" w:right="251" w:firstLine="709"/>
        <w:rPr>
          <w:sz w:val="28"/>
          <w:szCs w:val="28"/>
        </w:rPr>
      </w:pPr>
      <w:r w:rsidRPr="00492F25">
        <w:rPr>
          <w:sz w:val="28"/>
          <w:szCs w:val="28"/>
        </w:rPr>
        <w:t>Лащук Є.В. Про підстави встановлення кримінальної відповідальності за суспільно-небезпечне діяння. Актуальні проблеми кримінальної відповідальності: матеріали між нар. наук.- практ. конф., 10–11 жовт. 2013 р.; редкол.: В.Я. Тацій, В.І. Борисов та ін. 2013. С. 206–210.</w:t>
      </w:r>
    </w:p>
    <w:p w:rsidR="008B4DB6" w:rsidRPr="00492F25" w:rsidRDefault="008B4DB6" w:rsidP="003D0EC4">
      <w:pPr>
        <w:pStyle w:val="ListParagraph"/>
        <w:numPr>
          <w:ilvl w:val="0"/>
          <w:numId w:val="47"/>
        </w:numPr>
        <w:tabs>
          <w:tab w:val="left" w:pos="851"/>
          <w:tab w:val="left" w:pos="1636"/>
        </w:tabs>
        <w:spacing w:line="360" w:lineRule="auto"/>
        <w:ind w:left="142" w:right="251" w:firstLine="709"/>
        <w:rPr>
          <w:sz w:val="28"/>
          <w:szCs w:val="28"/>
        </w:rPr>
      </w:pPr>
      <w:r w:rsidRPr="00492F25">
        <w:rPr>
          <w:sz w:val="28"/>
          <w:szCs w:val="28"/>
        </w:rPr>
        <w:t xml:space="preserve">Мателешко Ю.П. Руська Правда: становлення, редакції, дискусійніпитання. </w:t>
      </w:r>
      <w:r w:rsidRPr="00492F25">
        <w:rPr>
          <w:i/>
          <w:sz w:val="28"/>
          <w:szCs w:val="28"/>
        </w:rPr>
        <w:t>НауковийвісникУжгородської українськоїбогословської академії та Карпатського університету ім. А.Волошина</w:t>
      </w:r>
      <w:r w:rsidRPr="00492F25">
        <w:rPr>
          <w:sz w:val="28"/>
          <w:szCs w:val="28"/>
        </w:rPr>
        <w:t>. Ужгород, 2010. Вип. 6-7. С. 159-163.</w:t>
      </w:r>
    </w:p>
    <w:p w:rsidR="008B4DB6" w:rsidRPr="00492F25" w:rsidRDefault="008B4DB6" w:rsidP="003D0EC4">
      <w:pPr>
        <w:pStyle w:val="ListParagraph"/>
        <w:numPr>
          <w:ilvl w:val="0"/>
          <w:numId w:val="47"/>
        </w:numPr>
        <w:tabs>
          <w:tab w:val="left" w:pos="851"/>
          <w:tab w:val="left" w:pos="1636"/>
        </w:tabs>
        <w:spacing w:line="360" w:lineRule="auto"/>
        <w:ind w:left="142" w:right="251" w:firstLine="709"/>
        <w:rPr>
          <w:sz w:val="28"/>
          <w:szCs w:val="28"/>
        </w:rPr>
      </w:pPr>
      <w:r w:rsidRPr="00492F25">
        <w:rPr>
          <w:spacing w:val="-2"/>
          <w:sz w:val="28"/>
          <w:szCs w:val="28"/>
        </w:rPr>
        <w:t xml:space="preserve">МатишевськийП.С.КримінальнеправоУкраїни.Загальначастина: </w:t>
      </w:r>
      <w:r w:rsidRPr="00492F25">
        <w:rPr>
          <w:spacing w:val="-6"/>
          <w:sz w:val="28"/>
          <w:szCs w:val="28"/>
        </w:rPr>
        <w:t>Підручник.К.:ЮрінкомІнтер,2000.272с.</w:t>
      </w:r>
    </w:p>
    <w:p w:rsidR="008B4DB6" w:rsidRPr="00492F25" w:rsidRDefault="008B4DB6" w:rsidP="003D0EC4">
      <w:pPr>
        <w:pStyle w:val="ListParagraph"/>
        <w:numPr>
          <w:ilvl w:val="0"/>
          <w:numId w:val="47"/>
        </w:numPr>
        <w:tabs>
          <w:tab w:val="left" w:pos="851"/>
          <w:tab w:val="left" w:pos="1636"/>
        </w:tabs>
        <w:spacing w:line="360" w:lineRule="auto"/>
        <w:ind w:left="142" w:right="251" w:firstLine="709"/>
        <w:rPr>
          <w:sz w:val="28"/>
          <w:szCs w:val="28"/>
        </w:rPr>
      </w:pPr>
      <w:r w:rsidRPr="00492F25">
        <w:rPr>
          <w:spacing w:val="-2"/>
          <w:sz w:val="28"/>
          <w:szCs w:val="28"/>
        </w:rPr>
        <w:t>МатишевськийП.С.КримінальнеправоУкраїни.</w:t>
      </w:r>
      <w:r>
        <w:rPr>
          <w:spacing w:val="-10"/>
          <w:sz w:val="28"/>
          <w:szCs w:val="28"/>
        </w:rPr>
        <w:t xml:space="preserve">Особлива </w:t>
      </w:r>
      <w:r w:rsidRPr="00492F25">
        <w:rPr>
          <w:spacing w:val="-2"/>
          <w:sz w:val="28"/>
          <w:szCs w:val="28"/>
        </w:rPr>
        <w:t xml:space="preserve">частина: </w:t>
      </w:r>
      <w:r w:rsidRPr="00492F25">
        <w:rPr>
          <w:spacing w:val="-6"/>
          <w:sz w:val="28"/>
          <w:szCs w:val="28"/>
        </w:rPr>
        <w:t>Підручник.К.:ЮрінкомІнтер,200</w:t>
      </w:r>
      <w:r>
        <w:rPr>
          <w:spacing w:val="-6"/>
          <w:sz w:val="28"/>
          <w:szCs w:val="28"/>
        </w:rPr>
        <w:t>1</w:t>
      </w:r>
      <w:r w:rsidRPr="00492F25">
        <w:rPr>
          <w:spacing w:val="-6"/>
          <w:sz w:val="28"/>
          <w:szCs w:val="28"/>
        </w:rPr>
        <w:t>.2</w:t>
      </w:r>
      <w:r>
        <w:rPr>
          <w:spacing w:val="-6"/>
          <w:sz w:val="28"/>
          <w:szCs w:val="28"/>
        </w:rPr>
        <w:t>8</w:t>
      </w:r>
      <w:r w:rsidRPr="00492F25">
        <w:rPr>
          <w:spacing w:val="-6"/>
          <w:sz w:val="28"/>
          <w:szCs w:val="28"/>
        </w:rPr>
        <w:t>2с.</w:t>
      </w:r>
    </w:p>
    <w:p w:rsidR="008B4DB6" w:rsidRPr="00492F25" w:rsidRDefault="008B4DB6" w:rsidP="003D0EC4">
      <w:pPr>
        <w:pStyle w:val="ListParagraph"/>
        <w:numPr>
          <w:ilvl w:val="0"/>
          <w:numId w:val="47"/>
        </w:numPr>
        <w:tabs>
          <w:tab w:val="left" w:pos="851"/>
          <w:tab w:val="left" w:pos="1634"/>
        </w:tabs>
        <w:spacing w:line="360" w:lineRule="auto"/>
        <w:ind w:left="142" w:right="251" w:firstLine="709"/>
        <w:rPr>
          <w:sz w:val="28"/>
          <w:szCs w:val="28"/>
        </w:rPr>
      </w:pPr>
      <w:r w:rsidRPr="00492F25">
        <w:rPr>
          <w:spacing w:val="-8"/>
          <w:sz w:val="28"/>
          <w:szCs w:val="28"/>
        </w:rPr>
        <w:t>Матышевский П.С. Преступления против собственности и смежные с нимипреступления.К.:Юринком.1996,240с.</w:t>
      </w:r>
    </w:p>
    <w:p w:rsidR="008B4DB6" w:rsidRPr="00492F25" w:rsidRDefault="008B4DB6" w:rsidP="003D0EC4">
      <w:pPr>
        <w:pStyle w:val="ListParagraph"/>
        <w:numPr>
          <w:ilvl w:val="0"/>
          <w:numId w:val="47"/>
        </w:numPr>
        <w:tabs>
          <w:tab w:val="left" w:pos="851"/>
          <w:tab w:val="left" w:pos="1634"/>
        </w:tabs>
        <w:spacing w:line="360" w:lineRule="auto"/>
        <w:ind w:left="142" w:right="251" w:firstLine="709"/>
        <w:rPr>
          <w:sz w:val="28"/>
          <w:szCs w:val="28"/>
        </w:rPr>
      </w:pPr>
      <w:r w:rsidRPr="00492F25">
        <w:rPr>
          <w:sz w:val="28"/>
          <w:szCs w:val="28"/>
        </w:rPr>
        <w:t>МельникА.О. Допитанняпро виконанняспеціального завданняз попередження чи розкриття злочинної діяльності організованої групи чи злочинної організації в контексті кримінально-правового інституту обставин, що виключаютьзлочинність діяння.</w:t>
      </w:r>
      <w:hyperlink r:id="rId24">
        <w:r w:rsidRPr="00492F25">
          <w:rPr>
            <w:i/>
            <w:sz w:val="28"/>
            <w:szCs w:val="28"/>
          </w:rPr>
          <w:t>Боротьбаз організованоюзлочинністюі</w:t>
        </w:r>
      </w:hyperlink>
      <w:hyperlink r:id="rId25">
        <w:r w:rsidRPr="00492F25">
          <w:rPr>
            <w:i/>
            <w:sz w:val="28"/>
            <w:szCs w:val="28"/>
          </w:rPr>
          <w:t>корупцією(теоріяіпрактика)</w:t>
        </w:r>
      </w:hyperlink>
      <w:r w:rsidRPr="00492F25">
        <w:rPr>
          <w:i/>
          <w:sz w:val="28"/>
          <w:szCs w:val="28"/>
        </w:rPr>
        <w:t>.</w:t>
      </w:r>
      <w:r w:rsidRPr="00492F25">
        <w:rPr>
          <w:sz w:val="28"/>
          <w:szCs w:val="28"/>
        </w:rPr>
        <w:t xml:space="preserve">2011.Вип.24.С.205-211. URL: </w:t>
      </w:r>
      <w:hyperlink r:id="rId26">
        <w:r w:rsidRPr="00492F25">
          <w:rPr>
            <w:sz w:val="28"/>
            <w:szCs w:val="28"/>
          </w:rPr>
          <w:t>http://nbuv.gov.ua/UJRN/boz_2011_24_25</w:t>
        </w:r>
      </w:hyperlink>
    </w:p>
    <w:p w:rsidR="008B4DB6" w:rsidRPr="00492F25" w:rsidRDefault="008B4DB6" w:rsidP="003D0EC4">
      <w:pPr>
        <w:pStyle w:val="ListParagraph"/>
        <w:numPr>
          <w:ilvl w:val="0"/>
          <w:numId w:val="47"/>
        </w:numPr>
        <w:tabs>
          <w:tab w:val="left" w:pos="851"/>
          <w:tab w:val="left" w:pos="1634"/>
        </w:tabs>
        <w:spacing w:line="360" w:lineRule="auto"/>
        <w:ind w:left="142" w:right="251" w:firstLine="709"/>
        <w:rPr>
          <w:sz w:val="28"/>
          <w:szCs w:val="28"/>
        </w:rPr>
      </w:pPr>
      <w:r w:rsidRPr="00492F25">
        <w:rPr>
          <w:sz w:val="28"/>
          <w:szCs w:val="28"/>
        </w:rPr>
        <w:t>Мироненко О. М., Бенько О.П. Проблемы законности на этапе новой экономической политики в Украине (1921–1927 гг.). К.: АН Украины; Ин-т государства и права, 1992. 25 с.</w:t>
      </w:r>
    </w:p>
    <w:p w:rsidR="008B4DB6" w:rsidRPr="00492F25" w:rsidRDefault="008B4DB6" w:rsidP="003D0EC4">
      <w:pPr>
        <w:pStyle w:val="ListParagraph"/>
        <w:numPr>
          <w:ilvl w:val="0"/>
          <w:numId w:val="47"/>
        </w:numPr>
        <w:tabs>
          <w:tab w:val="left" w:pos="851"/>
          <w:tab w:val="left" w:pos="1634"/>
        </w:tabs>
        <w:spacing w:line="360" w:lineRule="auto"/>
        <w:ind w:left="142" w:right="251" w:firstLine="709"/>
        <w:rPr>
          <w:sz w:val="28"/>
          <w:szCs w:val="28"/>
        </w:rPr>
      </w:pPr>
      <w:r w:rsidRPr="00492F25">
        <w:rPr>
          <w:spacing w:val="-10"/>
          <w:sz w:val="28"/>
          <w:szCs w:val="28"/>
        </w:rPr>
        <w:t xml:space="preserve">МихайленкоО.Р.Удосконаленнясистемипідставіпорядкузвільнення </w:t>
      </w:r>
      <w:r w:rsidRPr="00492F25">
        <w:rPr>
          <w:spacing w:val="-12"/>
          <w:sz w:val="28"/>
          <w:szCs w:val="28"/>
        </w:rPr>
        <w:t>особивідкримінальноївідповідальності.</w:t>
      </w:r>
      <w:r w:rsidRPr="00492F25">
        <w:rPr>
          <w:i/>
          <w:spacing w:val="-12"/>
          <w:sz w:val="28"/>
          <w:szCs w:val="28"/>
        </w:rPr>
        <w:t>Вісникпрокуратури</w:t>
      </w:r>
      <w:r w:rsidRPr="00492F25">
        <w:rPr>
          <w:spacing w:val="-12"/>
          <w:sz w:val="28"/>
          <w:szCs w:val="28"/>
        </w:rPr>
        <w:t>.2003.№2(20).С.51-53.</w:t>
      </w:r>
    </w:p>
    <w:p w:rsidR="008B4DB6" w:rsidRPr="00492F25" w:rsidRDefault="008B4DB6" w:rsidP="003D0EC4">
      <w:pPr>
        <w:pStyle w:val="ListParagraph"/>
        <w:numPr>
          <w:ilvl w:val="0"/>
          <w:numId w:val="47"/>
        </w:numPr>
        <w:tabs>
          <w:tab w:val="left" w:pos="851"/>
          <w:tab w:val="left" w:pos="1634"/>
        </w:tabs>
        <w:spacing w:line="360" w:lineRule="auto"/>
        <w:ind w:left="142" w:right="251" w:firstLine="709"/>
        <w:rPr>
          <w:sz w:val="28"/>
          <w:szCs w:val="28"/>
        </w:rPr>
      </w:pPr>
      <w:r w:rsidRPr="00492F25">
        <w:rPr>
          <w:sz w:val="28"/>
          <w:szCs w:val="28"/>
        </w:rPr>
        <w:t xml:space="preserve">На Запоріжжі поліцейські затримали банду за серію тяжких злочинів. ГУНП у Запорізькій області: офіційний веб-сайт. Повідомлення від30.11.2019. URL: </w:t>
      </w:r>
      <w:hyperlink r:id="rId27">
        <w:r w:rsidRPr="00492F25">
          <w:rPr>
            <w:sz w:val="28"/>
            <w:szCs w:val="28"/>
          </w:rPr>
          <w:t>https://zp.npu.gov.ua/news/novini/na-zaporizhzhi-policzejski-</w:t>
        </w:r>
      </w:hyperlink>
      <w:hyperlink r:id="rId28">
        <w:r w:rsidRPr="00492F25">
          <w:rPr>
            <w:spacing w:val="-2"/>
            <w:sz w:val="28"/>
            <w:szCs w:val="28"/>
          </w:rPr>
          <w:t>zatrimali-bandu-za-seriyu-tyazhkix-zlochiniv/</w:t>
        </w:r>
      </w:hyperlink>
    </w:p>
    <w:p w:rsidR="008B4DB6" w:rsidRPr="00492F25" w:rsidRDefault="008B4DB6" w:rsidP="003D0EC4">
      <w:pPr>
        <w:pStyle w:val="ListParagraph"/>
        <w:numPr>
          <w:ilvl w:val="0"/>
          <w:numId w:val="47"/>
        </w:numPr>
        <w:tabs>
          <w:tab w:val="left" w:pos="851"/>
          <w:tab w:val="left" w:pos="1634"/>
        </w:tabs>
        <w:spacing w:line="360" w:lineRule="auto"/>
        <w:ind w:left="142" w:right="251" w:firstLine="709"/>
        <w:rPr>
          <w:sz w:val="28"/>
          <w:szCs w:val="28"/>
        </w:rPr>
      </w:pPr>
      <w:r w:rsidRPr="00492F25">
        <w:rPr>
          <w:sz w:val="28"/>
          <w:szCs w:val="28"/>
        </w:rPr>
        <w:t>Науково-практичний коментар до Кримінального кодексу України / За ред. С.С. Яценка. К.: А.С.К., 2002. 936 с.</w:t>
      </w:r>
    </w:p>
    <w:p w:rsidR="008B4DB6" w:rsidRPr="00492F25" w:rsidRDefault="008B4DB6" w:rsidP="003D0EC4">
      <w:pPr>
        <w:pStyle w:val="ListParagraph"/>
        <w:numPr>
          <w:ilvl w:val="0"/>
          <w:numId w:val="47"/>
        </w:numPr>
        <w:tabs>
          <w:tab w:val="left" w:pos="851"/>
          <w:tab w:val="left" w:pos="1634"/>
        </w:tabs>
        <w:spacing w:line="360" w:lineRule="auto"/>
        <w:ind w:left="142" w:right="251" w:firstLine="709"/>
        <w:rPr>
          <w:sz w:val="28"/>
          <w:szCs w:val="28"/>
        </w:rPr>
      </w:pPr>
      <w:r w:rsidRPr="00492F25">
        <w:rPr>
          <w:sz w:val="28"/>
          <w:szCs w:val="28"/>
        </w:rPr>
        <w:t>Науково-практичний коментар Кримінального кодексу України. Спеціальний випуск / За ред. В.С. Ковальського. К.: Юрінком, 1994. 799 с.</w:t>
      </w:r>
    </w:p>
    <w:p w:rsidR="008B4DB6" w:rsidRPr="00492F25" w:rsidRDefault="008B4DB6" w:rsidP="003D0EC4">
      <w:pPr>
        <w:pStyle w:val="ListParagraph"/>
        <w:numPr>
          <w:ilvl w:val="0"/>
          <w:numId w:val="47"/>
        </w:numPr>
        <w:tabs>
          <w:tab w:val="left" w:pos="851"/>
          <w:tab w:val="left" w:pos="1634"/>
        </w:tabs>
        <w:spacing w:line="360" w:lineRule="auto"/>
        <w:ind w:left="142" w:right="251" w:firstLine="709"/>
        <w:rPr>
          <w:sz w:val="28"/>
          <w:szCs w:val="28"/>
        </w:rPr>
      </w:pPr>
      <w:r w:rsidRPr="00492F25">
        <w:rPr>
          <w:sz w:val="28"/>
          <w:szCs w:val="28"/>
        </w:rPr>
        <w:t xml:space="preserve">Орел Ю.В. Історія розвитку кримінального законодавства з питань відповідальності за посягання на нормальні діяльність органів та установ пенітенціарної служби України в началі ХХ століття. </w:t>
      </w:r>
      <w:r w:rsidRPr="00492F25">
        <w:rPr>
          <w:i/>
          <w:sz w:val="28"/>
          <w:szCs w:val="28"/>
        </w:rPr>
        <w:t xml:space="preserve">Форум права. </w:t>
      </w:r>
      <w:r w:rsidRPr="00492F25">
        <w:rPr>
          <w:sz w:val="28"/>
          <w:szCs w:val="28"/>
        </w:rPr>
        <w:t xml:space="preserve">2014. №2. С.328-333. URL: </w:t>
      </w:r>
      <w:hyperlink r:id="rId29">
        <w:r w:rsidRPr="00492F25">
          <w:rPr>
            <w:sz w:val="28"/>
            <w:szCs w:val="28"/>
          </w:rPr>
          <w:t>http://www.</w:t>
        </w:r>
      </w:hyperlink>
      <w:hyperlink r:id="rId30">
        <w:r w:rsidRPr="00492F25">
          <w:rPr>
            <w:i/>
            <w:sz w:val="28"/>
            <w:szCs w:val="28"/>
          </w:rPr>
          <w:t>irbis-nbuv.gov.ua/cgi-</w:t>
        </w:r>
      </w:hyperlink>
      <w:hyperlink r:id="rId31">
        <w:r w:rsidRPr="00492F25">
          <w:rPr>
            <w:i/>
            <w:spacing w:val="-2"/>
            <w:sz w:val="28"/>
            <w:szCs w:val="28"/>
          </w:rPr>
          <w:t>bin/irbis_nbuv/cgiirbis_64.exe</w:t>
        </w:r>
      </w:hyperlink>
      <w:r w:rsidRPr="00492F25">
        <w:rPr>
          <w:i/>
          <w:spacing w:val="-2"/>
          <w:sz w:val="28"/>
          <w:szCs w:val="28"/>
        </w:rPr>
        <w:t>.</w:t>
      </w:r>
    </w:p>
    <w:p w:rsidR="008B4DB6" w:rsidRPr="00492F25" w:rsidRDefault="008B4DB6" w:rsidP="003D0EC4">
      <w:pPr>
        <w:pStyle w:val="ListParagraph"/>
        <w:numPr>
          <w:ilvl w:val="0"/>
          <w:numId w:val="47"/>
        </w:numPr>
        <w:tabs>
          <w:tab w:val="left" w:pos="851"/>
          <w:tab w:val="left" w:pos="1634"/>
        </w:tabs>
        <w:spacing w:line="360" w:lineRule="auto"/>
        <w:ind w:left="142" w:right="251" w:firstLine="709"/>
        <w:rPr>
          <w:sz w:val="28"/>
          <w:szCs w:val="28"/>
        </w:rPr>
      </w:pPr>
      <w:r w:rsidRPr="00492F25">
        <w:rPr>
          <w:sz w:val="28"/>
          <w:szCs w:val="28"/>
        </w:rPr>
        <w:t>Панов Н.И. Способы совершения преступлений против общественной безопасности: типология и общая характеристика. Проблеми відповідальності за злочини проти громадської безпеки за новим Кримінальним кодексом України: Матер. міжнар. наук.-практ. семінару 1-2 жовт. 2002 р. Х.: Східно-регіональний центр гуманітарно-освітніх ініціатив, 2003. С. 19-24.</w:t>
      </w:r>
    </w:p>
    <w:p w:rsidR="008B4DB6" w:rsidRPr="00492F25" w:rsidRDefault="008B4DB6" w:rsidP="003D0EC4">
      <w:pPr>
        <w:pStyle w:val="ListParagraph"/>
        <w:numPr>
          <w:ilvl w:val="0"/>
          <w:numId w:val="47"/>
        </w:numPr>
        <w:tabs>
          <w:tab w:val="left" w:pos="851"/>
          <w:tab w:val="left" w:pos="1634"/>
        </w:tabs>
        <w:spacing w:line="360" w:lineRule="auto"/>
        <w:ind w:left="142" w:right="251" w:firstLine="709"/>
        <w:rPr>
          <w:sz w:val="28"/>
          <w:szCs w:val="28"/>
        </w:rPr>
      </w:pPr>
      <w:r w:rsidRPr="00492F25">
        <w:rPr>
          <w:sz w:val="28"/>
          <w:szCs w:val="28"/>
        </w:rPr>
        <w:t>Панова К.О. Бандитизм як кримінально-правове явище. Матеріали Всеукраїнської Інтернет - конференції: «Новітні тенденції законотворчості у сфері кримінального права». 20 квітня 2015 р., м. Одеса. Національний університет «Одеська юридична академія». Одеса, 2015. 411 с. URL: https://</w:t>
      </w:r>
      <w:hyperlink r:id="rId32">
        <w:r w:rsidRPr="00492F25">
          <w:rPr>
            <w:i/>
            <w:sz w:val="28"/>
            <w:szCs w:val="28"/>
          </w:rPr>
          <w:t>napu.com.ua › materialy › protudia_zlochunosti_lisova</w:t>
        </w:r>
      </w:hyperlink>
    </w:p>
    <w:p w:rsidR="008B4DB6" w:rsidRPr="00492F25" w:rsidRDefault="008B4DB6" w:rsidP="003D0EC4">
      <w:pPr>
        <w:pStyle w:val="ListParagraph"/>
        <w:numPr>
          <w:ilvl w:val="0"/>
          <w:numId w:val="47"/>
        </w:numPr>
        <w:tabs>
          <w:tab w:val="left" w:pos="851"/>
          <w:tab w:val="left" w:pos="1634"/>
        </w:tabs>
        <w:spacing w:line="360" w:lineRule="auto"/>
        <w:ind w:left="142" w:right="251" w:firstLine="709"/>
        <w:rPr>
          <w:sz w:val="28"/>
          <w:szCs w:val="28"/>
        </w:rPr>
      </w:pPr>
      <w:r w:rsidRPr="00492F25">
        <w:rPr>
          <w:sz w:val="28"/>
          <w:szCs w:val="28"/>
        </w:rPr>
        <w:t xml:space="preserve">Пащенко О.О. Наявність ресурсів для здійснення кримінального переслідування як обставина соціальної обумовленості кримінально- правових норм. </w:t>
      </w:r>
      <w:r w:rsidRPr="00492F25">
        <w:rPr>
          <w:i/>
          <w:sz w:val="28"/>
          <w:szCs w:val="28"/>
        </w:rPr>
        <w:t>Вісник Луганського держ. ун-ту внутр. справ</w:t>
      </w:r>
      <w:r w:rsidRPr="00492F25">
        <w:rPr>
          <w:sz w:val="28"/>
          <w:szCs w:val="28"/>
        </w:rPr>
        <w:t xml:space="preserve">. 2016. № 2. С. </w:t>
      </w:r>
      <w:r w:rsidRPr="00492F25">
        <w:rPr>
          <w:spacing w:val="-2"/>
          <w:sz w:val="28"/>
          <w:szCs w:val="28"/>
        </w:rPr>
        <w:t>129–140.</w:t>
      </w:r>
    </w:p>
    <w:p w:rsidR="008B4DB6" w:rsidRPr="00B258E0" w:rsidRDefault="008B4DB6" w:rsidP="003D0EC4">
      <w:pPr>
        <w:pStyle w:val="ListParagraph"/>
        <w:numPr>
          <w:ilvl w:val="0"/>
          <w:numId w:val="47"/>
        </w:numPr>
        <w:tabs>
          <w:tab w:val="left" w:pos="851"/>
          <w:tab w:val="left" w:pos="1634"/>
          <w:tab w:val="left" w:pos="1780"/>
          <w:tab w:val="left" w:pos="3817"/>
          <w:tab w:val="left" w:pos="7074"/>
          <w:tab w:val="left" w:pos="8938"/>
        </w:tabs>
        <w:spacing w:line="360" w:lineRule="auto"/>
        <w:ind w:left="142" w:right="251" w:firstLine="709"/>
        <w:rPr>
          <w:sz w:val="28"/>
          <w:szCs w:val="28"/>
        </w:rPr>
      </w:pPr>
      <w:r w:rsidRPr="00B258E0">
        <w:rPr>
          <w:sz w:val="28"/>
          <w:szCs w:val="28"/>
        </w:rPr>
        <w:t xml:space="preserve">Пащенко О.О. Соціальна обумовленість кримінально-правових </w:t>
      </w:r>
      <w:r w:rsidRPr="00B258E0">
        <w:rPr>
          <w:spacing w:val="-2"/>
          <w:sz w:val="28"/>
          <w:szCs w:val="28"/>
        </w:rPr>
        <w:t>норм:проблемиміждисциплінарнихзв’язків.</w:t>
      </w:r>
      <w:r w:rsidRPr="00B258E0">
        <w:rPr>
          <w:spacing w:val="-4"/>
          <w:sz w:val="28"/>
          <w:szCs w:val="28"/>
        </w:rPr>
        <w:t xml:space="preserve">URL: </w:t>
      </w:r>
      <w:hyperlink r:id="rId33">
        <w:r w:rsidRPr="00B258E0">
          <w:rPr>
            <w:spacing w:val="-2"/>
            <w:sz w:val="28"/>
            <w:szCs w:val="28"/>
          </w:rPr>
          <w:t>http://dspace.nlu.edu.ua/bitstream/123456789/7069/1/Pashenko_150.pdf</w:t>
        </w:r>
      </w:hyperlink>
    </w:p>
    <w:p w:rsidR="008B4DB6" w:rsidRPr="00492F25" w:rsidRDefault="008B4DB6" w:rsidP="003D0EC4">
      <w:pPr>
        <w:pStyle w:val="ListParagraph"/>
        <w:numPr>
          <w:ilvl w:val="0"/>
          <w:numId w:val="47"/>
        </w:numPr>
        <w:tabs>
          <w:tab w:val="left" w:pos="851"/>
          <w:tab w:val="left" w:pos="1634"/>
        </w:tabs>
        <w:spacing w:line="360" w:lineRule="auto"/>
        <w:ind w:left="142" w:right="251" w:firstLine="709"/>
        <w:rPr>
          <w:sz w:val="28"/>
          <w:szCs w:val="28"/>
        </w:rPr>
      </w:pPr>
      <w:r w:rsidRPr="00492F25">
        <w:rPr>
          <w:sz w:val="28"/>
          <w:szCs w:val="28"/>
        </w:rPr>
        <w:t xml:space="preserve">Пенитенциарный кодекс Эстонии от 06.06.2001. По состоянию на 15.03.2019. URL: </w:t>
      </w:r>
      <w:hyperlink r:id="rId34">
        <w:r w:rsidRPr="00492F25">
          <w:rPr>
            <w:sz w:val="28"/>
            <w:szCs w:val="28"/>
          </w:rPr>
          <w:t>https://v1.juristaitab.ee/ru/zakonodatelstvo/penitenciarnyy-</w:t>
        </w:r>
      </w:hyperlink>
      <w:hyperlink r:id="rId35">
        <w:r w:rsidRPr="00492F25">
          <w:rPr>
            <w:sz w:val="28"/>
            <w:szCs w:val="28"/>
          </w:rPr>
          <w:t>kodeks</w:t>
        </w:r>
      </w:hyperlink>
      <w:r w:rsidRPr="00492F25">
        <w:rPr>
          <w:sz w:val="28"/>
          <w:szCs w:val="28"/>
        </w:rPr>
        <w:t>. (дата звернення: 25.10.2019)</w:t>
      </w:r>
    </w:p>
    <w:p w:rsidR="008B4DB6" w:rsidRPr="00492F25" w:rsidRDefault="008B4DB6" w:rsidP="003D0EC4">
      <w:pPr>
        <w:pStyle w:val="ListParagraph"/>
        <w:numPr>
          <w:ilvl w:val="0"/>
          <w:numId w:val="47"/>
        </w:numPr>
        <w:tabs>
          <w:tab w:val="left" w:pos="851"/>
          <w:tab w:val="left" w:pos="1634"/>
        </w:tabs>
        <w:spacing w:line="360" w:lineRule="auto"/>
        <w:ind w:left="142" w:right="251" w:firstLine="709"/>
        <w:rPr>
          <w:sz w:val="28"/>
          <w:szCs w:val="28"/>
        </w:rPr>
      </w:pPr>
      <w:r w:rsidRPr="00492F25">
        <w:rPr>
          <w:sz w:val="28"/>
          <w:szCs w:val="28"/>
        </w:rPr>
        <w:t>Пинаев А.А. Курс лекций по Общей части уголовного права. Книга первая: «О преступлении». Х.: Юридический Харьков, 2001. 289 с.</w:t>
      </w:r>
    </w:p>
    <w:p w:rsidR="008B4DB6" w:rsidRPr="00492F25" w:rsidRDefault="008B4DB6" w:rsidP="003D0EC4">
      <w:pPr>
        <w:pStyle w:val="ListParagraph"/>
        <w:numPr>
          <w:ilvl w:val="0"/>
          <w:numId w:val="47"/>
        </w:numPr>
        <w:tabs>
          <w:tab w:val="left" w:pos="851"/>
          <w:tab w:val="left" w:pos="1634"/>
        </w:tabs>
        <w:spacing w:line="360" w:lineRule="auto"/>
        <w:ind w:left="142" w:right="251" w:firstLine="709"/>
        <w:rPr>
          <w:sz w:val="28"/>
          <w:szCs w:val="28"/>
        </w:rPr>
      </w:pPr>
      <w:r w:rsidRPr="00492F25">
        <w:rPr>
          <w:sz w:val="28"/>
          <w:szCs w:val="28"/>
        </w:rPr>
        <w:t xml:space="preserve">Попович О. Принципи криміналізації: поняття, зміст та дотримання (на прикладі ст. 110-2 КК України). </w:t>
      </w:r>
      <w:r w:rsidRPr="00492F25">
        <w:rPr>
          <w:i/>
          <w:sz w:val="28"/>
          <w:szCs w:val="28"/>
        </w:rPr>
        <w:t xml:space="preserve">Підприємництво, господарство і право. </w:t>
      </w:r>
      <w:r w:rsidRPr="00492F25">
        <w:rPr>
          <w:sz w:val="28"/>
          <w:szCs w:val="28"/>
        </w:rPr>
        <w:t xml:space="preserve">2018. №4. С. 209-214. URL: </w:t>
      </w:r>
      <w:hyperlink r:id="rId36">
        <w:r w:rsidRPr="00492F25">
          <w:rPr>
            <w:sz w:val="28"/>
            <w:szCs w:val="28"/>
          </w:rPr>
          <w:t>http://pgp-</w:t>
        </w:r>
      </w:hyperlink>
      <w:hyperlink r:id="rId37">
        <w:r w:rsidRPr="00492F25">
          <w:rPr>
            <w:spacing w:val="-2"/>
            <w:sz w:val="28"/>
            <w:szCs w:val="28"/>
          </w:rPr>
          <w:t>journal.kiev.ua/archive/2018/4/36.pdf</w:t>
        </w:r>
      </w:hyperlink>
    </w:p>
    <w:p w:rsidR="008B4DB6" w:rsidRPr="00492F25" w:rsidRDefault="008B4DB6" w:rsidP="003D0EC4">
      <w:pPr>
        <w:pStyle w:val="ListParagraph"/>
        <w:numPr>
          <w:ilvl w:val="0"/>
          <w:numId w:val="47"/>
        </w:numPr>
        <w:tabs>
          <w:tab w:val="left" w:pos="851"/>
          <w:tab w:val="left" w:pos="1634"/>
        </w:tabs>
        <w:spacing w:line="360" w:lineRule="auto"/>
        <w:ind w:left="142" w:right="251" w:firstLine="709"/>
        <w:rPr>
          <w:sz w:val="28"/>
          <w:szCs w:val="28"/>
        </w:rPr>
      </w:pPr>
      <w:r w:rsidRPr="00492F25">
        <w:rPr>
          <w:sz w:val="28"/>
          <w:szCs w:val="28"/>
        </w:rPr>
        <w:t xml:space="preserve">Про затвердження Порядку проведення огляду громадської безпеки та цивільного захисту Міністерством внутрішніх справ: Постанова КМУ від 22 травня 2019 року №507 URL: </w:t>
      </w:r>
      <w:hyperlink r:id="rId38">
        <w:r w:rsidRPr="00492F25">
          <w:rPr>
            <w:sz w:val="28"/>
            <w:szCs w:val="28"/>
          </w:rPr>
          <w:t>https://zakon.rada.gov.ua/laws/show/507-2019-п</w:t>
        </w:r>
      </w:hyperlink>
      <w:r w:rsidRPr="00492F25">
        <w:rPr>
          <w:sz w:val="28"/>
          <w:szCs w:val="28"/>
        </w:rPr>
        <w:t xml:space="preserve"> (дата звернення: 25.10.2019).</w:t>
      </w:r>
    </w:p>
    <w:p w:rsidR="008B4DB6" w:rsidRPr="00492F25" w:rsidRDefault="008B4DB6" w:rsidP="003D0EC4">
      <w:pPr>
        <w:pStyle w:val="ListParagraph"/>
        <w:numPr>
          <w:ilvl w:val="0"/>
          <w:numId w:val="47"/>
        </w:numPr>
        <w:tabs>
          <w:tab w:val="left" w:pos="851"/>
          <w:tab w:val="left" w:pos="1634"/>
        </w:tabs>
        <w:spacing w:line="360" w:lineRule="auto"/>
        <w:ind w:left="142" w:right="251" w:firstLine="709"/>
        <w:rPr>
          <w:sz w:val="28"/>
          <w:szCs w:val="28"/>
        </w:rPr>
      </w:pPr>
      <w:r w:rsidRPr="00492F25">
        <w:rPr>
          <w:sz w:val="28"/>
          <w:szCs w:val="28"/>
        </w:rPr>
        <w:t xml:space="preserve">Про кримінальний бандитизм. Постанова ВУЦВК УСРР від 07.02.1922 р. </w:t>
      </w:r>
      <w:r w:rsidRPr="00492F25">
        <w:rPr>
          <w:i/>
          <w:sz w:val="28"/>
          <w:szCs w:val="28"/>
        </w:rPr>
        <w:t>Збірник постанов тарозпоряджень робітниче-селянського урядуУкраїни</w:t>
      </w:r>
      <w:r w:rsidRPr="00492F25">
        <w:rPr>
          <w:sz w:val="28"/>
          <w:szCs w:val="28"/>
        </w:rPr>
        <w:t>.РадаНароднихКомісарівУРСР,НароднийКомісаріатюстиції УРСР. Харків: Друк. "Вукопспілки", 1922. 1147 с.</w:t>
      </w:r>
    </w:p>
    <w:p w:rsidR="008B4DB6" w:rsidRPr="00492F25" w:rsidRDefault="008B4DB6" w:rsidP="003D0EC4">
      <w:pPr>
        <w:pStyle w:val="ListParagraph"/>
        <w:numPr>
          <w:ilvl w:val="0"/>
          <w:numId w:val="47"/>
        </w:numPr>
        <w:tabs>
          <w:tab w:val="left" w:pos="851"/>
          <w:tab w:val="left" w:pos="1634"/>
        </w:tabs>
        <w:spacing w:line="360" w:lineRule="auto"/>
        <w:ind w:left="142" w:right="251" w:firstLine="709"/>
        <w:rPr>
          <w:sz w:val="28"/>
          <w:szCs w:val="28"/>
        </w:rPr>
      </w:pPr>
      <w:r w:rsidRPr="00492F25">
        <w:rPr>
          <w:sz w:val="28"/>
          <w:szCs w:val="28"/>
        </w:rPr>
        <w:t xml:space="preserve">Про практику розгляду судами кримінальних справ про злочини, вчинені стійкими злочинними об’єднаннями: Постанова ПленумуВерховного Суду України від 23.12.2005 р. №13. URL: </w:t>
      </w:r>
      <w:hyperlink r:id="rId39">
        <w:r w:rsidRPr="00492F25">
          <w:rPr>
            <w:sz w:val="28"/>
            <w:szCs w:val="28"/>
          </w:rPr>
          <w:t>https://zakon.rada.gov.ua/laws/show/v0013700-05</w:t>
        </w:r>
      </w:hyperlink>
      <w:r w:rsidRPr="00492F25">
        <w:rPr>
          <w:sz w:val="28"/>
          <w:szCs w:val="28"/>
        </w:rPr>
        <w:t xml:space="preserve"> (дата звернення: 25.10.2019).</w:t>
      </w:r>
    </w:p>
    <w:p w:rsidR="008B4DB6" w:rsidRPr="00492F25" w:rsidRDefault="008B4DB6" w:rsidP="003D0EC4">
      <w:pPr>
        <w:pStyle w:val="ListParagraph"/>
        <w:numPr>
          <w:ilvl w:val="0"/>
          <w:numId w:val="47"/>
        </w:numPr>
        <w:tabs>
          <w:tab w:val="left" w:pos="851"/>
          <w:tab w:val="left" w:pos="1634"/>
        </w:tabs>
        <w:spacing w:line="360" w:lineRule="auto"/>
        <w:ind w:left="142" w:right="251" w:firstLine="709"/>
        <w:rPr>
          <w:sz w:val="28"/>
          <w:szCs w:val="28"/>
        </w:rPr>
      </w:pPr>
      <w:r w:rsidRPr="00492F25">
        <w:rPr>
          <w:sz w:val="28"/>
          <w:szCs w:val="28"/>
        </w:rPr>
        <w:t>Радіонов І.І. Кримінальна відповідальність за бандитизм:автореф. дис. … канд. юрид. наук: 12.00.08. Харків, 2004. 18 с.</w:t>
      </w:r>
    </w:p>
    <w:p w:rsidR="008B4DB6" w:rsidRPr="00492F25" w:rsidRDefault="008B4DB6" w:rsidP="003D0EC4">
      <w:pPr>
        <w:pStyle w:val="ListParagraph"/>
        <w:numPr>
          <w:ilvl w:val="0"/>
          <w:numId w:val="47"/>
        </w:numPr>
        <w:tabs>
          <w:tab w:val="left" w:pos="851"/>
          <w:tab w:val="left" w:pos="1634"/>
        </w:tabs>
        <w:spacing w:line="360" w:lineRule="auto"/>
        <w:ind w:left="142" w:right="251" w:firstLine="709"/>
        <w:rPr>
          <w:sz w:val="28"/>
          <w:szCs w:val="28"/>
        </w:rPr>
      </w:pPr>
      <w:r w:rsidRPr="00492F25">
        <w:rPr>
          <w:sz w:val="28"/>
          <w:szCs w:val="28"/>
        </w:rPr>
        <w:t>Радіонов І.І. Кримінальна відповідальність за бандитизм: дис. … канд. юрид. наук : 12.00.08. Харків, 2003. 210 с.</w:t>
      </w:r>
    </w:p>
    <w:p w:rsidR="008B4DB6" w:rsidRPr="00492F25" w:rsidRDefault="008B4DB6" w:rsidP="003D0EC4">
      <w:pPr>
        <w:pStyle w:val="ListParagraph"/>
        <w:numPr>
          <w:ilvl w:val="0"/>
          <w:numId w:val="47"/>
        </w:numPr>
        <w:tabs>
          <w:tab w:val="left" w:pos="851"/>
          <w:tab w:val="left" w:pos="1634"/>
        </w:tabs>
        <w:spacing w:line="360" w:lineRule="auto"/>
        <w:ind w:left="142" w:right="251" w:firstLine="709"/>
        <w:rPr>
          <w:sz w:val="28"/>
          <w:szCs w:val="28"/>
        </w:rPr>
      </w:pPr>
      <w:r w:rsidRPr="00492F25">
        <w:rPr>
          <w:sz w:val="28"/>
          <w:szCs w:val="28"/>
        </w:rPr>
        <w:t xml:space="preserve">Радіонов І.І. Участь у нападі, вчинюваному бандою: поняття та кримінально-правова кваліфікація. </w:t>
      </w:r>
      <w:r w:rsidRPr="00492F25">
        <w:rPr>
          <w:i/>
          <w:sz w:val="28"/>
          <w:szCs w:val="28"/>
        </w:rPr>
        <w:t>Право і безпека</w:t>
      </w:r>
      <w:r w:rsidRPr="00492F25">
        <w:rPr>
          <w:sz w:val="28"/>
          <w:szCs w:val="28"/>
        </w:rPr>
        <w:t xml:space="preserve">. 2011. №3 (40). С. 200- </w:t>
      </w:r>
      <w:r w:rsidRPr="00492F25">
        <w:rPr>
          <w:spacing w:val="-4"/>
          <w:sz w:val="28"/>
          <w:szCs w:val="28"/>
        </w:rPr>
        <w:t>204.</w:t>
      </w:r>
    </w:p>
    <w:p w:rsidR="008B4DB6" w:rsidRPr="00492F25" w:rsidRDefault="008B4DB6" w:rsidP="003D0EC4">
      <w:pPr>
        <w:pStyle w:val="ListParagraph"/>
        <w:numPr>
          <w:ilvl w:val="0"/>
          <w:numId w:val="47"/>
        </w:numPr>
        <w:tabs>
          <w:tab w:val="left" w:pos="851"/>
          <w:tab w:val="left" w:pos="1634"/>
        </w:tabs>
        <w:spacing w:line="360" w:lineRule="auto"/>
        <w:ind w:left="142" w:right="251" w:firstLine="709"/>
        <w:rPr>
          <w:sz w:val="28"/>
          <w:szCs w:val="28"/>
        </w:rPr>
      </w:pPr>
      <w:r w:rsidRPr="00492F25">
        <w:rPr>
          <w:sz w:val="28"/>
          <w:szCs w:val="28"/>
        </w:rPr>
        <w:t>СавченкоА.В.Мотивімотиваціязлочину.Монографія.К.:Атіка, 2002. 144 с.</w:t>
      </w:r>
    </w:p>
    <w:p w:rsidR="008B4DB6" w:rsidRPr="00492F25" w:rsidRDefault="008B4DB6" w:rsidP="003D0EC4">
      <w:pPr>
        <w:pStyle w:val="ListParagraph"/>
        <w:numPr>
          <w:ilvl w:val="0"/>
          <w:numId w:val="47"/>
        </w:numPr>
        <w:tabs>
          <w:tab w:val="left" w:pos="851"/>
          <w:tab w:val="left" w:pos="1634"/>
        </w:tabs>
        <w:spacing w:line="360" w:lineRule="auto"/>
        <w:ind w:left="142" w:right="251" w:firstLine="709"/>
        <w:rPr>
          <w:sz w:val="28"/>
          <w:szCs w:val="28"/>
        </w:rPr>
      </w:pPr>
      <w:r w:rsidRPr="00492F25">
        <w:rPr>
          <w:sz w:val="28"/>
          <w:szCs w:val="28"/>
        </w:rPr>
        <w:t xml:space="preserve">Савченко О.О. Щодо соціальної обумовленості встановлення кримінально-правової заборони. </w:t>
      </w:r>
      <w:r w:rsidRPr="00492F25">
        <w:rPr>
          <w:i/>
          <w:sz w:val="28"/>
          <w:szCs w:val="28"/>
        </w:rPr>
        <w:t>Збірник наукових праць Харківського національного педагогічного університету імені Г.С. Сковороди</w:t>
      </w:r>
      <w:r w:rsidRPr="00492F25">
        <w:rPr>
          <w:sz w:val="28"/>
          <w:szCs w:val="28"/>
        </w:rPr>
        <w:t xml:space="preserve">. </w:t>
      </w:r>
      <w:r w:rsidRPr="00492F25">
        <w:rPr>
          <w:i/>
          <w:sz w:val="28"/>
          <w:szCs w:val="28"/>
        </w:rPr>
        <w:t xml:space="preserve">«Право». </w:t>
      </w:r>
      <w:r w:rsidRPr="00492F25">
        <w:rPr>
          <w:sz w:val="28"/>
          <w:szCs w:val="28"/>
        </w:rPr>
        <w:t>2016. Випуск 24. С.147-152.</w:t>
      </w:r>
    </w:p>
    <w:p w:rsidR="008B4DB6" w:rsidRPr="00492F25" w:rsidRDefault="008B4DB6" w:rsidP="003D0EC4">
      <w:pPr>
        <w:pStyle w:val="ListParagraph"/>
        <w:numPr>
          <w:ilvl w:val="0"/>
          <w:numId w:val="47"/>
        </w:numPr>
        <w:tabs>
          <w:tab w:val="left" w:pos="851"/>
          <w:tab w:val="left" w:pos="1634"/>
        </w:tabs>
        <w:spacing w:line="360" w:lineRule="auto"/>
        <w:ind w:left="142" w:right="251" w:firstLine="709"/>
        <w:rPr>
          <w:sz w:val="28"/>
          <w:szCs w:val="28"/>
        </w:rPr>
      </w:pPr>
      <w:r w:rsidRPr="00492F25">
        <w:rPr>
          <w:sz w:val="28"/>
          <w:szCs w:val="28"/>
        </w:rPr>
        <w:t xml:space="preserve">Словник української мови. Академічний тлумачний словник. URL: </w:t>
      </w:r>
      <w:hyperlink r:id="rId40">
        <w:r w:rsidRPr="00492F25">
          <w:rPr>
            <w:sz w:val="28"/>
            <w:szCs w:val="28"/>
          </w:rPr>
          <w:t>http://sum.in.ua/s/</w:t>
        </w:r>
      </w:hyperlink>
    </w:p>
    <w:p w:rsidR="008B4DB6" w:rsidRPr="00492F25" w:rsidRDefault="008B4DB6" w:rsidP="003D0EC4">
      <w:pPr>
        <w:pStyle w:val="ListParagraph"/>
        <w:numPr>
          <w:ilvl w:val="0"/>
          <w:numId w:val="47"/>
        </w:numPr>
        <w:tabs>
          <w:tab w:val="left" w:pos="851"/>
          <w:tab w:val="left" w:pos="1634"/>
        </w:tabs>
        <w:spacing w:line="360" w:lineRule="auto"/>
        <w:ind w:left="142" w:right="251" w:firstLine="709"/>
        <w:rPr>
          <w:sz w:val="28"/>
          <w:szCs w:val="28"/>
        </w:rPr>
      </w:pPr>
      <w:r w:rsidRPr="00492F25">
        <w:rPr>
          <w:sz w:val="28"/>
          <w:szCs w:val="28"/>
        </w:rPr>
        <w:t>Соловей Д.Ю. Еволюція законодавства про кримінальну відповідальність УСРР (УРСР)(1919-1959 рр): дис. … канд. юрид. наук. Київ, 2017. 237 с.</w:t>
      </w:r>
    </w:p>
    <w:p w:rsidR="008B4DB6" w:rsidRPr="00492F25" w:rsidRDefault="008B4DB6" w:rsidP="003D0EC4">
      <w:pPr>
        <w:pStyle w:val="ListParagraph"/>
        <w:numPr>
          <w:ilvl w:val="0"/>
          <w:numId w:val="47"/>
        </w:numPr>
        <w:tabs>
          <w:tab w:val="left" w:pos="851"/>
          <w:tab w:val="left" w:pos="1634"/>
          <w:tab w:val="left" w:pos="4652"/>
          <w:tab w:val="left" w:pos="8939"/>
        </w:tabs>
        <w:spacing w:line="360" w:lineRule="auto"/>
        <w:ind w:left="142" w:right="251" w:firstLine="709"/>
        <w:rPr>
          <w:sz w:val="28"/>
          <w:szCs w:val="28"/>
        </w:rPr>
      </w:pPr>
      <w:r w:rsidRPr="00492F25">
        <w:rPr>
          <w:sz w:val="28"/>
          <w:szCs w:val="28"/>
        </w:rPr>
        <w:t xml:space="preserve">Статистична інформація. Генеральна прокуратура України: </w:t>
      </w:r>
      <w:r w:rsidRPr="00492F25">
        <w:rPr>
          <w:spacing w:val="-2"/>
          <w:sz w:val="28"/>
          <w:szCs w:val="28"/>
        </w:rPr>
        <w:t>офіційний</w:t>
      </w:r>
      <w:r w:rsidRPr="00492F25">
        <w:rPr>
          <w:sz w:val="28"/>
          <w:szCs w:val="28"/>
        </w:rPr>
        <w:tab/>
      </w:r>
      <w:r w:rsidRPr="00492F25">
        <w:rPr>
          <w:sz w:val="28"/>
          <w:szCs w:val="28"/>
        </w:rPr>
        <w:tab/>
      </w:r>
      <w:r w:rsidRPr="00492F25">
        <w:rPr>
          <w:spacing w:val="-2"/>
          <w:sz w:val="28"/>
          <w:szCs w:val="28"/>
        </w:rPr>
        <w:t>веб-сайт.</w:t>
      </w:r>
      <w:r w:rsidRPr="00492F25">
        <w:rPr>
          <w:sz w:val="28"/>
          <w:szCs w:val="28"/>
        </w:rPr>
        <w:tab/>
      </w:r>
      <w:r w:rsidRPr="00492F25">
        <w:rPr>
          <w:spacing w:val="-4"/>
          <w:sz w:val="28"/>
          <w:szCs w:val="28"/>
        </w:rPr>
        <w:t xml:space="preserve">URL: </w:t>
      </w:r>
      <w:hyperlink r:id="rId41">
        <w:r w:rsidRPr="00492F25">
          <w:rPr>
            <w:spacing w:val="-2"/>
            <w:sz w:val="28"/>
            <w:szCs w:val="28"/>
          </w:rPr>
          <w:t>https://www.gp.gov.ua/ua/stst2011.html?dir_id=113654&amp;libid=100820&amp;c=edit&amp;_</w:t>
        </w:r>
      </w:hyperlink>
      <w:hyperlink r:id="rId42">
        <w:r w:rsidRPr="00492F25">
          <w:rPr>
            <w:spacing w:val="-2"/>
            <w:sz w:val="28"/>
            <w:szCs w:val="28"/>
          </w:rPr>
          <w:t>c=fo#</w:t>
        </w:r>
      </w:hyperlink>
    </w:p>
    <w:p w:rsidR="008B4DB6" w:rsidRPr="00492F25" w:rsidRDefault="008B4DB6" w:rsidP="003D0EC4">
      <w:pPr>
        <w:pStyle w:val="ListParagraph"/>
        <w:numPr>
          <w:ilvl w:val="0"/>
          <w:numId w:val="47"/>
        </w:numPr>
        <w:tabs>
          <w:tab w:val="left" w:pos="851"/>
          <w:tab w:val="left" w:pos="1634"/>
        </w:tabs>
        <w:spacing w:line="360" w:lineRule="auto"/>
        <w:ind w:left="142" w:right="251" w:firstLine="709"/>
        <w:rPr>
          <w:sz w:val="28"/>
          <w:szCs w:val="28"/>
        </w:rPr>
      </w:pPr>
      <w:r w:rsidRPr="00492F25">
        <w:rPr>
          <w:sz w:val="28"/>
          <w:szCs w:val="28"/>
        </w:rPr>
        <w:t xml:space="preserve">Статистичні звіти «Про кількість осіб засуджених, виправданих, справи щодо яких закрито, неосудних, до яких застосовано примусові заходи медичного характеру та види кримінального покарання» за 2015 - 2019 р.р., підготовлені Державною судовою адміністрацією України URL: </w:t>
      </w:r>
      <w:hyperlink r:id="rId43">
        <w:r w:rsidRPr="00492F25">
          <w:rPr>
            <w:spacing w:val="-2"/>
            <w:sz w:val="28"/>
            <w:szCs w:val="28"/>
          </w:rPr>
          <w:t>https://court.gov.ua/inshe/sudova_statystyka/</w:t>
        </w:r>
      </w:hyperlink>
    </w:p>
    <w:p w:rsidR="008B4DB6" w:rsidRPr="00492F25" w:rsidRDefault="008B4DB6" w:rsidP="003D0EC4">
      <w:pPr>
        <w:pStyle w:val="ListParagraph"/>
        <w:numPr>
          <w:ilvl w:val="0"/>
          <w:numId w:val="47"/>
        </w:numPr>
        <w:tabs>
          <w:tab w:val="left" w:pos="851"/>
          <w:tab w:val="left" w:pos="1634"/>
        </w:tabs>
        <w:spacing w:line="360" w:lineRule="auto"/>
        <w:ind w:left="142" w:right="251" w:firstLine="709"/>
        <w:rPr>
          <w:sz w:val="28"/>
          <w:szCs w:val="28"/>
        </w:rPr>
      </w:pPr>
      <w:r w:rsidRPr="00492F25">
        <w:rPr>
          <w:sz w:val="28"/>
          <w:szCs w:val="28"/>
        </w:rPr>
        <w:t>Статути Великого князівства Литовського: У 3 т. Т. ІІ. Статут Великого князівства Литовського 1566 року / За ред. С. Ківалова, П. Музиченка, А. Панькова. Одеса: Юридична література, 2003. 560 с.</w:t>
      </w:r>
    </w:p>
    <w:p w:rsidR="008B4DB6" w:rsidRPr="00492F25" w:rsidRDefault="008B4DB6" w:rsidP="003D0EC4">
      <w:pPr>
        <w:pStyle w:val="ListParagraph"/>
        <w:numPr>
          <w:ilvl w:val="0"/>
          <w:numId w:val="47"/>
        </w:numPr>
        <w:tabs>
          <w:tab w:val="left" w:pos="851"/>
          <w:tab w:val="left" w:pos="1634"/>
        </w:tabs>
        <w:spacing w:line="360" w:lineRule="auto"/>
        <w:ind w:left="142" w:right="251" w:firstLine="709"/>
        <w:rPr>
          <w:sz w:val="28"/>
          <w:szCs w:val="28"/>
        </w:rPr>
      </w:pPr>
      <w:r w:rsidRPr="00492F25">
        <w:rPr>
          <w:sz w:val="28"/>
          <w:szCs w:val="28"/>
        </w:rPr>
        <w:t>Статути Великого князівства Литовського: У 3 т. Т. ІІІ Статут Великого князівства Литовського 1588 року: У 2 кн. Кн.2 / За ред. С. Ківалова, П. Музиченка, А. Панькова. Одеса: Юридична література, 2004.568 с.</w:t>
      </w:r>
    </w:p>
    <w:p w:rsidR="008B4DB6" w:rsidRPr="00492F25" w:rsidRDefault="008B4DB6" w:rsidP="003D0EC4">
      <w:pPr>
        <w:pStyle w:val="ListParagraph"/>
        <w:numPr>
          <w:ilvl w:val="0"/>
          <w:numId w:val="47"/>
        </w:numPr>
        <w:tabs>
          <w:tab w:val="left" w:pos="851"/>
          <w:tab w:val="left" w:pos="1634"/>
        </w:tabs>
        <w:spacing w:line="360" w:lineRule="auto"/>
        <w:ind w:left="142" w:right="251" w:firstLine="709"/>
        <w:rPr>
          <w:sz w:val="28"/>
          <w:szCs w:val="28"/>
        </w:rPr>
      </w:pPr>
      <w:r w:rsidRPr="00492F25">
        <w:rPr>
          <w:sz w:val="28"/>
          <w:szCs w:val="28"/>
        </w:rPr>
        <w:t xml:space="preserve">Тацій В.Я. Об’єкт і предмет злочину в кримінальному праві: </w:t>
      </w:r>
      <w:r w:rsidRPr="00492F25">
        <w:rPr>
          <w:spacing w:val="-6"/>
          <w:sz w:val="28"/>
          <w:szCs w:val="28"/>
        </w:rPr>
        <w:t>монографія.Х.:Право,2016.256с.</w:t>
      </w:r>
    </w:p>
    <w:p w:rsidR="008B4DB6" w:rsidRPr="00492F25" w:rsidRDefault="008B4DB6" w:rsidP="003D0EC4">
      <w:pPr>
        <w:pStyle w:val="ListParagraph"/>
        <w:numPr>
          <w:ilvl w:val="0"/>
          <w:numId w:val="47"/>
        </w:numPr>
        <w:tabs>
          <w:tab w:val="left" w:pos="851"/>
          <w:tab w:val="left" w:pos="1634"/>
        </w:tabs>
        <w:spacing w:line="360" w:lineRule="auto"/>
        <w:ind w:left="142" w:right="251" w:firstLine="709"/>
        <w:rPr>
          <w:sz w:val="28"/>
          <w:szCs w:val="28"/>
        </w:rPr>
      </w:pPr>
      <w:r w:rsidRPr="00492F25">
        <w:rPr>
          <w:sz w:val="28"/>
          <w:szCs w:val="28"/>
        </w:rPr>
        <w:t>Тацій В.Я. Об'єкт і предмет злочину в кримінальному праві України: Навч. посібник. Xарків: Укр. юрид. акад., 1994. 76 с.</w:t>
      </w:r>
    </w:p>
    <w:p w:rsidR="008B4DB6" w:rsidRPr="00492F25" w:rsidRDefault="008B4DB6" w:rsidP="003D0EC4">
      <w:pPr>
        <w:pStyle w:val="ListParagraph"/>
        <w:numPr>
          <w:ilvl w:val="0"/>
          <w:numId w:val="47"/>
        </w:numPr>
        <w:tabs>
          <w:tab w:val="left" w:pos="851"/>
          <w:tab w:val="left" w:pos="1634"/>
        </w:tabs>
        <w:spacing w:line="360" w:lineRule="auto"/>
        <w:ind w:left="142" w:right="251" w:firstLine="709"/>
        <w:rPr>
          <w:sz w:val="28"/>
          <w:szCs w:val="28"/>
        </w:rPr>
      </w:pPr>
      <w:r w:rsidRPr="00492F25">
        <w:rPr>
          <w:sz w:val="28"/>
          <w:szCs w:val="28"/>
        </w:rPr>
        <w:t>Тихий В.П. Посягання на власність і на громадську безпеку. Проблеми боротьби зі злочинністю у сфері економічної діяльності:Матеріали міжнародної науково-практичної конференції 15-16 грудня 1998 року під ред. В.І. Борисова. Х.: Харківський центр вивчення організованої злочинності, 1999. 284 с.</w:t>
      </w:r>
    </w:p>
    <w:p w:rsidR="008B4DB6" w:rsidRPr="00492F25" w:rsidRDefault="008B4DB6" w:rsidP="003D0EC4">
      <w:pPr>
        <w:pStyle w:val="ListParagraph"/>
        <w:numPr>
          <w:ilvl w:val="0"/>
          <w:numId w:val="47"/>
        </w:numPr>
        <w:tabs>
          <w:tab w:val="left" w:pos="851"/>
          <w:tab w:val="left" w:pos="1634"/>
        </w:tabs>
        <w:spacing w:line="360" w:lineRule="auto"/>
        <w:ind w:left="142" w:right="251" w:firstLine="709"/>
        <w:rPr>
          <w:sz w:val="28"/>
          <w:szCs w:val="28"/>
        </w:rPr>
      </w:pPr>
      <w:r w:rsidRPr="00492F25">
        <w:rPr>
          <w:sz w:val="28"/>
          <w:szCs w:val="28"/>
        </w:rPr>
        <w:t>Українське кримінальне право. Загальна частина: підручник / За ред. В.О. Навроцького. К.: Юрінком Інтер, 2013. 712 с.</w:t>
      </w:r>
    </w:p>
    <w:p w:rsidR="008B4DB6" w:rsidRPr="00492F25" w:rsidRDefault="008B4DB6" w:rsidP="003D0EC4">
      <w:pPr>
        <w:pStyle w:val="ListParagraph"/>
        <w:numPr>
          <w:ilvl w:val="0"/>
          <w:numId w:val="47"/>
        </w:numPr>
        <w:tabs>
          <w:tab w:val="left" w:pos="851"/>
          <w:tab w:val="left" w:pos="1634"/>
        </w:tabs>
        <w:spacing w:line="360" w:lineRule="auto"/>
        <w:ind w:left="142" w:right="251" w:firstLine="709"/>
        <w:rPr>
          <w:sz w:val="28"/>
          <w:szCs w:val="28"/>
        </w:rPr>
      </w:pPr>
      <w:r w:rsidRPr="00492F25">
        <w:rPr>
          <w:sz w:val="28"/>
          <w:szCs w:val="28"/>
        </w:rPr>
        <w:t>Фріс П.Л. Криміналізація і декриміналізація у кримінально- правовійполітиці.</w:t>
      </w:r>
      <w:r w:rsidRPr="00B258E0">
        <w:rPr>
          <w:i/>
          <w:sz w:val="28"/>
          <w:szCs w:val="28"/>
        </w:rPr>
        <w:t>ВісникАсоціаціїкримінальногоправаУкраїни</w:t>
      </w:r>
      <w:r w:rsidRPr="00492F25">
        <w:rPr>
          <w:sz w:val="28"/>
          <w:szCs w:val="28"/>
        </w:rPr>
        <w:t>.2014.№1(2).С.19-</w:t>
      </w:r>
      <w:r w:rsidRPr="00B258E0">
        <w:rPr>
          <w:spacing w:val="-5"/>
          <w:sz w:val="28"/>
          <w:szCs w:val="28"/>
        </w:rPr>
        <w:t>28.</w:t>
      </w:r>
    </w:p>
    <w:p w:rsidR="008B4DB6" w:rsidRPr="00492F25" w:rsidRDefault="008B4DB6" w:rsidP="003D0EC4">
      <w:pPr>
        <w:pStyle w:val="ListParagraph"/>
        <w:numPr>
          <w:ilvl w:val="0"/>
          <w:numId w:val="47"/>
        </w:numPr>
        <w:tabs>
          <w:tab w:val="left" w:pos="851"/>
          <w:tab w:val="left" w:pos="1634"/>
        </w:tabs>
        <w:spacing w:line="360" w:lineRule="auto"/>
        <w:ind w:left="142" w:right="251" w:firstLine="709"/>
        <w:rPr>
          <w:sz w:val="28"/>
          <w:szCs w:val="28"/>
        </w:rPr>
      </w:pPr>
      <w:r w:rsidRPr="00492F25">
        <w:rPr>
          <w:sz w:val="28"/>
          <w:szCs w:val="28"/>
        </w:rPr>
        <w:t>Фріс П.Л. Кримінально-правова політика Української держави: теоретичні, історичні та правові проблеми. К.: Атіка, 2005. 332 с.</w:t>
      </w:r>
    </w:p>
    <w:p w:rsidR="008B4DB6" w:rsidRPr="00492F25" w:rsidRDefault="008B4DB6" w:rsidP="003D0EC4">
      <w:pPr>
        <w:pStyle w:val="ListParagraph"/>
        <w:numPr>
          <w:ilvl w:val="0"/>
          <w:numId w:val="47"/>
        </w:numPr>
        <w:tabs>
          <w:tab w:val="left" w:pos="851"/>
          <w:tab w:val="left" w:pos="1634"/>
        </w:tabs>
        <w:spacing w:line="360" w:lineRule="auto"/>
        <w:ind w:left="142" w:right="251" w:firstLine="709"/>
        <w:rPr>
          <w:sz w:val="28"/>
          <w:szCs w:val="28"/>
        </w:rPr>
      </w:pPr>
      <w:r w:rsidRPr="00492F25">
        <w:rPr>
          <w:sz w:val="28"/>
          <w:szCs w:val="28"/>
        </w:rPr>
        <w:t>Хрестоматія з історії держави і права України: Навч. посібникдлястудентівюридичнихспеціальностейвищихнавчальнихзакладів/Заред. В.Д.Гончаренка.3-тєвид.,перероб.Уклад.В.Д.Гончаренко, О.Д. Святоцький. К.: Видавничій Дім «Ін Юре», 2003. 800 с.</w:t>
      </w:r>
    </w:p>
    <w:p w:rsidR="008B4DB6" w:rsidRPr="00492F25" w:rsidRDefault="008B4DB6" w:rsidP="003D0EC4">
      <w:pPr>
        <w:pStyle w:val="ListParagraph"/>
        <w:numPr>
          <w:ilvl w:val="0"/>
          <w:numId w:val="47"/>
        </w:numPr>
        <w:tabs>
          <w:tab w:val="left" w:pos="851"/>
          <w:tab w:val="left" w:pos="1634"/>
        </w:tabs>
        <w:spacing w:line="360" w:lineRule="auto"/>
        <w:ind w:left="142" w:right="251" w:firstLine="709"/>
        <w:rPr>
          <w:sz w:val="28"/>
          <w:szCs w:val="28"/>
        </w:rPr>
      </w:pPr>
      <w:r w:rsidRPr="00492F25">
        <w:rPr>
          <w:sz w:val="28"/>
          <w:szCs w:val="28"/>
        </w:rPr>
        <w:t>Хрестоматія з історії держави і права України: У 2-х т.: Навч. посіб. для студ.юрид.вищ.закл.освіти / за ред. В.Д.Гончаренка. Вид. 2-ге, перероб. і доп.: Том 1: З найдавніших часів до початку ХХ ст. / Уклад. В.Д. Гончаренко, А.Й. Рогожин, О.Д. Святоцький. К.: Видавничій Дім «Ін Юре», 2000. 472 с.</w:t>
      </w:r>
    </w:p>
    <w:p w:rsidR="008B4DB6" w:rsidRPr="00492F25" w:rsidRDefault="008B4DB6" w:rsidP="003D0EC4">
      <w:pPr>
        <w:pStyle w:val="ListParagraph"/>
        <w:numPr>
          <w:ilvl w:val="0"/>
          <w:numId w:val="47"/>
        </w:numPr>
        <w:tabs>
          <w:tab w:val="left" w:pos="851"/>
          <w:tab w:val="left" w:pos="1634"/>
        </w:tabs>
        <w:spacing w:line="360" w:lineRule="auto"/>
        <w:ind w:left="142" w:right="251" w:firstLine="709"/>
        <w:rPr>
          <w:sz w:val="28"/>
          <w:szCs w:val="28"/>
        </w:rPr>
      </w:pPr>
      <w:r w:rsidRPr="00492F25">
        <w:rPr>
          <w:sz w:val="28"/>
          <w:szCs w:val="28"/>
        </w:rPr>
        <w:t>Чорний Р.Л. Бандитизм за кримінальним правом України: дис. … канд. юрид. наук : 12.00.08. Київ, 2005. 236 с.</w:t>
      </w:r>
    </w:p>
    <w:p w:rsidR="008B4DB6" w:rsidRPr="00492F25" w:rsidRDefault="008B4DB6" w:rsidP="003D0EC4">
      <w:pPr>
        <w:pStyle w:val="ListParagraph"/>
        <w:numPr>
          <w:ilvl w:val="0"/>
          <w:numId w:val="47"/>
        </w:numPr>
        <w:tabs>
          <w:tab w:val="left" w:pos="851"/>
          <w:tab w:val="left" w:pos="1634"/>
        </w:tabs>
        <w:spacing w:line="360" w:lineRule="auto"/>
        <w:ind w:left="142" w:right="251" w:firstLine="709"/>
        <w:rPr>
          <w:sz w:val="28"/>
          <w:szCs w:val="28"/>
        </w:rPr>
      </w:pPr>
      <w:r w:rsidRPr="00492F25">
        <w:rPr>
          <w:sz w:val="28"/>
          <w:szCs w:val="28"/>
        </w:rPr>
        <w:t>Чуваков О.А. Кримінальне право України (1917-1922 рр): дис. … канд. юрид. наук. Одеса, 2003. 194 с.</w:t>
      </w:r>
    </w:p>
    <w:p w:rsidR="008B4DB6" w:rsidRPr="00492F25" w:rsidRDefault="008B4DB6" w:rsidP="003D0EC4">
      <w:pPr>
        <w:pStyle w:val="ListParagraph"/>
        <w:numPr>
          <w:ilvl w:val="0"/>
          <w:numId w:val="47"/>
        </w:numPr>
        <w:tabs>
          <w:tab w:val="left" w:pos="851"/>
          <w:tab w:val="left" w:pos="1634"/>
        </w:tabs>
        <w:spacing w:line="360" w:lineRule="auto"/>
        <w:ind w:left="142" w:right="251" w:firstLine="709"/>
        <w:rPr>
          <w:sz w:val="28"/>
          <w:szCs w:val="28"/>
        </w:rPr>
      </w:pPr>
      <w:r w:rsidRPr="00492F25">
        <w:rPr>
          <w:sz w:val="28"/>
          <w:szCs w:val="28"/>
        </w:rPr>
        <w:t>Шакун В.І., Яценко С.С. Кримінальний кодекс України. Науково- практичний коментар. К.: Правові джерела, 1998. 1088 с.</w:t>
      </w:r>
    </w:p>
    <w:p w:rsidR="008B4DB6" w:rsidRPr="00492F25" w:rsidRDefault="008B4DB6" w:rsidP="003D0EC4">
      <w:pPr>
        <w:pStyle w:val="ListParagraph"/>
        <w:numPr>
          <w:ilvl w:val="0"/>
          <w:numId w:val="47"/>
        </w:numPr>
        <w:tabs>
          <w:tab w:val="left" w:pos="851"/>
          <w:tab w:val="left" w:pos="1634"/>
        </w:tabs>
        <w:spacing w:line="360" w:lineRule="auto"/>
        <w:ind w:left="142" w:right="251" w:firstLine="709"/>
        <w:rPr>
          <w:sz w:val="28"/>
          <w:szCs w:val="28"/>
        </w:rPr>
      </w:pPr>
      <w:r w:rsidRPr="00492F25">
        <w:rPr>
          <w:sz w:val="28"/>
          <w:szCs w:val="28"/>
        </w:rPr>
        <w:t xml:space="preserve">Шапкін І.С. Суб’єкт злочинів, передбачених ст.ст. 255, 257, 258- 3, 260 Кримінального кодексу України. </w:t>
      </w:r>
      <w:r w:rsidRPr="00492F25">
        <w:rPr>
          <w:i/>
          <w:sz w:val="28"/>
          <w:szCs w:val="28"/>
        </w:rPr>
        <w:t xml:space="preserve">Форум права. </w:t>
      </w:r>
      <w:r w:rsidRPr="00492F25">
        <w:rPr>
          <w:sz w:val="28"/>
          <w:szCs w:val="28"/>
        </w:rPr>
        <w:t xml:space="preserve">2011. №2. С.987-991. URL: </w:t>
      </w:r>
      <w:hyperlink r:id="rId44">
        <w:r w:rsidRPr="00492F25">
          <w:rPr>
            <w:sz w:val="28"/>
            <w:szCs w:val="28"/>
          </w:rPr>
          <w:t>http://www.nbuv.gov.ua/e-journals/FP/2011-2/11siccku.pdf</w:t>
        </w:r>
      </w:hyperlink>
    </w:p>
    <w:p w:rsidR="008B4DB6" w:rsidRPr="00492F25" w:rsidRDefault="008B4DB6" w:rsidP="003D0EC4">
      <w:pPr>
        <w:pStyle w:val="ListParagraph"/>
        <w:numPr>
          <w:ilvl w:val="0"/>
          <w:numId w:val="47"/>
        </w:numPr>
        <w:tabs>
          <w:tab w:val="left" w:pos="851"/>
          <w:tab w:val="left" w:pos="1634"/>
        </w:tabs>
        <w:spacing w:line="360" w:lineRule="auto"/>
        <w:ind w:left="142" w:right="251" w:firstLine="709"/>
        <w:rPr>
          <w:sz w:val="28"/>
          <w:szCs w:val="28"/>
        </w:rPr>
      </w:pPr>
      <w:r w:rsidRPr="00492F25">
        <w:rPr>
          <w:sz w:val="28"/>
          <w:szCs w:val="28"/>
        </w:rPr>
        <w:t>Юридична енциклопедія: В 6 т. /Редкол.: Ю.С. Шемшученко (відпов. редактор) та інші. К.: Видавництво ―Українська енциклопедія‖ ім. М.П. Бажана, 1999. Т-2.: Д – Й. 744 с.</w:t>
      </w:r>
    </w:p>
    <w:p w:rsidR="008B4DB6" w:rsidRDefault="008B4DB6" w:rsidP="003D0EC4">
      <w:pPr>
        <w:pStyle w:val="ListParagraph"/>
        <w:numPr>
          <w:ilvl w:val="0"/>
          <w:numId w:val="47"/>
        </w:numPr>
        <w:tabs>
          <w:tab w:val="left" w:pos="851"/>
          <w:tab w:val="left" w:pos="1634"/>
        </w:tabs>
        <w:spacing w:line="360" w:lineRule="auto"/>
        <w:ind w:left="142" w:right="251" w:firstLine="709"/>
      </w:pPr>
      <w:r w:rsidRPr="00492F25">
        <w:rPr>
          <w:sz w:val="28"/>
          <w:szCs w:val="28"/>
        </w:rPr>
        <w:t>Ященко А.М. Деякі міркування щодо удосконаленнязаконодавчої регламентації протидії злочинності у сфері громадськоїбезпеки. Підготовка правоохоронців в Харкові (1917–2017): Зб. наук. ст. і тез доп. на наук.-практ. конф. до 100-річчя підготовки охоронців правопорядку у Харкові (м. Харків, 25 листопада 2017 р.) / МВС України, Харк. нац. ун-т внутр. справ. Х., 2017. С. 337–339.</w:t>
      </w:r>
    </w:p>
    <w:p w:rsidR="008B4DB6" w:rsidRDefault="008B4DB6" w:rsidP="003D0EC4">
      <w:pPr>
        <w:pStyle w:val="ListParagraph"/>
        <w:tabs>
          <w:tab w:val="left" w:pos="851"/>
          <w:tab w:val="left" w:pos="1634"/>
        </w:tabs>
        <w:spacing w:line="360" w:lineRule="auto"/>
        <w:ind w:left="142" w:right="251" w:firstLine="709"/>
      </w:pPr>
    </w:p>
    <w:sectPr w:rsidR="008B4DB6" w:rsidSect="00492F25">
      <w:pgSz w:w="11910" w:h="16840"/>
      <w:pgMar w:top="1040" w:right="540" w:bottom="280" w:left="1480" w:header="712" w:footer="0" w:gutter="0"/>
      <w:cols w:space="72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8B4DB6" w:rsidRDefault="008B4DB6">
      <w:r>
        <w:separator/>
      </w:r>
    </w:p>
  </w:endnote>
  <w:endnote w:type="continuationSeparator" w:id="1">
    <w:p w:rsidR="008B4DB6" w:rsidRDefault="008B4DB6">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20002A87" w:usb1="80000000" w:usb2="00000008" w:usb3="00000000" w:csb0="000001FF" w:csb1="00000000"/>
  </w:font>
  <w:font w:name="Calibri">
    <w:panose1 w:val="020F0502020204030204"/>
    <w:charset w:val="CC"/>
    <w:family w:val="swiss"/>
    <w:pitch w:val="variable"/>
    <w:sig w:usb0="A00002EF" w:usb1="4000207B" w:usb2="00000000" w:usb3="00000000" w:csb0="0000009F" w:csb1="00000000"/>
  </w:font>
  <w:font w:name="Cambria">
    <w:panose1 w:val="02040503050406030204"/>
    <w:charset w:val="CC"/>
    <w:family w:val="roman"/>
    <w:pitch w:val="variable"/>
    <w:sig w:usb0="A00002EF" w:usb1="4000004B" w:usb2="00000000" w:usb3="00000000" w:csb0="0000009F" w:csb1="00000000"/>
  </w:font>
  <w:font w:name="Tahoma">
    <w:panose1 w:val="020B0604030504040204"/>
    <w:charset w:val="CC"/>
    <w:family w:val="swiss"/>
    <w:pitch w:val="variable"/>
    <w:sig w:usb0="61002A87" w:usb1="80000000" w:usb2="00000008" w:usb3="00000000" w:csb0="000101FF" w:csb1="00000000"/>
  </w:font>
  <w:font w:name="SimSun">
    <w:altName w:val="§­§°§®§Ц"/>
    <w:panose1 w:val="02010600030101010101"/>
    <w:charset w:val="86"/>
    <w:family w:val="auto"/>
    <w:notTrueType/>
    <w:pitch w:val="variable"/>
    <w:sig w:usb0="00000001" w:usb1="080E0000" w:usb2="00000010" w:usb3="00000000" w:csb0="00040000"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8B4DB6" w:rsidRDefault="008B4DB6">
      <w:r>
        <w:separator/>
      </w:r>
    </w:p>
  </w:footnote>
  <w:footnote w:type="continuationSeparator" w:id="1">
    <w:p w:rsidR="008B4DB6" w:rsidRDefault="008B4DB6">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B4DB6" w:rsidRDefault="008B4DB6">
    <w:pPr>
      <w:pStyle w:val="BodyText"/>
      <w:spacing w:line="14" w:lineRule="auto"/>
      <w:ind w:left="0" w:firstLine="0"/>
      <w:jc w:val="left"/>
      <w:rPr>
        <w:sz w:val="20"/>
      </w:rPr>
    </w:pPr>
    <w:r>
      <w:rPr>
        <w:noProof/>
        <w:lang w:val="ru-RU" w:eastAsia="ru-RU"/>
      </w:rPr>
      <w:pict>
        <v:shapetype id="_x0000_t202" coordsize="21600,21600" o:spt="202" path="m,l,21600r21600,l21600,xe">
          <v:stroke joinstyle="miter"/>
          <v:path gradientshapeok="t" o:connecttype="rect"/>
        </v:shapetype>
        <v:shape id="Textbox 1" o:spid="_x0000_s2049" type="#_x0000_t202" style="position:absolute;margin-left:528.95pt;margin-top:34.6pt;width:28.05pt;height:17.55pt;z-index:-251656192;visibility:visible;mso-wrap-distance-left:0;mso-wrap-distance-right:0;mso-position-horizontal-relative:page;mso-position-vertical-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" filled="f" stroked="f">
          <v:path arrowok="t"/>
          <v:textbox inset="0,0,0,0">
            <w:txbxContent>
              <w:p w:rsidR="008B4DB6" w:rsidRDefault="008B4DB6">
                <w:pPr>
                  <w:pStyle w:val="BodyText"/>
                  <w:spacing w:before="9"/>
                  <w:ind w:left="60" w:firstLine="0"/>
                  <w:jc w:val="left"/>
                </w:pPr>
                <w:r>
                  <w:rPr>
                    <w:spacing w:val="-5"/>
                  </w:rPr>
                  <w:fldChar w:fldCharType="begin"/>
                </w:r>
                <w:r>
                  <w:rPr>
                    <w:spacing w:val="-5"/>
                  </w:rPr>
                  <w:instrText xml:space="preserve"> PAGE </w:instrText>
                </w:r>
                <w:r>
                  <w:rPr>
                    <w:spacing w:val="-5"/>
                  </w:rPr>
                  <w:fldChar w:fldCharType="separate"/>
                </w:r>
                <w:r>
                  <w:rPr>
                    <w:noProof/>
                    <w:spacing w:val="-5"/>
                  </w:rPr>
                  <w:t>5</w:t>
                </w:r>
                <w:r>
                  <w:rPr>
                    <w:spacing w:val="-5"/>
                  </w:rPr>
                  <w:fldChar w:fldCharType="end"/>
                </w:r>
              </w:p>
            </w:txbxContent>
          </v:textbox>
          <w10:wrap anchorx="page" anchory="page"/>
        </v:shape>
      </w:pic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A64D1B"/>
    <w:multiLevelType w:val="hybridMultilevel"/>
    <w:tmpl w:val="BA282AE6"/>
    <w:lvl w:ilvl="0" w:tplc="2B000D06">
      <w:numFmt w:val="bullet"/>
      <w:lvlText w:val="-"/>
      <w:lvlJc w:val="left"/>
      <w:pPr>
        <w:ind w:left="222" w:hanging="202"/>
      </w:pPr>
      <w:rPr>
        <w:rFonts w:ascii="Times New Roman" w:eastAsia="Times New Roman" w:hAnsi="Times New Roman" w:hint="default"/>
        <w:b w:val="0"/>
        <w:i w:val="0"/>
        <w:spacing w:val="0"/>
        <w:w w:val="100"/>
        <w:sz w:val="28"/>
      </w:rPr>
    </w:lvl>
    <w:lvl w:ilvl="1" w:tplc="0A8E3BAE">
      <w:numFmt w:val="bullet"/>
      <w:lvlText w:val="•"/>
      <w:lvlJc w:val="left"/>
      <w:pPr>
        <w:ind w:left="1186" w:hanging="202"/>
      </w:pPr>
      <w:rPr>
        <w:rFonts w:hint="default"/>
      </w:rPr>
    </w:lvl>
    <w:lvl w:ilvl="2" w:tplc="1226A992">
      <w:numFmt w:val="bullet"/>
      <w:lvlText w:val="•"/>
      <w:lvlJc w:val="left"/>
      <w:pPr>
        <w:ind w:left="2153" w:hanging="202"/>
      </w:pPr>
      <w:rPr>
        <w:rFonts w:hint="default"/>
      </w:rPr>
    </w:lvl>
    <w:lvl w:ilvl="3" w:tplc="F9FCC9F4">
      <w:numFmt w:val="bullet"/>
      <w:lvlText w:val="•"/>
      <w:lvlJc w:val="left"/>
      <w:pPr>
        <w:ind w:left="3119" w:hanging="202"/>
      </w:pPr>
      <w:rPr>
        <w:rFonts w:hint="default"/>
      </w:rPr>
    </w:lvl>
    <w:lvl w:ilvl="4" w:tplc="3CFE70F6">
      <w:numFmt w:val="bullet"/>
      <w:lvlText w:val="•"/>
      <w:lvlJc w:val="left"/>
      <w:pPr>
        <w:ind w:left="4086" w:hanging="202"/>
      </w:pPr>
      <w:rPr>
        <w:rFonts w:hint="default"/>
      </w:rPr>
    </w:lvl>
    <w:lvl w:ilvl="5" w:tplc="E68417FE">
      <w:numFmt w:val="bullet"/>
      <w:lvlText w:val="•"/>
      <w:lvlJc w:val="left"/>
      <w:pPr>
        <w:ind w:left="5053" w:hanging="202"/>
      </w:pPr>
      <w:rPr>
        <w:rFonts w:hint="default"/>
      </w:rPr>
    </w:lvl>
    <w:lvl w:ilvl="6" w:tplc="C00C23DE">
      <w:numFmt w:val="bullet"/>
      <w:lvlText w:val="•"/>
      <w:lvlJc w:val="left"/>
      <w:pPr>
        <w:ind w:left="6019" w:hanging="202"/>
      </w:pPr>
      <w:rPr>
        <w:rFonts w:hint="default"/>
      </w:rPr>
    </w:lvl>
    <w:lvl w:ilvl="7" w:tplc="64B02DBA">
      <w:numFmt w:val="bullet"/>
      <w:lvlText w:val="•"/>
      <w:lvlJc w:val="left"/>
      <w:pPr>
        <w:ind w:left="6986" w:hanging="202"/>
      </w:pPr>
      <w:rPr>
        <w:rFonts w:hint="default"/>
      </w:rPr>
    </w:lvl>
    <w:lvl w:ilvl="8" w:tplc="AFEEBFFE">
      <w:numFmt w:val="bullet"/>
      <w:lvlText w:val="•"/>
      <w:lvlJc w:val="left"/>
      <w:pPr>
        <w:ind w:left="7953" w:hanging="202"/>
      </w:pPr>
      <w:rPr>
        <w:rFonts w:hint="default"/>
      </w:rPr>
    </w:lvl>
  </w:abstractNum>
  <w:abstractNum w:abstractNumId="1">
    <w:nsid w:val="03075F1B"/>
    <w:multiLevelType w:val="multilevel"/>
    <w:tmpl w:val="3870884C"/>
    <w:lvl w:ilvl="0">
      <w:start w:val="2"/>
      <w:numFmt w:val="decimal"/>
      <w:lvlText w:val="%1"/>
      <w:lvlJc w:val="left"/>
      <w:pPr>
        <w:ind w:left="1422" w:hanging="492"/>
      </w:pPr>
      <w:rPr>
        <w:rFonts w:cs="Times New Roman" w:hint="default"/>
      </w:rPr>
    </w:lvl>
    <w:lvl w:ilvl="1">
      <w:start w:val="1"/>
      <w:numFmt w:val="decimal"/>
      <w:lvlText w:val="%1.%2."/>
      <w:lvlJc w:val="left"/>
      <w:pPr>
        <w:ind w:left="1422" w:hanging="492"/>
      </w:pPr>
      <w:rPr>
        <w:rFonts w:ascii="Times New Roman" w:eastAsia="Times New Roman" w:hAnsi="Times New Roman" w:cs="Times New Roman" w:hint="default"/>
        <w:b w:val="0"/>
        <w:bCs w:val="0"/>
        <w:i w:val="0"/>
        <w:iCs w:val="0"/>
        <w:spacing w:val="0"/>
        <w:w w:val="96"/>
        <w:sz w:val="28"/>
        <w:szCs w:val="28"/>
      </w:rPr>
    </w:lvl>
    <w:lvl w:ilvl="2">
      <w:numFmt w:val="bullet"/>
      <w:lvlText w:val="•"/>
      <w:lvlJc w:val="left"/>
      <w:pPr>
        <w:ind w:left="3113" w:hanging="492"/>
      </w:pPr>
      <w:rPr>
        <w:rFonts w:hint="default"/>
      </w:rPr>
    </w:lvl>
    <w:lvl w:ilvl="3">
      <w:numFmt w:val="bullet"/>
      <w:lvlText w:val="•"/>
      <w:lvlJc w:val="left"/>
      <w:pPr>
        <w:ind w:left="3959" w:hanging="492"/>
      </w:pPr>
      <w:rPr>
        <w:rFonts w:hint="default"/>
      </w:rPr>
    </w:lvl>
    <w:lvl w:ilvl="4">
      <w:numFmt w:val="bullet"/>
      <w:lvlText w:val="•"/>
      <w:lvlJc w:val="left"/>
      <w:pPr>
        <w:ind w:left="4806" w:hanging="492"/>
      </w:pPr>
      <w:rPr>
        <w:rFonts w:hint="default"/>
      </w:rPr>
    </w:lvl>
    <w:lvl w:ilvl="5">
      <w:numFmt w:val="bullet"/>
      <w:lvlText w:val="•"/>
      <w:lvlJc w:val="left"/>
      <w:pPr>
        <w:ind w:left="5653" w:hanging="492"/>
      </w:pPr>
      <w:rPr>
        <w:rFonts w:hint="default"/>
      </w:rPr>
    </w:lvl>
    <w:lvl w:ilvl="6">
      <w:numFmt w:val="bullet"/>
      <w:lvlText w:val="•"/>
      <w:lvlJc w:val="left"/>
      <w:pPr>
        <w:ind w:left="6499" w:hanging="492"/>
      </w:pPr>
      <w:rPr>
        <w:rFonts w:hint="default"/>
      </w:rPr>
    </w:lvl>
    <w:lvl w:ilvl="7">
      <w:numFmt w:val="bullet"/>
      <w:lvlText w:val="•"/>
      <w:lvlJc w:val="left"/>
      <w:pPr>
        <w:ind w:left="7346" w:hanging="492"/>
      </w:pPr>
      <w:rPr>
        <w:rFonts w:hint="default"/>
      </w:rPr>
    </w:lvl>
    <w:lvl w:ilvl="8">
      <w:numFmt w:val="bullet"/>
      <w:lvlText w:val="•"/>
      <w:lvlJc w:val="left"/>
      <w:pPr>
        <w:ind w:left="8193" w:hanging="492"/>
      </w:pPr>
      <w:rPr>
        <w:rFonts w:hint="default"/>
      </w:rPr>
    </w:lvl>
  </w:abstractNum>
  <w:abstractNum w:abstractNumId="2">
    <w:nsid w:val="03631131"/>
    <w:multiLevelType w:val="hybridMultilevel"/>
    <w:tmpl w:val="8006D9DE"/>
    <w:lvl w:ilvl="0" w:tplc="D4B001B4">
      <w:start w:val="1"/>
      <w:numFmt w:val="decimal"/>
      <w:lvlText w:val="%1)"/>
      <w:lvlJc w:val="left"/>
      <w:pPr>
        <w:ind w:left="222" w:hanging="317"/>
      </w:pPr>
      <w:rPr>
        <w:rFonts w:ascii="Times New Roman" w:eastAsia="Times New Roman" w:hAnsi="Times New Roman" w:cs="Times New Roman" w:hint="default"/>
        <w:b w:val="0"/>
        <w:bCs w:val="0"/>
        <w:i w:val="0"/>
        <w:iCs w:val="0"/>
        <w:spacing w:val="0"/>
        <w:w w:val="100"/>
        <w:sz w:val="28"/>
        <w:szCs w:val="28"/>
      </w:rPr>
    </w:lvl>
    <w:lvl w:ilvl="1" w:tplc="95AA049E">
      <w:start w:val="1"/>
      <w:numFmt w:val="decimal"/>
      <w:lvlText w:val="%2."/>
      <w:lvlJc w:val="left"/>
      <w:pPr>
        <w:ind w:left="1210" w:hanging="281"/>
      </w:pPr>
      <w:rPr>
        <w:rFonts w:ascii="Times New Roman" w:eastAsia="Times New Roman" w:hAnsi="Times New Roman" w:cs="Times New Roman" w:hint="default"/>
        <w:b w:val="0"/>
        <w:bCs w:val="0"/>
        <w:i w:val="0"/>
        <w:iCs w:val="0"/>
        <w:spacing w:val="0"/>
        <w:w w:val="100"/>
        <w:sz w:val="28"/>
        <w:szCs w:val="28"/>
      </w:rPr>
    </w:lvl>
    <w:lvl w:ilvl="2" w:tplc="6B10B456">
      <w:numFmt w:val="bullet"/>
      <w:lvlText w:val="•"/>
      <w:lvlJc w:val="left"/>
      <w:pPr>
        <w:ind w:left="2182" w:hanging="281"/>
      </w:pPr>
      <w:rPr>
        <w:rFonts w:hint="default"/>
      </w:rPr>
    </w:lvl>
    <w:lvl w:ilvl="3" w:tplc="D7C6480C">
      <w:numFmt w:val="bullet"/>
      <w:lvlText w:val="•"/>
      <w:lvlJc w:val="left"/>
      <w:pPr>
        <w:ind w:left="3145" w:hanging="281"/>
      </w:pPr>
      <w:rPr>
        <w:rFonts w:hint="default"/>
      </w:rPr>
    </w:lvl>
    <w:lvl w:ilvl="4" w:tplc="5CACA052">
      <w:numFmt w:val="bullet"/>
      <w:lvlText w:val="•"/>
      <w:lvlJc w:val="left"/>
      <w:pPr>
        <w:ind w:left="4108" w:hanging="281"/>
      </w:pPr>
      <w:rPr>
        <w:rFonts w:hint="default"/>
      </w:rPr>
    </w:lvl>
    <w:lvl w:ilvl="5" w:tplc="F71EF82A">
      <w:numFmt w:val="bullet"/>
      <w:lvlText w:val="•"/>
      <w:lvlJc w:val="left"/>
      <w:pPr>
        <w:ind w:left="5071" w:hanging="281"/>
      </w:pPr>
      <w:rPr>
        <w:rFonts w:hint="default"/>
      </w:rPr>
    </w:lvl>
    <w:lvl w:ilvl="6" w:tplc="FE021D5C">
      <w:numFmt w:val="bullet"/>
      <w:lvlText w:val="•"/>
      <w:lvlJc w:val="left"/>
      <w:pPr>
        <w:ind w:left="6034" w:hanging="281"/>
      </w:pPr>
      <w:rPr>
        <w:rFonts w:hint="default"/>
      </w:rPr>
    </w:lvl>
    <w:lvl w:ilvl="7" w:tplc="BF48DEEA">
      <w:numFmt w:val="bullet"/>
      <w:lvlText w:val="•"/>
      <w:lvlJc w:val="left"/>
      <w:pPr>
        <w:ind w:left="6997" w:hanging="281"/>
      </w:pPr>
      <w:rPr>
        <w:rFonts w:hint="default"/>
      </w:rPr>
    </w:lvl>
    <w:lvl w:ilvl="8" w:tplc="5322B9A4">
      <w:numFmt w:val="bullet"/>
      <w:lvlText w:val="•"/>
      <w:lvlJc w:val="left"/>
      <w:pPr>
        <w:ind w:left="7960" w:hanging="281"/>
      </w:pPr>
      <w:rPr>
        <w:rFonts w:hint="default"/>
      </w:rPr>
    </w:lvl>
  </w:abstractNum>
  <w:abstractNum w:abstractNumId="3">
    <w:nsid w:val="10942DCD"/>
    <w:multiLevelType w:val="hybridMultilevel"/>
    <w:tmpl w:val="762E3EAC"/>
    <w:lvl w:ilvl="0" w:tplc="A38EEFD6">
      <w:numFmt w:val="bullet"/>
      <w:lvlText w:val="-"/>
      <w:lvlJc w:val="left"/>
      <w:pPr>
        <w:ind w:left="222" w:hanging="231"/>
      </w:pPr>
      <w:rPr>
        <w:rFonts w:ascii="Times New Roman" w:eastAsia="Times New Roman" w:hAnsi="Times New Roman" w:hint="default"/>
        <w:spacing w:val="0"/>
        <w:w w:val="100"/>
      </w:rPr>
    </w:lvl>
    <w:lvl w:ilvl="1" w:tplc="6442B704">
      <w:numFmt w:val="bullet"/>
      <w:lvlText w:val="•"/>
      <w:lvlJc w:val="left"/>
      <w:pPr>
        <w:ind w:left="1186" w:hanging="231"/>
      </w:pPr>
      <w:rPr>
        <w:rFonts w:hint="default"/>
      </w:rPr>
    </w:lvl>
    <w:lvl w:ilvl="2" w:tplc="911A1F82">
      <w:numFmt w:val="bullet"/>
      <w:lvlText w:val="•"/>
      <w:lvlJc w:val="left"/>
      <w:pPr>
        <w:ind w:left="2153" w:hanging="231"/>
      </w:pPr>
      <w:rPr>
        <w:rFonts w:hint="default"/>
      </w:rPr>
    </w:lvl>
    <w:lvl w:ilvl="3" w:tplc="1E0E5198">
      <w:numFmt w:val="bullet"/>
      <w:lvlText w:val="•"/>
      <w:lvlJc w:val="left"/>
      <w:pPr>
        <w:ind w:left="3119" w:hanging="231"/>
      </w:pPr>
      <w:rPr>
        <w:rFonts w:hint="default"/>
      </w:rPr>
    </w:lvl>
    <w:lvl w:ilvl="4" w:tplc="A84AA1AE">
      <w:numFmt w:val="bullet"/>
      <w:lvlText w:val="•"/>
      <w:lvlJc w:val="left"/>
      <w:pPr>
        <w:ind w:left="4086" w:hanging="231"/>
      </w:pPr>
      <w:rPr>
        <w:rFonts w:hint="default"/>
      </w:rPr>
    </w:lvl>
    <w:lvl w:ilvl="5" w:tplc="33128834">
      <w:numFmt w:val="bullet"/>
      <w:lvlText w:val="•"/>
      <w:lvlJc w:val="left"/>
      <w:pPr>
        <w:ind w:left="5053" w:hanging="231"/>
      </w:pPr>
      <w:rPr>
        <w:rFonts w:hint="default"/>
      </w:rPr>
    </w:lvl>
    <w:lvl w:ilvl="6" w:tplc="D0E476E4">
      <w:numFmt w:val="bullet"/>
      <w:lvlText w:val="•"/>
      <w:lvlJc w:val="left"/>
      <w:pPr>
        <w:ind w:left="6019" w:hanging="231"/>
      </w:pPr>
      <w:rPr>
        <w:rFonts w:hint="default"/>
      </w:rPr>
    </w:lvl>
    <w:lvl w:ilvl="7" w:tplc="9BF445F6">
      <w:numFmt w:val="bullet"/>
      <w:lvlText w:val="•"/>
      <w:lvlJc w:val="left"/>
      <w:pPr>
        <w:ind w:left="6986" w:hanging="231"/>
      </w:pPr>
      <w:rPr>
        <w:rFonts w:hint="default"/>
      </w:rPr>
    </w:lvl>
    <w:lvl w:ilvl="8" w:tplc="490EF674">
      <w:numFmt w:val="bullet"/>
      <w:lvlText w:val="•"/>
      <w:lvlJc w:val="left"/>
      <w:pPr>
        <w:ind w:left="7953" w:hanging="231"/>
      </w:pPr>
      <w:rPr>
        <w:rFonts w:hint="default"/>
      </w:rPr>
    </w:lvl>
  </w:abstractNum>
  <w:abstractNum w:abstractNumId="4">
    <w:nsid w:val="13E60BCF"/>
    <w:multiLevelType w:val="hybridMultilevel"/>
    <w:tmpl w:val="86F6FAB8"/>
    <w:lvl w:ilvl="0" w:tplc="403A5050">
      <w:start w:val="11"/>
      <w:numFmt w:val="decimal"/>
      <w:lvlText w:val="%1."/>
      <w:lvlJc w:val="left"/>
      <w:pPr>
        <w:ind w:left="91" w:hanging="375"/>
      </w:pPr>
      <w:rPr>
        <w:rFonts w:cs="Times New Roman" w:hint="default"/>
      </w:rPr>
    </w:lvl>
    <w:lvl w:ilvl="1" w:tplc="04190019" w:tentative="1">
      <w:start w:val="1"/>
      <w:numFmt w:val="lowerLetter"/>
      <w:lvlText w:val="%2."/>
      <w:lvlJc w:val="left"/>
      <w:pPr>
        <w:ind w:left="796" w:hanging="360"/>
      </w:pPr>
      <w:rPr>
        <w:rFonts w:cs="Times New Roman"/>
      </w:rPr>
    </w:lvl>
    <w:lvl w:ilvl="2" w:tplc="0419001B" w:tentative="1">
      <w:start w:val="1"/>
      <w:numFmt w:val="lowerRoman"/>
      <w:lvlText w:val="%3."/>
      <w:lvlJc w:val="right"/>
      <w:pPr>
        <w:ind w:left="1516" w:hanging="180"/>
      </w:pPr>
      <w:rPr>
        <w:rFonts w:cs="Times New Roman"/>
      </w:rPr>
    </w:lvl>
    <w:lvl w:ilvl="3" w:tplc="0419000F" w:tentative="1">
      <w:start w:val="1"/>
      <w:numFmt w:val="decimal"/>
      <w:lvlText w:val="%4."/>
      <w:lvlJc w:val="left"/>
      <w:pPr>
        <w:ind w:left="2236" w:hanging="360"/>
      </w:pPr>
      <w:rPr>
        <w:rFonts w:cs="Times New Roman"/>
      </w:rPr>
    </w:lvl>
    <w:lvl w:ilvl="4" w:tplc="04190019" w:tentative="1">
      <w:start w:val="1"/>
      <w:numFmt w:val="lowerLetter"/>
      <w:lvlText w:val="%5."/>
      <w:lvlJc w:val="left"/>
      <w:pPr>
        <w:ind w:left="2956" w:hanging="360"/>
      </w:pPr>
      <w:rPr>
        <w:rFonts w:cs="Times New Roman"/>
      </w:rPr>
    </w:lvl>
    <w:lvl w:ilvl="5" w:tplc="0419001B" w:tentative="1">
      <w:start w:val="1"/>
      <w:numFmt w:val="lowerRoman"/>
      <w:lvlText w:val="%6."/>
      <w:lvlJc w:val="right"/>
      <w:pPr>
        <w:ind w:left="3676" w:hanging="180"/>
      </w:pPr>
      <w:rPr>
        <w:rFonts w:cs="Times New Roman"/>
      </w:rPr>
    </w:lvl>
    <w:lvl w:ilvl="6" w:tplc="0419000F" w:tentative="1">
      <w:start w:val="1"/>
      <w:numFmt w:val="decimal"/>
      <w:lvlText w:val="%7."/>
      <w:lvlJc w:val="left"/>
      <w:pPr>
        <w:ind w:left="4396" w:hanging="360"/>
      </w:pPr>
      <w:rPr>
        <w:rFonts w:cs="Times New Roman"/>
      </w:rPr>
    </w:lvl>
    <w:lvl w:ilvl="7" w:tplc="04190019" w:tentative="1">
      <w:start w:val="1"/>
      <w:numFmt w:val="lowerLetter"/>
      <w:lvlText w:val="%8."/>
      <w:lvlJc w:val="left"/>
      <w:pPr>
        <w:ind w:left="5116" w:hanging="360"/>
      </w:pPr>
      <w:rPr>
        <w:rFonts w:cs="Times New Roman"/>
      </w:rPr>
    </w:lvl>
    <w:lvl w:ilvl="8" w:tplc="0419001B" w:tentative="1">
      <w:start w:val="1"/>
      <w:numFmt w:val="lowerRoman"/>
      <w:lvlText w:val="%9."/>
      <w:lvlJc w:val="right"/>
      <w:pPr>
        <w:ind w:left="5836" w:hanging="180"/>
      </w:pPr>
      <w:rPr>
        <w:rFonts w:cs="Times New Roman"/>
      </w:rPr>
    </w:lvl>
  </w:abstractNum>
  <w:abstractNum w:abstractNumId="5">
    <w:nsid w:val="14275C6F"/>
    <w:multiLevelType w:val="hybridMultilevel"/>
    <w:tmpl w:val="C16A7DCC"/>
    <w:lvl w:ilvl="0" w:tplc="6BEA83BE">
      <w:start w:val="1"/>
      <w:numFmt w:val="decimal"/>
      <w:lvlText w:val="%1)"/>
      <w:lvlJc w:val="left"/>
      <w:pPr>
        <w:ind w:left="1234" w:hanging="305"/>
      </w:pPr>
      <w:rPr>
        <w:rFonts w:ascii="Times New Roman" w:eastAsia="Times New Roman" w:hAnsi="Times New Roman" w:cs="Times New Roman" w:hint="default"/>
        <w:b w:val="0"/>
        <w:bCs w:val="0"/>
        <w:i w:val="0"/>
        <w:iCs w:val="0"/>
        <w:spacing w:val="0"/>
        <w:w w:val="100"/>
        <w:sz w:val="28"/>
        <w:szCs w:val="28"/>
      </w:rPr>
    </w:lvl>
    <w:lvl w:ilvl="1" w:tplc="7646F926">
      <w:numFmt w:val="bullet"/>
      <w:lvlText w:val="•"/>
      <w:lvlJc w:val="left"/>
      <w:pPr>
        <w:ind w:left="2104" w:hanging="305"/>
      </w:pPr>
      <w:rPr>
        <w:rFonts w:hint="default"/>
      </w:rPr>
    </w:lvl>
    <w:lvl w:ilvl="2" w:tplc="F43E6E16">
      <w:numFmt w:val="bullet"/>
      <w:lvlText w:val="•"/>
      <w:lvlJc w:val="left"/>
      <w:pPr>
        <w:ind w:left="2969" w:hanging="305"/>
      </w:pPr>
      <w:rPr>
        <w:rFonts w:hint="default"/>
      </w:rPr>
    </w:lvl>
    <w:lvl w:ilvl="3" w:tplc="9B0494F6">
      <w:numFmt w:val="bullet"/>
      <w:lvlText w:val="•"/>
      <w:lvlJc w:val="left"/>
      <w:pPr>
        <w:ind w:left="3833" w:hanging="305"/>
      </w:pPr>
      <w:rPr>
        <w:rFonts w:hint="default"/>
      </w:rPr>
    </w:lvl>
    <w:lvl w:ilvl="4" w:tplc="4A8C7018">
      <w:numFmt w:val="bullet"/>
      <w:lvlText w:val="•"/>
      <w:lvlJc w:val="left"/>
      <w:pPr>
        <w:ind w:left="4698" w:hanging="305"/>
      </w:pPr>
      <w:rPr>
        <w:rFonts w:hint="default"/>
      </w:rPr>
    </w:lvl>
    <w:lvl w:ilvl="5" w:tplc="D3B8CEE6">
      <w:numFmt w:val="bullet"/>
      <w:lvlText w:val="•"/>
      <w:lvlJc w:val="left"/>
      <w:pPr>
        <w:ind w:left="5563" w:hanging="305"/>
      </w:pPr>
      <w:rPr>
        <w:rFonts w:hint="default"/>
      </w:rPr>
    </w:lvl>
    <w:lvl w:ilvl="6" w:tplc="EA1E2526">
      <w:numFmt w:val="bullet"/>
      <w:lvlText w:val="•"/>
      <w:lvlJc w:val="left"/>
      <w:pPr>
        <w:ind w:left="6427" w:hanging="305"/>
      </w:pPr>
      <w:rPr>
        <w:rFonts w:hint="default"/>
      </w:rPr>
    </w:lvl>
    <w:lvl w:ilvl="7" w:tplc="8F181EC2">
      <w:numFmt w:val="bullet"/>
      <w:lvlText w:val="•"/>
      <w:lvlJc w:val="left"/>
      <w:pPr>
        <w:ind w:left="7292" w:hanging="305"/>
      </w:pPr>
      <w:rPr>
        <w:rFonts w:hint="default"/>
      </w:rPr>
    </w:lvl>
    <w:lvl w:ilvl="8" w:tplc="565EA920">
      <w:numFmt w:val="bullet"/>
      <w:lvlText w:val="•"/>
      <w:lvlJc w:val="left"/>
      <w:pPr>
        <w:ind w:left="8157" w:hanging="305"/>
      </w:pPr>
      <w:rPr>
        <w:rFonts w:hint="default"/>
      </w:rPr>
    </w:lvl>
  </w:abstractNum>
  <w:abstractNum w:abstractNumId="6">
    <w:nsid w:val="146F16AC"/>
    <w:multiLevelType w:val="hybridMultilevel"/>
    <w:tmpl w:val="FE3E3EB4"/>
    <w:lvl w:ilvl="0" w:tplc="E6781CC6">
      <w:numFmt w:val="bullet"/>
      <w:lvlText w:val="-"/>
      <w:lvlJc w:val="left"/>
      <w:pPr>
        <w:ind w:left="222" w:hanging="168"/>
      </w:pPr>
      <w:rPr>
        <w:rFonts w:ascii="Times New Roman" w:eastAsia="Times New Roman" w:hAnsi="Times New Roman" w:hint="default"/>
        <w:b w:val="0"/>
        <w:i w:val="0"/>
        <w:spacing w:val="0"/>
        <w:w w:val="100"/>
        <w:sz w:val="28"/>
      </w:rPr>
    </w:lvl>
    <w:lvl w:ilvl="1" w:tplc="5B147DA0">
      <w:numFmt w:val="bullet"/>
      <w:lvlText w:val="•"/>
      <w:lvlJc w:val="left"/>
      <w:pPr>
        <w:ind w:left="1186" w:hanging="168"/>
      </w:pPr>
      <w:rPr>
        <w:rFonts w:hint="default"/>
      </w:rPr>
    </w:lvl>
    <w:lvl w:ilvl="2" w:tplc="EA763AA4">
      <w:numFmt w:val="bullet"/>
      <w:lvlText w:val="•"/>
      <w:lvlJc w:val="left"/>
      <w:pPr>
        <w:ind w:left="2153" w:hanging="168"/>
      </w:pPr>
      <w:rPr>
        <w:rFonts w:hint="default"/>
      </w:rPr>
    </w:lvl>
    <w:lvl w:ilvl="3" w:tplc="2EA24336">
      <w:numFmt w:val="bullet"/>
      <w:lvlText w:val="•"/>
      <w:lvlJc w:val="left"/>
      <w:pPr>
        <w:ind w:left="3119" w:hanging="168"/>
      </w:pPr>
      <w:rPr>
        <w:rFonts w:hint="default"/>
      </w:rPr>
    </w:lvl>
    <w:lvl w:ilvl="4" w:tplc="D4F432CE">
      <w:numFmt w:val="bullet"/>
      <w:lvlText w:val="•"/>
      <w:lvlJc w:val="left"/>
      <w:pPr>
        <w:ind w:left="4086" w:hanging="168"/>
      </w:pPr>
      <w:rPr>
        <w:rFonts w:hint="default"/>
      </w:rPr>
    </w:lvl>
    <w:lvl w:ilvl="5" w:tplc="76B2E544">
      <w:numFmt w:val="bullet"/>
      <w:lvlText w:val="•"/>
      <w:lvlJc w:val="left"/>
      <w:pPr>
        <w:ind w:left="5053" w:hanging="168"/>
      </w:pPr>
      <w:rPr>
        <w:rFonts w:hint="default"/>
      </w:rPr>
    </w:lvl>
    <w:lvl w:ilvl="6" w:tplc="26BC63FC">
      <w:numFmt w:val="bullet"/>
      <w:lvlText w:val="•"/>
      <w:lvlJc w:val="left"/>
      <w:pPr>
        <w:ind w:left="6019" w:hanging="168"/>
      </w:pPr>
      <w:rPr>
        <w:rFonts w:hint="default"/>
      </w:rPr>
    </w:lvl>
    <w:lvl w:ilvl="7" w:tplc="20164C2E">
      <w:numFmt w:val="bullet"/>
      <w:lvlText w:val="•"/>
      <w:lvlJc w:val="left"/>
      <w:pPr>
        <w:ind w:left="6986" w:hanging="168"/>
      </w:pPr>
      <w:rPr>
        <w:rFonts w:hint="default"/>
      </w:rPr>
    </w:lvl>
    <w:lvl w:ilvl="8" w:tplc="F3FCCABA">
      <w:numFmt w:val="bullet"/>
      <w:lvlText w:val="•"/>
      <w:lvlJc w:val="left"/>
      <w:pPr>
        <w:ind w:left="7953" w:hanging="168"/>
      </w:pPr>
      <w:rPr>
        <w:rFonts w:hint="default"/>
      </w:rPr>
    </w:lvl>
  </w:abstractNum>
  <w:abstractNum w:abstractNumId="7">
    <w:nsid w:val="191B5325"/>
    <w:multiLevelType w:val="multilevel"/>
    <w:tmpl w:val="6B26EC00"/>
    <w:lvl w:ilvl="0">
      <w:start w:val="3"/>
      <w:numFmt w:val="decimal"/>
      <w:lvlText w:val="%1"/>
      <w:lvlJc w:val="left"/>
      <w:pPr>
        <w:ind w:left="1422" w:hanging="493"/>
      </w:pPr>
      <w:rPr>
        <w:rFonts w:cs="Times New Roman" w:hint="default"/>
      </w:rPr>
    </w:lvl>
    <w:lvl w:ilvl="1">
      <w:start w:val="1"/>
      <w:numFmt w:val="decimal"/>
      <w:lvlText w:val="%1.%2."/>
      <w:lvlJc w:val="left"/>
      <w:pPr>
        <w:ind w:left="1422" w:hanging="493"/>
      </w:pPr>
      <w:rPr>
        <w:rFonts w:ascii="Times New Roman" w:eastAsia="Times New Roman" w:hAnsi="Times New Roman" w:cs="Times New Roman" w:hint="default"/>
        <w:b w:val="0"/>
        <w:bCs w:val="0"/>
        <w:i w:val="0"/>
        <w:iCs w:val="0"/>
        <w:spacing w:val="0"/>
        <w:w w:val="100"/>
        <w:sz w:val="28"/>
        <w:szCs w:val="28"/>
      </w:rPr>
    </w:lvl>
    <w:lvl w:ilvl="2">
      <w:numFmt w:val="bullet"/>
      <w:lvlText w:val="•"/>
      <w:lvlJc w:val="left"/>
      <w:pPr>
        <w:ind w:left="3113" w:hanging="493"/>
      </w:pPr>
      <w:rPr>
        <w:rFonts w:hint="default"/>
      </w:rPr>
    </w:lvl>
    <w:lvl w:ilvl="3">
      <w:numFmt w:val="bullet"/>
      <w:lvlText w:val="•"/>
      <w:lvlJc w:val="left"/>
      <w:pPr>
        <w:ind w:left="3959" w:hanging="493"/>
      </w:pPr>
      <w:rPr>
        <w:rFonts w:hint="default"/>
      </w:rPr>
    </w:lvl>
    <w:lvl w:ilvl="4">
      <w:numFmt w:val="bullet"/>
      <w:lvlText w:val="•"/>
      <w:lvlJc w:val="left"/>
      <w:pPr>
        <w:ind w:left="4806" w:hanging="493"/>
      </w:pPr>
      <w:rPr>
        <w:rFonts w:hint="default"/>
      </w:rPr>
    </w:lvl>
    <w:lvl w:ilvl="5">
      <w:numFmt w:val="bullet"/>
      <w:lvlText w:val="•"/>
      <w:lvlJc w:val="left"/>
      <w:pPr>
        <w:ind w:left="5653" w:hanging="493"/>
      </w:pPr>
      <w:rPr>
        <w:rFonts w:hint="default"/>
      </w:rPr>
    </w:lvl>
    <w:lvl w:ilvl="6">
      <w:numFmt w:val="bullet"/>
      <w:lvlText w:val="•"/>
      <w:lvlJc w:val="left"/>
      <w:pPr>
        <w:ind w:left="6499" w:hanging="493"/>
      </w:pPr>
      <w:rPr>
        <w:rFonts w:hint="default"/>
      </w:rPr>
    </w:lvl>
    <w:lvl w:ilvl="7">
      <w:numFmt w:val="bullet"/>
      <w:lvlText w:val="•"/>
      <w:lvlJc w:val="left"/>
      <w:pPr>
        <w:ind w:left="7346" w:hanging="493"/>
      </w:pPr>
      <w:rPr>
        <w:rFonts w:hint="default"/>
      </w:rPr>
    </w:lvl>
    <w:lvl w:ilvl="8">
      <w:numFmt w:val="bullet"/>
      <w:lvlText w:val="•"/>
      <w:lvlJc w:val="left"/>
      <w:pPr>
        <w:ind w:left="8193" w:hanging="493"/>
      </w:pPr>
      <w:rPr>
        <w:rFonts w:hint="default"/>
      </w:rPr>
    </w:lvl>
  </w:abstractNum>
  <w:abstractNum w:abstractNumId="8">
    <w:nsid w:val="1A014596"/>
    <w:multiLevelType w:val="hybridMultilevel"/>
    <w:tmpl w:val="EE2EF622"/>
    <w:lvl w:ilvl="0" w:tplc="4198DC7A">
      <w:start w:val="29"/>
      <w:numFmt w:val="decimal"/>
      <w:lvlText w:val="%1."/>
      <w:lvlJc w:val="left"/>
      <w:pPr>
        <w:ind w:left="1304" w:hanging="375"/>
      </w:pPr>
      <w:rPr>
        <w:rFonts w:cs="Times New Roman" w:hint="default"/>
        <w:sz w:val="28"/>
        <w:szCs w:val="28"/>
      </w:rPr>
    </w:lvl>
    <w:lvl w:ilvl="1" w:tplc="04190019" w:tentative="1">
      <w:start w:val="1"/>
      <w:numFmt w:val="lowerLetter"/>
      <w:lvlText w:val="%2."/>
      <w:lvlJc w:val="left"/>
      <w:pPr>
        <w:ind w:left="2009" w:hanging="360"/>
      </w:pPr>
      <w:rPr>
        <w:rFonts w:cs="Times New Roman"/>
      </w:rPr>
    </w:lvl>
    <w:lvl w:ilvl="2" w:tplc="0419001B" w:tentative="1">
      <w:start w:val="1"/>
      <w:numFmt w:val="lowerRoman"/>
      <w:lvlText w:val="%3."/>
      <w:lvlJc w:val="right"/>
      <w:pPr>
        <w:ind w:left="2729" w:hanging="180"/>
      </w:pPr>
      <w:rPr>
        <w:rFonts w:cs="Times New Roman"/>
      </w:rPr>
    </w:lvl>
    <w:lvl w:ilvl="3" w:tplc="0419000F" w:tentative="1">
      <w:start w:val="1"/>
      <w:numFmt w:val="decimal"/>
      <w:lvlText w:val="%4."/>
      <w:lvlJc w:val="left"/>
      <w:pPr>
        <w:ind w:left="3449" w:hanging="360"/>
      </w:pPr>
      <w:rPr>
        <w:rFonts w:cs="Times New Roman"/>
      </w:rPr>
    </w:lvl>
    <w:lvl w:ilvl="4" w:tplc="04190019" w:tentative="1">
      <w:start w:val="1"/>
      <w:numFmt w:val="lowerLetter"/>
      <w:lvlText w:val="%5."/>
      <w:lvlJc w:val="left"/>
      <w:pPr>
        <w:ind w:left="4169" w:hanging="360"/>
      </w:pPr>
      <w:rPr>
        <w:rFonts w:cs="Times New Roman"/>
      </w:rPr>
    </w:lvl>
    <w:lvl w:ilvl="5" w:tplc="0419001B" w:tentative="1">
      <w:start w:val="1"/>
      <w:numFmt w:val="lowerRoman"/>
      <w:lvlText w:val="%6."/>
      <w:lvlJc w:val="right"/>
      <w:pPr>
        <w:ind w:left="4889" w:hanging="180"/>
      </w:pPr>
      <w:rPr>
        <w:rFonts w:cs="Times New Roman"/>
      </w:rPr>
    </w:lvl>
    <w:lvl w:ilvl="6" w:tplc="0419000F" w:tentative="1">
      <w:start w:val="1"/>
      <w:numFmt w:val="decimal"/>
      <w:lvlText w:val="%7."/>
      <w:lvlJc w:val="left"/>
      <w:pPr>
        <w:ind w:left="5609" w:hanging="360"/>
      </w:pPr>
      <w:rPr>
        <w:rFonts w:cs="Times New Roman"/>
      </w:rPr>
    </w:lvl>
    <w:lvl w:ilvl="7" w:tplc="04190019" w:tentative="1">
      <w:start w:val="1"/>
      <w:numFmt w:val="lowerLetter"/>
      <w:lvlText w:val="%8."/>
      <w:lvlJc w:val="left"/>
      <w:pPr>
        <w:ind w:left="6329" w:hanging="360"/>
      </w:pPr>
      <w:rPr>
        <w:rFonts w:cs="Times New Roman"/>
      </w:rPr>
    </w:lvl>
    <w:lvl w:ilvl="8" w:tplc="0419001B" w:tentative="1">
      <w:start w:val="1"/>
      <w:numFmt w:val="lowerRoman"/>
      <w:lvlText w:val="%9."/>
      <w:lvlJc w:val="right"/>
      <w:pPr>
        <w:ind w:left="7049" w:hanging="180"/>
      </w:pPr>
      <w:rPr>
        <w:rFonts w:cs="Times New Roman"/>
      </w:rPr>
    </w:lvl>
  </w:abstractNum>
  <w:abstractNum w:abstractNumId="9">
    <w:nsid w:val="1DAB61AE"/>
    <w:multiLevelType w:val="hybridMultilevel"/>
    <w:tmpl w:val="56F6A264"/>
    <w:lvl w:ilvl="0" w:tplc="83ACF8EA">
      <w:numFmt w:val="bullet"/>
      <w:lvlText w:val="-"/>
      <w:lvlJc w:val="left"/>
      <w:pPr>
        <w:ind w:left="222" w:hanging="164"/>
      </w:pPr>
      <w:rPr>
        <w:rFonts w:ascii="Times New Roman" w:eastAsia="Times New Roman" w:hAnsi="Times New Roman" w:hint="default"/>
        <w:b w:val="0"/>
        <w:i w:val="0"/>
        <w:spacing w:val="0"/>
        <w:w w:val="100"/>
        <w:sz w:val="28"/>
      </w:rPr>
    </w:lvl>
    <w:lvl w:ilvl="1" w:tplc="C60C47C2">
      <w:numFmt w:val="bullet"/>
      <w:lvlText w:val="•"/>
      <w:lvlJc w:val="left"/>
      <w:pPr>
        <w:ind w:left="1186" w:hanging="164"/>
      </w:pPr>
      <w:rPr>
        <w:rFonts w:hint="default"/>
      </w:rPr>
    </w:lvl>
    <w:lvl w:ilvl="2" w:tplc="3E90937A">
      <w:numFmt w:val="bullet"/>
      <w:lvlText w:val="•"/>
      <w:lvlJc w:val="left"/>
      <w:pPr>
        <w:ind w:left="2153" w:hanging="164"/>
      </w:pPr>
      <w:rPr>
        <w:rFonts w:hint="default"/>
      </w:rPr>
    </w:lvl>
    <w:lvl w:ilvl="3" w:tplc="2306FC30">
      <w:numFmt w:val="bullet"/>
      <w:lvlText w:val="•"/>
      <w:lvlJc w:val="left"/>
      <w:pPr>
        <w:ind w:left="3119" w:hanging="164"/>
      </w:pPr>
      <w:rPr>
        <w:rFonts w:hint="default"/>
      </w:rPr>
    </w:lvl>
    <w:lvl w:ilvl="4" w:tplc="47829BF6">
      <w:numFmt w:val="bullet"/>
      <w:lvlText w:val="•"/>
      <w:lvlJc w:val="left"/>
      <w:pPr>
        <w:ind w:left="4086" w:hanging="164"/>
      </w:pPr>
      <w:rPr>
        <w:rFonts w:hint="default"/>
      </w:rPr>
    </w:lvl>
    <w:lvl w:ilvl="5" w:tplc="D7C64388">
      <w:numFmt w:val="bullet"/>
      <w:lvlText w:val="•"/>
      <w:lvlJc w:val="left"/>
      <w:pPr>
        <w:ind w:left="5053" w:hanging="164"/>
      </w:pPr>
      <w:rPr>
        <w:rFonts w:hint="default"/>
      </w:rPr>
    </w:lvl>
    <w:lvl w:ilvl="6" w:tplc="07FE170A">
      <w:numFmt w:val="bullet"/>
      <w:lvlText w:val="•"/>
      <w:lvlJc w:val="left"/>
      <w:pPr>
        <w:ind w:left="6019" w:hanging="164"/>
      </w:pPr>
      <w:rPr>
        <w:rFonts w:hint="default"/>
      </w:rPr>
    </w:lvl>
    <w:lvl w:ilvl="7" w:tplc="3EB02F84">
      <w:numFmt w:val="bullet"/>
      <w:lvlText w:val="•"/>
      <w:lvlJc w:val="left"/>
      <w:pPr>
        <w:ind w:left="6986" w:hanging="164"/>
      </w:pPr>
      <w:rPr>
        <w:rFonts w:hint="default"/>
      </w:rPr>
    </w:lvl>
    <w:lvl w:ilvl="8" w:tplc="2D764CBC">
      <w:numFmt w:val="bullet"/>
      <w:lvlText w:val="•"/>
      <w:lvlJc w:val="left"/>
      <w:pPr>
        <w:ind w:left="7953" w:hanging="164"/>
      </w:pPr>
      <w:rPr>
        <w:rFonts w:hint="default"/>
      </w:rPr>
    </w:lvl>
  </w:abstractNum>
  <w:abstractNum w:abstractNumId="10">
    <w:nsid w:val="1E556299"/>
    <w:multiLevelType w:val="hybridMultilevel"/>
    <w:tmpl w:val="81227618"/>
    <w:lvl w:ilvl="0" w:tplc="16D081BE">
      <w:start w:val="2"/>
      <w:numFmt w:val="decimal"/>
      <w:lvlText w:val="%1."/>
      <w:lvlJc w:val="left"/>
      <w:pPr>
        <w:ind w:left="1210" w:hanging="281"/>
      </w:pPr>
      <w:rPr>
        <w:rFonts w:ascii="Times New Roman" w:eastAsia="Times New Roman" w:hAnsi="Times New Roman" w:cs="Times New Roman" w:hint="default"/>
        <w:b w:val="0"/>
        <w:bCs w:val="0"/>
        <w:i w:val="0"/>
        <w:iCs w:val="0"/>
        <w:spacing w:val="0"/>
        <w:w w:val="100"/>
        <w:sz w:val="28"/>
        <w:szCs w:val="28"/>
      </w:rPr>
    </w:lvl>
    <w:lvl w:ilvl="1" w:tplc="C70496F0">
      <w:numFmt w:val="bullet"/>
      <w:lvlText w:val="•"/>
      <w:lvlJc w:val="left"/>
      <w:pPr>
        <w:ind w:left="2086" w:hanging="281"/>
      </w:pPr>
      <w:rPr>
        <w:rFonts w:hint="default"/>
      </w:rPr>
    </w:lvl>
    <w:lvl w:ilvl="2" w:tplc="1F4AA786">
      <w:numFmt w:val="bullet"/>
      <w:lvlText w:val="•"/>
      <w:lvlJc w:val="left"/>
      <w:pPr>
        <w:ind w:left="2953" w:hanging="281"/>
      </w:pPr>
      <w:rPr>
        <w:rFonts w:hint="default"/>
      </w:rPr>
    </w:lvl>
    <w:lvl w:ilvl="3" w:tplc="69381CD0">
      <w:numFmt w:val="bullet"/>
      <w:lvlText w:val="•"/>
      <w:lvlJc w:val="left"/>
      <w:pPr>
        <w:ind w:left="3819" w:hanging="281"/>
      </w:pPr>
      <w:rPr>
        <w:rFonts w:hint="default"/>
      </w:rPr>
    </w:lvl>
    <w:lvl w:ilvl="4" w:tplc="D6FAB538">
      <w:numFmt w:val="bullet"/>
      <w:lvlText w:val="•"/>
      <w:lvlJc w:val="left"/>
      <w:pPr>
        <w:ind w:left="4686" w:hanging="281"/>
      </w:pPr>
      <w:rPr>
        <w:rFonts w:hint="default"/>
      </w:rPr>
    </w:lvl>
    <w:lvl w:ilvl="5" w:tplc="DDF6D634">
      <w:numFmt w:val="bullet"/>
      <w:lvlText w:val="•"/>
      <w:lvlJc w:val="left"/>
      <w:pPr>
        <w:ind w:left="5553" w:hanging="281"/>
      </w:pPr>
      <w:rPr>
        <w:rFonts w:hint="default"/>
      </w:rPr>
    </w:lvl>
    <w:lvl w:ilvl="6" w:tplc="2A22ACC6">
      <w:numFmt w:val="bullet"/>
      <w:lvlText w:val="•"/>
      <w:lvlJc w:val="left"/>
      <w:pPr>
        <w:ind w:left="6419" w:hanging="281"/>
      </w:pPr>
      <w:rPr>
        <w:rFonts w:hint="default"/>
      </w:rPr>
    </w:lvl>
    <w:lvl w:ilvl="7" w:tplc="B8448002">
      <w:numFmt w:val="bullet"/>
      <w:lvlText w:val="•"/>
      <w:lvlJc w:val="left"/>
      <w:pPr>
        <w:ind w:left="7286" w:hanging="281"/>
      </w:pPr>
      <w:rPr>
        <w:rFonts w:hint="default"/>
      </w:rPr>
    </w:lvl>
    <w:lvl w:ilvl="8" w:tplc="2B1E6AFC">
      <w:numFmt w:val="bullet"/>
      <w:lvlText w:val="•"/>
      <w:lvlJc w:val="left"/>
      <w:pPr>
        <w:ind w:left="8153" w:hanging="281"/>
      </w:pPr>
      <w:rPr>
        <w:rFonts w:hint="default"/>
      </w:rPr>
    </w:lvl>
  </w:abstractNum>
  <w:abstractNum w:abstractNumId="11">
    <w:nsid w:val="1EA60D1B"/>
    <w:multiLevelType w:val="hybridMultilevel"/>
    <w:tmpl w:val="0F06E04E"/>
    <w:lvl w:ilvl="0" w:tplc="C9BE262C">
      <w:start w:val="1"/>
      <w:numFmt w:val="decimal"/>
      <w:lvlText w:val="%1)"/>
      <w:lvlJc w:val="left"/>
      <w:pPr>
        <w:ind w:left="526" w:hanging="305"/>
      </w:pPr>
      <w:rPr>
        <w:rFonts w:ascii="Times New Roman" w:eastAsia="Times New Roman" w:hAnsi="Times New Roman" w:cs="Times New Roman" w:hint="default"/>
        <w:b w:val="0"/>
        <w:bCs w:val="0"/>
        <w:i w:val="0"/>
        <w:iCs w:val="0"/>
        <w:spacing w:val="0"/>
        <w:w w:val="100"/>
        <w:sz w:val="28"/>
        <w:szCs w:val="28"/>
      </w:rPr>
    </w:lvl>
    <w:lvl w:ilvl="1" w:tplc="C2001DD4">
      <w:numFmt w:val="bullet"/>
      <w:lvlText w:val="-"/>
      <w:lvlJc w:val="left"/>
      <w:pPr>
        <w:ind w:left="1093" w:hanging="164"/>
      </w:pPr>
      <w:rPr>
        <w:rFonts w:ascii="Times New Roman" w:eastAsia="Times New Roman" w:hAnsi="Times New Roman" w:hint="default"/>
        <w:b w:val="0"/>
        <w:i w:val="0"/>
        <w:spacing w:val="0"/>
        <w:w w:val="100"/>
        <w:sz w:val="28"/>
      </w:rPr>
    </w:lvl>
    <w:lvl w:ilvl="2" w:tplc="98626E76">
      <w:numFmt w:val="bullet"/>
      <w:lvlText w:val="•"/>
      <w:lvlJc w:val="left"/>
      <w:pPr>
        <w:ind w:left="1100" w:hanging="164"/>
      </w:pPr>
      <w:rPr>
        <w:rFonts w:hint="default"/>
      </w:rPr>
    </w:lvl>
    <w:lvl w:ilvl="3" w:tplc="0FD858DE">
      <w:numFmt w:val="bullet"/>
      <w:lvlText w:val="•"/>
      <w:lvlJc w:val="left"/>
      <w:pPr>
        <w:ind w:left="2198" w:hanging="164"/>
      </w:pPr>
      <w:rPr>
        <w:rFonts w:hint="default"/>
      </w:rPr>
    </w:lvl>
    <w:lvl w:ilvl="4" w:tplc="C8E0B9BE">
      <w:numFmt w:val="bullet"/>
      <w:lvlText w:val="•"/>
      <w:lvlJc w:val="left"/>
      <w:pPr>
        <w:ind w:left="3296" w:hanging="164"/>
      </w:pPr>
      <w:rPr>
        <w:rFonts w:hint="default"/>
      </w:rPr>
    </w:lvl>
    <w:lvl w:ilvl="5" w:tplc="3FC85DAA">
      <w:numFmt w:val="bullet"/>
      <w:lvlText w:val="•"/>
      <w:lvlJc w:val="left"/>
      <w:pPr>
        <w:ind w:left="4394" w:hanging="164"/>
      </w:pPr>
      <w:rPr>
        <w:rFonts w:hint="default"/>
      </w:rPr>
    </w:lvl>
    <w:lvl w:ilvl="6" w:tplc="BE262A06">
      <w:numFmt w:val="bullet"/>
      <w:lvlText w:val="•"/>
      <w:lvlJc w:val="left"/>
      <w:pPr>
        <w:ind w:left="5493" w:hanging="164"/>
      </w:pPr>
      <w:rPr>
        <w:rFonts w:hint="default"/>
      </w:rPr>
    </w:lvl>
    <w:lvl w:ilvl="7" w:tplc="872AF874">
      <w:numFmt w:val="bullet"/>
      <w:lvlText w:val="•"/>
      <w:lvlJc w:val="left"/>
      <w:pPr>
        <w:ind w:left="6591" w:hanging="164"/>
      </w:pPr>
      <w:rPr>
        <w:rFonts w:hint="default"/>
      </w:rPr>
    </w:lvl>
    <w:lvl w:ilvl="8" w:tplc="43BE269E">
      <w:numFmt w:val="bullet"/>
      <w:lvlText w:val="•"/>
      <w:lvlJc w:val="left"/>
      <w:pPr>
        <w:ind w:left="7689" w:hanging="164"/>
      </w:pPr>
      <w:rPr>
        <w:rFonts w:hint="default"/>
      </w:rPr>
    </w:lvl>
  </w:abstractNum>
  <w:abstractNum w:abstractNumId="12">
    <w:nsid w:val="1FE00B04"/>
    <w:multiLevelType w:val="multilevel"/>
    <w:tmpl w:val="7DCEBFE8"/>
    <w:lvl w:ilvl="0">
      <w:start w:val="1"/>
      <w:numFmt w:val="decimal"/>
      <w:lvlText w:val="%1"/>
      <w:lvlJc w:val="left"/>
      <w:pPr>
        <w:ind w:left="375" w:hanging="375"/>
      </w:pPr>
      <w:rPr>
        <w:rFonts w:cs="Times New Roman" w:hint="default"/>
      </w:rPr>
    </w:lvl>
    <w:lvl w:ilvl="1">
      <w:start w:val="2"/>
      <w:numFmt w:val="decimal"/>
      <w:lvlText w:val="%1.%2"/>
      <w:lvlJc w:val="left"/>
      <w:pPr>
        <w:ind w:left="375" w:hanging="375"/>
      </w:pPr>
      <w:rPr>
        <w:rFonts w:cs="Times New Roman" w:hint="default"/>
      </w:rPr>
    </w:lvl>
    <w:lvl w:ilvl="2">
      <w:start w:val="1"/>
      <w:numFmt w:val="decimal"/>
      <w:lvlText w:val="%1.%2.%3"/>
      <w:lvlJc w:val="left"/>
      <w:pPr>
        <w:ind w:left="142" w:hanging="720"/>
      </w:pPr>
      <w:rPr>
        <w:rFonts w:cs="Times New Roman" w:hint="default"/>
      </w:rPr>
    </w:lvl>
    <w:lvl w:ilvl="3">
      <w:start w:val="1"/>
      <w:numFmt w:val="decimal"/>
      <w:lvlText w:val="%1.%2.%3.%4"/>
      <w:lvlJc w:val="left"/>
      <w:pPr>
        <w:ind w:left="213" w:hanging="1080"/>
      </w:pPr>
      <w:rPr>
        <w:rFonts w:cs="Times New Roman" w:hint="default"/>
      </w:rPr>
    </w:lvl>
    <w:lvl w:ilvl="4">
      <w:start w:val="1"/>
      <w:numFmt w:val="decimal"/>
      <w:lvlText w:val="%1.%2.%3.%4.%5"/>
      <w:lvlJc w:val="left"/>
      <w:pPr>
        <w:ind w:left="-76" w:hanging="1080"/>
      </w:pPr>
      <w:rPr>
        <w:rFonts w:cs="Times New Roman" w:hint="default"/>
      </w:rPr>
    </w:lvl>
    <w:lvl w:ilvl="5">
      <w:start w:val="1"/>
      <w:numFmt w:val="decimal"/>
      <w:lvlText w:val="%1.%2.%3.%4.%5.%6"/>
      <w:lvlJc w:val="left"/>
      <w:pPr>
        <w:ind w:left="-5" w:hanging="1440"/>
      </w:pPr>
      <w:rPr>
        <w:rFonts w:cs="Times New Roman" w:hint="default"/>
      </w:rPr>
    </w:lvl>
    <w:lvl w:ilvl="6">
      <w:start w:val="1"/>
      <w:numFmt w:val="decimal"/>
      <w:lvlText w:val="%1.%2.%3.%4.%5.%6.%7"/>
      <w:lvlJc w:val="left"/>
      <w:pPr>
        <w:ind w:left="-294" w:hanging="1440"/>
      </w:pPr>
      <w:rPr>
        <w:rFonts w:cs="Times New Roman" w:hint="default"/>
      </w:rPr>
    </w:lvl>
    <w:lvl w:ilvl="7">
      <w:start w:val="1"/>
      <w:numFmt w:val="decimal"/>
      <w:lvlText w:val="%1.%2.%3.%4.%5.%6.%7.%8"/>
      <w:lvlJc w:val="left"/>
      <w:pPr>
        <w:ind w:left="-223" w:hanging="1800"/>
      </w:pPr>
      <w:rPr>
        <w:rFonts w:cs="Times New Roman" w:hint="default"/>
      </w:rPr>
    </w:lvl>
    <w:lvl w:ilvl="8">
      <w:start w:val="1"/>
      <w:numFmt w:val="decimal"/>
      <w:lvlText w:val="%1.%2.%3.%4.%5.%6.%7.%8.%9"/>
      <w:lvlJc w:val="left"/>
      <w:pPr>
        <w:ind w:left="-152" w:hanging="2160"/>
      </w:pPr>
      <w:rPr>
        <w:rFonts w:cs="Times New Roman" w:hint="default"/>
      </w:rPr>
    </w:lvl>
  </w:abstractNum>
  <w:abstractNum w:abstractNumId="13">
    <w:nsid w:val="26681CDD"/>
    <w:multiLevelType w:val="multilevel"/>
    <w:tmpl w:val="780276DE"/>
    <w:lvl w:ilvl="0">
      <w:start w:val="1"/>
      <w:numFmt w:val="decimal"/>
      <w:lvlText w:val="%1"/>
      <w:lvlJc w:val="left"/>
      <w:pPr>
        <w:ind w:left="222" w:hanging="600"/>
      </w:pPr>
      <w:rPr>
        <w:rFonts w:cs="Times New Roman" w:hint="default"/>
      </w:rPr>
    </w:lvl>
    <w:lvl w:ilvl="1">
      <w:start w:val="1"/>
      <w:numFmt w:val="decimal"/>
      <w:lvlText w:val="%1.%2."/>
      <w:lvlJc w:val="left"/>
      <w:pPr>
        <w:ind w:left="222" w:hanging="600"/>
      </w:pPr>
      <w:rPr>
        <w:rFonts w:ascii="Times New Roman" w:eastAsia="Times New Roman" w:hAnsi="Times New Roman" w:cs="Times New Roman" w:hint="default"/>
        <w:b w:val="0"/>
        <w:bCs w:val="0"/>
        <w:i w:val="0"/>
        <w:iCs w:val="0"/>
        <w:spacing w:val="0"/>
        <w:w w:val="100"/>
        <w:sz w:val="28"/>
        <w:szCs w:val="28"/>
      </w:rPr>
    </w:lvl>
    <w:lvl w:ilvl="2">
      <w:numFmt w:val="bullet"/>
      <w:lvlText w:val="•"/>
      <w:lvlJc w:val="left"/>
      <w:pPr>
        <w:ind w:left="2153" w:hanging="600"/>
      </w:pPr>
      <w:rPr>
        <w:rFonts w:hint="default"/>
      </w:rPr>
    </w:lvl>
    <w:lvl w:ilvl="3">
      <w:numFmt w:val="bullet"/>
      <w:lvlText w:val="•"/>
      <w:lvlJc w:val="left"/>
      <w:pPr>
        <w:ind w:left="3119" w:hanging="600"/>
      </w:pPr>
      <w:rPr>
        <w:rFonts w:hint="default"/>
      </w:rPr>
    </w:lvl>
    <w:lvl w:ilvl="4">
      <w:numFmt w:val="bullet"/>
      <w:lvlText w:val="•"/>
      <w:lvlJc w:val="left"/>
      <w:pPr>
        <w:ind w:left="4086" w:hanging="600"/>
      </w:pPr>
      <w:rPr>
        <w:rFonts w:hint="default"/>
      </w:rPr>
    </w:lvl>
    <w:lvl w:ilvl="5">
      <w:numFmt w:val="bullet"/>
      <w:lvlText w:val="•"/>
      <w:lvlJc w:val="left"/>
      <w:pPr>
        <w:ind w:left="5053" w:hanging="600"/>
      </w:pPr>
      <w:rPr>
        <w:rFonts w:hint="default"/>
      </w:rPr>
    </w:lvl>
    <w:lvl w:ilvl="6">
      <w:numFmt w:val="bullet"/>
      <w:lvlText w:val="•"/>
      <w:lvlJc w:val="left"/>
      <w:pPr>
        <w:ind w:left="6019" w:hanging="600"/>
      </w:pPr>
      <w:rPr>
        <w:rFonts w:hint="default"/>
      </w:rPr>
    </w:lvl>
    <w:lvl w:ilvl="7">
      <w:numFmt w:val="bullet"/>
      <w:lvlText w:val="•"/>
      <w:lvlJc w:val="left"/>
      <w:pPr>
        <w:ind w:left="6986" w:hanging="600"/>
      </w:pPr>
      <w:rPr>
        <w:rFonts w:hint="default"/>
      </w:rPr>
    </w:lvl>
    <w:lvl w:ilvl="8">
      <w:numFmt w:val="bullet"/>
      <w:lvlText w:val="•"/>
      <w:lvlJc w:val="left"/>
      <w:pPr>
        <w:ind w:left="7953" w:hanging="600"/>
      </w:pPr>
      <w:rPr>
        <w:rFonts w:hint="default"/>
      </w:rPr>
    </w:lvl>
  </w:abstractNum>
  <w:abstractNum w:abstractNumId="14">
    <w:nsid w:val="2680323C"/>
    <w:multiLevelType w:val="hybridMultilevel"/>
    <w:tmpl w:val="DACA1AC6"/>
    <w:lvl w:ilvl="0" w:tplc="66508E22">
      <w:numFmt w:val="bullet"/>
      <w:lvlText w:val="–"/>
      <w:lvlJc w:val="left"/>
      <w:pPr>
        <w:ind w:left="222" w:hanging="255"/>
      </w:pPr>
      <w:rPr>
        <w:rFonts w:ascii="Times New Roman" w:eastAsia="Times New Roman" w:hAnsi="Times New Roman" w:hint="default"/>
        <w:b w:val="0"/>
        <w:i w:val="0"/>
        <w:spacing w:val="0"/>
        <w:w w:val="100"/>
        <w:sz w:val="28"/>
      </w:rPr>
    </w:lvl>
    <w:lvl w:ilvl="1" w:tplc="485C5FDE">
      <w:numFmt w:val="bullet"/>
      <w:lvlText w:val="•"/>
      <w:lvlJc w:val="left"/>
      <w:pPr>
        <w:ind w:left="1186" w:hanging="255"/>
      </w:pPr>
      <w:rPr>
        <w:rFonts w:hint="default"/>
      </w:rPr>
    </w:lvl>
    <w:lvl w:ilvl="2" w:tplc="62CCB58E">
      <w:numFmt w:val="bullet"/>
      <w:lvlText w:val="•"/>
      <w:lvlJc w:val="left"/>
      <w:pPr>
        <w:ind w:left="2153" w:hanging="255"/>
      </w:pPr>
      <w:rPr>
        <w:rFonts w:hint="default"/>
      </w:rPr>
    </w:lvl>
    <w:lvl w:ilvl="3" w:tplc="AF087258">
      <w:numFmt w:val="bullet"/>
      <w:lvlText w:val="•"/>
      <w:lvlJc w:val="left"/>
      <w:pPr>
        <w:ind w:left="3119" w:hanging="255"/>
      </w:pPr>
      <w:rPr>
        <w:rFonts w:hint="default"/>
      </w:rPr>
    </w:lvl>
    <w:lvl w:ilvl="4" w:tplc="0106C4E2">
      <w:numFmt w:val="bullet"/>
      <w:lvlText w:val="•"/>
      <w:lvlJc w:val="left"/>
      <w:pPr>
        <w:ind w:left="4086" w:hanging="255"/>
      </w:pPr>
      <w:rPr>
        <w:rFonts w:hint="default"/>
      </w:rPr>
    </w:lvl>
    <w:lvl w:ilvl="5" w:tplc="9AB47BA6">
      <w:numFmt w:val="bullet"/>
      <w:lvlText w:val="•"/>
      <w:lvlJc w:val="left"/>
      <w:pPr>
        <w:ind w:left="5053" w:hanging="255"/>
      </w:pPr>
      <w:rPr>
        <w:rFonts w:hint="default"/>
      </w:rPr>
    </w:lvl>
    <w:lvl w:ilvl="6" w:tplc="1B40AB5E">
      <w:numFmt w:val="bullet"/>
      <w:lvlText w:val="•"/>
      <w:lvlJc w:val="left"/>
      <w:pPr>
        <w:ind w:left="6019" w:hanging="255"/>
      </w:pPr>
      <w:rPr>
        <w:rFonts w:hint="default"/>
      </w:rPr>
    </w:lvl>
    <w:lvl w:ilvl="7" w:tplc="C4800B12">
      <w:numFmt w:val="bullet"/>
      <w:lvlText w:val="•"/>
      <w:lvlJc w:val="left"/>
      <w:pPr>
        <w:ind w:left="6986" w:hanging="255"/>
      </w:pPr>
      <w:rPr>
        <w:rFonts w:hint="default"/>
      </w:rPr>
    </w:lvl>
    <w:lvl w:ilvl="8" w:tplc="F28EBAD6">
      <w:numFmt w:val="bullet"/>
      <w:lvlText w:val="•"/>
      <w:lvlJc w:val="left"/>
      <w:pPr>
        <w:ind w:left="7953" w:hanging="255"/>
      </w:pPr>
      <w:rPr>
        <w:rFonts w:hint="default"/>
      </w:rPr>
    </w:lvl>
  </w:abstractNum>
  <w:abstractNum w:abstractNumId="15">
    <w:nsid w:val="2A930421"/>
    <w:multiLevelType w:val="hybridMultilevel"/>
    <w:tmpl w:val="A73E6B1C"/>
    <w:lvl w:ilvl="0" w:tplc="2AD22B6E">
      <w:start w:val="1"/>
      <w:numFmt w:val="decimal"/>
      <w:lvlText w:val="%1)"/>
      <w:lvlJc w:val="left"/>
      <w:pPr>
        <w:ind w:left="927" w:hanging="360"/>
      </w:pPr>
      <w:rPr>
        <w:rFonts w:cs="Times New Roman" w:hint="default"/>
      </w:rPr>
    </w:lvl>
    <w:lvl w:ilvl="1" w:tplc="04190019" w:tentative="1">
      <w:start w:val="1"/>
      <w:numFmt w:val="lowerLetter"/>
      <w:lvlText w:val="%2."/>
      <w:lvlJc w:val="left"/>
      <w:pPr>
        <w:ind w:left="1647" w:hanging="360"/>
      </w:pPr>
      <w:rPr>
        <w:rFonts w:cs="Times New Roman"/>
      </w:rPr>
    </w:lvl>
    <w:lvl w:ilvl="2" w:tplc="0419001B" w:tentative="1">
      <w:start w:val="1"/>
      <w:numFmt w:val="lowerRoman"/>
      <w:lvlText w:val="%3."/>
      <w:lvlJc w:val="right"/>
      <w:pPr>
        <w:ind w:left="2367" w:hanging="180"/>
      </w:pPr>
      <w:rPr>
        <w:rFonts w:cs="Times New Roman"/>
      </w:rPr>
    </w:lvl>
    <w:lvl w:ilvl="3" w:tplc="0419000F" w:tentative="1">
      <w:start w:val="1"/>
      <w:numFmt w:val="decimal"/>
      <w:lvlText w:val="%4."/>
      <w:lvlJc w:val="left"/>
      <w:pPr>
        <w:ind w:left="3087" w:hanging="360"/>
      </w:pPr>
      <w:rPr>
        <w:rFonts w:cs="Times New Roman"/>
      </w:rPr>
    </w:lvl>
    <w:lvl w:ilvl="4" w:tplc="04190019" w:tentative="1">
      <w:start w:val="1"/>
      <w:numFmt w:val="lowerLetter"/>
      <w:lvlText w:val="%5."/>
      <w:lvlJc w:val="left"/>
      <w:pPr>
        <w:ind w:left="3807" w:hanging="360"/>
      </w:pPr>
      <w:rPr>
        <w:rFonts w:cs="Times New Roman"/>
      </w:rPr>
    </w:lvl>
    <w:lvl w:ilvl="5" w:tplc="0419001B" w:tentative="1">
      <w:start w:val="1"/>
      <w:numFmt w:val="lowerRoman"/>
      <w:lvlText w:val="%6."/>
      <w:lvlJc w:val="right"/>
      <w:pPr>
        <w:ind w:left="4527" w:hanging="180"/>
      </w:pPr>
      <w:rPr>
        <w:rFonts w:cs="Times New Roman"/>
      </w:rPr>
    </w:lvl>
    <w:lvl w:ilvl="6" w:tplc="0419000F" w:tentative="1">
      <w:start w:val="1"/>
      <w:numFmt w:val="decimal"/>
      <w:lvlText w:val="%7."/>
      <w:lvlJc w:val="left"/>
      <w:pPr>
        <w:ind w:left="5247" w:hanging="360"/>
      </w:pPr>
      <w:rPr>
        <w:rFonts w:cs="Times New Roman"/>
      </w:rPr>
    </w:lvl>
    <w:lvl w:ilvl="7" w:tplc="04190019" w:tentative="1">
      <w:start w:val="1"/>
      <w:numFmt w:val="lowerLetter"/>
      <w:lvlText w:val="%8."/>
      <w:lvlJc w:val="left"/>
      <w:pPr>
        <w:ind w:left="5967" w:hanging="360"/>
      </w:pPr>
      <w:rPr>
        <w:rFonts w:cs="Times New Roman"/>
      </w:rPr>
    </w:lvl>
    <w:lvl w:ilvl="8" w:tplc="0419001B" w:tentative="1">
      <w:start w:val="1"/>
      <w:numFmt w:val="lowerRoman"/>
      <w:lvlText w:val="%9."/>
      <w:lvlJc w:val="right"/>
      <w:pPr>
        <w:ind w:left="6687" w:hanging="180"/>
      </w:pPr>
      <w:rPr>
        <w:rFonts w:cs="Times New Roman"/>
      </w:rPr>
    </w:lvl>
  </w:abstractNum>
  <w:abstractNum w:abstractNumId="16">
    <w:nsid w:val="2B0060EE"/>
    <w:multiLevelType w:val="hybridMultilevel"/>
    <w:tmpl w:val="8BA82B34"/>
    <w:lvl w:ilvl="0" w:tplc="CAEECBB4">
      <w:start w:val="1"/>
      <w:numFmt w:val="decimal"/>
      <w:lvlText w:val="%1)"/>
      <w:lvlJc w:val="left"/>
      <w:pPr>
        <w:ind w:left="1234" w:hanging="305"/>
      </w:pPr>
      <w:rPr>
        <w:rFonts w:ascii="Times New Roman" w:eastAsia="Times New Roman" w:hAnsi="Times New Roman" w:cs="Times New Roman" w:hint="default"/>
        <w:b w:val="0"/>
        <w:bCs w:val="0"/>
        <w:i w:val="0"/>
        <w:iCs w:val="0"/>
        <w:spacing w:val="0"/>
        <w:w w:val="100"/>
        <w:sz w:val="28"/>
        <w:szCs w:val="28"/>
      </w:rPr>
    </w:lvl>
    <w:lvl w:ilvl="1" w:tplc="37F2BEF0">
      <w:numFmt w:val="bullet"/>
      <w:lvlText w:val="•"/>
      <w:lvlJc w:val="left"/>
      <w:pPr>
        <w:ind w:left="2104" w:hanging="305"/>
      </w:pPr>
      <w:rPr>
        <w:rFonts w:hint="default"/>
      </w:rPr>
    </w:lvl>
    <w:lvl w:ilvl="2" w:tplc="9E1285B8">
      <w:numFmt w:val="bullet"/>
      <w:lvlText w:val="•"/>
      <w:lvlJc w:val="left"/>
      <w:pPr>
        <w:ind w:left="2969" w:hanging="305"/>
      </w:pPr>
      <w:rPr>
        <w:rFonts w:hint="default"/>
      </w:rPr>
    </w:lvl>
    <w:lvl w:ilvl="3" w:tplc="8AB272CE">
      <w:numFmt w:val="bullet"/>
      <w:lvlText w:val="•"/>
      <w:lvlJc w:val="left"/>
      <w:pPr>
        <w:ind w:left="3833" w:hanging="305"/>
      </w:pPr>
      <w:rPr>
        <w:rFonts w:hint="default"/>
      </w:rPr>
    </w:lvl>
    <w:lvl w:ilvl="4" w:tplc="E46ED76E">
      <w:numFmt w:val="bullet"/>
      <w:lvlText w:val="•"/>
      <w:lvlJc w:val="left"/>
      <w:pPr>
        <w:ind w:left="4698" w:hanging="305"/>
      </w:pPr>
      <w:rPr>
        <w:rFonts w:hint="default"/>
      </w:rPr>
    </w:lvl>
    <w:lvl w:ilvl="5" w:tplc="105C1AF6">
      <w:numFmt w:val="bullet"/>
      <w:lvlText w:val="•"/>
      <w:lvlJc w:val="left"/>
      <w:pPr>
        <w:ind w:left="5563" w:hanging="305"/>
      </w:pPr>
      <w:rPr>
        <w:rFonts w:hint="default"/>
      </w:rPr>
    </w:lvl>
    <w:lvl w:ilvl="6" w:tplc="943A239E">
      <w:numFmt w:val="bullet"/>
      <w:lvlText w:val="•"/>
      <w:lvlJc w:val="left"/>
      <w:pPr>
        <w:ind w:left="6427" w:hanging="305"/>
      </w:pPr>
      <w:rPr>
        <w:rFonts w:hint="default"/>
      </w:rPr>
    </w:lvl>
    <w:lvl w:ilvl="7" w:tplc="CA4E9E2C">
      <w:numFmt w:val="bullet"/>
      <w:lvlText w:val="•"/>
      <w:lvlJc w:val="left"/>
      <w:pPr>
        <w:ind w:left="7292" w:hanging="305"/>
      </w:pPr>
      <w:rPr>
        <w:rFonts w:hint="default"/>
      </w:rPr>
    </w:lvl>
    <w:lvl w:ilvl="8" w:tplc="8FAA1468">
      <w:numFmt w:val="bullet"/>
      <w:lvlText w:val="•"/>
      <w:lvlJc w:val="left"/>
      <w:pPr>
        <w:ind w:left="8157" w:hanging="305"/>
      </w:pPr>
      <w:rPr>
        <w:rFonts w:hint="default"/>
      </w:rPr>
    </w:lvl>
  </w:abstractNum>
  <w:abstractNum w:abstractNumId="17">
    <w:nsid w:val="2BD5542B"/>
    <w:multiLevelType w:val="hybridMultilevel"/>
    <w:tmpl w:val="D27EE676"/>
    <w:lvl w:ilvl="0" w:tplc="FB1E5B90">
      <w:start w:val="1"/>
      <w:numFmt w:val="decimal"/>
      <w:lvlText w:val="%1."/>
      <w:lvlJc w:val="left"/>
      <w:pPr>
        <w:ind w:left="1289" w:hanging="360"/>
      </w:pPr>
      <w:rPr>
        <w:rFonts w:cs="Times New Roman" w:hint="default"/>
        <w:b w:val="0"/>
        <w:i w:val="0"/>
      </w:rPr>
    </w:lvl>
    <w:lvl w:ilvl="1" w:tplc="04190019" w:tentative="1">
      <w:start w:val="1"/>
      <w:numFmt w:val="lowerLetter"/>
      <w:lvlText w:val="%2."/>
      <w:lvlJc w:val="left"/>
      <w:pPr>
        <w:ind w:left="2009" w:hanging="360"/>
      </w:pPr>
      <w:rPr>
        <w:rFonts w:cs="Times New Roman"/>
      </w:rPr>
    </w:lvl>
    <w:lvl w:ilvl="2" w:tplc="0419001B" w:tentative="1">
      <w:start w:val="1"/>
      <w:numFmt w:val="lowerRoman"/>
      <w:lvlText w:val="%3."/>
      <w:lvlJc w:val="right"/>
      <w:pPr>
        <w:ind w:left="2729" w:hanging="180"/>
      </w:pPr>
      <w:rPr>
        <w:rFonts w:cs="Times New Roman"/>
      </w:rPr>
    </w:lvl>
    <w:lvl w:ilvl="3" w:tplc="0419000F" w:tentative="1">
      <w:start w:val="1"/>
      <w:numFmt w:val="decimal"/>
      <w:lvlText w:val="%4."/>
      <w:lvlJc w:val="left"/>
      <w:pPr>
        <w:ind w:left="3449" w:hanging="360"/>
      </w:pPr>
      <w:rPr>
        <w:rFonts w:cs="Times New Roman"/>
      </w:rPr>
    </w:lvl>
    <w:lvl w:ilvl="4" w:tplc="04190019" w:tentative="1">
      <w:start w:val="1"/>
      <w:numFmt w:val="lowerLetter"/>
      <w:lvlText w:val="%5."/>
      <w:lvlJc w:val="left"/>
      <w:pPr>
        <w:ind w:left="4169" w:hanging="360"/>
      </w:pPr>
      <w:rPr>
        <w:rFonts w:cs="Times New Roman"/>
      </w:rPr>
    </w:lvl>
    <w:lvl w:ilvl="5" w:tplc="0419001B" w:tentative="1">
      <w:start w:val="1"/>
      <w:numFmt w:val="lowerRoman"/>
      <w:lvlText w:val="%6."/>
      <w:lvlJc w:val="right"/>
      <w:pPr>
        <w:ind w:left="4889" w:hanging="180"/>
      </w:pPr>
      <w:rPr>
        <w:rFonts w:cs="Times New Roman"/>
      </w:rPr>
    </w:lvl>
    <w:lvl w:ilvl="6" w:tplc="0419000F" w:tentative="1">
      <w:start w:val="1"/>
      <w:numFmt w:val="decimal"/>
      <w:lvlText w:val="%7."/>
      <w:lvlJc w:val="left"/>
      <w:pPr>
        <w:ind w:left="5609" w:hanging="360"/>
      </w:pPr>
      <w:rPr>
        <w:rFonts w:cs="Times New Roman"/>
      </w:rPr>
    </w:lvl>
    <w:lvl w:ilvl="7" w:tplc="04190019" w:tentative="1">
      <w:start w:val="1"/>
      <w:numFmt w:val="lowerLetter"/>
      <w:lvlText w:val="%8."/>
      <w:lvlJc w:val="left"/>
      <w:pPr>
        <w:ind w:left="6329" w:hanging="360"/>
      </w:pPr>
      <w:rPr>
        <w:rFonts w:cs="Times New Roman"/>
      </w:rPr>
    </w:lvl>
    <w:lvl w:ilvl="8" w:tplc="0419001B" w:tentative="1">
      <w:start w:val="1"/>
      <w:numFmt w:val="lowerRoman"/>
      <w:lvlText w:val="%9."/>
      <w:lvlJc w:val="right"/>
      <w:pPr>
        <w:ind w:left="7049" w:hanging="180"/>
      </w:pPr>
      <w:rPr>
        <w:rFonts w:cs="Times New Roman"/>
      </w:rPr>
    </w:lvl>
  </w:abstractNum>
  <w:abstractNum w:abstractNumId="18">
    <w:nsid w:val="2EF76CE9"/>
    <w:multiLevelType w:val="hybridMultilevel"/>
    <w:tmpl w:val="EB4ED35E"/>
    <w:lvl w:ilvl="0" w:tplc="0590CB32">
      <w:start w:val="4"/>
      <w:numFmt w:val="decimal"/>
      <w:lvlText w:val="%1."/>
      <w:lvlJc w:val="left"/>
      <w:pPr>
        <w:ind w:left="1650" w:hanging="360"/>
      </w:pPr>
      <w:rPr>
        <w:rFonts w:cs="Times New Roman" w:hint="default"/>
      </w:rPr>
    </w:lvl>
    <w:lvl w:ilvl="1" w:tplc="04190019" w:tentative="1">
      <w:start w:val="1"/>
      <w:numFmt w:val="lowerLetter"/>
      <w:lvlText w:val="%2."/>
      <w:lvlJc w:val="left"/>
      <w:pPr>
        <w:ind w:left="2370" w:hanging="360"/>
      </w:pPr>
      <w:rPr>
        <w:rFonts w:cs="Times New Roman"/>
      </w:rPr>
    </w:lvl>
    <w:lvl w:ilvl="2" w:tplc="0419001B" w:tentative="1">
      <w:start w:val="1"/>
      <w:numFmt w:val="lowerRoman"/>
      <w:lvlText w:val="%3."/>
      <w:lvlJc w:val="right"/>
      <w:pPr>
        <w:ind w:left="3090" w:hanging="180"/>
      </w:pPr>
      <w:rPr>
        <w:rFonts w:cs="Times New Roman"/>
      </w:rPr>
    </w:lvl>
    <w:lvl w:ilvl="3" w:tplc="0419000F" w:tentative="1">
      <w:start w:val="1"/>
      <w:numFmt w:val="decimal"/>
      <w:lvlText w:val="%4."/>
      <w:lvlJc w:val="left"/>
      <w:pPr>
        <w:ind w:left="3810" w:hanging="360"/>
      </w:pPr>
      <w:rPr>
        <w:rFonts w:cs="Times New Roman"/>
      </w:rPr>
    </w:lvl>
    <w:lvl w:ilvl="4" w:tplc="04190019" w:tentative="1">
      <w:start w:val="1"/>
      <w:numFmt w:val="lowerLetter"/>
      <w:lvlText w:val="%5."/>
      <w:lvlJc w:val="left"/>
      <w:pPr>
        <w:ind w:left="4530" w:hanging="360"/>
      </w:pPr>
      <w:rPr>
        <w:rFonts w:cs="Times New Roman"/>
      </w:rPr>
    </w:lvl>
    <w:lvl w:ilvl="5" w:tplc="0419001B" w:tentative="1">
      <w:start w:val="1"/>
      <w:numFmt w:val="lowerRoman"/>
      <w:lvlText w:val="%6."/>
      <w:lvlJc w:val="right"/>
      <w:pPr>
        <w:ind w:left="5250" w:hanging="180"/>
      </w:pPr>
      <w:rPr>
        <w:rFonts w:cs="Times New Roman"/>
      </w:rPr>
    </w:lvl>
    <w:lvl w:ilvl="6" w:tplc="0419000F" w:tentative="1">
      <w:start w:val="1"/>
      <w:numFmt w:val="decimal"/>
      <w:lvlText w:val="%7."/>
      <w:lvlJc w:val="left"/>
      <w:pPr>
        <w:ind w:left="5970" w:hanging="360"/>
      </w:pPr>
      <w:rPr>
        <w:rFonts w:cs="Times New Roman"/>
      </w:rPr>
    </w:lvl>
    <w:lvl w:ilvl="7" w:tplc="04190019" w:tentative="1">
      <w:start w:val="1"/>
      <w:numFmt w:val="lowerLetter"/>
      <w:lvlText w:val="%8."/>
      <w:lvlJc w:val="left"/>
      <w:pPr>
        <w:ind w:left="6690" w:hanging="360"/>
      </w:pPr>
      <w:rPr>
        <w:rFonts w:cs="Times New Roman"/>
      </w:rPr>
    </w:lvl>
    <w:lvl w:ilvl="8" w:tplc="0419001B" w:tentative="1">
      <w:start w:val="1"/>
      <w:numFmt w:val="lowerRoman"/>
      <w:lvlText w:val="%9."/>
      <w:lvlJc w:val="right"/>
      <w:pPr>
        <w:ind w:left="7410" w:hanging="180"/>
      </w:pPr>
      <w:rPr>
        <w:rFonts w:cs="Times New Roman"/>
      </w:rPr>
    </w:lvl>
  </w:abstractNum>
  <w:abstractNum w:abstractNumId="19">
    <w:nsid w:val="2FFF7CE1"/>
    <w:multiLevelType w:val="hybridMultilevel"/>
    <w:tmpl w:val="333E2E22"/>
    <w:lvl w:ilvl="0" w:tplc="1A0A7054">
      <w:start w:val="1"/>
      <w:numFmt w:val="decimal"/>
      <w:lvlText w:val="%1."/>
      <w:lvlJc w:val="left"/>
      <w:pPr>
        <w:ind w:left="222" w:hanging="377"/>
      </w:pPr>
      <w:rPr>
        <w:rFonts w:ascii="Times New Roman" w:eastAsia="Times New Roman" w:hAnsi="Times New Roman" w:cs="Times New Roman" w:hint="default"/>
        <w:b w:val="0"/>
        <w:bCs w:val="0"/>
        <w:i w:val="0"/>
        <w:iCs w:val="0"/>
        <w:spacing w:val="0"/>
        <w:w w:val="100"/>
        <w:sz w:val="28"/>
        <w:szCs w:val="28"/>
      </w:rPr>
    </w:lvl>
    <w:lvl w:ilvl="1" w:tplc="C3F0559A">
      <w:numFmt w:val="bullet"/>
      <w:lvlText w:val="•"/>
      <w:lvlJc w:val="left"/>
      <w:pPr>
        <w:ind w:left="1186" w:hanging="377"/>
      </w:pPr>
      <w:rPr>
        <w:rFonts w:hint="default"/>
      </w:rPr>
    </w:lvl>
    <w:lvl w:ilvl="2" w:tplc="6838A1EC">
      <w:numFmt w:val="bullet"/>
      <w:lvlText w:val="•"/>
      <w:lvlJc w:val="left"/>
      <w:pPr>
        <w:ind w:left="2153" w:hanging="377"/>
      </w:pPr>
      <w:rPr>
        <w:rFonts w:hint="default"/>
      </w:rPr>
    </w:lvl>
    <w:lvl w:ilvl="3" w:tplc="5ED205FE">
      <w:numFmt w:val="bullet"/>
      <w:lvlText w:val="•"/>
      <w:lvlJc w:val="left"/>
      <w:pPr>
        <w:ind w:left="3119" w:hanging="377"/>
      </w:pPr>
      <w:rPr>
        <w:rFonts w:hint="default"/>
      </w:rPr>
    </w:lvl>
    <w:lvl w:ilvl="4" w:tplc="4FE4739C">
      <w:numFmt w:val="bullet"/>
      <w:lvlText w:val="•"/>
      <w:lvlJc w:val="left"/>
      <w:pPr>
        <w:ind w:left="4086" w:hanging="377"/>
      </w:pPr>
      <w:rPr>
        <w:rFonts w:hint="default"/>
      </w:rPr>
    </w:lvl>
    <w:lvl w:ilvl="5" w:tplc="830247E4">
      <w:numFmt w:val="bullet"/>
      <w:lvlText w:val="•"/>
      <w:lvlJc w:val="left"/>
      <w:pPr>
        <w:ind w:left="5053" w:hanging="377"/>
      </w:pPr>
      <w:rPr>
        <w:rFonts w:hint="default"/>
      </w:rPr>
    </w:lvl>
    <w:lvl w:ilvl="6" w:tplc="6428C284">
      <w:numFmt w:val="bullet"/>
      <w:lvlText w:val="•"/>
      <w:lvlJc w:val="left"/>
      <w:pPr>
        <w:ind w:left="6019" w:hanging="377"/>
      </w:pPr>
      <w:rPr>
        <w:rFonts w:hint="default"/>
      </w:rPr>
    </w:lvl>
    <w:lvl w:ilvl="7" w:tplc="DD80FEA4">
      <w:numFmt w:val="bullet"/>
      <w:lvlText w:val="•"/>
      <w:lvlJc w:val="left"/>
      <w:pPr>
        <w:ind w:left="6986" w:hanging="377"/>
      </w:pPr>
      <w:rPr>
        <w:rFonts w:hint="default"/>
      </w:rPr>
    </w:lvl>
    <w:lvl w:ilvl="8" w:tplc="8208D618">
      <w:numFmt w:val="bullet"/>
      <w:lvlText w:val="•"/>
      <w:lvlJc w:val="left"/>
      <w:pPr>
        <w:ind w:left="7953" w:hanging="377"/>
      </w:pPr>
      <w:rPr>
        <w:rFonts w:hint="default"/>
      </w:rPr>
    </w:lvl>
  </w:abstractNum>
  <w:abstractNum w:abstractNumId="20">
    <w:nsid w:val="31B07374"/>
    <w:multiLevelType w:val="hybridMultilevel"/>
    <w:tmpl w:val="F2180276"/>
    <w:lvl w:ilvl="0" w:tplc="C6646CB8">
      <w:start w:val="1"/>
      <w:numFmt w:val="decimal"/>
      <w:lvlText w:val="%1)"/>
      <w:lvlJc w:val="left"/>
      <w:pPr>
        <w:ind w:left="1234" w:hanging="305"/>
      </w:pPr>
      <w:rPr>
        <w:rFonts w:ascii="Times New Roman" w:eastAsia="Times New Roman" w:hAnsi="Times New Roman" w:cs="Times New Roman" w:hint="default"/>
        <w:b w:val="0"/>
        <w:bCs w:val="0"/>
        <w:i w:val="0"/>
        <w:iCs w:val="0"/>
        <w:spacing w:val="0"/>
        <w:w w:val="100"/>
        <w:sz w:val="28"/>
        <w:szCs w:val="28"/>
      </w:rPr>
    </w:lvl>
    <w:lvl w:ilvl="1" w:tplc="2D2A29A6">
      <w:numFmt w:val="bullet"/>
      <w:lvlText w:val="•"/>
      <w:lvlJc w:val="left"/>
      <w:pPr>
        <w:ind w:left="2104" w:hanging="305"/>
      </w:pPr>
      <w:rPr>
        <w:rFonts w:hint="default"/>
      </w:rPr>
    </w:lvl>
    <w:lvl w:ilvl="2" w:tplc="4A7250AC">
      <w:numFmt w:val="bullet"/>
      <w:lvlText w:val="•"/>
      <w:lvlJc w:val="left"/>
      <w:pPr>
        <w:ind w:left="2969" w:hanging="305"/>
      </w:pPr>
      <w:rPr>
        <w:rFonts w:hint="default"/>
      </w:rPr>
    </w:lvl>
    <w:lvl w:ilvl="3" w:tplc="707E0BE2">
      <w:numFmt w:val="bullet"/>
      <w:lvlText w:val="•"/>
      <w:lvlJc w:val="left"/>
      <w:pPr>
        <w:ind w:left="3833" w:hanging="305"/>
      </w:pPr>
      <w:rPr>
        <w:rFonts w:hint="default"/>
      </w:rPr>
    </w:lvl>
    <w:lvl w:ilvl="4" w:tplc="21006DA6">
      <w:numFmt w:val="bullet"/>
      <w:lvlText w:val="•"/>
      <w:lvlJc w:val="left"/>
      <w:pPr>
        <w:ind w:left="4698" w:hanging="305"/>
      </w:pPr>
      <w:rPr>
        <w:rFonts w:hint="default"/>
      </w:rPr>
    </w:lvl>
    <w:lvl w:ilvl="5" w:tplc="00F62076">
      <w:numFmt w:val="bullet"/>
      <w:lvlText w:val="•"/>
      <w:lvlJc w:val="left"/>
      <w:pPr>
        <w:ind w:left="5563" w:hanging="305"/>
      </w:pPr>
      <w:rPr>
        <w:rFonts w:hint="default"/>
      </w:rPr>
    </w:lvl>
    <w:lvl w:ilvl="6" w:tplc="9A7AE73A">
      <w:numFmt w:val="bullet"/>
      <w:lvlText w:val="•"/>
      <w:lvlJc w:val="left"/>
      <w:pPr>
        <w:ind w:left="6427" w:hanging="305"/>
      </w:pPr>
      <w:rPr>
        <w:rFonts w:hint="default"/>
      </w:rPr>
    </w:lvl>
    <w:lvl w:ilvl="7" w:tplc="5434E7EA">
      <w:numFmt w:val="bullet"/>
      <w:lvlText w:val="•"/>
      <w:lvlJc w:val="left"/>
      <w:pPr>
        <w:ind w:left="7292" w:hanging="305"/>
      </w:pPr>
      <w:rPr>
        <w:rFonts w:hint="default"/>
      </w:rPr>
    </w:lvl>
    <w:lvl w:ilvl="8" w:tplc="A8CAC7C8">
      <w:numFmt w:val="bullet"/>
      <w:lvlText w:val="•"/>
      <w:lvlJc w:val="left"/>
      <w:pPr>
        <w:ind w:left="8157" w:hanging="305"/>
      </w:pPr>
      <w:rPr>
        <w:rFonts w:hint="default"/>
      </w:rPr>
    </w:lvl>
  </w:abstractNum>
  <w:abstractNum w:abstractNumId="21">
    <w:nsid w:val="31BF1B34"/>
    <w:multiLevelType w:val="multilevel"/>
    <w:tmpl w:val="A8EE4B02"/>
    <w:lvl w:ilvl="0">
      <w:start w:val="3"/>
      <w:numFmt w:val="decimal"/>
      <w:lvlText w:val="%1"/>
      <w:lvlJc w:val="left"/>
      <w:pPr>
        <w:ind w:left="375" w:hanging="375"/>
      </w:pPr>
      <w:rPr>
        <w:rFonts w:cs="Times New Roman" w:hint="default"/>
      </w:rPr>
    </w:lvl>
    <w:lvl w:ilvl="1">
      <w:start w:val="1"/>
      <w:numFmt w:val="decimal"/>
      <w:lvlText w:val="%1.%2"/>
      <w:lvlJc w:val="left"/>
      <w:pPr>
        <w:ind w:left="801" w:hanging="375"/>
      </w:pPr>
      <w:rPr>
        <w:rFonts w:cs="Times New Roman" w:hint="default"/>
      </w:rPr>
    </w:lvl>
    <w:lvl w:ilvl="2">
      <w:start w:val="1"/>
      <w:numFmt w:val="decimal"/>
      <w:lvlText w:val="%1.%2.%3"/>
      <w:lvlJc w:val="left"/>
      <w:pPr>
        <w:ind w:left="1572" w:hanging="720"/>
      </w:pPr>
      <w:rPr>
        <w:rFonts w:cs="Times New Roman" w:hint="default"/>
      </w:rPr>
    </w:lvl>
    <w:lvl w:ilvl="3">
      <w:start w:val="1"/>
      <w:numFmt w:val="decimal"/>
      <w:lvlText w:val="%1.%2.%3.%4"/>
      <w:lvlJc w:val="left"/>
      <w:pPr>
        <w:ind w:left="2358" w:hanging="1080"/>
      </w:pPr>
      <w:rPr>
        <w:rFonts w:cs="Times New Roman" w:hint="default"/>
      </w:rPr>
    </w:lvl>
    <w:lvl w:ilvl="4">
      <w:start w:val="1"/>
      <w:numFmt w:val="decimal"/>
      <w:lvlText w:val="%1.%2.%3.%4.%5"/>
      <w:lvlJc w:val="left"/>
      <w:pPr>
        <w:ind w:left="2784" w:hanging="1080"/>
      </w:pPr>
      <w:rPr>
        <w:rFonts w:cs="Times New Roman" w:hint="default"/>
      </w:rPr>
    </w:lvl>
    <w:lvl w:ilvl="5">
      <w:start w:val="1"/>
      <w:numFmt w:val="decimal"/>
      <w:lvlText w:val="%1.%2.%3.%4.%5.%6"/>
      <w:lvlJc w:val="left"/>
      <w:pPr>
        <w:ind w:left="3570" w:hanging="1440"/>
      </w:pPr>
      <w:rPr>
        <w:rFonts w:cs="Times New Roman" w:hint="default"/>
      </w:rPr>
    </w:lvl>
    <w:lvl w:ilvl="6">
      <w:start w:val="1"/>
      <w:numFmt w:val="decimal"/>
      <w:lvlText w:val="%1.%2.%3.%4.%5.%6.%7"/>
      <w:lvlJc w:val="left"/>
      <w:pPr>
        <w:ind w:left="3996" w:hanging="1440"/>
      </w:pPr>
      <w:rPr>
        <w:rFonts w:cs="Times New Roman" w:hint="default"/>
      </w:rPr>
    </w:lvl>
    <w:lvl w:ilvl="7">
      <w:start w:val="1"/>
      <w:numFmt w:val="decimal"/>
      <w:lvlText w:val="%1.%2.%3.%4.%5.%6.%7.%8"/>
      <w:lvlJc w:val="left"/>
      <w:pPr>
        <w:ind w:left="4782" w:hanging="1800"/>
      </w:pPr>
      <w:rPr>
        <w:rFonts w:cs="Times New Roman" w:hint="default"/>
      </w:rPr>
    </w:lvl>
    <w:lvl w:ilvl="8">
      <w:start w:val="1"/>
      <w:numFmt w:val="decimal"/>
      <w:lvlText w:val="%1.%2.%3.%4.%5.%6.%7.%8.%9"/>
      <w:lvlJc w:val="left"/>
      <w:pPr>
        <w:ind w:left="5568" w:hanging="2160"/>
      </w:pPr>
      <w:rPr>
        <w:rFonts w:cs="Times New Roman" w:hint="default"/>
      </w:rPr>
    </w:lvl>
  </w:abstractNum>
  <w:abstractNum w:abstractNumId="22">
    <w:nsid w:val="393A2E84"/>
    <w:multiLevelType w:val="hybridMultilevel"/>
    <w:tmpl w:val="860E6158"/>
    <w:lvl w:ilvl="0" w:tplc="D1427574">
      <w:start w:val="224"/>
      <w:numFmt w:val="decimal"/>
      <w:lvlText w:val="%1."/>
      <w:lvlJc w:val="left"/>
      <w:pPr>
        <w:ind w:left="222" w:hanging="708"/>
      </w:pPr>
      <w:rPr>
        <w:rFonts w:ascii="Times New Roman" w:eastAsia="Times New Roman" w:hAnsi="Times New Roman" w:cs="Times New Roman" w:hint="default"/>
        <w:b w:val="0"/>
        <w:bCs w:val="0"/>
        <w:i w:val="0"/>
        <w:iCs w:val="0"/>
        <w:spacing w:val="-2"/>
        <w:w w:val="100"/>
        <w:sz w:val="28"/>
        <w:szCs w:val="28"/>
      </w:rPr>
    </w:lvl>
    <w:lvl w:ilvl="1" w:tplc="7CA0A6E2">
      <w:numFmt w:val="bullet"/>
      <w:lvlText w:val="•"/>
      <w:lvlJc w:val="left"/>
      <w:pPr>
        <w:ind w:left="1186" w:hanging="708"/>
      </w:pPr>
      <w:rPr>
        <w:rFonts w:hint="default"/>
      </w:rPr>
    </w:lvl>
    <w:lvl w:ilvl="2" w:tplc="A1A60834">
      <w:numFmt w:val="bullet"/>
      <w:lvlText w:val="•"/>
      <w:lvlJc w:val="left"/>
      <w:pPr>
        <w:ind w:left="2153" w:hanging="708"/>
      </w:pPr>
      <w:rPr>
        <w:rFonts w:hint="default"/>
      </w:rPr>
    </w:lvl>
    <w:lvl w:ilvl="3" w:tplc="30244546">
      <w:numFmt w:val="bullet"/>
      <w:lvlText w:val="•"/>
      <w:lvlJc w:val="left"/>
      <w:pPr>
        <w:ind w:left="3119" w:hanging="708"/>
      </w:pPr>
      <w:rPr>
        <w:rFonts w:hint="default"/>
      </w:rPr>
    </w:lvl>
    <w:lvl w:ilvl="4" w:tplc="1E086024">
      <w:numFmt w:val="bullet"/>
      <w:lvlText w:val="•"/>
      <w:lvlJc w:val="left"/>
      <w:pPr>
        <w:ind w:left="4086" w:hanging="708"/>
      </w:pPr>
      <w:rPr>
        <w:rFonts w:hint="default"/>
      </w:rPr>
    </w:lvl>
    <w:lvl w:ilvl="5" w:tplc="9F9E1E34">
      <w:numFmt w:val="bullet"/>
      <w:lvlText w:val="•"/>
      <w:lvlJc w:val="left"/>
      <w:pPr>
        <w:ind w:left="5053" w:hanging="708"/>
      </w:pPr>
      <w:rPr>
        <w:rFonts w:hint="default"/>
      </w:rPr>
    </w:lvl>
    <w:lvl w:ilvl="6" w:tplc="2A56A9CA">
      <w:numFmt w:val="bullet"/>
      <w:lvlText w:val="•"/>
      <w:lvlJc w:val="left"/>
      <w:pPr>
        <w:ind w:left="6019" w:hanging="708"/>
      </w:pPr>
      <w:rPr>
        <w:rFonts w:hint="default"/>
      </w:rPr>
    </w:lvl>
    <w:lvl w:ilvl="7" w:tplc="54FA62A8">
      <w:numFmt w:val="bullet"/>
      <w:lvlText w:val="•"/>
      <w:lvlJc w:val="left"/>
      <w:pPr>
        <w:ind w:left="6986" w:hanging="708"/>
      </w:pPr>
      <w:rPr>
        <w:rFonts w:hint="default"/>
      </w:rPr>
    </w:lvl>
    <w:lvl w:ilvl="8" w:tplc="31225F1A">
      <w:numFmt w:val="bullet"/>
      <w:lvlText w:val="•"/>
      <w:lvlJc w:val="left"/>
      <w:pPr>
        <w:ind w:left="7953" w:hanging="708"/>
      </w:pPr>
      <w:rPr>
        <w:rFonts w:hint="default"/>
      </w:rPr>
    </w:lvl>
  </w:abstractNum>
  <w:abstractNum w:abstractNumId="23">
    <w:nsid w:val="3A8D02CE"/>
    <w:multiLevelType w:val="hybridMultilevel"/>
    <w:tmpl w:val="956CF1CC"/>
    <w:lvl w:ilvl="0" w:tplc="E1947F30">
      <w:start w:val="1"/>
      <w:numFmt w:val="decimal"/>
      <w:lvlText w:val="%1)"/>
      <w:lvlJc w:val="left"/>
      <w:pPr>
        <w:ind w:left="222" w:hanging="708"/>
      </w:pPr>
      <w:rPr>
        <w:rFonts w:ascii="Times New Roman" w:eastAsia="Times New Roman" w:hAnsi="Times New Roman" w:cs="Times New Roman" w:hint="default"/>
        <w:b w:val="0"/>
        <w:bCs w:val="0"/>
        <w:i w:val="0"/>
        <w:iCs w:val="0"/>
        <w:spacing w:val="0"/>
        <w:w w:val="100"/>
        <w:sz w:val="28"/>
        <w:szCs w:val="28"/>
      </w:rPr>
    </w:lvl>
    <w:lvl w:ilvl="1" w:tplc="B3764BF2">
      <w:numFmt w:val="bullet"/>
      <w:lvlText w:val="•"/>
      <w:lvlJc w:val="left"/>
      <w:pPr>
        <w:ind w:left="1186" w:hanging="708"/>
      </w:pPr>
      <w:rPr>
        <w:rFonts w:hint="default"/>
      </w:rPr>
    </w:lvl>
    <w:lvl w:ilvl="2" w:tplc="EDF8D4CC">
      <w:numFmt w:val="bullet"/>
      <w:lvlText w:val="•"/>
      <w:lvlJc w:val="left"/>
      <w:pPr>
        <w:ind w:left="2153" w:hanging="708"/>
      </w:pPr>
      <w:rPr>
        <w:rFonts w:hint="default"/>
      </w:rPr>
    </w:lvl>
    <w:lvl w:ilvl="3" w:tplc="3FBC9952">
      <w:numFmt w:val="bullet"/>
      <w:lvlText w:val="•"/>
      <w:lvlJc w:val="left"/>
      <w:pPr>
        <w:ind w:left="3119" w:hanging="708"/>
      </w:pPr>
      <w:rPr>
        <w:rFonts w:hint="default"/>
      </w:rPr>
    </w:lvl>
    <w:lvl w:ilvl="4" w:tplc="5C685D44">
      <w:numFmt w:val="bullet"/>
      <w:lvlText w:val="•"/>
      <w:lvlJc w:val="left"/>
      <w:pPr>
        <w:ind w:left="4086" w:hanging="708"/>
      </w:pPr>
      <w:rPr>
        <w:rFonts w:hint="default"/>
      </w:rPr>
    </w:lvl>
    <w:lvl w:ilvl="5" w:tplc="9084BB58">
      <w:numFmt w:val="bullet"/>
      <w:lvlText w:val="•"/>
      <w:lvlJc w:val="left"/>
      <w:pPr>
        <w:ind w:left="5053" w:hanging="708"/>
      </w:pPr>
      <w:rPr>
        <w:rFonts w:hint="default"/>
      </w:rPr>
    </w:lvl>
    <w:lvl w:ilvl="6" w:tplc="A6408B98">
      <w:numFmt w:val="bullet"/>
      <w:lvlText w:val="•"/>
      <w:lvlJc w:val="left"/>
      <w:pPr>
        <w:ind w:left="6019" w:hanging="708"/>
      </w:pPr>
      <w:rPr>
        <w:rFonts w:hint="default"/>
      </w:rPr>
    </w:lvl>
    <w:lvl w:ilvl="7" w:tplc="CA9C3A22">
      <w:numFmt w:val="bullet"/>
      <w:lvlText w:val="•"/>
      <w:lvlJc w:val="left"/>
      <w:pPr>
        <w:ind w:left="6986" w:hanging="708"/>
      </w:pPr>
      <w:rPr>
        <w:rFonts w:hint="default"/>
      </w:rPr>
    </w:lvl>
    <w:lvl w:ilvl="8" w:tplc="8278CF18">
      <w:numFmt w:val="bullet"/>
      <w:lvlText w:val="•"/>
      <w:lvlJc w:val="left"/>
      <w:pPr>
        <w:ind w:left="7953" w:hanging="708"/>
      </w:pPr>
      <w:rPr>
        <w:rFonts w:hint="default"/>
      </w:rPr>
    </w:lvl>
  </w:abstractNum>
  <w:abstractNum w:abstractNumId="24">
    <w:nsid w:val="3ADB2DC5"/>
    <w:multiLevelType w:val="multilevel"/>
    <w:tmpl w:val="567644AA"/>
    <w:lvl w:ilvl="0">
      <w:start w:val="3"/>
      <w:numFmt w:val="decimal"/>
      <w:lvlText w:val="%1"/>
      <w:lvlJc w:val="left"/>
      <w:pPr>
        <w:ind w:left="375" w:hanging="375"/>
      </w:pPr>
      <w:rPr>
        <w:rFonts w:cs="Times New Roman" w:hint="default"/>
      </w:rPr>
    </w:lvl>
    <w:lvl w:ilvl="1">
      <w:start w:val="1"/>
      <w:numFmt w:val="decimal"/>
      <w:lvlText w:val="%1.%2"/>
      <w:lvlJc w:val="left"/>
      <w:pPr>
        <w:ind w:left="1806" w:hanging="375"/>
      </w:pPr>
      <w:rPr>
        <w:rFonts w:cs="Times New Roman" w:hint="default"/>
      </w:rPr>
    </w:lvl>
    <w:lvl w:ilvl="2">
      <w:start w:val="1"/>
      <w:numFmt w:val="decimal"/>
      <w:lvlText w:val="%1.%2.%3"/>
      <w:lvlJc w:val="left"/>
      <w:pPr>
        <w:ind w:left="3582" w:hanging="720"/>
      </w:pPr>
      <w:rPr>
        <w:rFonts w:cs="Times New Roman" w:hint="default"/>
      </w:rPr>
    </w:lvl>
    <w:lvl w:ilvl="3">
      <w:start w:val="1"/>
      <w:numFmt w:val="decimal"/>
      <w:lvlText w:val="%1.%2.%3.%4"/>
      <w:lvlJc w:val="left"/>
      <w:pPr>
        <w:ind w:left="5373" w:hanging="1080"/>
      </w:pPr>
      <w:rPr>
        <w:rFonts w:cs="Times New Roman" w:hint="default"/>
      </w:rPr>
    </w:lvl>
    <w:lvl w:ilvl="4">
      <w:start w:val="1"/>
      <w:numFmt w:val="decimal"/>
      <w:lvlText w:val="%1.%2.%3.%4.%5"/>
      <w:lvlJc w:val="left"/>
      <w:pPr>
        <w:ind w:left="6804" w:hanging="1080"/>
      </w:pPr>
      <w:rPr>
        <w:rFonts w:cs="Times New Roman" w:hint="default"/>
      </w:rPr>
    </w:lvl>
    <w:lvl w:ilvl="5">
      <w:start w:val="1"/>
      <w:numFmt w:val="decimal"/>
      <w:lvlText w:val="%1.%2.%3.%4.%5.%6"/>
      <w:lvlJc w:val="left"/>
      <w:pPr>
        <w:ind w:left="8595" w:hanging="1440"/>
      </w:pPr>
      <w:rPr>
        <w:rFonts w:cs="Times New Roman" w:hint="default"/>
      </w:rPr>
    </w:lvl>
    <w:lvl w:ilvl="6">
      <w:start w:val="1"/>
      <w:numFmt w:val="decimal"/>
      <w:lvlText w:val="%1.%2.%3.%4.%5.%6.%7"/>
      <w:lvlJc w:val="left"/>
      <w:pPr>
        <w:ind w:left="10026" w:hanging="1440"/>
      </w:pPr>
      <w:rPr>
        <w:rFonts w:cs="Times New Roman" w:hint="default"/>
      </w:rPr>
    </w:lvl>
    <w:lvl w:ilvl="7">
      <w:start w:val="1"/>
      <w:numFmt w:val="decimal"/>
      <w:lvlText w:val="%1.%2.%3.%4.%5.%6.%7.%8"/>
      <w:lvlJc w:val="left"/>
      <w:pPr>
        <w:ind w:left="11817" w:hanging="1800"/>
      </w:pPr>
      <w:rPr>
        <w:rFonts w:cs="Times New Roman" w:hint="default"/>
      </w:rPr>
    </w:lvl>
    <w:lvl w:ilvl="8">
      <w:start w:val="1"/>
      <w:numFmt w:val="decimal"/>
      <w:lvlText w:val="%1.%2.%3.%4.%5.%6.%7.%8.%9"/>
      <w:lvlJc w:val="left"/>
      <w:pPr>
        <w:ind w:left="13608" w:hanging="2160"/>
      </w:pPr>
      <w:rPr>
        <w:rFonts w:cs="Times New Roman" w:hint="default"/>
      </w:rPr>
    </w:lvl>
  </w:abstractNum>
  <w:abstractNum w:abstractNumId="25">
    <w:nsid w:val="3C4C5F5F"/>
    <w:multiLevelType w:val="hybridMultilevel"/>
    <w:tmpl w:val="FD3CA42E"/>
    <w:lvl w:ilvl="0" w:tplc="0F4E9B3A">
      <w:numFmt w:val="bullet"/>
      <w:lvlText w:val="-"/>
      <w:lvlJc w:val="left"/>
      <w:pPr>
        <w:ind w:left="222" w:hanging="389"/>
      </w:pPr>
      <w:rPr>
        <w:rFonts w:ascii="Times New Roman" w:eastAsia="Times New Roman" w:hAnsi="Times New Roman" w:hint="default"/>
        <w:b w:val="0"/>
        <w:i w:val="0"/>
        <w:spacing w:val="0"/>
        <w:w w:val="100"/>
        <w:sz w:val="28"/>
      </w:rPr>
    </w:lvl>
    <w:lvl w:ilvl="1" w:tplc="6554BC8E">
      <w:numFmt w:val="bullet"/>
      <w:lvlText w:val="•"/>
      <w:lvlJc w:val="left"/>
      <w:pPr>
        <w:ind w:left="1186" w:hanging="389"/>
      </w:pPr>
      <w:rPr>
        <w:rFonts w:hint="default"/>
      </w:rPr>
    </w:lvl>
    <w:lvl w:ilvl="2" w:tplc="1D408F1A">
      <w:numFmt w:val="bullet"/>
      <w:lvlText w:val="•"/>
      <w:lvlJc w:val="left"/>
      <w:pPr>
        <w:ind w:left="2153" w:hanging="389"/>
      </w:pPr>
      <w:rPr>
        <w:rFonts w:hint="default"/>
      </w:rPr>
    </w:lvl>
    <w:lvl w:ilvl="3" w:tplc="4F027B76">
      <w:numFmt w:val="bullet"/>
      <w:lvlText w:val="•"/>
      <w:lvlJc w:val="left"/>
      <w:pPr>
        <w:ind w:left="3119" w:hanging="389"/>
      </w:pPr>
      <w:rPr>
        <w:rFonts w:hint="default"/>
      </w:rPr>
    </w:lvl>
    <w:lvl w:ilvl="4" w:tplc="FC38A0E8">
      <w:numFmt w:val="bullet"/>
      <w:lvlText w:val="•"/>
      <w:lvlJc w:val="left"/>
      <w:pPr>
        <w:ind w:left="4086" w:hanging="389"/>
      </w:pPr>
      <w:rPr>
        <w:rFonts w:hint="default"/>
      </w:rPr>
    </w:lvl>
    <w:lvl w:ilvl="5" w:tplc="87D0BD2E">
      <w:numFmt w:val="bullet"/>
      <w:lvlText w:val="•"/>
      <w:lvlJc w:val="left"/>
      <w:pPr>
        <w:ind w:left="5053" w:hanging="389"/>
      </w:pPr>
      <w:rPr>
        <w:rFonts w:hint="default"/>
      </w:rPr>
    </w:lvl>
    <w:lvl w:ilvl="6" w:tplc="000C3DEC">
      <w:numFmt w:val="bullet"/>
      <w:lvlText w:val="•"/>
      <w:lvlJc w:val="left"/>
      <w:pPr>
        <w:ind w:left="6019" w:hanging="389"/>
      </w:pPr>
      <w:rPr>
        <w:rFonts w:hint="default"/>
      </w:rPr>
    </w:lvl>
    <w:lvl w:ilvl="7" w:tplc="EAF680DA">
      <w:numFmt w:val="bullet"/>
      <w:lvlText w:val="•"/>
      <w:lvlJc w:val="left"/>
      <w:pPr>
        <w:ind w:left="6986" w:hanging="389"/>
      </w:pPr>
      <w:rPr>
        <w:rFonts w:hint="default"/>
      </w:rPr>
    </w:lvl>
    <w:lvl w:ilvl="8" w:tplc="D26060AA">
      <w:numFmt w:val="bullet"/>
      <w:lvlText w:val="•"/>
      <w:lvlJc w:val="left"/>
      <w:pPr>
        <w:ind w:left="7953" w:hanging="389"/>
      </w:pPr>
      <w:rPr>
        <w:rFonts w:hint="default"/>
      </w:rPr>
    </w:lvl>
  </w:abstractNum>
  <w:abstractNum w:abstractNumId="26">
    <w:nsid w:val="3FF01474"/>
    <w:multiLevelType w:val="hybridMultilevel"/>
    <w:tmpl w:val="9766C0AE"/>
    <w:lvl w:ilvl="0" w:tplc="5FEEA124">
      <w:numFmt w:val="bullet"/>
      <w:lvlText w:val="-"/>
      <w:lvlJc w:val="left"/>
      <w:pPr>
        <w:ind w:left="222" w:hanging="164"/>
      </w:pPr>
      <w:rPr>
        <w:rFonts w:ascii="Times New Roman" w:eastAsia="Times New Roman" w:hAnsi="Times New Roman" w:hint="default"/>
        <w:b w:val="0"/>
        <w:i w:val="0"/>
        <w:spacing w:val="0"/>
        <w:w w:val="100"/>
        <w:sz w:val="28"/>
      </w:rPr>
    </w:lvl>
    <w:lvl w:ilvl="1" w:tplc="94445CC6">
      <w:numFmt w:val="bullet"/>
      <w:lvlText w:val="•"/>
      <w:lvlJc w:val="left"/>
      <w:pPr>
        <w:ind w:left="1186" w:hanging="164"/>
      </w:pPr>
      <w:rPr>
        <w:rFonts w:hint="default"/>
      </w:rPr>
    </w:lvl>
    <w:lvl w:ilvl="2" w:tplc="87F65598">
      <w:numFmt w:val="bullet"/>
      <w:lvlText w:val="•"/>
      <w:lvlJc w:val="left"/>
      <w:pPr>
        <w:ind w:left="2153" w:hanging="164"/>
      </w:pPr>
      <w:rPr>
        <w:rFonts w:hint="default"/>
      </w:rPr>
    </w:lvl>
    <w:lvl w:ilvl="3" w:tplc="340C1B1E">
      <w:numFmt w:val="bullet"/>
      <w:lvlText w:val="•"/>
      <w:lvlJc w:val="left"/>
      <w:pPr>
        <w:ind w:left="3119" w:hanging="164"/>
      </w:pPr>
      <w:rPr>
        <w:rFonts w:hint="default"/>
      </w:rPr>
    </w:lvl>
    <w:lvl w:ilvl="4" w:tplc="C3CC0656">
      <w:numFmt w:val="bullet"/>
      <w:lvlText w:val="•"/>
      <w:lvlJc w:val="left"/>
      <w:pPr>
        <w:ind w:left="4086" w:hanging="164"/>
      </w:pPr>
      <w:rPr>
        <w:rFonts w:hint="default"/>
      </w:rPr>
    </w:lvl>
    <w:lvl w:ilvl="5" w:tplc="5F861EC4">
      <w:numFmt w:val="bullet"/>
      <w:lvlText w:val="•"/>
      <w:lvlJc w:val="left"/>
      <w:pPr>
        <w:ind w:left="5053" w:hanging="164"/>
      </w:pPr>
      <w:rPr>
        <w:rFonts w:hint="default"/>
      </w:rPr>
    </w:lvl>
    <w:lvl w:ilvl="6" w:tplc="CE94896A">
      <w:numFmt w:val="bullet"/>
      <w:lvlText w:val="•"/>
      <w:lvlJc w:val="left"/>
      <w:pPr>
        <w:ind w:left="6019" w:hanging="164"/>
      </w:pPr>
      <w:rPr>
        <w:rFonts w:hint="default"/>
      </w:rPr>
    </w:lvl>
    <w:lvl w:ilvl="7" w:tplc="2F424EF8">
      <w:numFmt w:val="bullet"/>
      <w:lvlText w:val="•"/>
      <w:lvlJc w:val="left"/>
      <w:pPr>
        <w:ind w:left="6986" w:hanging="164"/>
      </w:pPr>
      <w:rPr>
        <w:rFonts w:hint="default"/>
      </w:rPr>
    </w:lvl>
    <w:lvl w:ilvl="8" w:tplc="F746D0D0">
      <w:numFmt w:val="bullet"/>
      <w:lvlText w:val="•"/>
      <w:lvlJc w:val="left"/>
      <w:pPr>
        <w:ind w:left="7953" w:hanging="164"/>
      </w:pPr>
      <w:rPr>
        <w:rFonts w:hint="default"/>
      </w:rPr>
    </w:lvl>
  </w:abstractNum>
  <w:abstractNum w:abstractNumId="27">
    <w:nsid w:val="45BF769D"/>
    <w:multiLevelType w:val="hybridMultilevel"/>
    <w:tmpl w:val="923A2CB4"/>
    <w:lvl w:ilvl="0" w:tplc="6836488C">
      <w:start w:val="2"/>
      <w:numFmt w:val="decimal"/>
      <w:lvlText w:val="%1."/>
      <w:lvlJc w:val="left"/>
      <w:pPr>
        <w:ind w:left="222" w:hanging="353"/>
      </w:pPr>
      <w:rPr>
        <w:rFonts w:ascii="Times New Roman" w:eastAsia="Times New Roman" w:hAnsi="Times New Roman" w:cs="Times New Roman" w:hint="default"/>
        <w:b w:val="0"/>
        <w:bCs w:val="0"/>
        <w:i/>
        <w:iCs/>
        <w:spacing w:val="0"/>
        <w:w w:val="100"/>
        <w:sz w:val="28"/>
        <w:szCs w:val="28"/>
      </w:rPr>
    </w:lvl>
    <w:lvl w:ilvl="1" w:tplc="B1DAA440">
      <w:numFmt w:val="bullet"/>
      <w:lvlText w:val="-"/>
      <w:lvlJc w:val="left"/>
      <w:pPr>
        <w:ind w:left="222" w:hanging="233"/>
      </w:pPr>
      <w:rPr>
        <w:rFonts w:ascii="Times New Roman" w:eastAsia="Times New Roman" w:hAnsi="Times New Roman" w:hint="default"/>
        <w:b w:val="0"/>
        <w:i/>
        <w:spacing w:val="0"/>
        <w:w w:val="100"/>
        <w:sz w:val="28"/>
      </w:rPr>
    </w:lvl>
    <w:lvl w:ilvl="2" w:tplc="D154079A">
      <w:numFmt w:val="bullet"/>
      <w:lvlText w:val="•"/>
      <w:lvlJc w:val="left"/>
      <w:pPr>
        <w:ind w:left="2153" w:hanging="233"/>
      </w:pPr>
      <w:rPr>
        <w:rFonts w:hint="default"/>
      </w:rPr>
    </w:lvl>
    <w:lvl w:ilvl="3" w:tplc="11DC636E">
      <w:numFmt w:val="bullet"/>
      <w:lvlText w:val="•"/>
      <w:lvlJc w:val="left"/>
      <w:pPr>
        <w:ind w:left="3119" w:hanging="233"/>
      </w:pPr>
      <w:rPr>
        <w:rFonts w:hint="default"/>
      </w:rPr>
    </w:lvl>
    <w:lvl w:ilvl="4" w:tplc="DB029D50">
      <w:numFmt w:val="bullet"/>
      <w:lvlText w:val="•"/>
      <w:lvlJc w:val="left"/>
      <w:pPr>
        <w:ind w:left="4086" w:hanging="233"/>
      </w:pPr>
      <w:rPr>
        <w:rFonts w:hint="default"/>
      </w:rPr>
    </w:lvl>
    <w:lvl w:ilvl="5" w:tplc="A0D0B5B8">
      <w:numFmt w:val="bullet"/>
      <w:lvlText w:val="•"/>
      <w:lvlJc w:val="left"/>
      <w:pPr>
        <w:ind w:left="5053" w:hanging="233"/>
      </w:pPr>
      <w:rPr>
        <w:rFonts w:hint="default"/>
      </w:rPr>
    </w:lvl>
    <w:lvl w:ilvl="6" w:tplc="E58CDE44">
      <w:numFmt w:val="bullet"/>
      <w:lvlText w:val="•"/>
      <w:lvlJc w:val="left"/>
      <w:pPr>
        <w:ind w:left="6019" w:hanging="233"/>
      </w:pPr>
      <w:rPr>
        <w:rFonts w:hint="default"/>
      </w:rPr>
    </w:lvl>
    <w:lvl w:ilvl="7" w:tplc="5B2AC34E">
      <w:numFmt w:val="bullet"/>
      <w:lvlText w:val="•"/>
      <w:lvlJc w:val="left"/>
      <w:pPr>
        <w:ind w:left="6986" w:hanging="233"/>
      </w:pPr>
      <w:rPr>
        <w:rFonts w:hint="default"/>
      </w:rPr>
    </w:lvl>
    <w:lvl w:ilvl="8" w:tplc="42762464">
      <w:numFmt w:val="bullet"/>
      <w:lvlText w:val="•"/>
      <w:lvlJc w:val="left"/>
      <w:pPr>
        <w:ind w:left="7953" w:hanging="233"/>
      </w:pPr>
      <w:rPr>
        <w:rFonts w:hint="default"/>
      </w:rPr>
    </w:lvl>
  </w:abstractNum>
  <w:abstractNum w:abstractNumId="28">
    <w:nsid w:val="47FD0B08"/>
    <w:multiLevelType w:val="hybridMultilevel"/>
    <w:tmpl w:val="D4DC8B0E"/>
    <w:lvl w:ilvl="0" w:tplc="3F5E68B8">
      <w:start w:val="1"/>
      <w:numFmt w:val="decimal"/>
      <w:lvlText w:val="%1."/>
      <w:lvlJc w:val="left"/>
      <w:pPr>
        <w:ind w:left="222" w:hanging="343"/>
      </w:pPr>
      <w:rPr>
        <w:rFonts w:ascii="Times New Roman" w:eastAsia="Times New Roman" w:hAnsi="Times New Roman" w:cs="Times New Roman" w:hint="default"/>
        <w:b w:val="0"/>
        <w:bCs w:val="0"/>
        <w:i w:val="0"/>
        <w:iCs w:val="0"/>
        <w:spacing w:val="0"/>
        <w:w w:val="100"/>
        <w:sz w:val="28"/>
        <w:szCs w:val="28"/>
      </w:rPr>
    </w:lvl>
    <w:lvl w:ilvl="1" w:tplc="E37A5238">
      <w:numFmt w:val="bullet"/>
      <w:lvlText w:val="•"/>
      <w:lvlJc w:val="left"/>
      <w:pPr>
        <w:ind w:left="1186" w:hanging="343"/>
      </w:pPr>
      <w:rPr>
        <w:rFonts w:hint="default"/>
      </w:rPr>
    </w:lvl>
    <w:lvl w:ilvl="2" w:tplc="B9A8E0F2">
      <w:numFmt w:val="bullet"/>
      <w:lvlText w:val="•"/>
      <w:lvlJc w:val="left"/>
      <w:pPr>
        <w:ind w:left="2153" w:hanging="343"/>
      </w:pPr>
      <w:rPr>
        <w:rFonts w:hint="default"/>
      </w:rPr>
    </w:lvl>
    <w:lvl w:ilvl="3" w:tplc="2A1A902A">
      <w:numFmt w:val="bullet"/>
      <w:lvlText w:val="•"/>
      <w:lvlJc w:val="left"/>
      <w:pPr>
        <w:ind w:left="3119" w:hanging="343"/>
      </w:pPr>
      <w:rPr>
        <w:rFonts w:hint="default"/>
      </w:rPr>
    </w:lvl>
    <w:lvl w:ilvl="4" w:tplc="47FE5BD2">
      <w:numFmt w:val="bullet"/>
      <w:lvlText w:val="•"/>
      <w:lvlJc w:val="left"/>
      <w:pPr>
        <w:ind w:left="4086" w:hanging="343"/>
      </w:pPr>
      <w:rPr>
        <w:rFonts w:hint="default"/>
      </w:rPr>
    </w:lvl>
    <w:lvl w:ilvl="5" w:tplc="0FCE9B14">
      <w:numFmt w:val="bullet"/>
      <w:lvlText w:val="•"/>
      <w:lvlJc w:val="left"/>
      <w:pPr>
        <w:ind w:left="5053" w:hanging="343"/>
      </w:pPr>
      <w:rPr>
        <w:rFonts w:hint="default"/>
      </w:rPr>
    </w:lvl>
    <w:lvl w:ilvl="6" w:tplc="C068CB10">
      <w:numFmt w:val="bullet"/>
      <w:lvlText w:val="•"/>
      <w:lvlJc w:val="left"/>
      <w:pPr>
        <w:ind w:left="6019" w:hanging="343"/>
      </w:pPr>
      <w:rPr>
        <w:rFonts w:hint="default"/>
      </w:rPr>
    </w:lvl>
    <w:lvl w:ilvl="7" w:tplc="E46CA460">
      <w:numFmt w:val="bullet"/>
      <w:lvlText w:val="•"/>
      <w:lvlJc w:val="left"/>
      <w:pPr>
        <w:ind w:left="6986" w:hanging="343"/>
      </w:pPr>
      <w:rPr>
        <w:rFonts w:hint="default"/>
      </w:rPr>
    </w:lvl>
    <w:lvl w:ilvl="8" w:tplc="A6AC852C">
      <w:numFmt w:val="bullet"/>
      <w:lvlText w:val="•"/>
      <w:lvlJc w:val="left"/>
      <w:pPr>
        <w:ind w:left="7953" w:hanging="343"/>
      </w:pPr>
      <w:rPr>
        <w:rFonts w:hint="default"/>
      </w:rPr>
    </w:lvl>
  </w:abstractNum>
  <w:abstractNum w:abstractNumId="29">
    <w:nsid w:val="48A07275"/>
    <w:multiLevelType w:val="hybridMultilevel"/>
    <w:tmpl w:val="7E8421AC"/>
    <w:lvl w:ilvl="0" w:tplc="11F0A42C">
      <w:start w:val="1"/>
      <w:numFmt w:val="decimal"/>
      <w:lvlText w:val="%1."/>
      <w:lvlJc w:val="left"/>
      <w:pPr>
        <w:ind w:left="222" w:hanging="447"/>
      </w:pPr>
      <w:rPr>
        <w:rFonts w:ascii="Times New Roman" w:eastAsia="Times New Roman" w:hAnsi="Times New Roman" w:cs="Times New Roman" w:hint="default"/>
        <w:b w:val="0"/>
        <w:bCs w:val="0"/>
        <w:i/>
        <w:iCs/>
        <w:spacing w:val="0"/>
        <w:w w:val="100"/>
        <w:sz w:val="28"/>
        <w:szCs w:val="28"/>
      </w:rPr>
    </w:lvl>
    <w:lvl w:ilvl="1" w:tplc="BA2E0488">
      <w:numFmt w:val="bullet"/>
      <w:lvlText w:val="•"/>
      <w:lvlJc w:val="left"/>
      <w:pPr>
        <w:ind w:left="1186" w:hanging="447"/>
      </w:pPr>
      <w:rPr>
        <w:rFonts w:hint="default"/>
      </w:rPr>
    </w:lvl>
    <w:lvl w:ilvl="2" w:tplc="1A301776">
      <w:numFmt w:val="bullet"/>
      <w:lvlText w:val="•"/>
      <w:lvlJc w:val="left"/>
      <w:pPr>
        <w:ind w:left="2153" w:hanging="447"/>
      </w:pPr>
      <w:rPr>
        <w:rFonts w:hint="default"/>
      </w:rPr>
    </w:lvl>
    <w:lvl w:ilvl="3" w:tplc="75A497E2">
      <w:numFmt w:val="bullet"/>
      <w:lvlText w:val="•"/>
      <w:lvlJc w:val="left"/>
      <w:pPr>
        <w:ind w:left="3119" w:hanging="447"/>
      </w:pPr>
      <w:rPr>
        <w:rFonts w:hint="default"/>
      </w:rPr>
    </w:lvl>
    <w:lvl w:ilvl="4" w:tplc="3676CA1A">
      <w:numFmt w:val="bullet"/>
      <w:lvlText w:val="•"/>
      <w:lvlJc w:val="left"/>
      <w:pPr>
        <w:ind w:left="4086" w:hanging="447"/>
      </w:pPr>
      <w:rPr>
        <w:rFonts w:hint="default"/>
      </w:rPr>
    </w:lvl>
    <w:lvl w:ilvl="5" w:tplc="D0BA1CE8">
      <w:numFmt w:val="bullet"/>
      <w:lvlText w:val="•"/>
      <w:lvlJc w:val="left"/>
      <w:pPr>
        <w:ind w:left="5053" w:hanging="447"/>
      </w:pPr>
      <w:rPr>
        <w:rFonts w:hint="default"/>
      </w:rPr>
    </w:lvl>
    <w:lvl w:ilvl="6" w:tplc="6A28EC26">
      <w:numFmt w:val="bullet"/>
      <w:lvlText w:val="•"/>
      <w:lvlJc w:val="left"/>
      <w:pPr>
        <w:ind w:left="6019" w:hanging="447"/>
      </w:pPr>
      <w:rPr>
        <w:rFonts w:hint="default"/>
      </w:rPr>
    </w:lvl>
    <w:lvl w:ilvl="7" w:tplc="2C0AFD1A">
      <w:numFmt w:val="bullet"/>
      <w:lvlText w:val="•"/>
      <w:lvlJc w:val="left"/>
      <w:pPr>
        <w:ind w:left="6986" w:hanging="447"/>
      </w:pPr>
      <w:rPr>
        <w:rFonts w:hint="default"/>
      </w:rPr>
    </w:lvl>
    <w:lvl w:ilvl="8" w:tplc="7D56DFD6">
      <w:numFmt w:val="bullet"/>
      <w:lvlText w:val="•"/>
      <w:lvlJc w:val="left"/>
      <w:pPr>
        <w:ind w:left="7953" w:hanging="447"/>
      </w:pPr>
      <w:rPr>
        <w:rFonts w:hint="default"/>
      </w:rPr>
    </w:lvl>
  </w:abstractNum>
  <w:abstractNum w:abstractNumId="30">
    <w:nsid w:val="4D382614"/>
    <w:multiLevelType w:val="multilevel"/>
    <w:tmpl w:val="1B305DD0"/>
    <w:lvl w:ilvl="0">
      <w:start w:val="2"/>
      <w:numFmt w:val="decimal"/>
      <w:lvlText w:val="%1"/>
      <w:lvlJc w:val="left"/>
      <w:pPr>
        <w:ind w:left="1422" w:hanging="493"/>
      </w:pPr>
      <w:rPr>
        <w:rFonts w:cs="Times New Roman" w:hint="default"/>
      </w:rPr>
    </w:lvl>
    <w:lvl w:ilvl="1">
      <w:start w:val="1"/>
      <w:numFmt w:val="decimal"/>
      <w:lvlText w:val="%1.%2."/>
      <w:lvlJc w:val="left"/>
      <w:pPr>
        <w:ind w:left="1422" w:hanging="493"/>
      </w:pPr>
      <w:rPr>
        <w:rFonts w:ascii="Times New Roman" w:eastAsia="Times New Roman" w:hAnsi="Times New Roman" w:cs="Times New Roman" w:hint="default"/>
        <w:b/>
        <w:bCs/>
        <w:i w:val="0"/>
        <w:iCs w:val="0"/>
        <w:spacing w:val="0"/>
        <w:w w:val="100"/>
        <w:sz w:val="28"/>
        <w:szCs w:val="28"/>
      </w:rPr>
    </w:lvl>
    <w:lvl w:ilvl="2">
      <w:numFmt w:val="bullet"/>
      <w:lvlText w:val="•"/>
      <w:lvlJc w:val="left"/>
      <w:pPr>
        <w:ind w:left="3113" w:hanging="493"/>
      </w:pPr>
      <w:rPr>
        <w:rFonts w:hint="default"/>
      </w:rPr>
    </w:lvl>
    <w:lvl w:ilvl="3">
      <w:numFmt w:val="bullet"/>
      <w:lvlText w:val="•"/>
      <w:lvlJc w:val="left"/>
      <w:pPr>
        <w:ind w:left="3959" w:hanging="493"/>
      </w:pPr>
      <w:rPr>
        <w:rFonts w:hint="default"/>
      </w:rPr>
    </w:lvl>
    <w:lvl w:ilvl="4">
      <w:numFmt w:val="bullet"/>
      <w:lvlText w:val="•"/>
      <w:lvlJc w:val="left"/>
      <w:pPr>
        <w:ind w:left="4806" w:hanging="493"/>
      </w:pPr>
      <w:rPr>
        <w:rFonts w:hint="default"/>
      </w:rPr>
    </w:lvl>
    <w:lvl w:ilvl="5">
      <w:numFmt w:val="bullet"/>
      <w:lvlText w:val="•"/>
      <w:lvlJc w:val="left"/>
      <w:pPr>
        <w:ind w:left="5653" w:hanging="493"/>
      </w:pPr>
      <w:rPr>
        <w:rFonts w:hint="default"/>
      </w:rPr>
    </w:lvl>
    <w:lvl w:ilvl="6">
      <w:numFmt w:val="bullet"/>
      <w:lvlText w:val="•"/>
      <w:lvlJc w:val="left"/>
      <w:pPr>
        <w:ind w:left="6499" w:hanging="493"/>
      </w:pPr>
      <w:rPr>
        <w:rFonts w:hint="default"/>
      </w:rPr>
    </w:lvl>
    <w:lvl w:ilvl="7">
      <w:numFmt w:val="bullet"/>
      <w:lvlText w:val="•"/>
      <w:lvlJc w:val="left"/>
      <w:pPr>
        <w:ind w:left="7346" w:hanging="493"/>
      </w:pPr>
      <w:rPr>
        <w:rFonts w:hint="default"/>
      </w:rPr>
    </w:lvl>
    <w:lvl w:ilvl="8">
      <w:numFmt w:val="bullet"/>
      <w:lvlText w:val="•"/>
      <w:lvlJc w:val="left"/>
      <w:pPr>
        <w:ind w:left="8193" w:hanging="493"/>
      </w:pPr>
      <w:rPr>
        <w:rFonts w:hint="default"/>
      </w:rPr>
    </w:lvl>
  </w:abstractNum>
  <w:abstractNum w:abstractNumId="31">
    <w:nsid w:val="517F43F3"/>
    <w:multiLevelType w:val="hybridMultilevel"/>
    <w:tmpl w:val="1C20511E"/>
    <w:lvl w:ilvl="0" w:tplc="3A808DD6">
      <w:start w:val="2"/>
      <w:numFmt w:val="decimal"/>
      <w:lvlText w:val="(%1)"/>
      <w:lvlJc w:val="left"/>
      <w:pPr>
        <w:ind w:left="222" w:hanging="487"/>
      </w:pPr>
      <w:rPr>
        <w:rFonts w:ascii="Times New Roman" w:eastAsia="Times New Roman" w:hAnsi="Times New Roman" w:cs="Times New Roman" w:hint="default"/>
        <w:b w:val="0"/>
        <w:bCs w:val="0"/>
        <w:i w:val="0"/>
        <w:iCs w:val="0"/>
        <w:spacing w:val="0"/>
        <w:w w:val="100"/>
        <w:sz w:val="28"/>
        <w:szCs w:val="28"/>
      </w:rPr>
    </w:lvl>
    <w:lvl w:ilvl="1" w:tplc="CD142456">
      <w:numFmt w:val="bullet"/>
      <w:lvlText w:val="•"/>
      <w:lvlJc w:val="left"/>
      <w:pPr>
        <w:ind w:left="1186" w:hanging="487"/>
      </w:pPr>
      <w:rPr>
        <w:rFonts w:hint="default"/>
      </w:rPr>
    </w:lvl>
    <w:lvl w:ilvl="2" w:tplc="7F9025B8">
      <w:numFmt w:val="bullet"/>
      <w:lvlText w:val="•"/>
      <w:lvlJc w:val="left"/>
      <w:pPr>
        <w:ind w:left="2153" w:hanging="487"/>
      </w:pPr>
      <w:rPr>
        <w:rFonts w:hint="default"/>
      </w:rPr>
    </w:lvl>
    <w:lvl w:ilvl="3" w:tplc="8E106954">
      <w:numFmt w:val="bullet"/>
      <w:lvlText w:val="•"/>
      <w:lvlJc w:val="left"/>
      <w:pPr>
        <w:ind w:left="3119" w:hanging="487"/>
      </w:pPr>
      <w:rPr>
        <w:rFonts w:hint="default"/>
      </w:rPr>
    </w:lvl>
    <w:lvl w:ilvl="4" w:tplc="141E1400">
      <w:numFmt w:val="bullet"/>
      <w:lvlText w:val="•"/>
      <w:lvlJc w:val="left"/>
      <w:pPr>
        <w:ind w:left="4086" w:hanging="487"/>
      </w:pPr>
      <w:rPr>
        <w:rFonts w:hint="default"/>
      </w:rPr>
    </w:lvl>
    <w:lvl w:ilvl="5" w:tplc="AAD2CE84">
      <w:numFmt w:val="bullet"/>
      <w:lvlText w:val="•"/>
      <w:lvlJc w:val="left"/>
      <w:pPr>
        <w:ind w:left="5053" w:hanging="487"/>
      </w:pPr>
      <w:rPr>
        <w:rFonts w:hint="default"/>
      </w:rPr>
    </w:lvl>
    <w:lvl w:ilvl="6" w:tplc="4C024E9C">
      <w:numFmt w:val="bullet"/>
      <w:lvlText w:val="•"/>
      <w:lvlJc w:val="left"/>
      <w:pPr>
        <w:ind w:left="6019" w:hanging="487"/>
      </w:pPr>
      <w:rPr>
        <w:rFonts w:hint="default"/>
      </w:rPr>
    </w:lvl>
    <w:lvl w:ilvl="7" w:tplc="24D8C856">
      <w:numFmt w:val="bullet"/>
      <w:lvlText w:val="•"/>
      <w:lvlJc w:val="left"/>
      <w:pPr>
        <w:ind w:left="6986" w:hanging="487"/>
      </w:pPr>
      <w:rPr>
        <w:rFonts w:hint="default"/>
      </w:rPr>
    </w:lvl>
    <w:lvl w:ilvl="8" w:tplc="2572E01C">
      <w:numFmt w:val="bullet"/>
      <w:lvlText w:val="•"/>
      <w:lvlJc w:val="left"/>
      <w:pPr>
        <w:ind w:left="7953" w:hanging="487"/>
      </w:pPr>
      <w:rPr>
        <w:rFonts w:hint="default"/>
      </w:rPr>
    </w:lvl>
  </w:abstractNum>
  <w:abstractNum w:abstractNumId="32">
    <w:nsid w:val="56722BE5"/>
    <w:multiLevelType w:val="hybridMultilevel"/>
    <w:tmpl w:val="67C6ADDC"/>
    <w:lvl w:ilvl="0" w:tplc="32902352">
      <w:start w:val="1"/>
      <w:numFmt w:val="decimal"/>
      <w:lvlText w:val="%1."/>
      <w:lvlJc w:val="left"/>
      <w:pPr>
        <w:ind w:left="1290" w:hanging="360"/>
      </w:pPr>
      <w:rPr>
        <w:rFonts w:cs="Times New Roman" w:hint="default"/>
      </w:rPr>
    </w:lvl>
    <w:lvl w:ilvl="1" w:tplc="04190019" w:tentative="1">
      <w:start w:val="1"/>
      <w:numFmt w:val="lowerLetter"/>
      <w:lvlText w:val="%2."/>
      <w:lvlJc w:val="left"/>
      <w:pPr>
        <w:ind w:left="2010" w:hanging="360"/>
      </w:pPr>
      <w:rPr>
        <w:rFonts w:cs="Times New Roman"/>
      </w:rPr>
    </w:lvl>
    <w:lvl w:ilvl="2" w:tplc="0419001B" w:tentative="1">
      <w:start w:val="1"/>
      <w:numFmt w:val="lowerRoman"/>
      <w:lvlText w:val="%3."/>
      <w:lvlJc w:val="right"/>
      <w:pPr>
        <w:ind w:left="2730" w:hanging="180"/>
      </w:pPr>
      <w:rPr>
        <w:rFonts w:cs="Times New Roman"/>
      </w:rPr>
    </w:lvl>
    <w:lvl w:ilvl="3" w:tplc="0419000F" w:tentative="1">
      <w:start w:val="1"/>
      <w:numFmt w:val="decimal"/>
      <w:lvlText w:val="%4."/>
      <w:lvlJc w:val="left"/>
      <w:pPr>
        <w:ind w:left="3450" w:hanging="360"/>
      </w:pPr>
      <w:rPr>
        <w:rFonts w:cs="Times New Roman"/>
      </w:rPr>
    </w:lvl>
    <w:lvl w:ilvl="4" w:tplc="04190019" w:tentative="1">
      <w:start w:val="1"/>
      <w:numFmt w:val="lowerLetter"/>
      <w:lvlText w:val="%5."/>
      <w:lvlJc w:val="left"/>
      <w:pPr>
        <w:ind w:left="4170" w:hanging="360"/>
      </w:pPr>
      <w:rPr>
        <w:rFonts w:cs="Times New Roman"/>
      </w:rPr>
    </w:lvl>
    <w:lvl w:ilvl="5" w:tplc="0419001B" w:tentative="1">
      <w:start w:val="1"/>
      <w:numFmt w:val="lowerRoman"/>
      <w:lvlText w:val="%6."/>
      <w:lvlJc w:val="right"/>
      <w:pPr>
        <w:ind w:left="4890" w:hanging="180"/>
      </w:pPr>
      <w:rPr>
        <w:rFonts w:cs="Times New Roman"/>
      </w:rPr>
    </w:lvl>
    <w:lvl w:ilvl="6" w:tplc="0419000F" w:tentative="1">
      <w:start w:val="1"/>
      <w:numFmt w:val="decimal"/>
      <w:lvlText w:val="%7."/>
      <w:lvlJc w:val="left"/>
      <w:pPr>
        <w:ind w:left="5610" w:hanging="360"/>
      </w:pPr>
      <w:rPr>
        <w:rFonts w:cs="Times New Roman"/>
      </w:rPr>
    </w:lvl>
    <w:lvl w:ilvl="7" w:tplc="04190019" w:tentative="1">
      <w:start w:val="1"/>
      <w:numFmt w:val="lowerLetter"/>
      <w:lvlText w:val="%8."/>
      <w:lvlJc w:val="left"/>
      <w:pPr>
        <w:ind w:left="6330" w:hanging="360"/>
      </w:pPr>
      <w:rPr>
        <w:rFonts w:cs="Times New Roman"/>
      </w:rPr>
    </w:lvl>
    <w:lvl w:ilvl="8" w:tplc="0419001B" w:tentative="1">
      <w:start w:val="1"/>
      <w:numFmt w:val="lowerRoman"/>
      <w:lvlText w:val="%9."/>
      <w:lvlJc w:val="right"/>
      <w:pPr>
        <w:ind w:left="7050" w:hanging="180"/>
      </w:pPr>
      <w:rPr>
        <w:rFonts w:cs="Times New Roman"/>
      </w:rPr>
    </w:lvl>
  </w:abstractNum>
  <w:abstractNum w:abstractNumId="33">
    <w:nsid w:val="5A7C7D7B"/>
    <w:multiLevelType w:val="hybridMultilevel"/>
    <w:tmpl w:val="3BB4D3DC"/>
    <w:lvl w:ilvl="0" w:tplc="5B58DA1E">
      <w:start w:val="1"/>
      <w:numFmt w:val="decimal"/>
      <w:lvlText w:val="%1)"/>
      <w:lvlJc w:val="left"/>
      <w:pPr>
        <w:ind w:left="222" w:hanging="365"/>
      </w:pPr>
      <w:rPr>
        <w:rFonts w:ascii="Times New Roman" w:eastAsia="Times New Roman" w:hAnsi="Times New Roman" w:cs="Times New Roman" w:hint="default"/>
        <w:b w:val="0"/>
        <w:bCs w:val="0"/>
        <w:i w:val="0"/>
        <w:iCs w:val="0"/>
        <w:spacing w:val="0"/>
        <w:w w:val="100"/>
        <w:sz w:val="28"/>
        <w:szCs w:val="28"/>
      </w:rPr>
    </w:lvl>
    <w:lvl w:ilvl="1" w:tplc="2E223D2A">
      <w:numFmt w:val="bullet"/>
      <w:lvlText w:val="•"/>
      <w:lvlJc w:val="left"/>
      <w:pPr>
        <w:ind w:left="1186" w:hanging="365"/>
      </w:pPr>
      <w:rPr>
        <w:rFonts w:hint="default"/>
      </w:rPr>
    </w:lvl>
    <w:lvl w:ilvl="2" w:tplc="D29C3D66">
      <w:numFmt w:val="bullet"/>
      <w:lvlText w:val="•"/>
      <w:lvlJc w:val="left"/>
      <w:pPr>
        <w:ind w:left="2153" w:hanging="365"/>
      </w:pPr>
      <w:rPr>
        <w:rFonts w:hint="default"/>
      </w:rPr>
    </w:lvl>
    <w:lvl w:ilvl="3" w:tplc="C130C986">
      <w:numFmt w:val="bullet"/>
      <w:lvlText w:val="•"/>
      <w:lvlJc w:val="left"/>
      <w:pPr>
        <w:ind w:left="3119" w:hanging="365"/>
      </w:pPr>
      <w:rPr>
        <w:rFonts w:hint="default"/>
      </w:rPr>
    </w:lvl>
    <w:lvl w:ilvl="4" w:tplc="90C2C790">
      <w:numFmt w:val="bullet"/>
      <w:lvlText w:val="•"/>
      <w:lvlJc w:val="left"/>
      <w:pPr>
        <w:ind w:left="4086" w:hanging="365"/>
      </w:pPr>
      <w:rPr>
        <w:rFonts w:hint="default"/>
      </w:rPr>
    </w:lvl>
    <w:lvl w:ilvl="5" w:tplc="6818FFB0">
      <w:numFmt w:val="bullet"/>
      <w:lvlText w:val="•"/>
      <w:lvlJc w:val="left"/>
      <w:pPr>
        <w:ind w:left="5053" w:hanging="365"/>
      </w:pPr>
      <w:rPr>
        <w:rFonts w:hint="default"/>
      </w:rPr>
    </w:lvl>
    <w:lvl w:ilvl="6" w:tplc="A5FEB42A">
      <w:numFmt w:val="bullet"/>
      <w:lvlText w:val="•"/>
      <w:lvlJc w:val="left"/>
      <w:pPr>
        <w:ind w:left="6019" w:hanging="365"/>
      </w:pPr>
      <w:rPr>
        <w:rFonts w:hint="default"/>
      </w:rPr>
    </w:lvl>
    <w:lvl w:ilvl="7" w:tplc="417492AC">
      <w:numFmt w:val="bullet"/>
      <w:lvlText w:val="•"/>
      <w:lvlJc w:val="left"/>
      <w:pPr>
        <w:ind w:left="6986" w:hanging="365"/>
      </w:pPr>
      <w:rPr>
        <w:rFonts w:hint="default"/>
      </w:rPr>
    </w:lvl>
    <w:lvl w:ilvl="8" w:tplc="5B380BB8">
      <w:numFmt w:val="bullet"/>
      <w:lvlText w:val="•"/>
      <w:lvlJc w:val="left"/>
      <w:pPr>
        <w:ind w:left="7953" w:hanging="365"/>
      </w:pPr>
      <w:rPr>
        <w:rFonts w:hint="default"/>
      </w:rPr>
    </w:lvl>
  </w:abstractNum>
  <w:abstractNum w:abstractNumId="34">
    <w:nsid w:val="5D3924D7"/>
    <w:multiLevelType w:val="multilevel"/>
    <w:tmpl w:val="E92E27A0"/>
    <w:lvl w:ilvl="0">
      <w:start w:val="1"/>
      <w:numFmt w:val="decimal"/>
      <w:lvlText w:val="%1"/>
      <w:lvlJc w:val="left"/>
      <w:pPr>
        <w:ind w:left="375" w:hanging="375"/>
      </w:pPr>
      <w:rPr>
        <w:rFonts w:cs="Times New Roman" w:hint="default"/>
      </w:rPr>
    </w:lvl>
    <w:lvl w:ilvl="1">
      <w:start w:val="1"/>
      <w:numFmt w:val="decimal"/>
      <w:lvlText w:val="%1.%2"/>
      <w:lvlJc w:val="left"/>
      <w:pPr>
        <w:ind w:left="466" w:hanging="375"/>
      </w:pPr>
      <w:rPr>
        <w:rFonts w:cs="Times New Roman" w:hint="default"/>
      </w:rPr>
    </w:lvl>
    <w:lvl w:ilvl="2">
      <w:start w:val="1"/>
      <w:numFmt w:val="decimal"/>
      <w:lvlText w:val="%1.%2.%3"/>
      <w:lvlJc w:val="left"/>
      <w:pPr>
        <w:ind w:left="902" w:hanging="720"/>
      </w:pPr>
      <w:rPr>
        <w:rFonts w:cs="Times New Roman" w:hint="default"/>
      </w:rPr>
    </w:lvl>
    <w:lvl w:ilvl="3">
      <w:start w:val="1"/>
      <w:numFmt w:val="decimal"/>
      <w:lvlText w:val="%1.%2.%3.%4"/>
      <w:lvlJc w:val="left"/>
      <w:pPr>
        <w:ind w:left="1353" w:hanging="1080"/>
      </w:pPr>
      <w:rPr>
        <w:rFonts w:cs="Times New Roman" w:hint="default"/>
      </w:rPr>
    </w:lvl>
    <w:lvl w:ilvl="4">
      <w:start w:val="1"/>
      <w:numFmt w:val="decimal"/>
      <w:lvlText w:val="%1.%2.%3.%4.%5"/>
      <w:lvlJc w:val="left"/>
      <w:pPr>
        <w:ind w:left="1444" w:hanging="1080"/>
      </w:pPr>
      <w:rPr>
        <w:rFonts w:cs="Times New Roman" w:hint="default"/>
      </w:rPr>
    </w:lvl>
    <w:lvl w:ilvl="5">
      <w:start w:val="1"/>
      <w:numFmt w:val="decimal"/>
      <w:lvlText w:val="%1.%2.%3.%4.%5.%6"/>
      <w:lvlJc w:val="left"/>
      <w:pPr>
        <w:ind w:left="1895" w:hanging="1440"/>
      </w:pPr>
      <w:rPr>
        <w:rFonts w:cs="Times New Roman" w:hint="default"/>
      </w:rPr>
    </w:lvl>
    <w:lvl w:ilvl="6">
      <w:start w:val="1"/>
      <w:numFmt w:val="decimal"/>
      <w:lvlText w:val="%1.%2.%3.%4.%5.%6.%7"/>
      <w:lvlJc w:val="left"/>
      <w:pPr>
        <w:ind w:left="1986" w:hanging="1440"/>
      </w:pPr>
      <w:rPr>
        <w:rFonts w:cs="Times New Roman" w:hint="default"/>
      </w:rPr>
    </w:lvl>
    <w:lvl w:ilvl="7">
      <w:start w:val="1"/>
      <w:numFmt w:val="decimal"/>
      <w:lvlText w:val="%1.%2.%3.%4.%5.%6.%7.%8"/>
      <w:lvlJc w:val="left"/>
      <w:pPr>
        <w:ind w:left="2437" w:hanging="1800"/>
      </w:pPr>
      <w:rPr>
        <w:rFonts w:cs="Times New Roman" w:hint="default"/>
      </w:rPr>
    </w:lvl>
    <w:lvl w:ilvl="8">
      <w:start w:val="1"/>
      <w:numFmt w:val="decimal"/>
      <w:lvlText w:val="%1.%2.%3.%4.%5.%6.%7.%8.%9"/>
      <w:lvlJc w:val="left"/>
      <w:pPr>
        <w:ind w:left="2888" w:hanging="2160"/>
      </w:pPr>
      <w:rPr>
        <w:rFonts w:cs="Times New Roman" w:hint="default"/>
      </w:rPr>
    </w:lvl>
  </w:abstractNum>
  <w:abstractNum w:abstractNumId="35">
    <w:nsid w:val="5E885BCA"/>
    <w:multiLevelType w:val="hybridMultilevel"/>
    <w:tmpl w:val="1BB07356"/>
    <w:lvl w:ilvl="0" w:tplc="26BEA9D4">
      <w:start w:val="1"/>
      <w:numFmt w:val="decimal"/>
      <w:lvlText w:val="%1."/>
      <w:lvlJc w:val="left"/>
      <w:pPr>
        <w:ind w:left="1210" w:hanging="281"/>
      </w:pPr>
      <w:rPr>
        <w:rFonts w:ascii="Times New Roman" w:eastAsia="Times New Roman" w:hAnsi="Times New Roman" w:cs="Times New Roman" w:hint="default"/>
        <w:b w:val="0"/>
        <w:bCs w:val="0"/>
        <w:i w:val="0"/>
        <w:iCs w:val="0"/>
        <w:spacing w:val="0"/>
        <w:w w:val="100"/>
        <w:sz w:val="28"/>
        <w:szCs w:val="28"/>
      </w:rPr>
    </w:lvl>
    <w:lvl w:ilvl="1" w:tplc="A630F052">
      <w:numFmt w:val="bullet"/>
      <w:lvlText w:val="•"/>
      <w:lvlJc w:val="left"/>
      <w:pPr>
        <w:ind w:left="2086" w:hanging="281"/>
      </w:pPr>
      <w:rPr>
        <w:rFonts w:hint="default"/>
      </w:rPr>
    </w:lvl>
    <w:lvl w:ilvl="2" w:tplc="3CEEE070">
      <w:numFmt w:val="bullet"/>
      <w:lvlText w:val="•"/>
      <w:lvlJc w:val="left"/>
      <w:pPr>
        <w:ind w:left="2953" w:hanging="281"/>
      </w:pPr>
      <w:rPr>
        <w:rFonts w:hint="default"/>
      </w:rPr>
    </w:lvl>
    <w:lvl w:ilvl="3" w:tplc="E914320E">
      <w:numFmt w:val="bullet"/>
      <w:lvlText w:val="•"/>
      <w:lvlJc w:val="left"/>
      <w:pPr>
        <w:ind w:left="3819" w:hanging="281"/>
      </w:pPr>
      <w:rPr>
        <w:rFonts w:hint="default"/>
      </w:rPr>
    </w:lvl>
    <w:lvl w:ilvl="4" w:tplc="ACC0BB7E">
      <w:numFmt w:val="bullet"/>
      <w:lvlText w:val="•"/>
      <w:lvlJc w:val="left"/>
      <w:pPr>
        <w:ind w:left="4686" w:hanging="281"/>
      </w:pPr>
      <w:rPr>
        <w:rFonts w:hint="default"/>
      </w:rPr>
    </w:lvl>
    <w:lvl w:ilvl="5" w:tplc="5548457E">
      <w:numFmt w:val="bullet"/>
      <w:lvlText w:val="•"/>
      <w:lvlJc w:val="left"/>
      <w:pPr>
        <w:ind w:left="5553" w:hanging="281"/>
      </w:pPr>
      <w:rPr>
        <w:rFonts w:hint="default"/>
      </w:rPr>
    </w:lvl>
    <w:lvl w:ilvl="6" w:tplc="50B0F84C">
      <w:numFmt w:val="bullet"/>
      <w:lvlText w:val="•"/>
      <w:lvlJc w:val="left"/>
      <w:pPr>
        <w:ind w:left="6419" w:hanging="281"/>
      </w:pPr>
      <w:rPr>
        <w:rFonts w:hint="default"/>
      </w:rPr>
    </w:lvl>
    <w:lvl w:ilvl="7" w:tplc="055A9EC4">
      <w:numFmt w:val="bullet"/>
      <w:lvlText w:val="•"/>
      <w:lvlJc w:val="left"/>
      <w:pPr>
        <w:ind w:left="7286" w:hanging="281"/>
      </w:pPr>
      <w:rPr>
        <w:rFonts w:hint="default"/>
      </w:rPr>
    </w:lvl>
    <w:lvl w:ilvl="8" w:tplc="5B3EBB42">
      <w:numFmt w:val="bullet"/>
      <w:lvlText w:val="•"/>
      <w:lvlJc w:val="left"/>
      <w:pPr>
        <w:ind w:left="8153" w:hanging="281"/>
      </w:pPr>
      <w:rPr>
        <w:rFonts w:hint="default"/>
      </w:rPr>
    </w:lvl>
  </w:abstractNum>
  <w:abstractNum w:abstractNumId="36">
    <w:nsid w:val="5FC976A5"/>
    <w:multiLevelType w:val="hybridMultilevel"/>
    <w:tmpl w:val="B6B01BCA"/>
    <w:lvl w:ilvl="0" w:tplc="67164D1C">
      <w:start w:val="1"/>
      <w:numFmt w:val="decimal"/>
      <w:lvlText w:val="%1."/>
      <w:lvlJc w:val="left"/>
      <w:pPr>
        <w:ind w:left="222" w:hanging="314"/>
      </w:pPr>
      <w:rPr>
        <w:rFonts w:ascii="Times New Roman" w:eastAsia="Times New Roman" w:hAnsi="Times New Roman" w:cs="Times New Roman" w:hint="default"/>
        <w:b w:val="0"/>
        <w:bCs w:val="0"/>
        <w:i/>
        <w:iCs/>
        <w:spacing w:val="0"/>
        <w:w w:val="100"/>
        <w:sz w:val="28"/>
        <w:szCs w:val="28"/>
      </w:rPr>
    </w:lvl>
    <w:lvl w:ilvl="1" w:tplc="97AAE39A">
      <w:numFmt w:val="bullet"/>
      <w:lvlText w:val="•"/>
      <w:lvlJc w:val="left"/>
      <w:pPr>
        <w:ind w:left="1186" w:hanging="314"/>
      </w:pPr>
      <w:rPr>
        <w:rFonts w:hint="default"/>
      </w:rPr>
    </w:lvl>
    <w:lvl w:ilvl="2" w:tplc="165E52E6">
      <w:numFmt w:val="bullet"/>
      <w:lvlText w:val="•"/>
      <w:lvlJc w:val="left"/>
      <w:pPr>
        <w:ind w:left="2153" w:hanging="314"/>
      </w:pPr>
      <w:rPr>
        <w:rFonts w:hint="default"/>
      </w:rPr>
    </w:lvl>
    <w:lvl w:ilvl="3" w:tplc="9A1A4044">
      <w:numFmt w:val="bullet"/>
      <w:lvlText w:val="•"/>
      <w:lvlJc w:val="left"/>
      <w:pPr>
        <w:ind w:left="3119" w:hanging="314"/>
      </w:pPr>
      <w:rPr>
        <w:rFonts w:hint="default"/>
      </w:rPr>
    </w:lvl>
    <w:lvl w:ilvl="4" w:tplc="DB3C37A4">
      <w:numFmt w:val="bullet"/>
      <w:lvlText w:val="•"/>
      <w:lvlJc w:val="left"/>
      <w:pPr>
        <w:ind w:left="4086" w:hanging="314"/>
      </w:pPr>
      <w:rPr>
        <w:rFonts w:hint="default"/>
      </w:rPr>
    </w:lvl>
    <w:lvl w:ilvl="5" w:tplc="FAEAA6A6">
      <w:numFmt w:val="bullet"/>
      <w:lvlText w:val="•"/>
      <w:lvlJc w:val="left"/>
      <w:pPr>
        <w:ind w:left="5053" w:hanging="314"/>
      </w:pPr>
      <w:rPr>
        <w:rFonts w:hint="default"/>
      </w:rPr>
    </w:lvl>
    <w:lvl w:ilvl="6" w:tplc="B6706C42">
      <w:numFmt w:val="bullet"/>
      <w:lvlText w:val="•"/>
      <w:lvlJc w:val="left"/>
      <w:pPr>
        <w:ind w:left="6019" w:hanging="314"/>
      </w:pPr>
      <w:rPr>
        <w:rFonts w:hint="default"/>
      </w:rPr>
    </w:lvl>
    <w:lvl w:ilvl="7" w:tplc="9926C24E">
      <w:numFmt w:val="bullet"/>
      <w:lvlText w:val="•"/>
      <w:lvlJc w:val="left"/>
      <w:pPr>
        <w:ind w:left="6986" w:hanging="314"/>
      </w:pPr>
      <w:rPr>
        <w:rFonts w:hint="default"/>
      </w:rPr>
    </w:lvl>
    <w:lvl w:ilvl="8" w:tplc="B7442FEA">
      <w:numFmt w:val="bullet"/>
      <w:lvlText w:val="•"/>
      <w:lvlJc w:val="left"/>
      <w:pPr>
        <w:ind w:left="7953" w:hanging="314"/>
      </w:pPr>
      <w:rPr>
        <w:rFonts w:hint="default"/>
      </w:rPr>
    </w:lvl>
  </w:abstractNum>
  <w:abstractNum w:abstractNumId="37">
    <w:nsid w:val="65054C25"/>
    <w:multiLevelType w:val="multilevel"/>
    <w:tmpl w:val="CC3A8062"/>
    <w:lvl w:ilvl="0">
      <w:start w:val="1"/>
      <w:numFmt w:val="decimal"/>
      <w:lvlText w:val="%1."/>
      <w:lvlJc w:val="left"/>
      <w:pPr>
        <w:ind w:left="525" w:hanging="525"/>
      </w:pPr>
      <w:rPr>
        <w:rFonts w:cs="Times New Roman" w:hint="default"/>
      </w:rPr>
    </w:lvl>
    <w:lvl w:ilvl="1">
      <w:start w:val="1"/>
      <w:numFmt w:val="decimal"/>
      <w:lvlText w:val="%1.%2."/>
      <w:lvlJc w:val="left"/>
      <w:pPr>
        <w:ind w:left="720" w:hanging="720"/>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1080" w:hanging="108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440" w:hanging="1440"/>
      </w:pPr>
      <w:rPr>
        <w:rFonts w:cs="Times New Roman" w:hint="default"/>
      </w:rPr>
    </w:lvl>
    <w:lvl w:ilvl="6">
      <w:start w:val="1"/>
      <w:numFmt w:val="decimal"/>
      <w:lvlText w:val="%1.%2.%3.%4.%5.%6.%7."/>
      <w:lvlJc w:val="left"/>
      <w:pPr>
        <w:ind w:left="1800" w:hanging="1800"/>
      </w:pPr>
      <w:rPr>
        <w:rFonts w:cs="Times New Roman" w:hint="default"/>
      </w:rPr>
    </w:lvl>
    <w:lvl w:ilvl="7">
      <w:start w:val="1"/>
      <w:numFmt w:val="decimal"/>
      <w:lvlText w:val="%1.%2.%3.%4.%5.%6.%7.%8."/>
      <w:lvlJc w:val="left"/>
      <w:pPr>
        <w:ind w:left="1800" w:hanging="1800"/>
      </w:pPr>
      <w:rPr>
        <w:rFonts w:cs="Times New Roman" w:hint="default"/>
      </w:rPr>
    </w:lvl>
    <w:lvl w:ilvl="8">
      <w:start w:val="1"/>
      <w:numFmt w:val="decimal"/>
      <w:lvlText w:val="%1.%2.%3.%4.%5.%6.%7.%8.%9."/>
      <w:lvlJc w:val="left"/>
      <w:pPr>
        <w:ind w:left="2160" w:hanging="2160"/>
      </w:pPr>
      <w:rPr>
        <w:rFonts w:cs="Times New Roman" w:hint="default"/>
      </w:rPr>
    </w:lvl>
  </w:abstractNum>
  <w:abstractNum w:abstractNumId="38">
    <w:nsid w:val="65943CB4"/>
    <w:multiLevelType w:val="hybridMultilevel"/>
    <w:tmpl w:val="29CCCCA8"/>
    <w:lvl w:ilvl="0" w:tplc="CCF2D7B2">
      <w:start w:val="2"/>
      <w:numFmt w:val="decimal"/>
      <w:lvlText w:val="%1."/>
      <w:lvlJc w:val="left"/>
      <w:pPr>
        <w:ind w:left="222" w:hanging="408"/>
      </w:pPr>
      <w:rPr>
        <w:rFonts w:ascii="Times New Roman" w:eastAsia="Times New Roman" w:hAnsi="Times New Roman" w:cs="Times New Roman" w:hint="default"/>
        <w:b w:val="0"/>
        <w:bCs w:val="0"/>
        <w:i w:val="0"/>
        <w:iCs w:val="0"/>
        <w:spacing w:val="0"/>
        <w:w w:val="100"/>
        <w:sz w:val="28"/>
        <w:szCs w:val="28"/>
      </w:rPr>
    </w:lvl>
    <w:lvl w:ilvl="1" w:tplc="6EB0B2C6">
      <w:numFmt w:val="bullet"/>
      <w:lvlText w:val="•"/>
      <w:lvlJc w:val="left"/>
      <w:pPr>
        <w:ind w:left="1186" w:hanging="408"/>
      </w:pPr>
      <w:rPr>
        <w:rFonts w:hint="default"/>
      </w:rPr>
    </w:lvl>
    <w:lvl w:ilvl="2" w:tplc="E880235A">
      <w:numFmt w:val="bullet"/>
      <w:lvlText w:val="•"/>
      <w:lvlJc w:val="left"/>
      <w:pPr>
        <w:ind w:left="2153" w:hanging="408"/>
      </w:pPr>
      <w:rPr>
        <w:rFonts w:hint="default"/>
      </w:rPr>
    </w:lvl>
    <w:lvl w:ilvl="3" w:tplc="780E53A0">
      <w:numFmt w:val="bullet"/>
      <w:lvlText w:val="•"/>
      <w:lvlJc w:val="left"/>
      <w:pPr>
        <w:ind w:left="3119" w:hanging="408"/>
      </w:pPr>
      <w:rPr>
        <w:rFonts w:hint="default"/>
      </w:rPr>
    </w:lvl>
    <w:lvl w:ilvl="4" w:tplc="A28EC916">
      <w:numFmt w:val="bullet"/>
      <w:lvlText w:val="•"/>
      <w:lvlJc w:val="left"/>
      <w:pPr>
        <w:ind w:left="4086" w:hanging="408"/>
      </w:pPr>
      <w:rPr>
        <w:rFonts w:hint="default"/>
      </w:rPr>
    </w:lvl>
    <w:lvl w:ilvl="5" w:tplc="FB50C5FE">
      <w:numFmt w:val="bullet"/>
      <w:lvlText w:val="•"/>
      <w:lvlJc w:val="left"/>
      <w:pPr>
        <w:ind w:left="5053" w:hanging="408"/>
      </w:pPr>
      <w:rPr>
        <w:rFonts w:hint="default"/>
      </w:rPr>
    </w:lvl>
    <w:lvl w:ilvl="6" w:tplc="5A9ED05C">
      <w:numFmt w:val="bullet"/>
      <w:lvlText w:val="•"/>
      <w:lvlJc w:val="left"/>
      <w:pPr>
        <w:ind w:left="6019" w:hanging="408"/>
      </w:pPr>
      <w:rPr>
        <w:rFonts w:hint="default"/>
      </w:rPr>
    </w:lvl>
    <w:lvl w:ilvl="7" w:tplc="F2BE013C">
      <w:numFmt w:val="bullet"/>
      <w:lvlText w:val="•"/>
      <w:lvlJc w:val="left"/>
      <w:pPr>
        <w:ind w:left="6986" w:hanging="408"/>
      </w:pPr>
      <w:rPr>
        <w:rFonts w:hint="default"/>
      </w:rPr>
    </w:lvl>
    <w:lvl w:ilvl="8" w:tplc="D46EF7A8">
      <w:numFmt w:val="bullet"/>
      <w:lvlText w:val="•"/>
      <w:lvlJc w:val="left"/>
      <w:pPr>
        <w:ind w:left="7953" w:hanging="408"/>
      </w:pPr>
      <w:rPr>
        <w:rFonts w:hint="default"/>
      </w:rPr>
    </w:lvl>
  </w:abstractNum>
  <w:abstractNum w:abstractNumId="39">
    <w:nsid w:val="66A64A75"/>
    <w:multiLevelType w:val="hybridMultilevel"/>
    <w:tmpl w:val="7E561F3C"/>
    <w:lvl w:ilvl="0" w:tplc="916A0506">
      <w:start w:val="1"/>
      <w:numFmt w:val="decimal"/>
      <w:lvlText w:val="%1)"/>
      <w:lvlJc w:val="left"/>
      <w:pPr>
        <w:ind w:left="222" w:hanging="305"/>
      </w:pPr>
      <w:rPr>
        <w:rFonts w:ascii="Times New Roman" w:eastAsia="Times New Roman" w:hAnsi="Times New Roman" w:cs="Times New Roman" w:hint="default"/>
        <w:b w:val="0"/>
        <w:bCs w:val="0"/>
        <w:i w:val="0"/>
        <w:iCs w:val="0"/>
        <w:spacing w:val="0"/>
        <w:w w:val="100"/>
        <w:sz w:val="28"/>
        <w:szCs w:val="28"/>
      </w:rPr>
    </w:lvl>
    <w:lvl w:ilvl="1" w:tplc="295C3978">
      <w:start w:val="1"/>
      <w:numFmt w:val="decimal"/>
      <w:lvlText w:val="%2."/>
      <w:lvlJc w:val="left"/>
      <w:pPr>
        <w:ind w:left="222" w:hanging="329"/>
      </w:pPr>
      <w:rPr>
        <w:rFonts w:ascii="Times New Roman" w:eastAsia="Times New Roman" w:hAnsi="Times New Roman" w:cs="Times New Roman" w:hint="default"/>
        <w:b w:val="0"/>
        <w:bCs w:val="0"/>
        <w:i w:val="0"/>
        <w:iCs w:val="0"/>
        <w:spacing w:val="0"/>
        <w:w w:val="100"/>
        <w:sz w:val="28"/>
        <w:szCs w:val="28"/>
      </w:rPr>
    </w:lvl>
    <w:lvl w:ilvl="2" w:tplc="40AEAA66">
      <w:start w:val="1"/>
      <w:numFmt w:val="decimal"/>
      <w:lvlText w:val="%3)"/>
      <w:lvlJc w:val="left"/>
      <w:pPr>
        <w:ind w:left="222" w:hanging="317"/>
      </w:pPr>
      <w:rPr>
        <w:rFonts w:ascii="Times New Roman" w:eastAsia="Times New Roman" w:hAnsi="Times New Roman" w:cs="Times New Roman" w:hint="default"/>
        <w:b w:val="0"/>
        <w:bCs w:val="0"/>
        <w:i w:val="0"/>
        <w:iCs w:val="0"/>
        <w:spacing w:val="0"/>
        <w:w w:val="100"/>
        <w:sz w:val="28"/>
        <w:szCs w:val="28"/>
      </w:rPr>
    </w:lvl>
    <w:lvl w:ilvl="3" w:tplc="BC3CFCDA">
      <w:numFmt w:val="bullet"/>
      <w:lvlText w:val="•"/>
      <w:lvlJc w:val="left"/>
      <w:pPr>
        <w:ind w:left="3119" w:hanging="317"/>
      </w:pPr>
      <w:rPr>
        <w:rFonts w:hint="default"/>
      </w:rPr>
    </w:lvl>
    <w:lvl w:ilvl="4" w:tplc="048E2C76">
      <w:numFmt w:val="bullet"/>
      <w:lvlText w:val="•"/>
      <w:lvlJc w:val="left"/>
      <w:pPr>
        <w:ind w:left="4086" w:hanging="317"/>
      </w:pPr>
      <w:rPr>
        <w:rFonts w:hint="default"/>
      </w:rPr>
    </w:lvl>
    <w:lvl w:ilvl="5" w:tplc="0AD4D74C">
      <w:numFmt w:val="bullet"/>
      <w:lvlText w:val="•"/>
      <w:lvlJc w:val="left"/>
      <w:pPr>
        <w:ind w:left="5053" w:hanging="317"/>
      </w:pPr>
      <w:rPr>
        <w:rFonts w:hint="default"/>
      </w:rPr>
    </w:lvl>
    <w:lvl w:ilvl="6" w:tplc="F8AC98AC">
      <w:numFmt w:val="bullet"/>
      <w:lvlText w:val="•"/>
      <w:lvlJc w:val="left"/>
      <w:pPr>
        <w:ind w:left="6019" w:hanging="317"/>
      </w:pPr>
      <w:rPr>
        <w:rFonts w:hint="default"/>
      </w:rPr>
    </w:lvl>
    <w:lvl w:ilvl="7" w:tplc="A478346E">
      <w:numFmt w:val="bullet"/>
      <w:lvlText w:val="•"/>
      <w:lvlJc w:val="left"/>
      <w:pPr>
        <w:ind w:left="6986" w:hanging="317"/>
      </w:pPr>
      <w:rPr>
        <w:rFonts w:hint="default"/>
      </w:rPr>
    </w:lvl>
    <w:lvl w:ilvl="8" w:tplc="B4328F5A">
      <w:numFmt w:val="bullet"/>
      <w:lvlText w:val="•"/>
      <w:lvlJc w:val="left"/>
      <w:pPr>
        <w:ind w:left="7953" w:hanging="317"/>
      </w:pPr>
      <w:rPr>
        <w:rFonts w:hint="default"/>
      </w:rPr>
    </w:lvl>
  </w:abstractNum>
  <w:abstractNum w:abstractNumId="40">
    <w:nsid w:val="67A31E18"/>
    <w:multiLevelType w:val="multilevel"/>
    <w:tmpl w:val="4B580616"/>
    <w:lvl w:ilvl="0">
      <w:start w:val="2"/>
      <w:numFmt w:val="decimal"/>
      <w:lvlText w:val="%1"/>
      <w:lvlJc w:val="left"/>
      <w:pPr>
        <w:ind w:left="375" w:hanging="375"/>
      </w:pPr>
      <w:rPr>
        <w:rFonts w:cs="Times New Roman" w:hint="default"/>
      </w:rPr>
    </w:lvl>
    <w:lvl w:ilvl="1">
      <w:start w:val="1"/>
      <w:numFmt w:val="decimal"/>
      <w:lvlText w:val="%1.%2"/>
      <w:lvlJc w:val="left"/>
      <w:pPr>
        <w:ind w:left="91" w:hanging="375"/>
      </w:pPr>
      <w:rPr>
        <w:rFonts w:cs="Times New Roman" w:hint="default"/>
      </w:rPr>
    </w:lvl>
    <w:lvl w:ilvl="2">
      <w:start w:val="1"/>
      <w:numFmt w:val="decimal"/>
      <w:lvlText w:val="%1.%2.%3"/>
      <w:lvlJc w:val="left"/>
      <w:pPr>
        <w:ind w:left="152" w:hanging="720"/>
      </w:pPr>
      <w:rPr>
        <w:rFonts w:cs="Times New Roman" w:hint="default"/>
      </w:rPr>
    </w:lvl>
    <w:lvl w:ilvl="3">
      <w:start w:val="1"/>
      <w:numFmt w:val="decimal"/>
      <w:lvlText w:val="%1.%2.%3.%4"/>
      <w:lvlJc w:val="left"/>
      <w:pPr>
        <w:ind w:left="228" w:hanging="1080"/>
      </w:pPr>
      <w:rPr>
        <w:rFonts w:cs="Times New Roman" w:hint="default"/>
      </w:rPr>
    </w:lvl>
    <w:lvl w:ilvl="4">
      <w:start w:val="1"/>
      <w:numFmt w:val="decimal"/>
      <w:lvlText w:val="%1.%2.%3.%4.%5"/>
      <w:lvlJc w:val="left"/>
      <w:pPr>
        <w:ind w:left="-56" w:hanging="1080"/>
      </w:pPr>
      <w:rPr>
        <w:rFonts w:cs="Times New Roman" w:hint="default"/>
      </w:rPr>
    </w:lvl>
    <w:lvl w:ilvl="5">
      <w:start w:val="1"/>
      <w:numFmt w:val="decimal"/>
      <w:lvlText w:val="%1.%2.%3.%4.%5.%6"/>
      <w:lvlJc w:val="left"/>
      <w:pPr>
        <w:ind w:left="20" w:hanging="1440"/>
      </w:pPr>
      <w:rPr>
        <w:rFonts w:cs="Times New Roman" w:hint="default"/>
      </w:rPr>
    </w:lvl>
    <w:lvl w:ilvl="6">
      <w:start w:val="1"/>
      <w:numFmt w:val="decimal"/>
      <w:lvlText w:val="%1.%2.%3.%4.%5.%6.%7"/>
      <w:lvlJc w:val="left"/>
      <w:pPr>
        <w:ind w:left="-264" w:hanging="1440"/>
      </w:pPr>
      <w:rPr>
        <w:rFonts w:cs="Times New Roman" w:hint="default"/>
      </w:rPr>
    </w:lvl>
    <w:lvl w:ilvl="7">
      <w:start w:val="1"/>
      <w:numFmt w:val="decimal"/>
      <w:lvlText w:val="%1.%2.%3.%4.%5.%6.%7.%8"/>
      <w:lvlJc w:val="left"/>
      <w:pPr>
        <w:ind w:left="-188" w:hanging="1800"/>
      </w:pPr>
      <w:rPr>
        <w:rFonts w:cs="Times New Roman" w:hint="default"/>
      </w:rPr>
    </w:lvl>
    <w:lvl w:ilvl="8">
      <w:start w:val="1"/>
      <w:numFmt w:val="decimal"/>
      <w:lvlText w:val="%1.%2.%3.%4.%5.%6.%7.%8.%9"/>
      <w:lvlJc w:val="left"/>
      <w:pPr>
        <w:ind w:left="-112" w:hanging="2160"/>
      </w:pPr>
      <w:rPr>
        <w:rFonts w:cs="Times New Roman" w:hint="default"/>
      </w:rPr>
    </w:lvl>
  </w:abstractNum>
  <w:abstractNum w:abstractNumId="41">
    <w:nsid w:val="706E02F3"/>
    <w:multiLevelType w:val="hybridMultilevel"/>
    <w:tmpl w:val="89841540"/>
    <w:lvl w:ilvl="0" w:tplc="785869F2">
      <w:numFmt w:val="bullet"/>
      <w:lvlText w:val="-"/>
      <w:lvlJc w:val="left"/>
      <w:pPr>
        <w:ind w:left="222" w:hanging="452"/>
      </w:pPr>
      <w:rPr>
        <w:rFonts w:ascii="Times New Roman" w:eastAsia="Times New Roman" w:hAnsi="Times New Roman" w:hint="default"/>
        <w:b w:val="0"/>
        <w:i w:val="0"/>
        <w:spacing w:val="0"/>
        <w:w w:val="100"/>
        <w:sz w:val="28"/>
      </w:rPr>
    </w:lvl>
    <w:lvl w:ilvl="1" w:tplc="C660E1CE">
      <w:numFmt w:val="bullet"/>
      <w:lvlText w:val="•"/>
      <w:lvlJc w:val="left"/>
      <w:pPr>
        <w:ind w:left="1186" w:hanging="452"/>
      </w:pPr>
      <w:rPr>
        <w:rFonts w:hint="default"/>
      </w:rPr>
    </w:lvl>
    <w:lvl w:ilvl="2" w:tplc="4EFEF2EA">
      <w:numFmt w:val="bullet"/>
      <w:lvlText w:val="•"/>
      <w:lvlJc w:val="left"/>
      <w:pPr>
        <w:ind w:left="2153" w:hanging="452"/>
      </w:pPr>
      <w:rPr>
        <w:rFonts w:hint="default"/>
      </w:rPr>
    </w:lvl>
    <w:lvl w:ilvl="3" w:tplc="806EA378">
      <w:numFmt w:val="bullet"/>
      <w:lvlText w:val="•"/>
      <w:lvlJc w:val="left"/>
      <w:pPr>
        <w:ind w:left="3119" w:hanging="452"/>
      </w:pPr>
      <w:rPr>
        <w:rFonts w:hint="default"/>
      </w:rPr>
    </w:lvl>
    <w:lvl w:ilvl="4" w:tplc="C1706DC2">
      <w:numFmt w:val="bullet"/>
      <w:lvlText w:val="•"/>
      <w:lvlJc w:val="left"/>
      <w:pPr>
        <w:ind w:left="4086" w:hanging="452"/>
      </w:pPr>
      <w:rPr>
        <w:rFonts w:hint="default"/>
      </w:rPr>
    </w:lvl>
    <w:lvl w:ilvl="5" w:tplc="1FF44866">
      <w:numFmt w:val="bullet"/>
      <w:lvlText w:val="•"/>
      <w:lvlJc w:val="left"/>
      <w:pPr>
        <w:ind w:left="5053" w:hanging="452"/>
      </w:pPr>
      <w:rPr>
        <w:rFonts w:hint="default"/>
      </w:rPr>
    </w:lvl>
    <w:lvl w:ilvl="6" w:tplc="05A60E20">
      <w:numFmt w:val="bullet"/>
      <w:lvlText w:val="•"/>
      <w:lvlJc w:val="left"/>
      <w:pPr>
        <w:ind w:left="6019" w:hanging="452"/>
      </w:pPr>
      <w:rPr>
        <w:rFonts w:hint="default"/>
      </w:rPr>
    </w:lvl>
    <w:lvl w:ilvl="7" w:tplc="60DEB5A2">
      <w:numFmt w:val="bullet"/>
      <w:lvlText w:val="•"/>
      <w:lvlJc w:val="left"/>
      <w:pPr>
        <w:ind w:left="6986" w:hanging="452"/>
      </w:pPr>
      <w:rPr>
        <w:rFonts w:hint="default"/>
      </w:rPr>
    </w:lvl>
    <w:lvl w:ilvl="8" w:tplc="78A4B298">
      <w:numFmt w:val="bullet"/>
      <w:lvlText w:val="•"/>
      <w:lvlJc w:val="left"/>
      <w:pPr>
        <w:ind w:left="7953" w:hanging="452"/>
      </w:pPr>
      <w:rPr>
        <w:rFonts w:hint="default"/>
      </w:rPr>
    </w:lvl>
  </w:abstractNum>
  <w:abstractNum w:abstractNumId="42">
    <w:nsid w:val="72770904"/>
    <w:multiLevelType w:val="multilevel"/>
    <w:tmpl w:val="EA7E79F2"/>
    <w:lvl w:ilvl="0">
      <w:start w:val="1"/>
      <w:numFmt w:val="decimal"/>
      <w:lvlText w:val="%1"/>
      <w:lvlJc w:val="left"/>
      <w:pPr>
        <w:ind w:left="222" w:hanging="511"/>
      </w:pPr>
      <w:rPr>
        <w:rFonts w:cs="Times New Roman" w:hint="default"/>
      </w:rPr>
    </w:lvl>
    <w:lvl w:ilvl="1">
      <w:start w:val="1"/>
      <w:numFmt w:val="decimal"/>
      <w:lvlText w:val="%1.%2."/>
      <w:lvlJc w:val="left"/>
      <w:pPr>
        <w:ind w:left="222" w:hanging="511"/>
      </w:pPr>
      <w:rPr>
        <w:rFonts w:ascii="Times New Roman" w:eastAsia="Times New Roman" w:hAnsi="Times New Roman" w:cs="Times New Roman" w:hint="default"/>
        <w:b/>
        <w:bCs/>
        <w:i w:val="0"/>
        <w:iCs w:val="0"/>
        <w:spacing w:val="0"/>
        <w:w w:val="100"/>
        <w:sz w:val="28"/>
        <w:szCs w:val="28"/>
      </w:rPr>
    </w:lvl>
    <w:lvl w:ilvl="2">
      <w:numFmt w:val="bullet"/>
      <w:lvlText w:val="•"/>
      <w:lvlJc w:val="left"/>
      <w:pPr>
        <w:ind w:left="2153" w:hanging="511"/>
      </w:pPr>
      <w:rPr>
        <w:rFonts w:hint="default"/>
      </w:rPr>
    </w:lvl>
    <w:lvl w:ilvl="3">
      <w:numFmt w:val="bullet"/>
      <w:lvlText w:val="•"/>
      <w:lvlJc w:val="left"/>
      <w:pPr>
        <w:ind w:left="3119" w:hanging="511"/>
      </w:pPr>
      <w:rPr>
        <w:rFonts w:hint="default"/>
      </w:rPr>
    </w:lvl>
    <w:lvl w:ilvl="4">
      <w:numFmt w:val="bullet"/>
      <w:lvlText w:val="•"/>
      <w:lvlJc w:val="left"/>
      <w:pPr>
        <w:ind w:left="4086" w:hanging="511"/>
      </w:pPr>
      <w:rPr>
        <w:rFonts w:hint="default"/>
      </w:rPr>
    </w:lvl>
    <w:lvl w:ilvl="5">
      <w:numFmt w:val="bullet"/>
      <w:lvlText w:val="•"/>
      <w:lvlJc w:val="left"/>
      <w:pPr>
        <w:ind w:left="5053" w:hanging="511"/>
      </w:pPr>
      <w:rPr>
        <w:rFonts w:hint="default"/>
      </w:rPr>
    </w:lvl>
    <w:lvl w:ilvl="6">
      <w:numFmt w:val="bullet"/>
      <w:lvlText w:val="•"/>
      <w:lvlJc w:val="left"/>
      <w:pPr>
        <w:ind w:left="6019" w:hanging="511"/>
      </w:pPr>
      <w:rPr>
        <w:rFonts w:hint="default"/>
      </w:rPr>
    </w:lvl>
    <w:lvl w:ilvl="7">
      <w:numFmt w:val="bullet"/>
      <w:lvlText w:val="•"/>
      <w:lvlJc w:val="left"/>
      <w:pPr>
        <w:ind w:left="6986" w:hanging="511"/>
      </w:pPr>
      <w:rPr>
        <w:rFonts w:hint="default"/>
      </w:rPr>
    </w:lvl>
    <w:lvl w:ilvl="8">
      <w:numFmt w:val="bullet"/>
      <w:lvlText w:val="•"/>
      <w:lvlJc w:val="left"/>
      <w:pPr>
        <w:ind w:left="7953" w:hanging="511"/>
      </w:pPr>
      <w:rPr>
        <w:rFonts w:hint="default"/>
      </w:rPr>
    </w:lvl>
  </w:abstractNum>
  <w:abstractNum w:abstractNumId="43">
    <w:nsid w:val="7435686B"/>
    <w:multiLevelType w:val="multilevel"/>
    <w:tmpl w:val="9650F754"/>
    <w:lvl w:ilvl="0">
      <w:start w:val="3"/>
      <w:numFmt w:val="decimal"/>
      <w:lvlText w:val="%1"/>
      <w:lvlJc w:val="left"/>
      <w:pPr>
        <w:ind w:left="222" w:hanging="334"/>
      </w:pPr>
      <w:rPr>
        <w:rFonts w:ascii="Times New Roman" w:eastAsia="Times New Roman" w:hAnsi="Times New Roman" w:cs="Times New Roman" w:hint="default"/>
        <w:b w:val="0"/>
        <w:bCs w:val="0"/>
        <w:i w:val="0"/>
        <w:iCs w:val="0"/>
        <w:spacing w:val="0"/>
        <w:w w:val="100"/>
        <w:sz w:val="28"/>
        <w:szCs w:val="28"/>
      </w:rPr>
    </w:lvl>
    <w:lvl w:ilvl="1">
      <w:start w:val="1"/>
      <w:numFmt w:val="decimal"/>
      <w:lvlText w:val="%1.%2."/>
      <w:lvlJc w:val="left"/>
      <w:pPr>
        <w:ind w:left="1422" w:hanging="493"/>
      </w:pPr>
      <w:rPr>
        <w:rFonts w:ascii="Times New Roman" w:eastAsia="Times New Roman" w:hAnsi="Times New Roman" w:cs="Times New Roman" w:hint="default"/>
        <w:b/>
        <w:bCs/>
        <w:i w:val="0"/>
        <w:iCs w:val="0"/>
        <w:spacing w:val="0"/>
        <w:w w:val="100"/>
        <w:sz w:val="28"/>
        <w:szCs w:val="28"/>
      </w:rPr>
    </w:lvl>
    <w:lvl w:ilvl="2">
      <w:numFmt w:val="bullet"/>
      <w:lvlText w:val="•"/>
      <w:lvlJc w:val="left"/>
      <w:pPr>
        <w:ind w:left="2360" w:hanging="493"/>
      </w:pPr>
      <w:rPr>
        <w:rFonts w:hint="default"/>
      </w:rPr>
    </w:lvl>
    <w:lvl w:ilvl="3">
      <w:numFmt w:val="bullet"/>
      <w:lvlText w:val="•"/>
      <w:lvlJc w:val="left"/>
      <w:pPr>
        <w:ind w:left="3301" w:hanging="493"/>
      </w:pPr>
      <w:rPr>
        <w:rFonts w:hint="default"/>
      </w:rPr>
    </w:lvl>
    <w:lvl w:ilvl="4">
      <w:numFmt w:val="bullet"/>
      <w:lvlText w:val="•"/>
      <w:lvlJc w:val="left"/>
      <w:pPr>
        <w:ind w:left="4242" w:hanging="493"/>
      </w:pPr>
      <w:rPr>
        <w:rFonts w:hint="default"/>
      </w:rPr>
    </w:lvl>
    <w:lvl w:ilvl="5">
      <w:numFmt w:val="bullet"/>
      <w:lvlText w:val="•"/>
      <w:lvlJc w:val="left"/>
      <w:pPr>
        <w:ind w:left="5182" w:hanging="493"/>
      </w:pPr>
      <w:rPr>
        <w:rFonts w:hint="default"/>
      </w:rPr>
    </w:lvl>
    <w:lvl w:ilvl="6">
      <w:numFmt w:val="bullet"/>
      <w:lvlText w:val="•"/>
      <w:lvlJc w:val="left"/>
      <w:pPr>
        <w:ind w:left="6123" w:hanging="493"/>
      </w:pPr>
      <w:rPr>
        <w:rFonts w:hint="default"/>
      </w:rPr>
    </w:lvl>
    <w:lvl w:ilvl="7">
      <w:numFmt w:val="bullet"/>
      <w:lvlText w:val="•"/>
      <w:lvlJc w:val="left"/>
      <w:pPr>
        <w:ind w:left="7064" w:hanging="493"/>
      </w:pPr>
      <w:rPr>
        <w:rFonts w:hint="default"/>
      </w:rPr>
    </w:lvl>
    <w:lvl w:ilvl="8">
      <w:numFmt w:val="bullet"/>
      <w:lvlText w:val="•"/>
      <w:lvlJc w:val="left"/>
      <w:pPr>
        <w:ind w:left="8004" w:hanging="493"/>
      </w:pPr>
      <w:rPr>
        <w:rFonts w:hint="default"/>
      </w:rPr>
    </w:lvl>
  </w:abstractNum>
  <w:abstractNum w:abstractNumId="44">
    <w:nsid w:val="77137426"/>
    <w:multiLevelType w:val="hybridMultilevel"/>
    <w:tmpl w:val="650E603E"/>
    <w:lvl w:ilvl="0" w:tplc="AECC5D7A">
      <w:start w:val="1"/>
      <w:numFmt w:val="decimal"/>
      <w:lvlText w:val="%1."/>
      <w:lvlJc w:val="left"/>
      <w:pPr>
        <w:ind w:left="222" w:hanging="329"/>
      </w:pPr>
      <w:rPr>
        <w:rFonts w:ascii="Times New Roman" w:eastAsia="Times New Roman" w:hAnsi="Times New Roman" w:cs="Times New Roman" w:hint="default"/>
        <w:b w:val="0"/>
        <w:bCs w:val="0"/>
        <w:i w:val="0"/>
        <w:iCs w:val="0"/>
        <w:spacing w:val="0"/>
        <w:w w:val="100"/>
        <w:sz w:val="28"/>
        <w:szCs w:val="28"/>
      </w:rPr>
    </w:lvl>
    <w:lvl w:ilvl="1" w:tplc="AA0C063C">
      <w:start w:val="1"/>
      <w:numFmt w:val="decimal"/>
      <w:lvlText w:val="%2)"/>
      <w:lvlJc w:val="left"/>
      <w:pPr>
        <w:ind w:left="222" w:hanging="365"/>
      </w:pPr>
      <w:rPr>
        <w:rFonts w:ascii="Times New Roman" w:eastAsia="Times New Roman" w:hAnsi="Times New Roman" w:cs="Times New Roman" w:hint="default"/>
        <w:b w:val="0"/>
        <w:bCs w:val="0"/>
        <w:i w:val="0"/>
        <w:iCs w:val="0"/>
        <w:spacing w:val="0"/>
        <w:w w:val="100"/>
        <w:sz w:val="28"/>
        <w:szCs w:val="28"/>
      </w:rPr>
    </w:lvl>
    <w:lvl w:ilvl="2" w:tplc="6538B594">
      <w:numFmt w:val="bullet"/>
      <w:lvlText w:val="•"/>
      <w:lvlJc w:val="left"/>
      <w:pPr>
        <w:ind w:left="2153" w:hanging="365"/>
      </w:pPr>
      <w:rPr>
        <w:rFonts w:hint="default"/>
      </w:rPr>
    </w:lvl>
    <w:lvl w:ilvl="3" w:tplc="88C674E8">
      <w:numFmt w:val="bullet"/>
      <w:lvlText w:val="•"/>
      <w:lvlJc w:val="left"/>
      <w:pPr>
        <w:ind w:left="3119" w:hanging="365"/>
      </w:pPr>
      <w:rPr>
        <w:rFonts w:hint="default"/>
      </w:rPr>
    </w:lvl>
    <w:lvl w:ilvl="4" w:tplc="4DF651EA">
      <w:numFmt w:val="bullet"/>
      <w:lvlText w:val="•"/>
      <w:lvlJc w:val="left"/>
      <w:pPr>
        <w:ind w:left="4086" w:hanging="365"/>
      </w:pPr>
      <w:rPr>
        <w:rFonts w:hint="default"/>
      </w:rPr>
    </w:lvl>
    <w:lvl w:ilvl="5" w:tplc="D9A08D20">
      <w:numFmt w:val="bullet"/>
      <w:lvlText w:val="•"/>
      <w:lvlJc w:val="left"/>
      <w:pPr>
        <w:ind w:left="5053" w:hanging="365"/>
      </w:pPr>
      <w:rPr>
        <w:rFonts w:hint="default"/>
      </w:rPr>
    </w:lvl>
    <w:lvl w:ilvl="6" w:tplc="7A1CEA24">
      <w:numFmt w:val="bullet"/>
      <w:lvlText w:val="•"/>
      <w:lvlJc w:val="left"/>
      <w:pPr>
        <w:ind w:left="6019" w:hanging="365"/>
      </w:pPr>
      <w:rPr>
        <w:rFonts w:hint="default"/>
      </w:rPr>
    </w:lvl>
    <w:lvl w:ilvl="7" w:tplc="1304D64A">
      <w:numFmt w:val="bullet"/>
      <w:lvlText w:val="•"/>
      <w:lvlJc w:val="left"/>
      <w:pPr>
        <w:ind w:left="6986" w:hanging="365"/>
      </w:pPr>
      <w:rPr>
        <w:rFonts w:hint="default"/>
      </w:rPr>
    </w:lvl>
    <w:lvl w:ilvl="8" w:tplc="7B201814">
      <w:numFmt w:val="bullet"/>
      <w:lvlText w:val="•"/>
      <w:lvlJc w:val="left"/>
      <w:pPr>
        <w:ind w:left="7953" w:hanging="365"/>
      </w:pPr>
      <w:rPr>
        <w:rFonts w:hint="default"/>
      </w:rPr>
    </w:lvl>
  </w:abstractNum>
  <w:abstractNum w:abstractNumId="45">
    <w:nsid w:val="7A1665D9"/>
    <w:multiLevelType w:val="hybridMultilevel"/>
    <w:tmpl w:val="234A1024"/>
    <w:lvl w:ilvl="0" w:tplc="965E1FFC">
      <w:start w:val="1"/>
      <w:numFmt w:val="decimal"/>
      <w:lvlText w:val="%1."/>
      <w:lvlJc w:val="left"/>
      <w:pPr>
        <w:ind w:left="222" w:hanging="708"/>
      </w:pPr>
      <w:rPr>
        <w:rFonts w:ascii="Times New Roman" w:eastAsia="Times New Roman" w:hAnsi="Times New Roman" w:cs="Times New Roman" w:hint="default"/>
        <w:b w:val="0"/>
        <w:bCs w:val="0"/>
        <w:i w:val="0"/>
        <w:iCs w:val="0"/>
        <w:spacing w:val="0"/>
        <w:w w:val="100"/>
        <w:sz w:val="28"/>
        <w:szCs w:val="28"/>
      </w:rPr>
    </w:lvl>
    <w:lvl w:ilvl="1" w:tplc="6D224D10">
      <w:numFmt w:val="bullet"/>
      <w:lvlText w:val="•"/>
      <w:lvlJc w:val="left"/>
      <w:pPr>
        <w:ind w:left="1186" w:hanging="708"/>
      </w:pPr>
      <w:rPr>
        <w:rFonts w:hint="default"/>
      </w:rPr>
    </w:lvl>
    <w:lvl w:ilvl="2" w:tplc="D24A0ED2">
      <w:numFmt w:val="bullet"/>
      <w:lvlText w:val="•"/>
      <w:lvlJc w:val="left"/>
      <w:pPr>
        <w:ind w:left="2153" w:hanging="708"/>
      </w:pPr>
      <w:rPr>
        <w:rFonts w:hint="default"/>
      </w:rPr>
    </w:lvl>
    <w:lvl w:ilvl="3" w:tplc="D7660E9E">
      <w:numFmt w:val="bullet"/>
      <w:lvlText w:val="•"/>
      <w:lvlJc w:val="left"/>
      <w:pPr>
        <w:ind w:left="3119" w:hanging="708"/>
      </w:pPr>
      <w:rPr>
        <w:rFonts w:hint="default"/>
      </w:rPr>
    </w:lvl>
    <w:lvl w:ilvl="4" w:tplc="04BCDC08">
      <w:numFmt w:val="bullet"/>
      <w:lvlText w:val="•"/>
      <w:lvlJc w:val="left"/>
      <w:pPr>
        <w:ind w:left="4086" w:hanging="708"/>
      </w:pPr>
      <w:rPr>
        <w:rFonts w:hint="default"/>
      </w:rPr>
    </w:lvl>
    <w:lvl w:ilvl="5" w:tplc="C8724F72">
      <w:numFmt w:val="bullet"/>
      <w:lvlText w:val="•"/>
      <w:lvlJc w:val="left"/>
      <w:pPr>
        <w:ind w:left="5053" w:hanging="708"/>
      </w:pPr>
      <w:rPr>
        <w:rFonts w:hint="default"/>
      </w:rPr>
    </w:lvl>
    <w:lvl w:ilvl="6" w:tplc="5134B814">
      <w:numFmt w:val="bullet"/>
      <w:lvlText w:val="•"/>
      <w:lvlJc w:val="left"/>
      <w:pPr>
        <w:ind w:left="6019" w:hanging="708"/>
      </w:pPr>
      <w:rPr>
        <w:rFonts w:hint="default"/>
      </w:rPr>
    </w:lvl>
    <w:lvl w:ilvl="7" w:tplc="8AEE497E">
      <w:numFmt w:val="bullet"/>
      <w:lvlText w:val="•"/>
      <w:lvlJc w:val="left"/>
      <w:pPr>
        <w:ind w:left="6986" w:hanging="708"/>
      </w:pPr>
      <w:rPr>
        <w:rFonts w:hint="default"/>
      </w:rPr>
    </w:lvl>
    <w:lvl w:ilvl="8" w:tplc="F894013A">
      <w:numFmt w:val="bullet"/>
      <w:lvlText w:val="•"/>
      <w:lvlJc w:val="left"/>
      <w:pPr>
        <w:ind w:left="7953" w:hanging="708"/>
      </w:pPr>
      <w:rPr>
        <w:rFonts w:hint="default"/>
      </w:rPr>
    </w:lvl>
  </w:abstractNum>
  <w:abstractNum w:abstractNumId="46">
    <w:nsid w:val="7A862F4F"/>
    <w:multiLevelType w:val="hybridMultilevel"/>
    <w:tmpl w:val="69C8B63E"/>
    <w:lvl w:ilvl="0" w:tplc="103EA006">
      <w:start w:val="2"/>
      <w:numFmt w:val="decimal"/>
      <w:lvlText w:val="%1."/>
      <w:lvlJc w:val="left"/>
      <w:pPr>
        <w:ind w:left="222" w:hanging="353"/>
      </w:pPr>
      <w:rPr>
        <w:rFonts w:ascii="Times New Roman" w:eastAsia="Times New Roman" w:hAnsi="Times New Roman" w:cs="Times New Roman" w:hint="default"/>
        <w:b w:val="0"/>
        <w:bCs w:val="0"/>
        <w:i w:val="0"/>
        <w:iCs w:val="0"/>
        <w:spacing w:val="0"/>
        <w:w w:val="100"/>
        <w:sz w:val="28"/>
        <w:szCs w:val="28"/>
      </w:rPr>
    </w:lvl>
    <w:lvl w:ilvl="1" w:tplc="7034ECC8">
      <w:numFmt w:val="bullet"/>
      <w:lvlText w:val="•"/>
      <w:lvlJc w:val="left"/>
      <w:pPr>
        <w:ind w:left="1186" w:hanging="353"/>
      </w:pPr>
      <w:rPr>
        <w:rFonts w:hint="default"/>
      </w:rPr>
    </w:lvl>
    <w:lvl w:ilvl="2" w:tplc="3B885D16">
      <w:numFmt w:val="bullet"/>
      <w:lvlText w:val="•"/>
      <w:lvlJc w:val="left"/>
      <w:pPr>
        <w:ind w:left="2153" w:hanging="353"/>
      </w:pPr>
      <w:rPr>
        <w:rFonts w:hint="default"/>
      </w:rPr>
    </w:lvl>
    <w:lvl w:ilvl="3" w:tplc="9F78536A">
      <w:numFmt w:val="bullet"/>
      <w:lvlText w:val="•"/>
      <w:lvlJc w:val="left"/>
      <w:pPr>
        <w:ind w:left="3119" w:hanging="353"/>
      </w:pPr>
      <w:rPr>
        <w:rFonts w:hint="default"/>
      </w:rPr>
    </w:lvl>
    <w:lvl w:ilvl="4" w:tplc="5B0C4D2C">
      <w:numFmt w:val="bullet"/>
      <w:lvlText w:val="•"/>
      <w:lvlJc w:val="left"/>
      <w:pPr>
        <w:ind w:left="4086" w:hanging="353"/>
      </w:pPr>
      <w:rPr>
        <w:rFonts w:hint="default"/>
      </w:rPr>
    </w:lvl>
    <w:lvl w:ilvl="5" w:tplc="0FE40914">
      <w:numFmt w:val="bullet"/>
      <w:lvlText w:val="•"/>
      <w:lvlJc w:val="left"/>
      <w:pPr>
        <w:ind w:left="5053" w:hanging="353"/>
      </w:pPr>
      <w:rPr>
        <w:rFonts w:hint="default"/>
      </w:rPr>
    </w:lvl>
    <w:lvl w:ilvl="6" w:tplc="C674E2B0">
      <w:numFmt w:val="bullet"/>
      <w:lvlText w:val="•"/>
      <w:lvlJc w:val="left"/>
      <w:pPr>
        <w:ind w:left="6019" w:hanging="353"/>
      </w:pPr>
      <w:rPr>
        <w:rFonts w:hint="default"/>
      </w:rPr>
    </w:lvl>
    <w:lvl w:ilvl="7" w:tplc="F822C94A">
      <w:numFmt w:val="bullet"/>
      <w:lvlText w:val="•"/>
      <w:lvlJc w:val="left"/>
      <w:pPr>
        <w:ind w:left="6986" w:hanging="353"/>
      </w:pPr>
      <w:rPr>
        <w:rFonts w:hint="default"/>
      </w:rPr>
    </w:lvl>
    <w:lvl w:ilvl="8" w:tplc="C7602974">
      <w:numFmt w:val="bullet"/>
      <w:lvlText w:val="•"/>
      <w:lvlJc w:val="left"/>
      <w:pPr>
        <w:ind w:left="7953" w:hanging="353"/>
      </w:pPr>
      <w:rPr>
        <w:rFonts w:hint="default"/>
      </w:rPr>
    </w:lvl>
  </w:abstractNum>
  <w:abstractNum w:abstractNumId="47">
    <w:nsid w:val="7F5B08A4"/>
    <w:multiLevelType w:val="hybridMultilevel"/>
    <w:tmpl w:val="66C4EFC6"/>
    <w:lvl w:ilvl="0" w:tplc="08BC7590">
      <w:start w:val="1"/>
      <w:numFmt w:val="decimal"/>
      <w:lvlText w:val="%1."/>
      <w:lvlJc w:val="left"/>
      <w:pPr>
        <w:ind w:left="222" w:hanging="644"/>
      </w:pPr>
      <w:rPr>
        <w:rFonts w:ascii="Times New Roman" w:eastAsia="Times New Roman" w:hAnsi="Times New Roman" w:cs="Times New Roman" w:hint="default"/>
        <w:b w:val="0"/>
        <w:bCs w:val="0"/>
        <w:i w:val="0"/>
        <w:iCs w:val="0"/>
        <w:spacing w:val="0"/>
        <w:w w:val="100"/>
        <w:sz w:val="28"/>
        <w:szCs w:val="28"/>
      </w:rPr>
    </w:lvl>
    <w:lvl w:ilvl="1" w:tplc="B150B596">
      <w:start w:val="1"/>
      <w:numFmt w:val="decimal"/>
      <w:lvlText w:val="%2)"/>
      <w:lvlJc w:val="left"/>
      <w:pPr>
        <w:ind w:left="222" w:hanging="379"/>
      </w:pPr>
      <w:rPr>
        <w:rFonts w:ascii="Times New Roman" w:eastAsia="Times New Roman" w:hAnsi="Times New Roman" w:cs="Times New Roman" w:hint="default"/>
        <w:b w:val="0"/>
        <w:bCs w:val="0"/>
        <w:i w:val="0"/>
        <w:iCs w:val="0"/>
        <w:spacing w:val="0"/>
        <w:w w:val="100"/>
        <w:sz w:val="28"/>
        <w:szCs w:val="28"/>
      </w:rPr>
    </w:lvl>
    <w:lvl w:ilvl="2" w:tplc="DB6417E2">
      <w:numFmt w:val="bullet"/>
      <w:lvlText w:val="•"/>
      <w:lvlJc w:val="left"/>
      <w:pPr>
        <w:ind w:left="2153" w:hanging="379"/>
      </w:pPr>
      <w:rPr>
        <w:rFonts w:hint="default"/>
      </w:rPr>
    </w:lvl>
    <w:lvl w:ilvl="3" w:tplc="77FC5EF2">
      <w:numFmt w:val="bullet"/>
      <w:lvlText w:val="•"/>
      <w:lvlJc w:val="left"/>
      <w:pPr>
        <w:ind w:left="3119" w:hanging="379"/>
      </w:pPr>
      <w:rPr>
        <w:rFonts w:hint="default"/>
      </w:rPr>
    </w:lvl>
    <w:lvl w:ilvl="4" w:tplc="F7AAC906">
      <w:numFmt w:val="bullet"/>
      <w:lvlText w:val="•"/>
      <w:lvlJc w:val="left"/>
      <w:pPr>
        <w:ind w:left="4086" w:hanging="379"/>
      </w:pPr>
      <w:rPr>
        <w:rFonts w:hint="default"/>
      </w:rPr>
    </w:lvl>
    <w:lvl w:ilvl="5" w:tplc="5EE4BB1E">
      <w:numFmt w:val="bullet"/>
      <w:lvlText w:val="•"/>
      <w:lvlJc w:val="left"/>
      <w:pPr>
        <w:ind w:left="5053" w:hanging="379"/>
      </w:pPr>
      <w:rPr>
        <w:rFonts w:hint="default"/>
      </w:rPr>
    </w:lvl>
    <w:lvl w:ilvl="6" w:tplc="031CA1C2">
      <w:numFmt w:val="bullet"/>
      <w:lvlText w:val="•"/>
      <w:lvlJc w:val="left"/>
      <w:pPr>
        <w:ind w:left="6019" w:hanging="379"/>
      </w:pPr>
      <w:rPr>
        <w:rFonts w:hint="default"/>
      </w:rPr>
    </w:lvl>
    <w:lvl w:ilvl="7" w:tplc="2AD8300E">
      <w:numFmt w:val="bullet"/>
      <w:lvlText w:val="•"/>
      <w:lvlJc w:val="left"/>
      <w:pPr>
        <w:ind w:left="6986" w:hanging="379"/>
      </w:pPr>
      <w:rPr>
        <w:rFonts w:hint="default"/>
      </w:rPr>
    </w:lvl>
    <w:lvl w:ilvl="8" w:tplc="FC0AC3A6">
      <w:numFmt w:val="bullet"/>
      <w:lvlText w:val="•"/>
      <w:lvlJc w:val="left"/>
      <w:pPr>
        <w:ind w:left="7953" w:hanging="379"/>
      </w:pPr>
      <w:rPr>
        <w:rFonts w:hint="default"/>
      </w:rPr>
    </w:lvl>
  </w:abstractNum>
  <w:num w:numId="1">
    <w:abstractNumId w:val="35"/>
  </w:num>
  <w:num w:numId="2">
    <w:abstractNumId w:val="22"/>
  </w:num>
  <w:num w:numId="3">
    <w:abstractNumId w:val="45"/>
  </w:num>
  <w:num w:numId="4">
    <w:abstractNumId w:val="29"/>
  </w:num>
  <w:num w:numId="5">
    <w:abstractNumId w:val="36"/>
  </w:num>
  <w:num w:numId="6">
    <w:abstractNumId w:val="27"/>
  </w:num>
  <w:num w:numId="7">
    <w:abstractNumId w:val="25"/>
  </w:num>
  <w:num w:numId="8">
    <w:abstractNumId w:val="44"/>
  </w:num>
  <w:num w:numId="9">
    <w:abstractNumId w:val="47"/>
  </w:num>
  <w:num w:numId="10">
    <w:abstractNumId w:val="20"/>
  </w:num>
  <w:num w:numId="11">
    <w:abstractNumId w:val="46"/>
  </w:num>
  <w:num w:numId="12">
    <w:abstractNumId w:val="28"/>
  </w:num>
  <w:num w:numId="13">
    <w:abstractNumId w:val="16"/>
  </w:num>
  <w:num w:numId="14">
    <w:abstractNumId w:val="9"/>
  </w:num>
  <w:num w:numId="15">
    <w:abstractNumId w:val="10"/>
  </w:num>
  <w:num w:numId="16">
    <w:abstractNumId w:val="31"/>
  </w:num>
  <w:num w:numId="17">
    <w:abstractNumId w:val="6"/>
  </w:num>
  <w:num w:numId="18">
    <w:abstractNumId w:val="38"/>
  </w:num>
  <w:num w:numId="19">
    <w:abstractNumId w:val="23"/>
  </w:num>
  <w:num w:numId="20">
    <w:abstractNumId w:val="26"/>
  </w:num>
  <w:num w:numId="21">
    <w:abstractNumId w:val="11"/>
  </w:num>
  <w:num w:numId="22">
    <w:abstractNumId w:val="43"/>
  </w:num>
  <w:num w:numId="23">
    <w:abstractNumId w:val="19"/>
  </w:num>
  <w:num w:numId="24">
    <w:abstractNumId w:val="0"/>
  </w:num>
  <w:num w:numId="25">
    <w:abstractNumId w:val="5"/>
  </w:num>
  <w:num w:numId="26">
    <w:abstractNumId w:val="30"/>
  </w:num>
  <w:num w:numId="27">
    <w:abstractNumId w:val="33"/>
  </w:num>
  <w:num w:numId="28">
    <w:abstractNumId w:val="39"/>
  </w:num>
  <w:num w:numId="29">
    <w:abstractNumId w:val="41"/>
  </w:num>
  <w:num w:numId="30">
    <w:abstractNumId w:val="42"/>
  </w:num>
  <w:num w:numId="31">
    <w:abstractNumId w:val="3"/>
  </w:num>
  <w:num w:numId="32">
    <w:abstractNumId w:val="14"/>
  </w:num>
  <w:num w:numId="33">
    <w:abstractNumId w:val="7"/>
  </w:num>
  <w:num w:numId="34">
    <w:abstractNumId w:val="1"/>
  </w:num>
  <w:num w:numId="35">
    <w:abstractNumId w:val="13"/>
  </w:num>
  <w:num w:numId="36">
    <w:abstractNumId w:val="2"/>
  </w:num>
  <w:num w:numId="37">
    <w:abstractNumId w:val="37"/>
  </w:num>
  <w:num w:numId="38">
    <w:abstractNumId w:val="12"/>
  </w:num>
  <w:num w:numId="39">
    <w:abstractNumId w:val="24"/>
  </w:num>
  <w:num w:numId="40">
    <w:abstractNumId w:val="15"/>
  </w:num>
  <w:num w:numId="41">
    <w:abstractNumId w:val="32"/>
  </w:num>
  <w:num w:numId="42">
    <w:abstractNumId w:val="17"/>
  </w:num>
  <w:num w:numId="43">
    <w:abstractNumId w:val="18"/>
  </w:num>
  <w:num w:numId="44">
    <w:abstractNumId w:val="4"/>
  </w:num>
  <w:num w:numId="45">
    <w:abstractNumId w:val="34"/>
  </w:num>
  <w:num w:numId="46">
    <w:abstractNumId w:val="40"/>
  </w:num>
  <w:num w:numId="47">
    <w:abstractNumId w:val="8"/>
  </w:num>
  <w:num w:numId="48">
    <w:abstractNumId w:val="2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drawingGridHorizontalSpacing w:val="110"/>
  <w:displayHorizontalDrawingGridEvery w:val="2"/>
  <w:characterSpacingControl w:val="doNotCompress"/>
  <w:hdrShapeDefaults>
    <o:shapedefaults v:ext="edit" spidmax="2050"/>
    <o:shapelayout v:ext="edit">
      <o:idmap v:ext="edit" data="2"/>
    </o:shapelayout>
  </w:hdrShapeDefaults>
  <w:footnotePr>
    <w:footnote w:id="0"/>
    <w:footnote w:id="1"/>
  </w:footnotePr>
  <w:endnotePr>
    <w:endnote w:id="0"/>
    <w:endnote w:id="1"/>
  </w:endnotePr>
  <w:compat>
    <w:ulTrailSpace/>
    <w:shapeLayoutLikeWW8/>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DC532C"/>
    <w:rsid w:val="00006DCA"/>
    <w:rsid w:val="00012BCF"/>
    <w:rsid w:val="0001755C"/>
    <w:rsid w:val="00031B6F"/>
    <w:rsid w:val="0004680D"/>
    <w:rsid w:val="00062554"/>
    <w:rsid w:val="000663DF"/>
    <w:rsid w:val="00066D42"/>
    <w:rsid w:val="000738B1"/>
    <w:rsid w:val="00086647"/>
    <w:rsid w:val="000870A5"/>
    <w:rsid w:val="00094EEE"/>
    <w:rsid w:val="000A6DAD"/>
    <w:rsid w:val="000D2559"/>
    <w:rsid w:val="000F7D96"/>
    <w:rsid w:val="00106533"/>
    <w:rsid w:val="00122457"/>
    <w:rsid w:val="001254C3"/>
    <w:rsid w:val="0012690C"/>
    <w:rsid w:val="0014680D"/>
    <w:rsid w:val="00152A54"/>
    <w:rsid w:val="00177590"/>
    <w:rsid w:val="00183669"/>
    <w:rsid w:val="00197E88"/>
    <w:rsid w:val="001B18A2"/>
    <w:rsid w:val="001B4391"/>
    <w:rsid w:val="001E2AA8"/>
    <w:rsid w:val="001E4A1D"/>
    <w:rsid w:val="001E6F53"/>
    <w:rsid w:val="002002B6"/>
    <w:rsid w:val="002034F3"/>
    <w:rsid w:val="00207730"/>
    <w:rsid w:val="00211168"/>
    <w:rsid w:val="002159DD"/>
    <w:rsid w:val="0022445F"/>
    <w:rsid w:val="00227F90"/>
    <w:rsid w:val="00233B06"/>
    <w:rsid w:val="002538D3"/>
    <w:rsid w:val="00270F50"/>
    <w:rsid w:val="00272DB8"/>
    <w:rsid w:val="00275058"/>
    <w:rsid w:val="00290D7B"/>
    <w:rsid w:val="002A142F"/>
    <w:rsid w:val="002A37C7"/>
    <w:rsid w:val="002A6B41"/>
    <w:rsid w:val="002A77F3"/>
    <w:rsid w:val="002C643D"/>
    <w:rsid w:val="002E630F"/>
    <w:rsid w:val="002E7A51"/>
    <w:rsid w:val="00323285"/>
    <w:rsid w:val="00326FDA"/>
    <w:rsid w:val="0033544D"/>
    <w:rsid w:val="00352494"/>
    <w:rsid w:val="00363257"/>
    <w:rsid w:val="003635CF"/>
    <w:rsid w:val="00371388"/>
    <w:rsid w:val="003A3171"/>
    <w:rsid w:val="003B3073"/>
    <w:rsid w:val="003C52E7"/>
    <w:rsid w:val="003C5BD8"/>
    <w:rsid w:val="003D0EC4"/>
    <w:rsid w:val="003D551D"/>
    <w:rsid w:val="003E08C6"/>
    <w:rsid w:val="003E21F7"/>
    <w:rsid w:val="003E58C3"/>
    <w:rsid w:val="00427001"/>
    <w:rsid w:val="004437B9"/>
    <w:rsid w:val="0044546A"/>
    <w:rsid w:val="00446024"/>
    <w:rsid w:val="00456C11"/>
    <w:rsid w:val="00461393"/>
    <w:rsid w:val="0046201A"/>
    <w:rsid w:val="00463EEF"/>
    <w:rsid w:val="00492F25"/>
    <w:rsid w:val="004A42FA"/>
    <w:rsid w:val="004B27E9"/>
    <w:rsid w:val="004B743F"/>
    <w:rsid w:val="004E6315"/>
    <w:rsid w:val="004E6683"/>
    <w:rsid w:val="00501480"/>
    <w:rsid w:val="00507152"/>
    <w:rsid w:val="0053656D"/>
    <w:rsid w:val="00551D1B"/>
    <w:rsid w:val="00582109"/>
    <w:rsid w:val="00586731"/>
    <w:rsid w:val="00591BC0"/>
    <w:rsid w:val="00592BA6"/>
    <w:rsid w:val="005A3B2A"/>
    <w:rsid w:val="005B1DE5"/>
    <w:rsid w:val="005C7A5A"/>
    <w:rsid w:val="005D17CB"/>
    <w:rsid w:val="005E0ED0"/>
    <w:rsid w:val="005E60E4"/>
    <w:rsid w:val="005E78A8"/>
    <w:rsid w:val="006040AC"/>
    <w:rsid w:val="006068C6"/>
    <w:rsid w:val="00613C68"/>
    <w:rsid w:val="00644C73"/>
    <w:rsid w:val="00651830"/>
    <w:rsid w:val="00654671"/>
    <w:rsid w:val="006573F0"/>
    <w:rsid w:val="0066695D"/>
    <w:rsid w:val="00696963"/>
    <w:rsid w:val="006A0446"/>
    <w:rsid w:val="006A52E2"/>
    <w:rsid w:val="006D60F0"/>
    <w:rsid w:val="006E6688"/>
    <w:rsid w:val="00714BF7"/>
    <w:rsid w:val="007159D0"/>
    <w:rsid w:val="0072166F"/>
    <w:rsid w:val="0074271E"/>
    <w:rsid w:val="00752969"/>
    <w:rsid w:val="00791905"/>
    <w:rsid w:val="00795352"/>
    <w:rsid w:val="007A01F0"/>
    <w:rsid w:val="007A27A0"/>
    <w:rsid w:val="007A51FF"/>
    <w:rsid w:val="007B53DB"/>
    <w:rsid w:val="007C261F"/>
    <w:rsid w:val="007C587F"/>
    <w:rsid w:val="007C60E1"/>
    <w:rsid w:val="007E584F"/>
    <w:rsid w:val="007F1B4B"/>
    <w:rsid w:val="007F309F"/>
    <w:rsid w:val="007F4B17"/>
    <w:rsid w:val="007F4FBE"/>
    <w:rsid w:val="007F7490"/>
    <w:rsid w:val="00802903"/>
    <w:rsid w:val="00831461"/>
    <w:rsid w:val="00840A30"/>
    <w:rsid w:val="0086275B"/>
    <w:rsid w:val="008A37AF"/>
    <w:rsid w:val="008A624F"/>
    <w:rsid w:val="008B4DB6"/>
    <w:rsid w:val="008C7B50"/>
    <w:rsid w:val="008D750C"/>
    <w:rsid w:val="008E4E70"/>
    <w:rsid w:val="008F61C1"/>
    <w:rsid w:val="00905F29"/>
    <w:rsid w:val="009238E4"/>
    <w:rsid w:val="00940D39"/>
    <w:rsid w:val="009566C5"/>
    <w:rsid w:val="0095775C"/>
    <w:rsid w:val="00971D92"/>
    <w:rsid w:val="00980B03"/>
    <w:rsid w:val="009972FF"/>
    <w:rsid w:val="009A34CF"/>
    <w:rsid w:val="009C2CF1"/>
    <w:rsid w:val="009C3FB3"/>
    <w:rsid w:val="009D29F4"/>
    <w:rsid w:val="009E57B4"/>
    <w:rsid w:val="009F1C4D"/>
    <w:rsid w:val="00A014DB"/>
    <w:rsid w:val="00A01844"/>
    <w:rsid w:val="00A07AF2"/>
    <w:rsid w:val="00A112DA"/>
    <w:rsid w:val="00A21CF1"/>
    <w:rsid w:val="00A23276"/>
    <w:rsid w:val="00A27431"/>
    <w:rsid w:val="00A35EBC"/>
    <w:rsid w:val="00A4764D"/>
    <w:rsid w:val="00A51A17"/>
    <w:rsid w:val="00A51D11"/>
    <w:rsid w:val="00A55078"/>
    <w:rsid w:val="00A70AEC"/>
    <w:rsid w:val="00A72FDF"/>
    <w:rsid w:val="00A73B39"/>
    <w:rsid w:val="00A85EEF"/>
    <w:rsid w:val="00A9120D"/>
    <w:rsid w:val="00AA3673"/>
    <w:rsid w:val="00AD1F25"/>
    <w:rsid w:val="00B0180C"/>
    <w:rsid w:val="00B04E33"/>
    <w:rsid w:val="00B258E0"/>
    <w:rsid w:val="00B268FA"/>
    <w:rsid w:val="00B31734"/>
    <w:rsid w:val="00B617F2"/>
    <w:rsid w:val="00B6308E"/>
    <w:rsid w:val="00B6323B"/>
    <w:rsid w:val="00B8032F"/>
    <w:rsid w:val="00B811EC"/>
    <w:rsid w:val="00B84396"/>
    <w:rsid w:val="00B84637"/>
    <w:rsid w:val="00BB77E0"/>
    <w:rsid w:val="00BC1238"/>
    <w:rsid w:val="00BC5170"/>
    <w:rsid w:val="00C03D25"/>
    <w:rsid w:val="00C0792E"/>
    <w:rsid w:val="00C425F8"/>
    <w:rsid w:val="00C51F6F"/>
    <w:rsid w:val="00C57682"/>
    <w:rsid w:val="00C603B0"/>
    <w:rsid w:val="00C667EA"/>
    <w:rsid w:val="00C74BB4"/>
    <w:rsid w:val="00C861C3"/>
    <w:rsid w:val="00C86F42"/>
    <w:rsid w:val="00C95135"/>
    <w:rsid w:val="00C96636"/>
    <w:rsid w:val="00C97F1C"/>
    <w:rsid w:val="00CA04B8"/>
    <w:rsid w:val="00CA2205"/>
    <w:rsid w:val="00CA4187"/>
    <w:rsid w:val="00CB4D77"/>
    <w:rsid w:val="00CC0EF0"/>
    <w:rsid w:val="00CE06A1"/>
    <w:rsid w:val="00CE16EA"/>
    <w:rsid w:val="00CE5ABF"/>
    <w:rsid w:val="00CF084F"/>
    <w:rsid w:val="00CF455A"/>
    <w:rsid w:val="00CF460A"/>
    <w:rsid w:val="00D14D0F"/>
    <w:rsid w:val="00D36069"/>
    <w:rsid w:val="00D46A8C"/>
    <w:rsid w:val="00D67B9B"/>
    <w:rsid w:val="00D67FEC"/>
    <w:rsid w:val="00D840AE"/>
    <w:rsid w:val="00DA1B98"/>
    <w:rsid w:val="00DA1F82"/>
    <w:rsid w:val="00DA2225"/>
    <w:rsid w:val="00DB28D9"/>
    <w:rsid w:val="00DB57DC"/>
    <w:rsid w:val="00DC0885"/>
    <w:rsid w:val="00DC532C"/>
    <w:rsid w:val="00DE74D6"/>
    <w:rsid w:val="00E02587"/>
    <w:rsid w:val="00E06F43"/>
    <w:rsid w:val="00E14B38"/>
    <w:rsid w:val="00E458E1"/>
    <w:rsid w:val="00E51FF2"/>
    <w:rsid w:val="00E557C9"/>
    <w:rsid w:val="00E57514"/>
    <w:rsid w:val="00E64811"/>
    <w:rsid w:val="00E67862"/>
    <w:rsid w:val="00E70641"/>
    <w:rsid w:val="00E73E38"/>
    <w:rsid w:val="00E830E3"/>
    <w:rsid w:val="00E92E7F"/>
    <w:rsid w:val="00EA3BEE"/>
    <w:rsid w:val="00EB6D49"/>
    <w:rsid w:val="00EC089D"/>
    <w:rsid w:val="00ED0C9F"/>
    <w:rsid w:val="00ED74CE"/>
    <w:rsid w:val="00EE09A1"/>
    <w:rsid w:val="00EE184A"/>
    <w:rsid w:val="00EE351B"/>
    <w:rsid w:val="00EE517A"/>
    <w:rsid w:val="00F27970"/>
    <w:rsid w:val="00F34BA4"/>
    <w:rsid w:val="00F34FC0"/>
    <w:rsid w:val="00F526F8"/>
    <w:rsid w:val="00F557CA"/>
    <w:rsid w:val="00F55CF7"/>
    <w:rsid w:val="00F63204"/>
    <w:rsid w:val="00F65F83"/>
    <w:rsid w:val="00F83B83"/>
    <w:rsid w:val="00F84D72"/>
    <w:rsid w:val="00F865EF"/>
    <w:rsid w:val="00F90A34"/>
    <w:rsid w:val="00FD14C1"/>
    <w:rsid w:val="00FD1575"/>
    <w:rsid w:val="00FD3392"/>
    <w:rsid w:val="00FD4C82"/>
    <w:rsid w:val="00FD6964"/>
    <w:rsid w:val="00FE3AED"/>
    <w:rsid w:val="00FE5E21"/>
    <w:rsid w:val="00FF49CF"/>
    <w:rsid w:val="00FF7252"/>
  </w:rsids>
  <m:mathPr>
    <m:mathFont m:val="Cambria Math"/>
    <m:brkBin m:val="before"/>
    <m:brkBinSub m:val="--"/>
    <m:smallFrac m:val="off"/>
    <m:dispDef/>
    <m:lMargin m:val="0"/>
    <m:rMargin m:val="0"/>
    <m:defJc m:val="centerGroup"/>
    <m:wrapIndent m:val="1440"/>
    <m:intLim m:val="subSup"/>
    <m:naryLim m:val="undOvr"/>
  </m:mathPr>
  <w:uiCompat97To2003/>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sz w:val="22"/>
        <w:szCs w:val="22"/>
        <w:lang w:val="ru-RU" w:eastAsia="ru-RU"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A4187"/>
    <w:pPr>
      <w:widowControl w:val="0"/>
      <w:autoSpaceDE w:val="0"/>
      <w:autoSpaceDN w:val="0"/>
    </w:pPr>
    <w:rPr>
      <w:rFonts w:ascii="Times New Roman" w:eastAsia="Times New Roman" w:hAnsi="Times New Roman"/>
      <w:lang w:val="uk-UA" w:eastAsia="en-US"/>
    </w:rPr>
  </w:style>
  <w:style w:type="paragraph" w:styleId="Heading1">
    <w:name w:val="heading 1"/>
    <w:basedOn w:val="Normal"/>
    <w:link w:val="Heading1Char"/>
    <w:uiPriority w:val="99"/>
    <w:qFormat/>
    <w:rsid w:val="00CA4187"/>
    <w:pPr>
      <w:spacing w:before="237"/>
      <w:ind w:left="621"/>
      <w:jc w:val="center"/>
      <w:outlineLvl w:val="0"/>
    </w:pPr>
    <w:rPr>
      <w:b/>
      <w:bCs/>
      <w:sz w:val="28"/>
      <w:szCs w:val="28"/>
    </w:rPr>
  </w:style>
  <w:style w:type="paragraph" w:styleId="Heading2">
    <w:name w:val="heading 2"/>
    <w:basedOn w:val="Normal"/>
    <w:link w:val="Heading2Char"/>
    <w:uiPriority w:val="99"/>
    <w:qFormat/>
    <w:rsid w:val="00CA4187"/>
    <w:pPr>
      <w:ind w:left="930"/>
      <w:outlineLvl w:val="1"/>
    </w:pPr>
    <w:rPr>
      <w:b/>
      <w:bCs/>
      <w:sz w:val="28"/>
      <w:szCs w:val="28"/>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5A52BC"/>
    <w:rPr>
      <w:rFonts w:asciiTheme="majorHAnsi" w:eastAsiaTheme="majorEastAsia" w:hAnsiTheme="majorHAnsi" w:cstheme="majorBidi"/>
      <w:b/>
      <w:bCs/>
      <w:kern w:val="32"/>
      <w:sz w:val="32"/>
      <w:szCs w:val="32"/>
      <w:lang w:val="uk-UA" w:eastAsia="en-US"/>
    </w:rPr>
  </w:style>
  <w:style w:type="character" w:customStyle="1" w:styleId="Heading2Char">
    <w:name w:val="Heading 2 Char"/>
    <w:basedOn w:val="DefaultParagraphFont"/>
    <w:link w:val="Heading2"/>
    <w:uiPriority w:val="9"/>
    <w:semiHidden/>
    <w:rsid w:val="005A52BC"/>
    <w:rPr>
      <w:rFonts w:asciiTheme="majorHAnsi" w:eastAsiaTheme="majorEastAsia" w:hAnsiTheme="majorHAnsi" w:cstheme="majorBidi"/>
      <w:b/>
      <w:bCs/>
      <w:i/>
      <w:iCs/>
      <w:sz w:val="28"/>
      <w:szCs w:val="28"/>
      <w:lang w:val="uk-UA" w:eastAsia="en-US"/>
    </w:rPr>
  </w:style>
  <w:style w:type="table" w:customStyle="1" w:styleId="TableNormal1">
    <w:name w:val="Table Normal1"/>
    <w:uiPriority w:val="99"/>
    <w:semiHidden/>
    <w:rsid w:val="00CA4187"/>
    <w:pPr>
      <w:widowControl w:val="0"/>
      <w:autoSpaceDE w:val="0"/>
      <w:autoSpaceDN w:val="0"/>
    </w:pPr>
    <w:rPr>
      <w:lang w:val="en-US" w:eastAsia="en-US"/>
    </w:rPr>
    <w:tblPr>
      <w:tblInd w:w="0" w:type="dxa"/>
      <w:tblCellMar>
        <w:top w:w="0" w:type="dxa"/>
        <w:left w:w="0" w:type="dxa"/>
        <w:bottom w:w="0" w:type="dxa"/>
        <w:right w:w="0" w:type="dxa"/>
      </w:tblCellMar>
    </w:tblPr>
  </w:style>
  <w:style w:type="paragraph" w:styleId="TOC1">
    <w:name w:val="toc 1"/>
    <w:basedOn w:val="Normal"/>
    <w:uiPriority w:val="99"/>
    <w:rsid w:val="00CA4187"/>
    <w:pPr>
      <w:spacing w:before="130"/>
      <w:ind w:left="222" w:firstLine="707"/>
      <w:jc w:val="both"/>
    </w:pPr>
    <w:rPr>
      <w:b/>
      <w:bCs/>
      <w:sz w:val="28"/>
      <w:szCs w:val="28"/>
    </w:rPr>
  </w:style>
  <w:style w:type="paragraph" w:styleId="TOC2">
    <w:name w:val="toc 2"/>
    <w:basedOn w:val="Normal"/>
    <w:uiPriority w:val="99"/>
    <w:rsid w:val="00CA4187"/>
    <w:pPr>
      <w:spacing w:before="1"/>
      <w:ind w:left="222" w:hanging="490"/>
    </w:pPr>
    <w:rPr>
      <w:sz w:val="28"/>
      <w:szCs w:val="28"/>
    </w:rPr>
  </w:style>
  <w:style w:type="paragraph" w:styleId="TOC3">
    <w:name w:val="toc 3"/>
    <w:basedOn w:val="Normal"/>
    <w:uiPriority w:val="99"/>
    <w:rsid w:val="00CA4187"/>
    <w:pPr>
      <w:spacing w:before="126"/>
      <w:ind w:left="930"/>
    </w:pPr>
    <w:rPr>
      <w:b/>
      <w:bCs/>
      <w:i/>
      <w:iCs/>
    </w:rPr>
  </w:style>
  <w:style w:type="paragraph" w:styleId="BodyText">
    <w:name w:val="Body Text"/>
    <w:basedOn w:val="Normal"/>
    <w:link w:val="BodyTextChar"/>
    <w:uiPriority w:val="99"/>
    <w:rsid w:val="00CA4187"/>
    <w:pPr>
      <w:ind w:left="222" w:firstLine="707"/>
      <w:jc w:val="both"/>
    </w:pPr>
    <w:rPr>
      <w:sz w:val="28"/>
      <w:szCs w:val="28"/>
    </w:rPr>
  </w:style>
  <w:style w:type="character" w:customStyle="1" w:styleId="BodyTextChar">
    <w:name w:val="Body Text Char"/>
    <w:basedOn w:val="DefaultParagraphFont"/>
    <w:link w:val="BodyText"/>
    <w:uiPriority w:val="99"/>
    <w:semiHidden/>
    <w:rsid w:val="005A52BC"/>
    <w:rPr>
      <w:rFonts w:ascii="Times New Roman" w:eastAsia="Times New Roman" w:hAnsi="Times New Roman"/>
      <w:lang w:val="uk-UA" w:eastAsia="en-US"/>
    </w:rPr>
  </w:style>
  <w:style w:type="paragraph" w:styleId="ListParagraph">
    <w:name w:val="List Paragraph"/>
    <w:basedOn w:val="Normal"/>
    <w:uiPriority w:val="99"/>
    <w:qFormat/>
    <w:rsid w:val="00CA4187"/>
    <w:pPr>
      <w:ind w:left="222" w:firstLine="707"/>
      <w:jc w:val="both"/>
    </w:pPr>
  </w:style>
  <w:style w:type="paragraph" w:customStyle="1" w:styleId="TableParagraph">
    <w:name w:val="Table Paragraph"/>
    <w:basedOn w:val="Normal"/>
    <w:uiPriority w:val="99"/>
    <w:rsid w:val="00CA4187"/>
    <w:pPr>
      <w:spacing w:line="315" w:lineRule="exact"/>
      <w:ind w:left="108"/>
    </w:pPr>
  </w:style>
  <w:style w:type="paragraph" w:styleId="BalloonText">
    <w:name w:val="Balloon Text"/>
    <w:basedOn w:val="Normal"/>
    <w:link w:val="BalloonTextChar"/>
    <w:uiPriority w:val="99"/>
    <w:semiHidden/>
    <w:rsid w:val="00A51D11"/>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A51D11"/>
    <w:rPr>
      <w:rFonts w:ascii="Tahoma" w:hAnsi="Tahoma" w:cs="Tahoma"/>
      <w:sz w:val="16"/>
      <w:szCs w:val="16"/>
      <w:lang w:val="uk-UA"/>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 TargetMode="External"/><Relationship Id="rId13" Type="http://schemas.openxmlformats.org/officeDocument/2006/relationships/hyperlink" Target="https://zakon.rada.gov.ua/laws/show/ru/3673-17/ed20151231" TargetMode="External"/><Relationship Id="rId18" Type="http://schemas.openxmlformats.org/officeDocument/2006/relationships/hyperlink" Target="http://leksika.com.ua/12860501/legal/kriminalniy_kodeks_usrr_1922" TargetMode="External"/><Relationship Id="rId26" Type="http://schemas.openxmlformats.org/officeDocument/2006/relationships/hyperlink" Target="http://nbuv.gov.ua/UJRN/boz_2011_24_25" TargetMode="External"/><Relationship Id="rId39" Type="http://schemas.openxmlformats.org/officeDocument/2006/relationships/hyperlink" Target="https://zakon.rada.gov.ua/laws/show/v0013700-05" TargetMode="External"/><Relationship Id="rId3" Type="http://schemas.openxmlformats.org/officeDocument/2006/relationships/settings" Target="settings.xml"/><Relationship Id="rId21" Type="http://schemas.openxmlformats.org/officeDocument/2006/relationships/hyperlink" Target="https://uk.wikipedia.org/wiki/%D0%95%D0%BD%D1%86%D0%B8%D0%BA%D0%BB%D0%BE%D0%BF%D0%B5%D0%B4%D0%B8%D1%87%D0%BD%D0%B5_%D0%B2%D0%B8%D0%B4%D0%B0%D0%B2%D0%BD%D0%B8%D1%86%D1%82%D0%B2%D0%BE" TargetMode="External"/><Relationship Id="rId34" Type="http://schemas.openxmlformats.org/officeDocument/2006/relationships/hyperlink" Target="https://v1.juristaitab.ee/ru/zakonodatelstvo/penitenciarnyy-kodeks" TargetMode="External"/><Relationship Id="rId42" Type="http://schemas.openxmlformats.org/officeDocument/2006/relationships/hyperlink" Target="https://www.gp.gov.ua/ua/stst2011.html?dir_id=113654&amp;libid=100820&amp;c=edit&amp;_c=fo" TargetMode="External"/><Relationship Id="rId7" Type="http://schemas.openxmlformats.org/officeDocument/2006/relationships/header" Target="header1.xml"/><Relationship Id="rId12" Type="http://schemas.openxmlformats.org/officeDocument/2006/relationships/hyperlink" Target="https://zakon.rada.gov.ua/laws/show/2469-19" TargetMode="External"/><Relationship Id="rId17" Type="http://schemas.openxmlformats.org/officeDocument/2006/relationships/hyperlink" Target="http://leksika.com.ua/12860501/legal/kriminalniy_kodeks_usrr_1922" TargetMode="External"/><Relationship Id="rId25" Type="http://schemas.openxmlformats.org/officeDocument/2006/relationships/hyperlink" Target="http://www.irbis-nbuv.gov.ua/cgi-bin/irbis_nbuv/cgiirbis_64.exe?Z21ID&amp;I21DBN=UJRN&amp;P21DBN=UJRN&amp;S21STN=1&amp;S21REF=10&amp;S21FMT=JUU_all&amp;C21COM=S&amp;S21CNR=20&amp;S21P01=0&amp;S21P02=0&amp;S21P03=IJ%3D&amp;S21COLORTERMS=1&amp;S21STR=%D0%9623036" TargetMode="External"/><Relationship Id="rId33" Type="http://schemas.openxmlformats.org/officeDocument/2006/relationships/hyperlink" Target="http://dspace.nlu.edu.ua/bitstream/123456789/7069/1/Pashenko_150.pdf" TargetMode="External"/><Relationship Id="rId38" Type="http://schemas.openxmlformats.org/officeDocument/2006/relationships/hyperlink" Target="https://zakon.rada.gov.ua/laws/show/507-2019-&#1087;" TargetMode="External"/><Relationship Id="rId46" Type="http://schemas.openxmlformats.org/officeDocument/2006/relationships/theme" Target="theme/theme1.xml"/><Relationship Id="rId2" Type="http://schemas.openxmlformats.org/officeDocument/2006/relationships/styles" Target="styles.xml"/><Relationship Id="rId16" Type="http://schemas.openxmlformats.org/officeDocument/2006/relationships/hyperlink" Target="https://zakon.rada.gov.ua/laws/show/2001-05/ed19960712" TargetMode="External"/><Relationship Id="rId20" Type="http://schemas.openxmlformats.org/officeDocument/2006/relationships/hyperlink" Target="https://uk.wikipedia.org/wiki/%D0%A8%D0%B5%D0%BC%D1%88%D1%83%D1%87%D0%B5%D0%BD%D0%BA%D0%BE_%D0%AE%D1%80%D1%96%D0%B9_%D0%A1%D0%B5%D1%80%D0%B3%D1%96%D0%B9%D0%BE%D0%B2%D0%B8%D1%87" TargetMode="External"/><Relationship Id="rId29" Type="http://schemas.openxmlformats.org/officeDocument/2006/relationships/hyperlink" Target="http://www/" TargetMode="External"/><Relationship Id="rId41" Type="http://schemas.openxmlformats.org/officeDocument/2006/relationships/hyperlink" Target="https://www.gp.gov.ua/ua/stst2011.html?dir_id=113654&amp;libid=100820&amp;c=edit&amp;_c=fo"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zakon.rada.gov.ua/laws/show/2468-12/ed19920617" TargetMode="External"/><Relationship Id="rId24" Type="http://schemas.openxmlformats.org/officeDocument/2006/relationships/hyperlink" Target="http://www.irbis-nbuv.gov.ua/cgi-bin/irbis_nbuv/cgiirbis_64.exe?Z21ID&amp;I21DBN=UJRN&amp;P21DBN=UJRN&amp;S21STN=1&amp;S21REF=10&amp;S21FMT=JUU_all&amp;C21COM=S&amp;S21CNR=20&amp;S21P01=0&amp;S21P02=0&amp;S21P03=IJ%3D&amp;S21COLORTERMS=1&amp;S21STR=%D0%9623036" TargetMode="External"/><Relationship Id="rId32" Type="http://schemas.openxmlformats.org/officeDocument/2006/relationships/hyperlink" Target="http://napu.com.ua/materialy/protudia_zlochunosti_lisova.pdf" TargetMode="External"/><Relationship Id="rId37" Type="http://schemas.openxmlformats.org/officeDocument/2006/relationships/hyperlink" Target="http://pgp-journal.kiev.ua/archive/2018/4/36.pdf" TargetMode="External"/><Relationship Id="rId40" Type="http://schemas.openxmlformats.org/officeDocument/2006/relationships/hyperlink" Target="http://sum.in.ua/s/" TargetMode="External"/><Relationship Id="rId45" Type="http://schemas.openxmlformats.org/officeDocument/2006/relationships/fontTable" Target="fontTable.xml"/><Relationship Id="rId5" Type="http://schemas.openxmlformats.org/officeDocument/2006/relationships/footnotes" Target="footnotes.xml"/><Relationship Id="rId15" Type="http://schemas.openxmlformats.org/officeDocument/2006/relationships/hyperlink" Target="https://zakon.rada.gov.ua/laws/show/2341-14" TargetMode="External"/><Relationship Id="rId23" Type="http://schemas.openxmlformats.org/officeDocument/2006/relationships/hyperlink" Target="http://leksika.com.ua/12860501/legal/kriminalniy_kodeks_usrr_1922" TargetMode="External"/><Relationship Id="rId28" Type="http://schemas.openxmlformats.org/officeDocument/2006/relationships/hyperlink" Target="https://zp.npu.gov.ua/news/novini/na-zaporizhzhi-policzejski-zatrimali-bandu-za-seriyu-tyazhkix-zlochiniv/" TargetMode="External"/><Relationship Id="rId36" Type="http://schemas.openxmlformats.org/officeDocument/2006/relationships/hyperlink" Target="http://pgp-journal.kiev.ua/archive/2018/4/36.pdf" TargetMode="External"/><Relationship Id="rId10" Type="http://schemas.openxmlformats.org/officeDocument/2006/relationships/hyperlink" Target="http://elar.naiau.kiev.ua/bitstream/123456789/5719/1/87_p114-117.pdf" TargetMode="External"/><Relationship Id="rId19" Type="http://schemas.openxmlformats.org/officeDocument/2006/relationships/hyperlink" Target="https://uk.wikipedia.org/wiki/%D0%AE%D1%80%D0%B8%D0%B4%D0%B8%D1%87%D0%BD%D0%B0_%D0%B5%D0%BD%D1%86%D0%B8%D0%BA%D0%BB%D0%BE%D0%BF%D0%B5%D0%B4%D1%96%D1%8F_(%D0%B4%D1%80%D1%83%D0%BA%D0%BE%D0%B2%D0%B0%D0%BD%D0%B5_%D0%B2%D0%B8%D0%B4%D0%B0%D0%BD%D0%BD%D1%8F)" TargetMode="External"/><Relationship Id="rId31" Type="http://schemas.openxmlformats.org/officeDocument/2006/relationships/hyperlink" Target="http://irbis-nbuv.gov.ua/cgi-bin/irbis_nbuv/cgiirbis_64.exe?C21COM=2&amp;I21DBN=UJRN&amp;P21DBN=UJRN&amp;IMAGE_FILE_DOWNLOAD=1&amp;Image_file_name=PDF/FP_index.htm_2014_2_58.pdf" TargetMode="External"/><Relationship Id="rId44" Type="http://schemas.openxmlformats.org/officeDocument/2006/relationships/hyperlink" Target="http://www.nbuv.gov.ua/e-journals/FP/2011-2/11siccku.pdf" TargetMode="External"/><Relationship Id="rId4" Type="http://schemas.openxmlformats.org/officeDocument/2006/relationships/webSettings" Target="webSettings.xml"/><Relationship Id="rId9" Type="http://schemas.openxmlformats.org/officeDocument/2006/relationships/hyperlink" Target="http://irbis-nbuv.gov.ua/cgi-bin/irbis_nbuv/cgiirbis_64.exe?C21COM=2&amp;I21DBN=UJRN&amp;P21DBN=UJRN&amp;IMAGE_FILE_DOWNLOAD=1&amp;Image_file_name=PDF/FP_index.htm_2014_2_58.pdf" TargetMode="External"/><Relationship Id="rId14" Type="http://schemas.openxmlformats.org/officeDocument/2006/relationships/hyperlink" Target="https://zakon.rada.gov.ua/laws/show/254&#1082;/96-&#1074;&#1088;" TargetMode="External"/><Relationship Id="rId22" Type="http://schemas.openxmlformats.org/officeDocument/2006/relationships/hyperlink" Target="https://uk.wikipedia.org/wiki/%D0%95%D0%BD%D1%86%D0%B8%D0%BA%D0%BB%D0%BE%D0%BF%D0%B5%D0%B4%D0%B8%D1%87%D0%BD%D0%B5_%D0%B2%D0%B8%D0%B4%D0%B0%D0%B2%D0%BD%D0%B8%D1%86%D1%82%D0%B2%D0%BE" TargetMode="External"/><Relationship Id="rId27" Type="http://schemas.openxmlformats.org/officeDocument/2006/relationships/hyperlink" Target="https://zp.npu.gov.ua/news/novini/na-zaporizhzhi-policzejski-zatrimali-bandu-za-seriyu-tyazhkix-zlochiniv/" TargetMode="External"/><Relationship Id="rId30" Type="http://schemas.openxmlformats.org/officeDocument/2006/relationships/hyperlink" Target="http://irbis-nbuv.gov.ua/cgi-bin/irbis_nbuv/cgiirbis_64.exe?C21COM=2&amp;I21DBN=UJRN&amp;P21DBN=UJRN&amp;IMAGE_FILE_DOWNLOAD=1&amp;Image_file_name=PDF/FP_index.htm_2014_2_58.pdf" TargetMode="External"/><Relationship Id="rId35" Type="http://schemas.openxmlformats.org/officeDocument/2006/relationships/hyperlink" Target="https://v1.juristaitab.ee/ru/zakonodatelstvo/penitenciarnyy-kodeks" TargetMode="External"/><Relationship Id="rId43" Type="http://schemas.openxmlformats.org/officeDocument/2006/relationships/hyperlink" Target="https://court.gov.ua/inshe/sudova_statystyka/"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Template>
  <TotalTime>0</TotalTime>
  <Pages>85</Pages>
  <Words>25378</Words>
  <Characters>-32766</Characters>
  <Application>Microsoft Office Outlook</Application>
  <DocSecurity>0</DocSecurity>
  <Lines>0</Lines>
  <Paragraphs>0</Paragraphs>
  <ScaleCrop>false</ScaleCrop>
  <Company>*</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ОДЕСЬКИЙ НАЦІОНАЛЬНИЙ УНІВЕРСИТЕТ ІМЕНІ І</dc:title>
  <dc:subject/>
  <dc:creator>Asus</dc:creator>
  <cp:keywords/>
  <dc:description/>
  <cp:lastModifiedBy>room-27</cp:lastModifiedBy>
  <cp:revision>2</cp:revision>
  <cp:lastPrinted>2024-11-27T17:02:00Z</cp:lastPrinted>
  <dcterms:created xsi:type="dcterms:W3CDTF">2024-12-19T07:34:00Z</dcterms:created>
  <dcterms:modified xsi:type="dcterms:W3CDTF">2024-12-19T07:34:00Z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Producer">
    <vt:lpwstr>3-Heights™ PDF Merge Split Shell 6.12.1.11 (http://www.pdf-tools.com)</vt:lpwstr>
  </property>
</Properties>
</file>