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55A" w:rsidRDefault="0022255A" w:rsidP="0022255A">
      <w:pPr>
        <w:pBdr>
          <w:bottom w:val="single" w:sz="4" w:space="1" w:color="auto"/>
        </w:pBdr>
        <w:spacing w:line="240" w:lineRule="auto"/>
        <w:jc w:val="center"/>
      </w:pPr>
      <w:r w:rsidRPr="003116AB">
        <w:rPr>
          <w:sz w:val="28"/>
          <w:szCs w:val="28"/>
        </w:rPr>
        <w:t>Одеський національний університет імені І. І. Мечникова</w:t>
      </w:r>
    </w:p>
    <w:p w:rsidR="0022255A" w:rsidRDefault="0022255A" w:rsidP="0022255A">
      <w:pPr>
        <w:spacing w:line="240" w:lineRule="auto"/>
        <w:jc w:val="center"/>
        <w:rPr>
          <w:sz w:val="28"/>
          <w:szCs w:val="28"/>
        </w:rPr>
      </w:pPr>
      <w:r>
        <w:rPr>
          <w:sz w:val="28"/>
          <w:szCs w:val="28"/>
        </w:rPr>
        <w:t>Факультет журналістики, реклами та видавничої справи</w:t>
      </w:r>
    </w:p>
    <w:p w:rsidR="0022255A" w:rsidRPr="003116AB" w:rsidRDefault="0022255A" w:rsidP="0022255A">
      <w:pPr>
        <w:pBdr>
          <w:top w:val="single" w:sz="4" w:space="1" w:color="auto"/>
          <w:bottom w:val="single" w:sz="4" w:space="1" w:color="auto"/>
        </w:pBdr>
        <w:spacing w:line="240" w:lineRule="auto"/>
        <w:jc w:val="center"/>
        <w:rPr>
          <w:sz w:val="28"/>
          <w:szCs w:val="28"/>
        </w:rPr>
      </w:pPr>
      <w:r>
        <w:rPr>
          <w:sz w:val="28"/>
          <w:szCs w:val="28"/>
        </w:rPr>
        <w:t xml:space="preserve">Кафедра періодичної </w:t>
      </w:r>
      <w:r w:rsidRPr="003116AB">
        <w:rPr>
          <w:sz w:val="28"/>
          <w:szCs w:val="28"/>
        </w:rPr>
        <w:t>преси</w:t>
      </w:r>
      <w:r>
        <w:rPr>
          <w:sz w:val="28"/>
          <w:szCs w:val="28"/>
        </w:rPr>
        <w:t xml:space="preserve"> та медіаредагування</w:t>
      </w:r>
    </w:p>
    <w:p w:rsidR="0022255A" w:rsidRDefault="0022255A" w:rsidP="0022255A">
      <w:pPr>
        <w:spacing w:line="240" w:lineRule="auto"/>
        <w:jc w:val="center"/>
        <w:rPr>
          <w:b/>
          <w:bCs/>
          <w:spacing w:val="60"/>
          <w:sz w:val="32"/>
          <w:szCs w:val="32"/>
        </w:rPr>
      </w:pPr>
      <w:r>
        <w:rPr>
          <w:b/>
          <w:bCs/>
          <w:spacing w:val="60"/>
          <w:sz w:val="32"/>
          <w:szCs w:val="32"/>
        </w:rPr>
        <w:t>Дипломна робота</w:t>
      </w:r>
    </w:p>
    <w:p w:rsidR="0022255A" w:rsidRPr="00F528C0" w:rsidRDefault="0022255A" w:rsidP="0022255A">
      <w:pPr>
        <w:pBdr>
          <w:bottom w:val="single" w:sz="4" w:space="1" w:color="auto"/>
        </w:pBdr>
        <w:tabs>
          <w:tab w:val="center" w:pos="4819"/>
          <w:tab w:val="right" w:pos="8505"/>
        </w:tabs>
        <w:spacing w:line="240" w:lineRule="auto"/>
        <w:ind w:right="-2"/>
        <w:jc w:val="center"/>
        <w:rPr>
          <w:sz w:val="28"/>
          <w:szCs w:val="28"/>
        </w:rPr>
      </w:pPr>
      <w:r w:rsidRPr="00F528C0">
        <w:rPr>
          <w:sz w:val="28"/>
          <w:szCs w:val="28"/>
        </w:rPr>
        <w:t>на здобуття ступеня вищої освіти «магістр»</w:t>
      </w:r>
    </w:p>
    <w:p w:rsidR="0022255A" w:rsidRPr="0022255A" w:rsidRDefault="0022255A" w:rsidP="0022255A">
      <w:pPr>
        <w:spacing w:line="240" w:lineRule="auto"/>
        <w:jc w:val="center"/>
        <w:rPr>
          <w:b/>
          <w:bCs/>
          <w:sz w:val="32"/>
          <w:szCs w:val="32"/>
        </w:rPr>
      </w:pPr>
      <w:r>
        <w:rPr>
          <w:sz w:val="28"/>
          <w:szCs w:val="28"/>
        </w:rPr>
        <w:t>на</w:t>
      </w:r>
      <w:r w:rsidRPr="0022255A">
        <w:rPr>
          <w:sz w:val="28"/>
          <w:szCs w:val="28"/>
        </w:rPr>
        <w:t xml:space="preserve"> </w:t>
      </w:r>
      <w:r>
        <w:rPr>
          <w:sz w:val="28"/>
          <w:szCs w:val="28"/>
        </w:rPr>
        <w:t>тему</w:t>
      </w:r>
      <w:r w:rsidRPr="0022255A">
        <w:rPr>
          <w:sz w:val="28"/>
          <w:szCs w:val="28"/>
        </w:rPr>
        <w:t xml:space="preserve">: </w:t>
      </w:r>
      <w:r>
        <w:rPr>
          <w:sz w:val="28"/>
          <w:szCs w:val="28"/>
        </w:rPr>
        <w:t>«</w:t>
      </w:r>
      <w:r w:rsidRPr="00F528C0">
        <w:rPr>
          <w:b/>
          <w:sz w:val="32"/>
          <w:szCs w:val="32"/>
        </w:rPr>
        <w:t>Мультикультурність як ознака сучасного європейського континенту та індикатор міжнаціональної комунікації (на прикладі есеїв збірки «Європейська абетка» Карла-Маркуса Гаусса)</w:t>
      </w:r>
      <w:r w:rsidRPr="0022255A">
        <w:rPr>
          <w:b/>
          <w:bCs/>
          <w:sz w:val="28"/>
          <w:szCs w:val="28"/>
        </w:rPr>
        <w:t>»</w:t>
      </w:r>
    </w:p>
    <w:p w:rsidR="0022255A" w:rsidRPr="003116AB" w:rsidRDefault="0022255A" w:rsidP="0022255A">
      <w:pPr>
        <w:tabs>
          <w:tab w:val="right" w:pos="9329"/>
        </w:tabs>
        <w:spacing w:line="240" w:lineRule="auto"/>
        <w:jc w:val="center"/>
        <w:rPr>
          <w:sz w:val="28"/>
          <w:szCs w:val="28"/>
          <w:lang w:val="en-GB"/>
        </w:rPr>
      </w:pPr>
      <w:r>
        <w:rPr>
          <w:sz w:val="28"/>
          <w:szCs w:val="28"/>
          <w:lang w:val="en-GB"/>
        </w:rPr>
        <w:t>«</w:t>
      </w:r>
      <w:r w:rsidRPr="00D84BA2">
        <w:rPr>
          <w:sz w:val="32"/>
          <w:szCs w:val="32"/>
        </w:rPr>
        <w:t>Multiculturalism as a feature of the present-day European continent and indicator of interethnic communication (on the example of "European Alphabet", essays collection by Karl-Markus Gauss)</w:t>
      </w:r>
      <w:r>
        <w:rPr>
          <w:sz w:val="28"/>
          <w:szCs w:val="28"/>
          <w:lang w:val="en-GB"/>
        </w:rPr>
        <w:t>»</w:t>
      </w:r>
    </w:p>
    <w:p w:rsidR="0022255A" w:rsidRDefault="00D756D2" w:rsidP="00D756D2">
      <w:pPr>
        <w:spacing w:line="240" w:lineRule="auto"/>
        <w:rPr>
          <w:sz w:val="28"/>
          <w:szCs w:val="28"/>
        </w:rPr>
      </w:pPr>
      <w:r w:rsidRPr="00D756D2">
        <w:rPr>
          <w:sz w:val="28"/>
          <w:szCs w:val="28"/>
          <w:u w:val="single"/>
          <w:lang w:val="ru-RU"/>
        </w:rPr>
        <w:t xml:space="preserve">                                                 </w:t>
      </w:r>
      <w:r w:rsidR="0022255A">
        <w:rPr>
          <w:sz w:val="28"/>
          <w:szCs w:val="28"/>
        </w:rPr>
        <w:t>Виконала: студентка денної форми навчання</w:t>
      </w:r>
    </w:p>
    <w:p w:rsidR="0022255A" w:rsidRDefault="0022255A" w:rsidP="0022255A">
      <w:pPr>
        <w:spacing w:line="240" w:lineRule="auto"/>
        <w:ind w:firstLine="3420"/>
        <w:rPr>
          <w:sz w:val="28"/>
          <w:szCs w:val="28"/>
        </w:rPr>
      </w:pPr>
      <w:r>
        <w:rPr>
          <w:sz w:val="28"/>
          <w:szCs w:val="28"/>
        </w:rPr>
        <w:t>спеціальності 061 Журналістика</w:t>
      </w:r>
    </w:p>
    <w:p w:rsidR="0022255A" w:rsidRPr="00F528C0" w:rsidRDefault="0022255A" w:rsidP="0022255A">
      <w:pPr>
        <w:spacing w:line="240" w:lineRule="auto"/>
        <w:ind w:firstLine="3420"/>
      </w:pPr>
      <w:r>
        <w:rPr>
          <w:sz w:val="28"/>
          <w:szCs w:val="28"/>
        </w:rPr>
        <w:t>Чабанова Ольга Олексіївна</w:t>
      </w:r>
    </w:p>
    <w:p w:rsidR="0022255A" w:rsidRDefault="0022255A" w:rsidP="0022255A">
      <w:pPr>
        <w:spacing w:line="240" w:lineRule="auto"/>
        <w:ind w:right="-141" w:firstLine="3420"/>
        <w:rPr>
          <w:sz w:val="16"/>
          <w:szCs w:val="16"/>
        </w:rPr>
      </w:pPr>
    </w:p>
    <w:p w:rsidR="0022255A" w:rsidRDefault="0022255A" w:rsidP="0022255A">
      <w:pPr>
        <w:tabs>
          <w:tab w:val="left" w:pos="5245"/>
          <w:tab w:val="right" w:pos="9355"/>
        </w:tabs>
        <w:spacing w:line="240" w:lineRule="auto"/>
        <w:ind w:right="-141" w:firstLine="3420"/>
        <w:rPr>
          <w:sz w:val="28"/>
          <w:szCs w:val="28"/>
        </w:rPr>
      </w:pPr>
      <w:r>
        <w:rPr>
          <w:sz w:val="28"/>
          <w:szCs w:val="28"/>
        </w:rPr>
        <w:t>Керівник канд. філол. наук, доц. Коваленко А.Ф.____</w:t>
      </w:r>
    </w:p>
    <w:p w:rsidR="0022255A" w:rsidRPr="003116AB" w:rsidRDefault="0022255A" w:rsidP="0022255A">
      <w:pPr>
        <w:tabs>
          <w:tab w:val="left" w:leader="underscore" w:pos="5245"/>
          <w:tab w:val="right" w:pos="9498"/>
        </w:tabs>
        <w:spacing w:line="240" w:lineRule="auto"/>
        <w:ind w:firstLine="3420"/>
        <w:rPr>
          <w:sz w:val="28"/>
          <w:szCs w:val="28"/>
          <w:u w:val="single"/>
        </w:rPr>
      </w:pPr>
      <w:r>
        <w:rPr>
          <w:sz w:val="28"/>
          <w:szCs w:val="28"/>
        </w:rPr>
        <w:t>Рецензент канд. істор. наук, доц. Сидун І.В.</w:t>
      </w:r>
      <w:r w:rsidRPr="004D490C">
        <w:rPr>
          <w:sz w:val="28"/>
          <w:szCs w:val="28"/>
          <w:u w:val="single"/>
        </w:rPr>
        <w:tab/>
      </w:r>
    </w:p>
    <w:p w:rsidR="0022255A" w:rsidRDefault="0022255A" w:rsidP="0022255A">
      <w:pPr>
        <w:spacing w:line="240" w:lineRule="auto"/>
        <w:rPr>
          <w:sz w:val="28"/>
          <w:szCs w:val="28"/>
        </w:rPr>
      </w:pPr>
    </w:p>
    <w:tbl>
      <w:tblPr>
        <w:tblW w:w="5155" w:type="pct"/>
        <w:jc w:val="center"/>
        <w:tblLook w:val="00A0" w:firstRow="1" w:lastRow="0" w:firstColumn="1" w:lastColumn="0" w:noHBand="0" w:noVBand="0"/>
      </w:tblPr>
      <w:tblGrid>
        <w:gridCol w:w="4967"/>
        <w:gridCol w:w="4678"/>
      </w:tblGrid>
      <w:tr w:rsidR="0022255A" w:rsidTr="00373EEC">
        <w:trPr>
          <w:trHeight w:val="80"/>
          <w:jc w:val="center"/>
        </w:trPr>
        <w:tc>
          <w:tcPr>
            <w:tcW w:w="4967" w:type="dxa"/>
          </w:tcPr>
          <w:p w:rsidR="0022255A" w:rsidRDefault="0022255A" w:rsidP="00373EEC">
            <w:pPr>
              <w:spacing w:line="240" w:lineRule="auto"/>
              <w:rPr>
                <w:sz w:val="28"/>
                <w:szCs w:val="28"/>
              </w:rPr>
            </w:pPr>
            <w:r>
              <w:rPr>
                <w:sz w:val="28"/>
                <w:szCs w:val="28"/>
              </w:rPr>
              <w:t>Рекомендовано до захисту:</w:t>
            </w:r>
          </w:p>
          <w:p w:rsidR="0022255A" w:rsidRDefault="0022255A" w:rsidP="00373EEC">
            <w:pPr>
              <w:spacing w:line="240" w:lineRule="auto"/>
              <w:rPr>
                <w:sz w:val="28"/>
                <w:szCs w:val="28"/>
              </w:rPr>
            </w:pPr>
            <w:r>
              <w:rPr>
                <w:sz w:val="28"/>
                <w:szCs w:val="28"/>
              </w:rPr>
              <w:t>Протокол засідання кафедри</w:t>
            </w:r>
          </w:p>
          <w:p w:rsidR="0022255A" w:rsidRDefault="0022255A" w:rsidP="00373EEC">
            <w:pPr>
              <w:spacing w:line="240" w:lineRule="auto"/>
              <w:rPr>
                <w:sz w:val="28"/>
                <w:szCs w:val="28"/>
              </w:rPr>
            </w:pPr>
            <w:r>
              <w:rPr>
                <w:sz w:val="28"/>
                <w:szCs w:val="28"/>
              </w:rPr>
              <w:t xml:space="preserve">№      від             </w:t>
            </w:r>
          </w:p>
          <w:p w:rsidR="0022255A" w:rsidRDefault="0022255A" w:rsidP="00373EEC">
            <w:pPr>
              <w:spacing w:line="240" w:lineRule="auto"/>
              <w:rPr>
                <w:sz w:val="28"/>
                <w:szCs w:val="28"/>
              </w:rPr>
            </w:pPr>
            <w:r>
              <w:rPr>
                <w:sz w:val="28"/>
                <w:szCs w:val="28"/>
              </w:rPr>
              <w:t>Завідувач кафедри</w:t>
            </w:r>
          </w:p>
          <w:p w:rsidR="0022255A" w:rsidRDefault="0022255A" w:rsidP="00373EEC">
            <w:pPr>
              <w:tabs>
                <w:tab w:val="left" w:pos="1168"/>
                <w:tab w:val="left" w:pos="3861"/>
              </w:tabs>
              <w:spacing w:line="240" w:lineRule="auto"/>
              <w:rPr>
                <w:sz w:val="28"/>
                <w:szCs w:val="28"/>
                <w:u w:val="single"/>
              </w:rPr>
            </w:pPr>
            <w:r>
              <w:rPr>
                <w:sz w:val="28"/>
                <w:szCs w:val="28"/>
                <w:u w:val="single"/>
              </w:rPr>
              <w:tab/>
            </w:r>
            <w:r>
              <w:rPr>
                <w:sz w:val="28"/>
                <w:szCs w:val="28"/>
              </w:rPr>
              <w:t xml:space="preserve">              </w:t>
            </w:r>
          </w:p>
          <w:p w:rsidR="0022255A" w:rsidRDefault="0022255A" w:rsidP="00373EEC">
            <w:pPr>
              <w:tabs>
                <w:tab w:val="left" w:pos="284"/>
                <w:tab w:val="left" w:pos="1767"/>
              </w:tabs>
              <w:spacing w:line="240" w:lineRule="auto"/>
            </w:pPr>
            <w:r>
              <w:tab/>
              <w:t>(підпис)</w:t>
            </w:r>
            <w:r>
              <w:tab/>
            </w:r>
          </w:p>
        </w:tc>
        <w:tc>
          <w:tcPr>
            <w:tcW w:w="4678" w:type="dxa"/>
          </w:tcPr>
          <w:p w:rsidR="0022255A" w:rsidRDefault="0022255A" w:rsidP="00373EEC">
            <w:pPr>
              <w:tabs>
                <w:tab w:val="right" w:pos="4462"/>
              </w:tabs>
              <w:spacing w:line="240" w:lineRule="auto"/>
              <w:rPr>
                <w:sz w:val="28"/>
                <w:szCs w:val="28"/>
              </w:rPr>
            </w:pPr>
            <w:r>
              <w:rPr>
                <w:sz w:val="28"/>
                <w:szCs w:val="28"/>
              </w:rPr>
              <w:t>Захищено на засіданні ЕК № 1</w:t>
            </w:r>
          </w:p>
          <w:p w:rsidR="0022255A" w:rsidRDefault="0022255A" w:rsidP="00373EEC">
            <w:pPr>
              <w:tabs>
                <w:tab w:val="right" w:pos="4462"/>
              </w:tabs>
              <w:spacing w:line="240" w:lineRule="auto"/>
              <w:rPr>
                <w:sz w:val="28"/>
                <w:szCs w:val="28"/>
              </w:rPr>
            </w:pPr>
            <w:r>
              <w:rPr>
                <w:sz w:val="28"/>
                <w:szCs w:val="28"/>
              </w:rPr>
              <w:t xml:space="preserve">протокол №     від </w:t>
            </w:r>
            <w:r>
              <w:rPr>
                <w:sz w:val="28"/>
                <w:szCs w:val="28"/>
              </w:rPr>
              <w:tab/>
            </w:r>
          </w:p>
          <w:p w:rsidR="0022255A" w:rsidRDefault="0022255A" w:rsidP="00373EEC">
            <w:pPr>
              <w:tabs>
                <w:tab w:val="right" w:pos="4462"/>
              </w:tabs>
              <w:spacing w:line="240" w:lineRule="auto"/>
              <w:rPr>
                <w:sz w:val="28"/>
                <w:szCs w:val="28"/>
              </w:rPr>
            </w:pPr>
            <w:r>
              <w:rPr>
                <w:sz w:val="28"/>
                <w:szCs w:val="28"/>
              </w:rPr>
              <w:t>Оцінка______________/___</w:t>
            </w:r>
            <w:r>
              <w:tab/>
            </w:r>
            <w:r>
              <w:rPr>
                <w:sz w:val="28"/>
                <w:szCs w:val="28"/>
              </w:rPr>
              <w:t>___/_____</w:t>
            </w:r>
          </w:p>
          <w:p w:rsidR="0022255A" w:rsidRDefault="0022255A" w:rsidP="00373EEC">
            <w:pPr>
              <w:spacing w:line="240" w:lineRule="auto"/>
              <w:jc w:val="center"/>
            </w:pPr>
            <w:r>
              <w:t>(за національною шкалою/шкалою ЕСТ</w:t>
            </w:r>
            <w:r>
              <w:rPr>
                <w:lang w:val="en-US"/>
              </w:rPr>
              <w:t>S</w:t>
            </w:r>
            <w:r>
              <w:t>/ бали)</w:t>
            </w:r>
          </w:p>
          <w:p w:rsidR="0022255A" w:rsidRDefault="0022255A" w:rsidP="00373EEC">
            <w:pPr>
              <w:spacing w:line="240" w:lineRule="auto"/>
              <w:rPr>
                <w:sz w:val="28"/>
                <w:szCs w:val="28"/>
              </w:rPr>
            </w:pPr>
            <w:r>
              <w:rPr>
                <w:sz w:val="28"/>
                <w:szCs w:val="28"/>
              </w:rPr>
              <w:t>Голова ЕК</w:t>
            </w:r>
          </w:p>
          <w:p w:rsidR="0022255A" w:rsidRDefault="0022255A" w:rsidP="00373EEC">
            <w:pPr>
              <w:tabs>
                <w:tab w:val="left" w:pos="1446"/>
                <w:tab w:val="right" w:pos="4462"/>
              </w:tabs>
              <w:spacing w:line="240" w:lineRule="auto"/>
              <w:rPr>
                <w:sz w:val="28"/>
                <w:szCs w:val="28"/>
                <w:u w:val="single"/>
              </w:rPr>
            </w:pPr>
            <w:r>
              <w:rPr>
                <w:sz w:val="28"/>
                <w:szCs w:val="28"/>
                <w:u w:val="single"/>
              </w:rPr>
              <w:tab/>
            </w:r>
            <w:r>
              <w:rPr>
                <w:sz w:val="28"/>
                <w:szCs w:val="28"/>
              </w:rPr>
              <w:t xml:space="preserve">               </w:t>
            </w:r>
          </w:p>
          <w:p w:rsidR="0022255A" w:rsidRDefault="0022255A" w:rsidP="00373EEC">
            <w:pPr>
              <w:tabs>
                <w:tab w:val="left" w:pos="454"/>
                <w:tab w:val="left" w:pos="2155"/>
              </w:tabs>
              <w:spacing w:line="240" w:lineRule="auto"/>
              <w:rPr>
                <w:sz w:val="28"/>
                <w:szCs w:val="28"/>
              </w:rPr>
            </w:pPr>
            <w:r>
              <w:tab/>
              <w:t>(підпис)</w:t>
            </w:r>
            <w:r>
              <w:tab/>
            </w:r>
          </w:p>
        </w:tc>
      </w:tr>
      <w:tr w:rsidR="0022255A" w:rsidTr="00373EEC">
        <w:trPr>
          <w:jc w:val="center"/>
        </w:trPr>
        <w:tc>
          <w:tcPr>
            <w:tcW w:w="4967" w:type="dxa"/>
          </w:tcPr>
          <w:p w:rsidR="00D756D2" w:rsidRPr="003116AB" w:rsidRDefault="00C941C7" w:rsidP="00D756D2">
            <w:pPr>
              <w:spacing w:line="240" w:lineRule="auto"/>
              <w:jc w:val="center"/>
              <w:rPr>
                <w:b/>
                <w:bCs/>
                <w:sz w:val="28"/>
                <w:szCs w:val="28"/>
              </w:rPr>
            </w:pPr>
            <w:r>
              <w:rPr>
                <w:b/>
                <w:bCs/>
                <w:sz w:val="28"/>
                <w:szCs w:val="28"/>
                <w:lang w:val="ru-RU"/>
              </w:rPr>
              <w:t xml:space="preserve">                                  </w:t>
            </w:r>
            <w:r w:rsidR="00D756D2">
              <w:rPr>
                <w:b/>
                <w:bCs/>
                <w:sz w:val="28"/>
                <w:szCs w:val="28"/>
              </w:rPr>
              <w:t>Одеса – 2020</w:t>
            </w:r>
          </w:p>
          <w:p w:rsidR="0022255A" w:rsidRDefault="0022255A" w:rsidP="00373EEC">
            <w:pPr>
              <w:spacing w:line="240" w:lineRule="auto"/>
              <w:rPr>
                <w:sz w:val="28"/>
                <w:szCs w:val="28"/>
              </w:rPr>
            </w:pPr>
          </w:p>
        </w:tc>
        <w:tc>
          <w:tcPr>
            <w:tcW w:w="4678" w:type="dxa"/>
          </w:tcPr>
          <w:p w:rsidR="0022255A" w:rsidRPr="004D490C" w:rsidRDefault="0022255A" w:rsidP="00373EEC">
            <w:pPr>
              <w:spacing w:line="240" w:lineRule="auto"/>
              <w:rPr>
                <w:sz w:val="28"/>
                <w:szCs w:val="28"/>
              </w:rPr>
            </w:pPr>
          </w:p>
        </w:tc>
      </w:tr>
    </w:tbl>
    <w:p w:rsidR="0022255A" w:rsidRPr="00730DDB" w:rsidRDefault="0022255A" w:rsidP="0022255A">
      <w:pPr>
        <w:spacing w:line="240" w:lineRule="auto"/>
        <w:jc w:val="center"/>
        <w:rPr>
          <w:rFonts w:ascii="Times New Roman" w:hAnsi="Times New Roman"/>
          <w:b/>
          <w:sz w:val="28"/>
          <w:szCs w:val="28"/>
        </w:rPr>
      </w:pPr>
      <w:r w:rsidRPr="00730DDB">
        <w:rPr>
          <w:rFonts w:ascii="Times New Roman" w:hAnsi="Times New Roman"/>
          <w:b/>
          <w:sz w:val="28"/>
          <w:szCs w:val="28"/>
        </w:rPr>
        <w:lastRenderedPageBreak/>
        <w:t>ЗМІСТ</w:t>
      </w:r>
    </w:p>
    <w:p w:rsidR="0022255A" w:rsidRPr="00730DDB" w:rsidRDefault="0022255A" w:rsidP="0022255A">
      <w:pPr>
        <w:tabs>
          <w:tab w:val="right" w:leader="dot" w:pos="9639"/>
        </w:tabs>
        <w:spacing w:after="0" w:line="240" w:lineRule="auto"/>
        <w:ind w:firstLine="284"/>
        <w:jc w:val="both"/>
        <w:rPr>
          <w:rFonts w:ascii="Times New Roman" w:hAnsi="Times New Roman"/>
          <w:sz w:val="28"/>
          <w:szCs w:val="28"/>
          <w:lang w:val="ru-RU"/>
        </w:rPr>
      </w:pPr>
      <w:r w:rsidRPr="00730DDB">
        <w:rPr>
          <w:rFonts w:ascii="Times New Roman" w:hAnsi="Times New Roman"/>
          <w:sz w:val="28"/>
          <w:szCs w:val="28"/>
        </w:rPr>
        <w:t>ВСТУП</w:t>
      </w:r>
      <w:r w:rsidRPr="00730DDB">
        <w:rPr>
          <w:rFonts w:ascii="Times New Roman" w:hAnsi="Times New Roman"/>
          <w:sz w:val="28"/>
          <w:szCs w:val="28"/>
        </w:rPr>
        <w:tab/>
      </w:r>
      <w:r w:rsidRPr="00730DDB">
        <w:rPr>
          <w:rFonts w:ascii="Times New Roman" w:hAnsi="Times New Roman"/>
          <w:sz w:val="28"/>
          <w:szCs w:val="28"/>
          <w:lang w:val="ru-RU"/>
        </w:rPr>
        <w:t>3</w:t>
      </w:r>
    </w:p>
    <w:p w:rsidR="0022255A" w:rsidRPr="00730DDB" w:rsidRDefault="0022255A" w:rsidP="0022255A">
      <w:pPr>
        <w:tabs>
          <w:tab w:val="left" w:leader="dot" w:pos="8820"/>
          <w:tab w:val="left" w:pos="9498"/>
        </w:tabs>
        <w:spacing w:after="0" w:line="240" w:lineRule="auto"/>
        <w:ind w:firstLine="284"/>
        <w:jc w:val="both"/>
        <w:rPr>
          <w:rFonts w:ascii="Times New Roman" w:hAnsi="Times New Roman"/>
          <w:sz w:val="28"/>
          <w:szCs w:val="28"/>
          <w:lang w:val="ru-RU"/>
        </w:rPr>
      </w:pPr>
      <w:r w:rsidRPr="00730DDB">
        <w:rPr>
          <w:rFonts w:ascii="Times New Roman" w:hAnsi="Times New Roman"/>
          <w:sz w:val="28"/>
          <w:szCs w:val="28"/>
        </w:rPr>
        <w:t>РОЗДІЛ 1. МІЖКУЛЬТУРНА (МІЖНАЦІОНАЛЬНА) КОМУНІКАЦІЯ</w:t>
      </w:r>
      <w:r w:rsidRPr="00730DDB">
        <w:rPr>
          <w:rFonts w:ascii="Times New Roman" w:hAnsi="Times New Roman"/>
          <w:sz w:val="28"/>
          <w:szCs w:val="28"/>
          <w:u w:val="dotted"/>
        </w:rPr>
        <w:tab/>
      </w:r>
      <w:r w:rsidRPr="00730DDB">
        <w:rPr>
          <w:rFonts w:ascii="Times New Roman" w:hAnsi="Times New Roman"/>
          <w:sz w:val="28"/>
          <w:szCs w:val="28"/>
          <w:lang w:val="ru-RU"/>
        </w:rPr>
        <w:t>7</w:t>
      </w:r>
    </w:p>
    <w:p w:rsidR="0022255A" w:rsidRPr="00730DDB" w:rsidRDefault="0022255A" w:rsidP="0022255A">
      <w:pPr>
        <w:tabs>
          <w:tab w:val="left" w:pos="1276"/>
          <w:tab w:val="left" w:leader="dot" w:pos="9498"/>
        </w:tabs>
        <w:spacing w:after="0" w:line="240" w:lineRule="auto"/>
        <w:ind w:left="1276"/>
        <w:jc w:val="both"/>
        <w:rPr>
          <w:rFonts w:ascii="Times New Roman" w:hAnsi="Times New Roman"/>
          <w:sz w:val="28"/>
          <w:szCs w:val="28"/>
        </w:rPr>
      </w:pPr>
      <w:r w:rsidRPr="00730DDB">
        <w:rPr>
          <w:rFonts w:ascii="Times New Roman" w:hAnsi="Times New Roman"/>
          <w:sz w:val="28"/>
          <w:szCs w:val="28"/>
        </w:rPr>
        <w:t xml:space="preserve">1.1. Комунікація та міжкультурна комунікація. Культурологічний аспект </w:t>
      </w:r>
      <w:r w:rsidR="00730DDB" w:rsidRPr="00730DDB">
        <w:rPr>
          <w:rFonts w:ascii="Times New Roman" w:hAnsi="Times New Roman"/>
          <w:sz w:val="28"/>
          <w:szCs w:val="28"/>
        </w:rPr>
        <w:t>міжкультурної комунікаці</w:t>
      </w:r>
      <w:r w:rsidRPr="00730DDB">
        <w:rPr>
          <w:rFonts w:ascii="Times New Roman" w:hAnsi="Times New Roman"/>
          <w:sz w:val="28"/>
          <w:szCs w:val="28"/>
        </w:rPr>
        <w:t>7</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rPr>
      </w:pPr>
      <w:r w:rsidRPr="00730DDB">
        <w:rPr>
          <w:rFonts w:ascii="Times New Roman" w:hAnsi="Times New Roman"/>
          <w:sz w:val="28"/>
          <w:szCs w:val="28"/>
        </w:rPr>
        <w:t>1.2. Основні категорії міжкультурної комунікації</w:t>
      </w:r>
      <w:r w:rsidRPr="00730DDB">
        <w:rPr>
          <w:rFonts w:ascii="Times New Roman" w:hAnsi="Times New Roman"/>
          <w:sz w:val="28"/>
          <w:szCs w:val="28"/>
        </w:rPr>
        <w:tab/>
        <w:t>13</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highlight w:val="white"/>
          <w:lang w:val="ru-RU"/>
        </w:rPr>
      </w:pPr>
      <w:r w:rsidRPr="00730DDB">
        <w:rPr>
          <w:rFonts w:ascii="Times New Roman" w:hAnsi="Times New Roman"/>
          <w:sz w:val="28"/>
          <w:szCs w:val="28"/>
          <w:highlight w:val="white"/>
        </w:rPr>
        <w:t>1.2.1</w:t>
      </w:r>
      <w:r w:rsidRPr="00730DDB">
        <w:rPr>
          <w:rFonts w:ascii="Times New Roman" w:hAnsi="Times New Roman"/>
          <w:sz w:val="28"/>
          <w:szCs w:val="28"/>
          <w:highlight w:val="white"/>
          <w:lang w:val="ru-RU"/>
        </w:rPr>
        <w:t>.</w:t>
      </w:r>
      <w:r w:rsidRPr="00730DDB">
        <w:rPr>
          <w:rFonts w:ascii="Times New Roman" w:hAnsi="Times New Roman"/>
          <w:sz w:val="28"/>
          <w:szCs w:val="28"/>
          <w:highlight w:val="white"/>
        </w:rPr>
        <w:t xml:space="preserve"> Нація, народ й етнос</w:t>
      </w:r>
      <w:r w:rsidRPr="00730DDB">
        <w:rPr>
          <w:rFonts w:ascii="Times New Roman" w:hAnsi="Times New Roman"/>
          <w:sz w:val="28"/>
          <w:szCs w:val="28"/>
          <w:highlight w:val="white"/>
        </w:rPr>
        <w:tab/>
      </w:r>
      <w:r w:rsidRPr="00730DDB">
        <w:rPr>
          <w:rFonts w:ascii="Times New Roman" w:hAnsi="Times New Roman"/>
          <w:sz w:val="28"/>
          <w:szCs w:val="28"/>
          <w:highlight w:val="white"/>
          <w:lang w:val="ru-RU"/>
        </w:rPr>
        <w:t>13</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highlight w:val="white"/>
          <w:lang w:val="ru-RU"/>
        </w:rPr>
      </w:pPr>
      <w:r w:rsidRPr="00730DDB">
        <w:rPr>
          <w:rFonts w:ascii="Times New Roman" w:hAnsi="Times New Roman"/>
          <w:sz w:val="28"/>
          <w:szCs w:val="28"/>
          <w:highlight w:val="white"/>
        </w:rPr>
        <w:t>1.2.2</w:t>
      </w:r>
      <w:r w:rsidRPr="00730DDB">
        <w:rPr>
          <w:rFonts w:ascii="Times New Roman" w:hAnsi="Times New Roman"/>
          <w:sz w:val="28"/>
          <w:szCs w:val="28"/>
          <w:highlight w:val="white"/>
          <w:lang w:val="ru-RU"/>
        </w:rPr>
        <w:t>.</w:t>
      </w:r>
      <w:r w:rsidRPr="00730DDB">
        <w:rPr>
          <w:rFonts w:ascii="Times New Roman" w:hAnsi="Times New Roman"/>
          <w:sz w:val="28"/>
          <w:szCs w:val="28"/>
          <w:highlight w:val="white"/>
        </w:rPr>
        <w:t xml:space="preserve"> Національно-етнічна свідомість</w:t>
      </w:r>
      <w:r w:rsidRPr="00730DDB">
        <w:rPr>
          <w:rFonts w:ascii="Times New Roman" w:hAnsi="Times New Roman"/>
          <w:sz w:val="28"/>
          <w:szCs w:val="28"/>
          <w:highlight w:val="white"/>
        </w:rPr>
        <w:tab/>
      </w:r>
      <w:r w:rsidRPr="00730DDB">
        <w:rPr>
          <w:rFonts w:ascii="Times New Roman" w:hAnsi="Times New Roman"/>
          <w:sz w:val="28"/>
          <w:szCs w:val="28"/>
          <w:highlight w:val="white"/>
          <w:lang w:val="ru-RU"/>
        </w:rPr>
        <w:t>16</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z w:val="28"/>
          <w:szCs w:val="28"/>
        </w:rPr>
        <w:t>1.3</w:t>
      </w:r>
      <w:r w:rsidRPr="00730DDB">
        <w:rPr>
          <w:rFonts w:ascii="Times New Roman" w:hAnsi="Times New Roman"/>
          <w:sz w:val="28"/>
          <w:szCs w:val="28"/>
          <w:lang w:val="ru-RU"/>
        </w:rPr>
        <w:t>.</w:t>
      </w:r>
      <w:r w:rsidRPr="00730DDB">
        <w:rPr>
          <w:rFonts w:ascii="Times New Roman" w:hAnsi="Times New Roman"/>
          <w:sz w:val="28"/>
          <w:szCs w:val="28"/>
        </w:rPr>
        <w:t xml:space="preserve"> Засоби досягнення порозуміння в міжкультурній комунікації</w:t>
      </w:r>
      <w:r w:rsidRPr="00730DDB">
        <w:rPr>
          <w:rFonts w:ascii="Times New Roman" w:hAnsi="Times New Roman"/>
          <w:sz w:val="28"/>
          <w:szCs w:val="28"/>
        </w:rPr>
        <w:tab/>
      </w:r>
      <w:r w:rsidRPr="00730DDB">
        <w:rPr>
          <w:rFonts w:ascii="Times New Roman" w:hAnsi="Times New Roman"/>
          <w:sz w:val="28"/>
          <w:szCs w:val="28"/>
          <w:lang w:val="ru-RU"/>
        </w:rPr>
        <w:t>18</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z w:val="28"/>
          <w:szCs w:val="28"/>
        </w:rPr>
        <w:t>1.3.1</w:t>
      </w:r>
      <w:r w:rsidRPr="00730DDB">
        <w:rPr>
          <w:rFonts w:ascii="Times New Roman" w:hAnsi="Times New Roman"/>
          <w:sz w:val="28"/>
          <w:szCs w:val="28"/>
          <w:lang w:val="ru-RU"/>
        </w:rPr>
        <w:t>.</w:t>
      </w:r>
      <w:r w:rsidRPr="00730DDB">
        <w:rPr>
          <w:rFonts w:ascii="Times New Roman" w:hAnsi="Times New Roman"/>
          <w:sz w:val="28"/>
          <w:szCs w:val="28"/>
        </w:rPr>
        <w:t xml:space="preserve"> Комунікативні стратегії</w:t>
      </w:r>
      <w:r w:rsidRPr="00730DDB">
        <w:rPr>
          <w:rFonts w:ascii="Times New Roman" w:hAnsi="Times New Roman"/>
          <w:sz w:val="28"/>
          <w:szCs w:val="28"/>
        </w:rPr>
        <w:tab/>
      </w:r>
      <w:r w:rsidRPr="00730DDB">
        <w:rPr>
          <w:rFonts w:ascii="Times New Roman" w:hAnsi="Times New Roman"/>
          <w:sz w:val="28"/>
          <w:szCs w:val="28"/>
          <w:lang w:val="ru-RU"/>
        </w:rPr>
        <w:t>20</w:t>
      </w:r>
    </w:p>
    <w:p w:rsidR="0022255A" w:rsidRPr="00730DDB" w:rsidRDefault="0022255A" w:rsidP="0022255A">
      <w:pPr>
        <w:tabs>
          <w:tab w:val="left" w:leader="dot" w:pos="9356"/>
        </w:tabs>
        <w:spacing w:after="0" w:line="240" w:lineRule="auto"/>
        <w:ind w:left="284"/>
        <w:jc w:val="both"/>
        <w:rPr>
          <w:rFonts w:ascii="Times New Roman" w:hAnsi="Times New Roman"/>
          <w:smallCaps/>
          <w:sz w:val="28"/>
          <w:szCs w:val="28"/>
          <w:lang w:val="ru-RU"/>
        </w:rPr>
      </w:pPr>
      <w:r w:rsidRPr="00730DDB">
        <w:rPr>
          <w:rFonts w:ascii="Times New Roman" w:hAnsi="Times New Roman"/>
          <w:sz w:val="28"/>
          <w:szCs w:val="28"/>
        </w:rPr>
        <w:t xml:space="preserve">РОЗДІЛ 2. </w:t>
      </w:r>
      <w:r w:rsidRPr="00730DDB">
        <w:rPr>
          <w:rFonts w:ascii="Times New Roman" w:hAnsi="Times New Roman"/>
          <w:smallCaps/>
          <w:sz w:val="28"/>
          <w:szCs w:val="28"/>
        </w:rPr>
        <w:t>МУЛЬТИКУЛЬТУРНІСТЬ НА ЄВРОПЕЙСЬКОМУ КОНТИНЕНТІ</w:t>
      </w:r>
      <w:r w:rsidRPr="00730DDB">
        <w:rPr>
          <w:rFonts w:ascii="Times New Roman" w:hAnsi="Times New Roman"/>
          <w:smallCaps/>
          <w:sz w:val="28"/>
          <w:szCs w:val="28"/>
        </w:rPr>
        <w:tab/>
      </w:r>
      <w:r w:rsidRPr="00730DDB">
        <w:rPr>
          <w:rFonts w:ascii="Times New Roman" w:hAnsi="Times New Roman"/>
          <w:smallCaps/>
          <w:sz w:val="28"/>
          <w:szCs w:val="28"/>
          <w:lang w:val="ru-RU"/>
        </w:rPr>
        <w:t>25</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mallCaps/>
          <w:sz w:val="28"/>
          <w:szCs w:val="28"/>
        </w:rPr>
        <w:t>2</w:t>
      </w:r>
      <w:r w:rsidRPr="00730DDB">
        <w:rPr>
          <w:rFonts w:ascii="Times New Roman" w:hAnsi="Times New Roman"/>
          <w:sz w:val="28"/>
          <w:szCs w:val="28"/>
        </w:rPr>
        <w:t>.1</w:t>
      </w:r>
      <w:r w:rsidRPr="00730DDB">
        <w:rPr>
          <w:rFonts w:ascii="Times New Roman" w:hAnsi="Times New Roman"/>
          <w:sz w:val="28"/>
          <w:szCs w:val="28"/>
          <w:lang w:val="ru-RU"/>
        </w:rPr>
        <w:t>.</w:t>
      </w:r>
      <w:r w:rsidRPr="00730DDB">
        <w:rPr>
          <w:rFonts w:ascii="Times New Roman" w:hAnsi="Times New Roman"/>
          <w:sz w:val="28"/>
          <w:szCs w:val="28"/>
        </w:rPr>
        <w:t xml:space="preserve"> Причини та наслідки мультикультурності на території Європи</w:t>
      </w:r>
      <w:r w:rsidRPr="00730DDB">
        <w:rPr>
          <w:rFonts w:ascii="Times New Roman" w:hAnsi="Times New Roman"/>
          <w:sz w:val="28"/>
          <w:szCs w:val="28"/>
        </w:rPr>
        <w:tab/>
      </w:r>
      <w:r w:rsidRPr="00730DDB">
        <w:rPr>
          <w:rFonts w:ascii="Times New Roman" w:hAnsi="Times New Roman"/>
          <w:sz w:val="28"/>
          <w:szCs w:val="28"/>
          <w:lang w:val="ru-RU"/>
        </w:rPr>
        <w:t>25</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z w:val="28"/>
          <w:szCs w:val="28"/>
        </w:rPr>
        <w:t>2.2</w:t>
      </w:r>
      <w:r w:rsidRPr="00730DDB">
        <w:rPr>
          <w:rFonts w:ascii="Times New Roman" w:hAnsi="Times New Roman"/>
          <w:sz w:val="28"/>
          <w:szCs w:val="28"/>
          <w:lang w:val="ru-RU"/>
        </w:rPr>
        <w:t>.</w:t>
      </w:r>
      <w:r w:rsidRPr="00730DDB">
        <w:rPr>
          <w:rFonts w:ascii="Times New Roman" w:hAnsi="Times New Roman"/>
          <w:sz w:val="28"/>
          <w:szCs w:val="28"/>
        </w:rPr>
        <w:t xml:space="preserve"> Попередні та сучасні явища мультикультурності</w:t>
      </w:r>
      <w:r w:rsidRPr="00730DDB">
        <w:rPr>
          <w:rFonts w:ascii="Times New Roman" w:hAnsi="Times New Roman"/>
          <w:sz w:val="28"/>
          <w:szCs w:val="28"/>
        </w:rPr>
        <w:tab/>
      </w:r>
      <w:r w:rsidRPr="00730DDB">
        <w:rPr>
          <w:rFonts w:ascii="Times New Roman" w:hAnsi="Times New Roman"/>
          <w:sz w:val="28"/>
          <w:szCs w:val="28"/>
          <w:lang w:val="ru-RU"/>
        </w:rPr>
        <w:t>32</w:t>
      </w:r>
    </w:p>
    <w:p w:rsidR="0022255A" w:rsidRPr="00730DDB" w:rsidRDefault="0022255A" w:rsidP="0022255A">
      <w:pPr>
        <w:tabs>
          <w:tab w:val="left" w:leader="dot" w:pos="9356"/>
        </w:tabs>
        <w:spacing w:after="0" w:line="240" w:lineRule="auto"/>
        <w:ind w:left="284"/>
        <w:jc w:val="both"/>
        <w:rPr>
          <w:rFonts w:ascii="Times New Roman" w:hAnsi="Times New Roman"/>
          <w:sz w:val="28"/>
          <w:szCs w:val="28"/>
          <w:lang w:val="ru-RU"/>
        </w:rPr>
      </w:pPr>
      <w:r w:rsidRPr="00730DDB">
        <w:rPr>
          <w:rFonts w:ascii="Times New Roman" w:hAnsi="Times New Roman"/>
          <w:sz w:val="28"/>
          <w:szCs w:val="28"/>
        </w:rPr>
        <w:t xml:space="preserve">РОЗДІЛ 3. МУЛЬТИКУЛЬТУРНІСТЬ ЯК ОЗНАКА СУЧАСНОГО ЄВРОПЕЙСЬКОГО КОНТИНЕНТУ ТА ІНДИКАТОР МІЖНАЦІОНАЛЬНОЇ КОМУНІКАЦІЇ (НА ПРИКЛАДІ ЕСЕЇВ ЗБІРКИ «ЄВРОПЕЙСЬКА АБЕТКА» КАРЛА-МАРКУСА </w:t>
      </w:r>
      <w:r w:rsidRPr="00730DDB">
        <w:rPr>
          <w:rFonts w:ascii="Times New Roman" w:hAnsi="Times New Roman"/>
          <w:sz w:val="28"/>
          <w:szCs w:val="28"/>
        </w:rPr>
        <w:lastRenderedPageBreak/>
        <w:t>ГАУССА)</w:t>
      </w:r>
      <w:r w:rsidRPr="00730DDB">
        <w:rPr>
          <w:rFonts w:ascii="Times New Roman" w:hAnsi="Times New Roman"/>
          <w:sz w:val="28"/>
          <w:szCs w:val="28"/>
        </w:rPr>
        <w:tab/>
      </w:r>
      <w:r w:rsidRPr="00730DDB">
        <w:rPr>
          <w:rFonts w:ascii="Times New Roman" w:hAnsi="Times New Roman"/>
          <w:sz w:val="28"/>
          <w:szCs w:val="28"/>
          <w:lang w:val="ru-RU"/>
        </w:rPr>
        <w:t>38</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z w:val="28"/>
          <w:szCs w:val="28"/>
        </w:rPr>
        <w:t>3.1</w:t>
      </w:r>
      <w:r w:rsidRPr="00730DDB">
        <w:rPr>
          <w:rFonts w:ascii="Times New Roman" w:hAnsi="Times New Roman"/>
          <w:sz w:val="28"/>
          <w:szCs w:val="28"/>
          <w:lang w:val="ru-RU"/>
        </w:rPr>
        <w:t>.</w:t>
      </w:r>
      <w:r w:rsidRPr="00730DDB">
        <w:rPr>
          <w:rFonts w:ascii="Times New Roman" w:hAnsi="Times New Roman"/>
          <w:sz w:val="28"/>
          <w:szCs w:val="28"/>
        </w:rPr>
        <w:t xml:space="preserve"> Сучасна есеїстика та творчість Карла-Маркуса Гаусса</w:t>
      </w:r>
      <w:r w:rsidRPr="00730DDB">
        <w:rPr>
          <w:rFonts w:ascii="Times New Roman" w:hAnsi="Times New Roman"/>
          <w:sz w:val="28"/>
          <w:szCs w:val="28"/>
        </w:rPr>
        <w:tab/>
      </w:r>
      <w:r w:rsidRPr="00730DDB">
        <w:rPr>
          <w:rFonts w:ascii="Times New Roman" w:hAnsi="Times New Roman"/>
          <w:sz w:val="28"/>
          <w:szCs w:val="28"/>
          <w:lang w:val="ru-RU"/>
        </w:rPr>
        <w:t>38</w:t>
      </w:r>
    </w:p>
    <w:p w:rsidR="0022255A" w:rsidRPr="00730DDB" w:rsidRDefault="0022255A" w:rsidP="0022255A">
      <w:pPr>
        <w:tabs>
          <w:tab w:val="left" w:leader="dot" w:pos="9356"/>
        </w:tabs>
        <w:spacing w:after="0" w:line="240" w:lineRule="auto"/>
        <w:ind w:firstLine="1276"/>
        <w:jc w:val="both"/>
        <w:rPr>
          <w:rFonts w:ascii="Times New Roman" w:hAnsi="Times New Roman"/>
          <w:sz w:val="28"/>
          <w:szCs w:val="28"/>
          <w:lang w:val="ru-RU"/>
        </w:rPr>
      </w:pPr>
      <w:r w:rsidRPr="00730DDB">
        <w:rPr>
          <w:rFonts w:ascii="Times New Roman" w:hAnsi="Times New Roman"/>
          <w:sz w:val="28"/>
          <w:szCs w:val="28"/>
        </w:rPr>
        <w:t>3.2. Мультикультуралізм у збірці есеїв «Європейська абетка»</w:t>
      </w:r>
      <w:r w:rsidRPr="00730DDB">
        <w:rPr>
          <w:rFonts w:ascii="Times New Roman" w:hAnsi="Times New Roman"/>
          <w:sz w:val="28"/>
          <w:szCs w:val="28"/>
        </w:rPr>
        <w:tab/>
      </w:r>
      <w:r w:rsidRPr="00730DDB">
        <w:rPr>
          <w:rFonts w:ascii="Times New Roman" w:hAnsi="Times New Roman"/>
          <w:sz w:val="28"/>
          <w:szCs w:val="28"/>
          <w:lang w:val="ru-RU"/>
        </w:rPr>
        <w:t>41</w:t>
      </w:r>
    </w:p>
    <w:p w:rsidR="0022255A" w:rsidRPr="002269EC" w:rsidRDefault="0022255A" w:rsidP="0022255A">
      <w:pPr>
        <w:tabs>
          <w:tab w:val="left" w:leader="dot" w:pos="9356"/>
        </w:tabs>
        <w:spacing w:after="0" w:line="240" w:lineRule="auto"/>
        <w:ind w:left="1276"/>
        <w:jc w:val="both"/>
        <w:rPr>
          <w:rFonts w:ascii="Times New Roman" w:hAnsi="Times New Roman"/>
          <w:sz w:val="28"/>
          <w:szCs w:val="28"/>
          <w:lang w:val="ru-RU"/>
        </w:rPr>
      </w:pPr>
      <w:r w:rsidRPr="002269EC">
        <w:rPr>
          <w:rFonts w:ascii="Times New Roman" w:hAnsi="Times New Roman"/>
          <w:sz w:val="28"/>
          <w:szCs w:val="28"/>
        </w:rPr>
        <w:t>3.3. Міжнаціональна кому</w:t>
      </w:r>
      <w:r w:rsidR="00730DDB">
        <w:rPr>
          <w:rFonts w:ascii="Times New Roman" w:hAnsi="Times New Roman"/>
          <w:sz w:val="28"/>
          <w:szCs w:val="28"/>
        </w:rPr>
        <w:t>нікація в есе…</w:t>
      </w:r>
      <w:r w:rsidR="00730DDB">
        <w:rPr>
          <w:rFonts w:ascii="Times New Roman" w:hAnsi="Times New Roman"/>
          <w:sz w:val="28"/>
          <w:szCs w:val="28"/>
          <w:lang w:val="ru-RU"/>
        </w:rPr>
        <w:t>…….</w:t>
      </w:r>
      <w:r w:rsidRPr="002269EC">
        <w:rPr>
          <w:rFonts w:ascii="Times New Roman" w:hAnsi="Times New Roman"/>
          <w:sz w:val="28"/>
          <w:szCs w:val="28"/>
          <w:lang w:val="ru-RU"/>
        </w:rPr>
        <w:t>52</w:t>
      </w:r>
    </w:p>
    <w:p w:rsidR="0022255A" w:rsidRPr="002269EC" w:rsidRDefault="0022255A" w:rsidP="0022255A">
      <w:pPr>
        <w:tabs>
          <w:tab w:val="left" w:leader="dot" w:pos="9356"/>
        </w:tabs>
        <w:spacing w:after="0" w:line="240" w:lineRule="auto"/>
        <w:ind w:left="1276"/>
        <w:jc w:val="both"/>
        <w:rPr>
          <w:rFonts w:ascii="Times New Roman" w:hAnsi="Times New Roman"/>
          <w:sz w:val="28"/>
          <w:szCs w:val="28"/>
          <w:lang w:val="ru-RU"/>
        </w:rPr>
      </w:pPr>
      <w:r w:rsidRPr="002269EC">
        <w:rPr>
          <w:rFonts w:ascii="Times New Roman" w:hAnsi="Times New Roman"/>
          <w:sz w:val="28"/>
          <w:szCs w:val="28"/>
        </w:rPr>
        <w:t>3.4. Комунікаційний потенціал збірки</w:t>
      </w:r>
      <w:r w:rsidR="00730DDB">
        <w:rPr>
          <w:rFonts w:ascii="Times New Roman" w:hAnsi="Times New Roman"/>
          <w:sz w:val="28"/>
          <w:szCs w:val="28"/>
        </w:rPr>
        <w:t>…</w:t>
      </w:r>
      <w:r w:rsidR="00730DDB">
        <w:rPr>
          <w:rFonts w:ascii="Times New Roman" w:hAnsi="Times New Roman"/>
          <w:sz w:val="28"/>
          <w:szCs w:val="28"/>
          <w:lang w:val="ru-RU"/>
        </w:rPr>
        <w:t>……..</w:t>
      </w:r>
      <w:r w:rsidRPr="002269EC">
        <w:rPr>
          <w:rFonts w:ascii="Times New Roman" w:hAnsi="Times New Roman"/>
          <w:sz w:val="28"/>
          <w:szCs w:val="28"/>
          <w:lang w:val="ru-RU"/>
        </w:rPr>
        <w:t>61</w:t>
      </w:r>
    </w:p>
    <w:p w:rsidR="0022255A" w:rsidRPr="002269EC" w:rsidRDefault="0022255A" w:rsidP="0022255A">
      <w:pPr>
        <w:tabs>
          <w:tab w:val="left" w:leader="dot" w:pos="9356"/>
        </w:tabs>
        <w:spacing w:after="0" w:line="240" w:lineRule="auto"/>
        <w:ind w:firstLine="284"/>
        <w:jc w:val="both"/>
        <w:rPr>
          <w:rFonts w:ascii="Times New Roman" w:hAnsi="Times New Roman"/>
          <w:sz w:val="28"/>
          <w:szCs w:val="28"/>
          <w:lang w:val="ru-RU"/>
        </w:rPr>
      </w:pPr>
      <w:r w:rsidRPr="002269EC">
        <w:rPr>
          <w:rFonts w:ascii="Times New Roman" w:hAnsi="Times New Roman"/>
          <w:sz w:val="28"/>
          <w:szCs w:val="28"/>
        </w:rPr>
        <w:t>ВИСНОВКИ</w:t>
      </w:r>
      <w:r w:rsidR="00730DDB">
        <w:rPr>
          <w:rFonts w:ascii="Times New Roman" w:hAnsi="Times New Roman"/>
          <w:sz w:val="28"/>
          <w:szCs w:val="28"/>
        </w:rPr>
        <w:t>…</w:t>
      </w:r>
      <w:r w:rsidR="00730DDB">
        <w:rPr>
          <w:rFonts w:ascii="Times New Roman" w:hAnsi="Times New Roman"/>
          <w:sz w:val="28"/>
          <w:szCs w:val="28"/>
          <w:lang w:val="ru-RU"/>
        </w:rPr>
        <w:t>………………….</w:t>
      </w:r>
      <w:r w:rsidRPr="002269EC">
        <w:rPr>
          <w:rFonts w:ascii="Times New Roman" w:hAnsi="Times New Roman"/>
          <w:sz w:val="28"/>
          <w:szCs w:val="28"/>
          <w:lang w:val="ru-RU"/>
        </w:rPr>
        <w:t>67</w:t>
      </w:r>
    </w:p>
    <w:p w:rsidR="0022255A" w:rsidRPr="002269EC" w:rsidRDefault="00730DDB" w:rsidP="0022255A">
      <w:pPr>
        <w:tabs>
          <w:tab w:val="left" w:leader="dot" w:pos="9356"/>
        </w:tabs>
        <w:spacing w:line="240" w:lineRule="auto"/>
        <w:ind w:firstLine="284"/>
        <w:rPr>
          <w:rFonts w:ascii="Times New Roman" w:hAnsi="Times New Roman"/>
          <w:sz w:val="28"/>
          <w:szCs w:val="28"/>
          <w:lang w:val="ru-RU"/>
        </w:rPr>
      </w:pPr>
      <w:r>
        <w:rPr>
          <w:rFonts w:ascii="Times New Roman" w:hAnsi="Times New Roman"/>
          <w:sz w:val="28"/>
          <w:szCs w:val="28"/>
        </w:rPr>
        <w:t>БІБЛІОГРАФІ…</w:t>
      </w:r>
      <w:r>
        <w:rPr>
          <w:rFonts w:ascii="Times New Roman" w:hAnsi="Times New Roman"/>
          <w:sz w:val="28"/>
          <w:szCs w:val="28"/>
          <w:lang w:val="ru-RU"/>
        </w:rPr>
        <w:t>………………..</w:t>
      </w:r>
      <w:r w:rsidR="0022255A" w:rsidRPr="002269EC">
        <w:rPr>
          <w:rFonts w:ascii="Times New Roman" w:hAnsi="Times New Roman"/>
          <w:sz w:val="28"/>
          <w:szCs w:val="28"/>
          <w:lang w:val="ru-RU"/>
        </w:rPr>
        <w:t>71</w:t>
      </w:r>
    </w:p>
    <w:p w:rsidR="0022255A" w:rsidRPr="002269EC" w:rsidRDefault="0022255A" w:rsidP="0022255A">
      <w:pPr>
        <w:spacing w:line="240" w:lineRule="auto"/>
        <w:jc w:val="center"/>
        <w:rPr>
          <w:rFonts w:ascii="Times New Roman" w:hAnsi="Times New Roman"/>
          <w:sz w:val="28"/>
          <w:szCs w:val="28"/>
        </w:rPr>
      </w:pPr>
      <w:r w:rsidRPr="002269EC">
        <w:rPr>
          <w:rFonts w:ascii="Times New Roman" w:hAnsi="Times New Roman"/>
          <w:sz w:val="28"/>
          <w:szCs w:val="28"/>
        </w:rPr>
        <w:br w:type="page"/>
      </w:r>
      <w:r w:rsidRPr="002269EC">
        <w:rPr>
          <w:rFonts w:ascii="Times New Roman" w:hAnsi="Times New Roman"/>
          <w:b/>
          <w:sz w:val="28"/>
          <w:szCs w:val="28"/>
        </w:rPr>
        <w:lastRenderedPageBreak/>
        <w:t>ВСТУП</w:t>
      </w:r>
    </w:p>
    <w:p w:rsidR="0022255A" w:rsidRPr="002269EC" w:rsidRDefault="0022255A" w:rsidP="0022255A">
      <w:pPr>
        <w:spacing w:after="0" w:line="240" w:lineRule="auto"/>
        <w:ind w:firstLine="708"/>
        <w:jc w:val="both"/>
        <w:rPr>
          <w:rFonts w:ascii="Times New Roman" w:hAnsi="Times New Roman"/>
          <w:sz w:val="28"/>
          <w:szCs w:val="28"/>
        </w:rPr>
      </w:pP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Сучасна есеїстика покликана змінювати світ, надихати до нових дій та переосмислення поведінки. Збірка Карла-Маркуса Гаусса «Європейська абетка» ‒ це «доросла абетка» про національну нерівність, економічний расизм, міграцію, політику мультикультурності.</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Карл-Маркус Гаусс – це сучасний австрійський есеїст. Народився 1954 р. у Зальцбурзі, де живе і працює як есеїст, літературний критик та видавець Literatur und Kritik. Він є автором багатьох книжок, дописує до таких важливих видань, як Die Zeit, Franfurter Allgemeune Zeitung, Neue Zurcher Zeitung, Die Presse. Належить до найпроникливіших, найобізнаніших, найважливіших есеїстів свого часу. Його есеї наповнені важливими фактами, деталями, що змушують подивитися на речі під іншим кутом. Можливо, навіть переосмислити своє бачення деяких речей</w:t>
      </w:r>
      <w:r w:rsidRPr="0022255A">
        <w:rPr>
          <w:rFonts w:ascii="Times New Roman" w:hAnsi="Times New Roman"/>
          <w:sz w:val="28"/>
          <w:szCs w:val="28"/>
          <w:lang w:val="ru-RU"/>
        </w:rPr>
        <w:t xml:space="preserve"> [1]</w:t>
      </w:r>
      <w:r w:rsidRPr="002269EC">
        <w:rPr>
          <w:rFonts w:ascii="Times New Roman" w:hAnsi="Times New Roman"/>
          <w:sz w:val="28"/>
          <w:szCs w:val="28"/>
        </w:rPr>
        <w:t>.</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 xml:space="preserve">Його збірка есеїв «Європейська абетка» була вперше опублікована у Відні в 1997 році, а перекладена українською в 2017 році. </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У своїй збірці автор показує реалії омріяного європейського суспільства. Його сатиричні та іронічні вислови найбільш тонко та точно описують життя Східної Європи та відносини між Західною та Східною Європою.</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Актуальність.</w:t>
      </w:r>
      <w:r w:rsidRPr="002269EC">
        <w:rPr>
          <w:rFonts w:ascii="Times New Roman" w:hAnsi="Times New Roman"/>
          <w:sz w:val="28"/>
          <w:szCs w:val="28"/>
        </w:rPr>
        <w:t xml:space="preserve"> Сучасні глобалізаційні процеси, розвиток техніки, постмодерна культура, а також політика провідних держав світу і Європи, зокрема, сприяють поширенню мультикультурності та створенню середовища для міжкультурної комунікації. До того відкрите інформаційне суспільство сприяє  стиранню меж між націями й все більше створює можливостей для міжкультурної комунікації, з одного боку, але з іншого – це суспільство не гарантує якісну міжкультурну комунікацію без конфліктів. </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 xml:space="preserve">Тому проблема мультикультурних процесів є важлива й актуальна сьогодні: як політика мультикультурності впроваджується в різних країнах Європи, які це викликає настрої у корінного населення, чи сприяє ця політика налагодженій комунікації. Дослідження явища мультикультурності є важливим також для українського суспільства. Адже Україна – мультикультурна держава. Український мультикультуралізм зумовлений історичними подіями (Україна в складі інших країн, набіги монголів тощо) та міграційними процесами минулого та сьогодення.  А висвітлення проблеми мультикультурності та міжнаціональної комунікації на європейському континенті в есеях збірки «Європейська абетка» Карла-Маркуса Гаусса дає нам уявлення про сучасний стан мультикультурності в Європі. </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Новизна дослідження. </w:t>
      </w:r>
      <w:r w:rsidRPr="002269EC">
        <w:rPr>
          <w:rFonts w:ascii="Times New Roman" w:hAnsi="Times New Roman"/>
          <w:sz w:val="28"/>
          <w:szCs w:val="28"/>
        </w:rPr>
        <w:t>Новизна цього дослідження полягає в тому, що раніше проблеми міжкультурної комунікації та політики мультикультуралізму не були раніше розглянуті в українському науковому колі через призму есеїв австрійського есеїст</w:t>
      </w:r>
      <w:r w:rsidRPr="009E3C64">
        <w:rPr>
          <w:rFonts w:ascii="Times New Roman" w:hAnsi="Times New Roman"/>
          <w:sz w:val="28"/>
          <w:szCs w:val="28"/>
        </w:rPr>
        <w:t>а</w:t>
      </w:r>
      <w:r w:rsidRPr="002269EC">
        <w:rPr>
          <w:rFonts w:ascii="Times New Roman" w:hAnsi="Times New Roman"/>
          <w:sz w:val="28"/>
          <w:szCs w:val="28"/>
        </w:rPr>
        <w:t xml:space="preserve"> Карла-Маркуса Гаусса.</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Об’єктом </w:t>
      </w:r>
      <w:r w:rsidRPr="002269EC">
        <w:rPr>
          <w:rFonts w:ascii="Times New Roman" w:hAnsi="Times New Roman"/>
          <w:sz w:val="28"/>
          <w:szCs w:val="28"/>
        </w:rPr>
        <w:t>дослідження є есеї збірки Карла-Маркуса Гаусса «Європейська абетка».</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lastRenderedPageBreak/>
        <w:t xml:space="preserve">Предметом </w:t>
      </w:r>
      <w:r w:rsidRPr="002269EC">
        <w:rPr>
          <w:rFonts w:ascii="Times New Roman" w:hAnsi="Times New Roman"/>
          <w:sz w:val="28"/>
          <w:szCs w:val="28"/>
        </w:rPr>
        <w:t>дослідження є проблема мультикультурності в есеях Карла-Маркуса Гаусса, а також мультикультурність як індикатор міжнаціональної комунікації на сторінках збірки.</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Мета </w:t>
      </w:r>
      <w:r w:rsidRPr="002269EC">
        <w:rPr>
          <w:rFonts w:ascii="Times New Roman" w:hAnsi="Times New Roman"/>
          <w:sz w:val="28"/>
          <w:szCs w:val="28"/>
        </w:rPr>
        <w:t xml:space="preserve"> роботи дослідити проблеми мультикультурності та міжнаціональної комунікації на європейському континенті через есеї Карла-Маркуса Гаусса.</w:t>
      </w:r>
    </w:p>
    <w:p w:rsidR="0022255A" w:rsidRDefault="0022255A" w:rsidP="0022255A">
      <w:pPr>
        <w:spacing w:after="0" w:line="240" w:lineRule="auto"/>
        <w:ind w:firstLine="708"/>
        <w:jc w:val="both"/>
        <w:rPr>
          <w:rFonts w:ascii="Times New Roman" w:hAnsi="Times New Roman"/>
          <w:sz w:val="28"/>
          <w:szCs w:val="28"/>
          <w:lang w:val="ru-RU"/>
        </w:rPr>
      </w:pPr>
      <w:r w:rsidRPr="002269EC">
        <w:rPr>
          <w:rFonts w:ascii="Times New Roman" w:hAnsi="Times New Roman"/>
          <w:sz w:val="28"/>
          <w:szCs w:val="28"/>
        </w:rPr>
        <w:t xml:space="preserve">Реалізація  мети передбачає розв’язання таких </w:t>
      </w:r>
      <w:r w:rsidRPr="002269EC">
        <w:rPr>
          <w:rFonts w:ascii="Times New Roman" w:hAnsi="Times New Roman"/>
          <w:b/>
          <w:sz w:val="28"/>
          <w:szCs w:val="28"/>
        </w:rPr>
        <w:t>завдань</w:t>
      </w:r>
      <w:r w:rsidRPr="002269EC">
        <w:rPr>
          <w:rFonts w:ascii="Times New Roman" w:hAnsi="Times New Roman"/>
          <w:sz w:val="28"/>
          <w:szCs w:val="28"/>
        </w:rPr>
        <w:t>:</w:t>
      </w:r>
    </w:p>
    <w:p w:rsidR="0022255A" w:rsidRPr="009E3C64" w:rsidRDefault="0022255A" w:rsidP="0022255A">
      <w:pPr>
        <w:numPr>
          <w:ilvl w:val="0"/>
          <w:numId w:val="1"/>
        </w:numPr>
        <w:spacing w:after="0" w:line="240" w:lineRule="auto"/>
        <w:jc w:val="both"/>
        <w:rPr>
          <w:rFonts w:ascii="Times New Roman" w:hAnsi="Times New Roman"/>
          <w:sz w:val="28"/>
          <w:szCs w:val="28"/>
        </w:rPr>
      </w:pPr>
      <w:r w:rsidRPr="009E3C64">
        <w:rPr>
          <w:rFonts w:ascii="Times New Roman" w:hAnsi="Times New Roman"/>
          <w:sz w:val="28"/>
          <w:szCs w:val="28"/>
        </w:rPr>
        <w:t>вивчити поняття «міжнаціональна комунікація» та її головні  складові, їх теоретичне обґрунтування;</w:t>
      </w:r>
    </w:p>
    <w:p w:rsidR="0022255A" w:rsidRPr="009E3C64" w:rsidRDefault="0022255A" w:rsidP="0022255A">
      <w:pPr>
        <w:numPr>
          <w:ilvl w:val="0"/>
          <w:numId w:val="1"/>
        </w:numPr>
        <w:spacing w:after="0" w:line="240" w:lineRule="auto"/>
        <w:jc w:val="both"/>
        <w:rPr>
          <w:rFonts w:ascii="Times New Roman" w:hAnsi="Times New Roman"/>
          <w:sz w:val="28"/>
          <w:szCs w:val="28"/>
        </w:rPr>
      </w:pPr>
      <w:r w:rsidRPr="009E3C64">
        <w:rPr>
          <w:rFonts w:ascii="Times New Roman" w:hAnsi="Times New Roman"/>
          <w:sz w:val="28"/>
          <w:szCs w:val="28"/>
        </w:rPr>
        <w:t>визначити особливості явища мультикультурності у світі та на європейському континенті;</w:t>
      </w:r>
    </w:p>
    <w:p w:rsidR="0022255A" w:rsidRPr="009E3C64" w:rsidRDefault="0022255A" w:rsidP="0022255A">
      <w:pPr>
        <w:numPr>
          <w:ilvl w:val="0"/>
          <w:numId w:val="1"/>
        </w:numPr>
        <w:spacing w:after="0" w:line="240" w:lineRule="auto"/>
        <w:jc w:val="both"/>
        <w:rPr>
          <w:rFonts w:ascii="Times New Roman" w:hAnsi="Times New Roman"/>
          <w:sz w:val="28"/>
          <w:szCs w:val="28"/>
        </w:rPr>
      </w:pPr>
      <w:r w:rsidRPr="009E3C64">
        <w:rPr>
          <w:rFonts w:ascii="Times New Roman" w:hAnsi="Times New Roman"/>
          <w:sz w:val="28"/>
          <w:szCs w:val="28"/>
        </w:rPr>
        <w:t xml:space="preserve">дослідити проблематику мультикультурності та міжнаціональної комунікації на матеріалі збірки «Європейська абетка» Карла-Маркуса Гаусса. </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Хронологічні межі дослідження. </w:t>
      </w:r>
      <w:r w:rsidRPr="002269EC">
        <w:rPr>
          <w:rFonts w:ascii="Times New Roman" w:hAnsi="Times New Roman"/>
          <w:sz w:val="28"/>
          <w:szCs w:val="28"/>
        </w:rPr>
        <w:t>В поле зору потрапляє друга половина ХХ століття та початок ХХІ століття. Це період створення галузі міжкультурної комунікації, а також період становлення та розвитку  мультикультуралізму спочатку у Сполучених Штатах, а пізніше в Європі. Цей історичний період тісно пов’язаний  зі збіркою єсеїв, що буде досліджена, та відображений на сторінках «Європейської абетки» Карла-Маркуса Гаусса, тому дуже важливо дізнатися, які історичні події передували охарактеризованим автором подіям та явищам</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Методологія дослідження. </w:t>
      </w:r>
      <w:r w:rsidRPr="002269EC">
        <w:rPr>
          <w:rFonts w:ascii="Times New Roman" w:hAnsi="Times New Roman"/>
          <w:sz w:val="28"/>
          <w:szCs w:val="28"/>
        </w:rPr>
        <w:t>Методологічна основа дослідження тяжіє до структуралізму як до методології, що може розібрати проблему, дослідити її частини, визначити головне та другорядне, а також віднайти структуру заявленої проблематики. Також були використані такі методи дослідження як аналіз, для розділення частин твору й соціального процесу, й вивчення кожної частини окремо. Використовували також синтез для того, щоб дослідити проблему в її цілісності, саме цілісне відображення проблеми мультикультуралізму автором збірки «Європейська абетка». Метод порівняння дозволив нам порівняти американську та європейську моделі мультикультуралізму в теоретичній частині роботи, а також був використаний у практичній частині для порівняння існуючих стереотипів щодо європейського континенту та його образу в есеях Карла-Маркуса Гаусса.</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t xml:space="preserve">Аналіз опрацьованих джерел. </w:t>
      </w:r>
      <w:r w:rsidRPr="002269EC">
        <w:rPr>
          <w:rFonts w:ascii="Times New Roman" w:hAnsi="Times New Roman"/>
          <w:sz w:val="28"/>
          <w:szCs w:val="28"/>
        </w:rPr>
        <w:t xml:space="preserve">Основу для вивчення міжкультурної комунікації заклали американські вчені Г. Трейгер та Е. Холл у роботі «Культура та комунікація. Модель аналізу». У своєму дослідженні  ми також спиралися на наукові доробки Е. Верещагіна та О. Холоденко. Дуже повною та структурованою працею є навчальний посібник В. Манакіна «Мова і міжкультурна комунікація», який дає потрібні нам визначення та терміни для подальшого опрацювання. </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sz w:val="28"/>
          <w:szCs w:val="28"/>
        </w:rPr>
        <w:t>Для визначення мультикультурності  та політики мультикультуралізму було використано роботи В. Галецького, А. Куропятника, В. Малахова, О. Підскальної, Д. Шевчука, Т. Ящука та інших вчених.</w:t>
      </w:r>
    </w:p>
    <w:p w:rsidR="0022255A" w:rsidRPr="002269EC" w:rsidRDefault="0022255A" w:rsidP="0022255A">
      <w:pPr>
        <w:spacing w:after="0" w:line="240" w:lineRule="auto"/>
        <w:ind w:firstLine="708"/>
        <w:jc w:val="both"/>
        <w:rPr>
          <w:rFonts w:ascii="Times New Roman" w:hAnsi="Times New Roman"/>
          <w:sz w:val="28"/>
          <w:szCs w:val="28"/>
        </w:rPr>
      </w:pPr>
      <w:r w:rsidRPr="002269EC">
        <w:rPr>
          <w:rFonts w:ascii="Times New Roman" w:hAnsi="Times New Roman"/>
          <w:b/>
          <w:sz w:val="28"/>
          <w:szCs w:val="28"/>
        </w:rPr>
        <w:lastRenderedPageBreak/>
        <w:t>Структура роботи</w:t>
      </w:r>
      <w:r w:rsidRPr="002269EC">
        <w:rPr>
          <w:rFonts w:ascii="Times New Roman" w:hAnsi="Times New Roman"/>
          <w:sz w:val="28"/>
          <w:szCs w:val="28"/>
        </w:rPr>
        <w:t>: робота складається зі вступу, трьох розділів, висновків та списку використаних джерел. Основний обсяг кваліфікаційної роботи – 70 сторінок. Список використаних джерел містить у собі 48 найменувань (викладених на 4 сторінках).</w:t>
      </w:r>
    </w:p>
    <w:p w:rsidR="0022255A" w:rsidRPr="002269EC" w:rsidRDefault="0022255A" w:rsidP="0022255A">
      <w:pPr>
        <w:spacing w:after="160" w:line="240" w:lineRule="auto"/>
        <w:ind w:firstLine="708"/>
        <w:rPr>
          <w:rFonts w:ascii="Times New Roman" w:hAnsi="Times New Roman"/>
          <w:sz w:val="28"/>
          <w:szCs w:val="28"/>
        </w:rPr>
      </w:pPr>
      <w:r w:rsidRPr="002269EC">
        <w:br w:type="page"/>
      </w:r>
    </w:p>
    <w:p w:rsidR="00AE0DA8" w:rsidRPr="002269EC" w:rsidRDefault="00AE0DA8" w:rsidP="00AE0DA8">
      <w:pPr>
        <w:spacing w:line="240" w:lineRule="auto"/>
        <w:rPr>
          <w:rFonts w:ascii="Times New Roman" w:hAnsi="Times New Roman"/>
          <w:sz w:val="28"/>
          <w:szCs w:val="28"/>
          <w:highlight w:val="white"/>
        </w:rPr>
      </w:pPr>
    </w:p>
    <w:p w:rsidR="00AE0DA8" w:rsidRPr="002269EC" w:rsidRDefault="00AE0DA8" w:rsidP="00AE0DA8">
      <w:pPr>
        <w:spacing w:after="0" w:line="240" w:lineRule="auto"/>
        <w:jc w:val="center"/>
        <w:rPr>
          <w:rFonts w:ascii="Times New Roman" w:hAnsi="Times New Roman"/>
          <w:b/>
          <w:sz w:val="28"/>
          <w:szCs w:val="28"/>
          <w:highlight w:val="white"/>
        </w:rPr>
      </w:pPr>
      <w:r w:rsidRPr="002269EC">
        <w:rPr>
          <w:rFonts w:ascii="Times New Roman" w:hAnsi="Times New Roman"/>
          <w:b/>
          <w:sz w:val="28"/>
          <w:szCs w:val="28"/>
          <w:highlight w:val="white"/>
        </w:rPr>
        <w:t>ВИСНОВКИ</w:t>
      </w:r>
    </w:p>
    <w:p w:rsidR="00AE0DA8" w:rsidRPr="002269EC" w:rsidRDefault="00AE0DA8" w:rsidP="00AE0DA8">
      <w:pPr>
        <w:spacing w:after="0" w:line="240" w:lineRule="auto"/>
        <w:ind w:firstLine="709"/>
        <w:jc w:val="both"/>
        <w:rPr>
          <w:rFonts w:ascii="Times New Roman" w:hAnsi="Times New Roman"/>
          <w:sz w:val="28"/>
          <w:szCs w:val="28"/>
          <w:highlight w:val="white"/>
        </w:rPr>
      </w:pPr>
      <w:r w:rsidRPr="002269EC">
        <w:rPr>
          <w:rFonts w:ascii="Times New Roman" w:hAnsi="Times New Roman"/>
          <w:sz w:val="28"/>
          <w:szCs w:val="28"/>
          <w:highlight w:val="white"/>
        </w:rPr>
        <w:t>Проблема мультикультурності на європейському континенті триває не одне десятиліття. Після Другої світової війни та переосмислення європейських ц</w:t>
      </w:r>
      <w:r>
        <w:rPr>
          <w:rFonts w:ascii="Times New Roman" w:hAnsi="Times New Roman"/>
          <w:sz w:val="28"/>
          <w:szCs w:val="28"/>
          <w:highlight w:val="white"/>
        </w:rPr>
        <w:t>інностей інтеграція іноземців у</w:t>
      </w:r>
      <w:r w:rsidRPr="002269EC">
        <w:rPr>
          <w:rFonts w:ascii="Times New Roman" w:hAnsi="Times New Roman"/>
          <w:sz w:val="28"/>
          <w:szCs w:val="28"/>
          <w:highlight w:val="white"/>
        </w:rPr>
        <w:t xml:space="preserve"> побут європейських національних країн особливо гостро стала перед державами. Різні країни по-різн</w:t>
      </w:r>
      <w:r>
        <w:rPr>
          <w:rFonts w:ascii="Times New Roman" w:hAnsi="Times New Roman"/>
          <w:sz w:val="28"/>
          <w:szCs w:val="28"/>
          <w:highlight w:val="white"/>
        </w:rPr>
        <w:t>ому вирішували цю проблему і в такий спосіб</w:t>
      </w:r>
      <w:r w:rsidRPr="002269EC">
        <w:rPr>
          <w:rFonts w:ascii="Times New Roman" w:hAnsi="Times New Roman"/>
          <w:sz w:val="28"/>
          <w:szCs w:val="28"/>
          <w:highlight w:val="white"/>
        </w:rPr>
        <w:t xml:space="preserve"> з’явилася європейська модель мультикультуралізму. На відміну від американської моделі, європейська модель </w:t>
      </w:r>
      <w:r>
        <w:rPr>
          <w:rFonts w:ascii="Times New Roman" w:hAnsi="Times New Roman"/>
          <w:sz w:val="28"/>
          <w:szCs w:val="28"/>
          <w:highlight w:val="white"/>
        </w:rPr>
        <w:t>була гіршою</w:t>
      </w:r>
      <w:r w:rsidRPr="002269EC">
        <w:rPr>
          <w:rFonts w:ascii="Times New Roman" w:hAnsi="Times New Roman"/>
          <w:sz w:val="28"/>
          <w:szCs w:val="28"/>
          <w:highlight w:val="white"/>
        </w:rPr>
        <w:t>. Держави, де століттями основну більшість складала одна нація, набагато важче проводили</w:t>
      </w:r>
      <w:r>
        <w:rPr>
          <w:rFonts w:ascii="Times New Roman" w:hAnsi="Times New Roman"/>
          <w:sz w:val="28"/>
          <w:szCs w:val="28"/>
          <w:highlight w:val="white"/>
        </w:rPr>
        <w:t xml:space="preserve"> мультикультурні заходи та залуча</w:t>
      </w:r>
      <w:r w:rsidRPr="002269EC">
        <w:rPr>
          <w:rFonts w:ascii="Times New Roman" w:hAnsi="Times New Roman"/>
          <w:sz w:val="28"/>
          <w:szCs w:val="28"/>
          <w:highlight w:val="white"/>
        </w:rPr>
        <w:t>ли іноземців у повсякденне життя корінних мешканців. Внаслідок цього утворилися бідні райони іммігрантів (гетто), багато іноземців були позбавлені рівних прав з корінними жителями тощо.</w:t>
      </w:r>
    </w:p>
    <w:p w:rsidR="00AE0DA8" w:rsidRPr="002269EC" w:rsidRDefault="00AE0DA8" w:rsidP="00AE0DA8">
      <w:pPr>
        <w:spacing w:after="0" w:line="240" w:lineRule="auto"/>
        <w:ind w:firstLine="709"/>
        <w:jc w:val="both"/>
        <w:rPr>
          <w:rFonts w:ascii="Times New Roman" w:hAnsi="Times New Roman"/>
          <w:sz w:val="28"/>
          <w:szCs w:val="28"/>
          <w:highlight w:val="white"/>
        </w:rPr>
      </w:pPr>
      <w:r w:rsidRPr="002269EC">
        <w:rPr>
          <w:rFonts w:ascii="Times New Roman" w:hAnsi="Times New Roman"/>
          <w:sz w:val="28"/>
          <w:szCs w:val="28"/>
          <w:highlight w:val="white"/>
        </w:rPr>
        <w:t xml:space="preserve">Мультикультурність європейського континенту цілком органічно мала сприяти вдалій міжкультурній комунікації, але цього також не прослідковується. Багаторічна, навіть столітня ворожнеча, яка триває між представниками різних національних культур, продовжується і в толерантну та гуманістичну епоху на толерантному європейському континенті. </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 xml:space="preserve">Проаналізувавши есеї збірки «Європейська абетка» Карла-Маркуса Гаусса, можемо зробити висновки, що образ Європи, який створили самі європейці та її привілейований стан, відрізняється від реальності. Саме реалії мультикультуралізму в Європі </w:t>
      </w:r>
      <w:r>
        <w:rPr>
          <w:rFonts w:ascii="Times New Roman" w:hAnsi="Times New Roman"/>
          <w:sz w:val="28"/>
          <w:szCs w:val="28"/>
          <w:highlight w:val="white"/>
        </w:rPr>
        <w:t xml:space="preserve">і </w:t>
      </w:r>
      <w:r w:rsidRPr="002269EC">
        <w:rPr>
          <w:rFonts w:ascii="Times New Roman" w:hAnsi="Times New Roman"/>
          <w:sz w:val="28"/>
          <w:szCs w:val="28"/>
          <w:highlight w:val="white"/>
        </w:rPr>
        <w:t>показує сучасний австрійський письменник та есеїст Карл-Маркус Гаусс. Його збірка есеїв «Європейська абетка» демонструє Європу без маски толерантності та терпимості. Дискримінація до інших культур залишилася, можливо, у м’якому та майже не помітному</w:t>
      </w:r>
      <w:r>
        <w:rPr>
          <w:rFonts w:ascii="Times New Roman" w:hAnsi="Times New Roman"/>
          <w:sz w:val="28"/>
          <w:szCs w:val="28"/>
          <w:highlight w:val="white"/>
        </w:rPr>
        <w:t xml:space="preserve"> вигляді, але залишилася й наразі</w:t>
      </w:r>
      <w:r w:rsidRPr="002269EC">
        <w:rPr>
          <w:rFonts w:ascii="Times New Roman" w:hAnsi="Times New Roman"/>
          <w:sz w:val="28"/>
          <w:szCs w:val="28"/>
          <w:highlight w:val="white"/>
        </w:rPr>
        <w:t>. З’явилася нова економічна дискримінація, близька до расизму.</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 xml:space="preserve">Автор досить жорстко засуджує ту політику мультикультурності, що впроваджують країни Європи, особливо він звертає увагу на західні країни-нації, де одна нація складає більшість у державі. Його діалог </w:t>
      </w:r>
      <w:r>
        <w:rPr>
          <w:rFonts w:ascii="Times New Roman" w:hAnsi="Times New Roman"/>
          <w:sz w:val="28"/>
          <w:szCs w:val="28"/>
          <w:highlight w:val="white"/>
        </w:rPr>
        <w:t>і</w:t>
      </w:r>
      <w:r w:rsidRPr="002269EC">
        <w:rPr>
          <w:rFonts w:ascii="Times New Roman" w:hAnsi="Times New Roman"/>
          <w:sz w:val="28"/>
          <w:szCs w:val="28"/>
          <w:highlight w:val="white"/>
        </w:rPr>
        <w:t xml:space="preserve">з читачем – це діалог рівних, де він не ставить себе вище за читача. І для того, щоб передати усі свої думки, автор наводить багато прикладів, аби підтягнути </w:t>
      </w:r>
      <w:r>
        <w:rPr>
          <w:rFonts w:ascii="Times New Roman" w:hAnsi="Times New Roman"/>
          <w:sz w:val="28"/>
          <w:szCs w:val="28"/>
          <w:highlight w:val="white"/>
        </w:rPr>
        <w:t>читача до свого освітнього рівня</w:t>
      </w:r>
      <w:r w:rsidRPr="002269EC">
        <w:rPr>
          <w:rFonts w:ascii="Times New Roman" w:hAnsi="Times New Roman"/>
          <w:sz w:val="28"/>
          <w:szCs w:val="28"/>
          <w:highlight w:val="white"/>
        </w:rPr>
        <w:t xml:space="preserve">. Він використовує </w:t>
      </w:r>
      <w:r>
        <w:rPr>
          <w:rFonts w:ascii="Times New Roman" w:hAnsi="Times New Roman"/>
          <w:sz w:val="28"/>
          <w:szCs w:val="28"/>
          <w:highlight w:val="white"/>
        </w:rPr>
        <w:t>потужну аргументацію</w:t>
      </w:r>
      <w:r w:rsidRPr="002269EC">
        <w:rPr>
          <w:rFonts w:ascii="Times New Roman" w:hAnsi="Times New Roman"/>
          <w:sz w:val="28"/>
          <w:szCs w:val="28"/>
          <w:highlight w:val="white"/>
        </w:rPr>
        <w:t xml:space="preserve"> і майже кожну</w:t>
      </w:r>
      <w:r>
        <w:rPr>
          <w:rFonts w:ascii="Times New Roman" w:hAnsi="Times New Roman"/>
          <w:sz w:val="28"/>
          <w:szCs w:val="28"/>
          <w:highlight w:val="white"/>
        </w:rPr>
        <w:t xml:space="preserve"> думку</w:t>
      </w:r>
      <w:r w:rsidRPr="002269EC">
        <w:rPr>
          <w:rFonts w:ascii="Times New Roman" w:hAnsi="Times New Roman"/>
          <w:sz w:val="28"/>
          <w:szCs w:val="28"/>
          <w:highlight w:val="white"/>
        </w:rPr>
        <w:t xml:space="preserve"> підтверджує кількома прикладами, цитатами політиків чи відомих письменників, статистичними даними, часто звертається до історії, аби порівняти мультикультуралізм минулого та сучасний.</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Його збірка має внутрішній дискурс і є сильним засобом впливу на читача. Струк</w:t>
      </w:r>
      <w:r>
        <w:rPr>
          <w:rFonts w:ascii="Times New Roman" w:hAnsi="Times New Roman"/>
          <w:sz w:val="28"/>
          <w:szCs w:val="28"/>
          <w:highlight w:val="white"/>
        </w:rPr>
        <w:t>туровані тексти за назвою, які в</w:t>
      </w:r>
      <w:r w:rsidRPr="002269EC">
        <w:rPr>
          <w:rFonts w:ascii="Times New Roman" w:hAnsi="Times New Roman"/>
          <w:sz w:val="28"/>
          <w:szCs w:val="28"/>
          <w:highlight w:val="white"/>
        </w:rPr>
        <w:t xml:space="preserve"> збірці утворюють абетку, а також постмодерні  есеї, що нагадують потік думок автора, з перескакування</w:t>
      </w:r>
      <w:r>
        <w:rPr>
          <w:rFonts w:ascii="Times New Roman" w:hAnsi="Times New Roman"/>
          <w:sz w:val="28"/>
          <w:szCs w:val="28"/>
          <w:highlight w:val="white"/>
        </w:rPr>
        <w:t>м</w:t>
      </w:r>
      <w:r w:rsidRPr="002269EC">
        <w:rPr>
          <w:rFonts w:ascii="Times New Roman" w:hAnsi="Times New Roman"/>
          <w:sz w:val="28"/>
          <w:szCs w:val="28"/>
          <w:highlight w:val="white"/>
        </w:rPr>
        <w:t xml:space="preserve"> з однієї теми на іншу, є ще одним способом комунікації із сучасним читачем, а також впливом на нього. У своїх текстах він також використовує взаємопосилання на інші есеї, так усі твори утворюють чітку структуру абетки й водночас</w:t>
      </w:r>
      <w:r>
        <w:rPr>
          <w:rFonts w:ascii="Times New Roman" w:hAnsi="Times New Roman"/>
          <w:sz w:val="28"/>
          <w:szCs w:val="28"/>
          <w:highlight w:val="white"/>
        </w:rPr>
        <w:t xml:space="preserve"> усі ніби поєднанні з</w:t>
      </w:r>
      <w:r w:rsidRPr="002269EC">
        <w:rPr>
          <w:rFonts w:ascii="Times New Roman" w:hAnsi="Times New Roman"/>
          <w:sz w:val="28"/>
          <w:szCs w:val="28"/>
          <w:highlight w:val="white"/>
        </w:rPr>
        <w:t xml:space="preserve"> усіма іншими.</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lastRenderedPageBreak/>
        <w:t>Та мультикультурність, яку показує Карл-Маркус Гаусс, це не поділ Європи на дві частини, західна – європейська, а східна – варварська, а й теми біженців, теми нетерпимості до іноземців, економічний расизм, імміграційні гетто тощо. Він демонструє, що європейська політика не може вдало інтегрувати нових мешканців, не може досягти порозуміння. Яскраво пояснює, що це відбувається через консервативність більшості провідних країн Європи, через їх</w:t>
      </w:r>
      <w:r>
        <w:rPr>
          <w:rFonts w:ascii="Times New Roman" w:hAnsi="Times New Roman"/>
          <w:sz w:val="28"/>
          <w:szCs w:val="28"/>
          <w:highlight w:val="white"/>
        </w:rPr>
        <w:t>ню</w:t>
      </w:r>
      <w:r w:rsidRPr="002269EC">
        <w:rPr>
          <w:rFonts w:ascii="Times New Roman" w:hAnsi="Times New Roman"/>
          <w:sz w:val="28"/>
          <w:szCs w:val="28"/>
          <w:highlight w:val="white"/>
        </w:rPr>
        <w:t xml:space="preserve"> довгу історію та яскраву культуру, від якої вони не можуть відмовитися. </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Столітт</w:t>
      </w:r>
      <w:r>
        <w:rPr>
          <w:rFonts w:ascii="Times New Roman" w:hAnsi="Times New Roman"/>
          <w:sz w:val="28"/>
          <w:szCs w:val="28"/>
          <w:highlight w:val="white"/>
        </w:rPr>
        <w:t>я перебування в</w:t>
      </w:r>
      <w:r w:rsidRPr="002269EC">
        <w:rPr>
          <w:rFonts w:ascii="Times New Roman" w:hAnsi="Times New Roman"/>
          <w:sz w:val="28"/>
          <w:szCs w:val="28"/>
          <w:highlight w:val="white"/>
        </w:rPr>
        <w:t xml:space="preserve"> гомогенному стабільному суспільстві важко пересилити та створити гармонійну гетерогенну спільноту. Культура, що її нав’язують приїжджим, </w:t>
      </w:r>
      <w:r>
        <w:rPr>
          <w:rFonts w:ascii="Times New Roman" w:hAnsi="Times New Roman"/>
          <w:sz w:val="28"/>
          <w:szCs w:val="28"/>
          <w:highlight w:val="white"/>
        </w:rPr>
        <w:t xml:space="preserve">  – </w:t>
      </w:r>
      <w:r w:rsidRPr="002269EC">
        <w:rPr>
          <w:rFonts w:ascii="Times New Roman" w:hAnsi="Times New Roman"/>
          <w:sz w:val="28"/>
          <w:szCs w:val="28"/>
          <w:highlight w:val="white"/>
        </w:rPr>
        <w:t>це масова культура, культура більшості. А те, що довгі роки конгреси намагалися створити Європу, об’єдн</w:t>
      </w:r>
      <w:r>
        <w:rPr>
          <w:rFonts w:ascii="Times New Roman" w:hAnsi="Times New Roman"/>
          <w:sz w:val="28"/>
          <w:szCs w:val="28"/>
          <w:highlight w:val="white"/>
        </w:rPr>
        <w:t>ану культурою, зараз реалізовано в тому</w:t>
      </w:r>
      <w:r w:rsidRPr="002269EC">
        <w:rPr>
          <w:rFonts w:ascii="Times New Roman" w:hAnsi="Times New Roman"/>
          <w:sz w:val="28"/>
          <w:szCs w:val="28"/>
          <w:highlight w:val="white"/>
        </w:rPr>
        <w:t xml:space="preserve">, що Європа об’єднана територією, валютою, економікою та торгівлею. </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У такому с</w:t>
      </w:r>
      <w:r>
        <w:rPr>
          <w:rFonts w:ascii="Times New Roman" w:hAnsi="Times New Roman"/>
          <w:sz w:val="28"/>
          <w:szCs w:val="28"/>
          <w:highlight w:val="white"/>
        </w:rPr>
        <w:t>ередовищі вдала комунікація варт</w:t>
      </w:r>
      <w:r w:rsidRPr="002269EC">
        <w:rPr>
          <w:rFonts w:ascii="Times New Roman" w:hAnsi="Times New Roman"/>
          <w:sz w:val="28"/>
          <w:szCs w:val="28"/>
          <w:highlight w:val="white"/>
        </w:rPr>
        <w:t>ує</w:t>
      </w:r>
      <w:r>
        <w:rPr>
          <w:rFonts w:ascii="Times New Roman" w:hAnsi="Times New Roman"/>
          <w:sz w:val="28"/>
          <w:szCs w:val="28"/>
          <w:highlight w:val="white"/>
        </w:rPr>
        <w:t xml:space="preserve"> багатьох зусиль. Мова, якою </w:t>
      </w:r>
      <w:r w:rsidRPr="002269EC">
        <w:rPr>
          <w:rFonts w:ascii="Times New Roman" w:hAnsi="Times New Roman"/>
          <w:sz w:val="28"/>
          <w:szCs w:val="28"/>
          <w:highlight w:val="white"/>
        </w:rPr>
        <w:t>маєте досягти</w:t>
      </w:r>
      <w:r>
        <w:rPr>
          <w:rFonts w:ascii="Times New Roman" w:hAnsi="Times New Roman"/>
          <w:sz w:val="28"/>
          <w:szCs w:val="28"/>
          <w:highlight w:val="white"/>
        </w:rPr>
        <w:t>ся</w:t>
      </w:r>
      <w:r w:rsidRPr="002269EC">
        <w:rPr>
          <w:rFonts w:ascii="Times New Roman" w:hAnsi="Times New Roman"/>
          <w:sz w:val="28"/>
          <w:szCs w:val="28"/>
          <w:highlight w:val="white"/>
        </w:rPr>
        <w:t xml:space="preserve"> порозуміння</w:t>
      </w:r>
      <w:r>
        <w:rPr>
          <w:rFonts w:ascii="Times New Roman" w:hAnsi="Times New Roman"/>
          <w:sz w:val="28"/>
          <w:szCs w:val="28"/>
          <w:highlight w:val="white"/>
        </w:rPr>
        <w:t>,</w:t>
      </w:r>
      <w:r w:rsidRPr="002269EC">
        <w:rPr>
          <w:rFonts w:ascii="Times New Roman" w:hAnsi="Times New Roman"/>
          <w:sz w:val="28"/>
          <w:szCs w:val="28"/>
          <w:highlight w:val="white"/>
        </w:rPr>
        <w:t xml:space="preserve"> обов’язково має бути англійська/французька/німецька, й це не може бути мова меншості. Своєю мовою не потрібно писати, не потрібно розмовляти в конгресах, тому що носіїв набагато менше, ніж носіїв міжнародних мов, утверджених ООН. Ці проблеми також розкриває автор у свої збірці, показуючи яку зверхність демонструють мовці, чия рідна мова французька/англійська/німецька чи навіть російська. </w:t>
      </w:r>
      <w:r>
        <w:rPr>
          <w:rFonts w:ascii="Times New Roman" w:hAnsi="Times New Roman"/>
          <w:sz w:val="28"/>
          <w:szCs w:val="28"/>
          <w:highlight w:val="white"/>
        </w:rPr>
        <w:t xml:space="preserve">Публіцист </w:t>
      </w:r>
      <w:r w:rsidRPr="002269EC">
        <w:rPr>
          <w:rFonts w:ascii="Times New Roman" w:hAnsi="Times New Roman"/>
          <w:sz w:val="28"/>
          <w:szCs w:val="28"/>
          <w:highlight w:val="white"/>
        </w:rPr>
        <w:t xml:space="preserve"> також підіймає тему української культури та мови, показує складну мовну ситуацію пострадянської України, </w:t>
      </w:r>
      <w:r>
        <w:rPr>
          <w:rFonts w:ascii="Times New Roman" w:hAnsi="Times New Roman"/>
          <w:sz w:val="28"/>
          <w:szCs w:val="28"/>
          <w:highlight w:val="white"/>
        </w:rPr>
        <w:t xml:space="preserve">що </w:t>
      </w:r>
      <w:r w:rsidRPr="002269EC">
        <w:rPr>
          <w:rFonts w:ascii="Times New Roman" w:hAnsi="Times New Roman"/>
          <w:sz w:val="28"/>
          <w:szCs w:val="28"/>
          <w:highlight w:val="white"/>
        </w:rPr>
        <w:t xml:space="preserve">ще </w:t>
      </w:r>
      <w:r>
        <w:rPr>
          <w:rFonts w:ascii="Times New Roman" w:hAnsi="Times New Roman"/>
          <w:sz w:val="28"/>
          <w:szCs w:val="28"/>
          <w:highlight w:val="white"/>
        </w:rPr>
        <w:t xml:space="preserve">й </w:t>
      </w:r>
      <w:r w:rsidRPr="002269EC">
        <w:rPr>
          <w:rFonts w:ascii="Times New Roman" w:hAnsi="Times New Roman"/>
          <w:sz w:val="28"/>
          <w:szCs w:val="28"/>
          <w:highlight w:val="white"/>
        </w:rPr>
        <w:t>досі продовжується боротьба за мову, за ідентичність української нації. Також він показує скрутне економічне становище України й Східної Європи загалом.</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Образи, які створює автор, яскраві та аргументовані, його стиль письма, з довгими складними реченнями, показує усю серйозність тем, що розкриває автор. Він використовує багато іронічних зауважень, риторичних фігур та сарказму, аби передати власне ставлення до описаних проблем. Його комунікативні тактики та засо</w:t>
      </w:r>
      <w:r>
        <w:rPr>
          <w:rFonts w:ascii="Times New Roman" w:hAnsi="Times New Roman"/>
          <w:sz w:val="28"/>
          <w:szCs w:val="28"/>
          <w:highlight w:val="white"/>
        </w:rPr>
        <w:t>би, якими він їх досягає, викликають довіру в</w:t>
      </w:r>
      <w:r w:rsidRPr="002269EC">
        <w:rPr>
          <w:rFonts w:ascii="Times New Roman" w:hAnsi="Times New Roman"/>
          <w:sz w:val="28"/>
          <w:szCs w:val="28"/>
          <w:highlight w:val="white"/>
        </w:rPr>
        <w:t xml:space="preserve"> читача. Велика кількість аргументації (факти, історичні довідки, цитати відомих людей тощо) збільшують креди</w:t>
      </w:r>
      <w:r>
        <w:rPr>
          <w:rFonts w:ascii="Times New Roman" w:hAnsi="Times New Roman"/>
          <w:sz w:val="28"/>
          <w:szCs w:val="28"/>
          <w:highlight w:val="white"/>
        </w:rPr>
        <w:t>т довіри та переконують у вірност</w:t>
      </w:r>
      <w:r w:rsidRPr="002269EC">
        <w:rPr>
          <w:rFonts w:ascii="Times New Roman" w:hAnsi="Times New Roman"/>
          <w:sz w:val="28"/>
          <w:szCs w:val="28"/>
          <w:highlight w:val="white"/>
        </w:rPr>
        <w:t xml:space="preserve">і авторських думок. А складні синтаксичні структури роблять есеї більш серйозними та важливими для реципієнта. Разом з тим його есе орієнтовані не лише на інтелігенцію, а також на пересічних громадян, студентів, звичайних людей. Карл-Маркус Гаусс вдало комунікує з різним читачем. </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Збірка «Європейська абетка» була вперше надрукована у 1997 році, а перекладена українською лише через 20 років, у</w:t>
      </w:r>
      <w:r>
        <w:rPr>
          <w:rFonts w:ascii="Times New Roman" w:hAnsi="Times New Roman"/>
          <w:sz w:val="28"/>
          <w:szCs w:val="28"/>
          <w:highlight w:val="white"/>
        </w:rPr>
        <w:t xml:space="preserve"> 2017 році. Але т</w:t>
      </w:r>
      <w:r w:rsidRPr="002269EC">
        <w:rPr>
          <w:rFonts w:ascii="Times New Roman" w:hAnsi="Times New Roman"/>
          <w:sz w:val="28"/>
          <w:szCs w:val="28"/>
          <w:highlight w:val="white"/>
        </w:rPr>
        <w:t xml:space="preserve">і проблеми та явища, які висвітлює автор, є актуальними й зараз, і, можливо, будуть актуальні ще не один рік. </w:t>
      </w:r>
    </w:p>
    <w:p w:rsidR="00AE0DA8" w:rsidRPr="002269EC" w:rsidRDefault="00AE0DA8" w:rsidP="00AE0DA8">
      <w:pPr>
        <w:spacing w:after="0" w:line="240" w:lineRule="auto"/>
        <w:ind w:firstLine="708"/>
        <w:jc w:val="both"/>
        <w:rPr>
          <w:rFonts w:ascii="Times New Roman" w:hAnsi="Times New Roman"/>
          <w:sz w:val="28"/>
          <w:szCs w:val="28"/>
          <w:highlight w:val="white"/>
        </w:rPr>
      </w:pPr>
      <w:r>
        <w:rPr>
          <w:rFonts w:ascii="Times New Roman" w:hAnsi="Times New Roman"/>
          <w:sz w:val="28"/>
          <w:szCs w:val="28"/>
          <w:highlight w:val="white"/>
        </w:rPr>
        <w:t>К</w:t>
      </w:r>
      <w:r w:rsidRPr="002269EC">
        <w:rPr>
          <w:rFonts w:ascii="Times New Roman" w:hAnsi="Times New Roman"/>
          <w:sz w:val="28"/>
          <w:szCs w:val="28"/>
          <w:highlight w:val="white"/>
        </w:rPr>
        <w:t xml:space="preserve">раїни Європи, незважаючи на те, що вивчення та удосконалення міжнаціональної комунікації як науки відбувається вже більше 50-ти років, ще досі не можуть знайти точки порозуміння з меншинами на своєму континенті. Умовний поділ на «великі» та «малі» нації, культурну Європу та Європу варварів, який існує і зараз, не сприяє налагодженню міжкультурних відносин. </w:t>
      </w:r>
      <w:r w:rsidRPr="002269EC">
        <w:rPr>
          <w:rFonts w:ascii="Times New Roman" w:hAnsi="Times New Roman"/>
          <w:sz w:val="28"/>
          <w:szCs w:val="28"/>
          <w:highlight w:val="white"/>
        </w:rPr>
        <w:lastRenderedPageBreak/>
        <w:t xml:space="preserve">Складним є й мовне питання, питання об’єднання культури. Ті утопічні мрії про спільну європейську культуру, й спільну мову (можливо, англійську), стоять на місці, а економіка й торгівля продовжують розвиватися. </w:t>
      </w:r>
    </w:p>
    <w:p w:rsidR="00AE0DA8" w:rsidRPr="002269EC" w:rsidRDefault="00AE0DA8" w:rsidP="00AE0DA8">
      <w:pPr>
        <w:spacing w:after="0" w:line="240" w:lineRule="auto"/>
        <w:ind w:firstLine="708"/>
        <w:jc w:val="both"/>
        <w:rPr>
          <w:rFonts w:ascii="Times New Roman" w:hAnsi="Times New Roman"/>
          <w:sz w:val="28"/>
          <w:szCs w:val="28"/>
          <w:highlight w:val="white"/>
        </w:rPr>
      </w:pPr>
      <w:r w:rsidRPr="002269EC">
        <w:rPr>
          <w:rFonts w:ascii="Times New Roman" w:hAnsi="Times New Roman"/>
          <w:sz w:val="28"/>
          <w:szCs w:val="28"/>
          <w:highlight w:val="white"/>
        </w:rPr>
        <w:t>Есеї Карла-Маркуса Гаусса – це реальність, що була і є в Європі, не омріяна заможними корінними європейцями та не перебільшена пропагандою європейського спо</w:t>
      </w:r>
      <w:r>
        <w:rPr>
          <w:rFonts w:ascii="Times New Roman" w:hAnsi="Times New Roman"/>
          <w:sz w:val="28"/>
          <w:szCs w:val="28"/>
          <w:highlight w:val="white"/>
        </w:rPr>
        <w:t>собу життя. Мультикультурність у</w:t>
      </w:r>
      <w:r w:rsidRPr="002269EC">
        <w:rPr>
          <w:rFonts w:ascii="Times New Roman" w:hAnsi="Times New Roman"/>
          <w:sz w:val="28"/>
          <w:szCs w:val="28"/>
          <w:highlight w:val="white"/>
        </w:rPr>
        <w:t xml:space="preserve"> його творах показана через утиски з боку одних націй щодо інших, які не налічують мільйони й мільярди. Вони показують наскільки важко європейцям досягти порозуміння з іммігрантами, настіл</w:t>
      </w:r>
      <w:r>
        <w:rPr>
          <w:rFonts w:ascii="Times New Roman" w:hAnsi="Times New Roman"/>
          <w:sz w:val="28"/>
          <w:szCs w:val="28"/>
          <w:highlight w:val="white"/>
        </w:rPr>
        <w:t>ьки легко бути чужинцем, якщо</w:t>
      </w:r>
      <w:r w:rsidRPr="002269EC">
        <w:rPr>
          <w:rFonts w:ascii="Times New Roman" w:hAnsi="Times New Roman"/>
          <w:sz w:val="28"/>
          <w:szCs w:val="28"/>
          <w:highlight w:val="white"/>
        </w:rPr>
        <w:t xml:space="preserve"> не маєш достатньо грошей і наскільки важко боротися за свою мову, свою культуру, якщо ти не представник великої англійської, французької, німецької або іншої культури, що не має мільйонів представників та тривалої історії. Теми, що були ак</w:t>
      </w:r>
      <w:r>
        <w:rPr>
          <w:rFonts w:ascii="Times New Roman" w:hAnsi="Times New Roman"/>
          <w:sz w:val="28"/>
          <w:szCs w:val="28"/>
          <w:highlight w:val="white"/>
        </w:rPr>
        <w:t>туальні 50 й 20 років тому,</w:t>
      </w:r>
      <w:r w:rsidRPr="002269EC">
        <w:rPr>
          <w:rFonts w:ascii="Times New Roman" w:hAnsi="Times New Roman"/>
          <w:sz w:val="28"/>
          <w:szCs w:val="28"/>
          <w:highlight w:val="white"/>
        </w:rPr>
        <w:t xml:space="preserve"> актуальні й зараз і будуть актуальні, мабуть, це не одне десятиліття. </w:t>
      </w:r>
    </w:p>
    <w:p w:rsidR="00AE0DA8" w:rsidRPr="002269EC" w:rsidRDefault="00AE0DA8" w:rsidP="00AE0DA8">
      <w:pPr>
        <w:spacing w:line="240" w:lineRule="auto"/>
        <w:rPr>
          <w:rFonts w:ascii="Times New Roman" w:hAnsi="Times New Roman"/>
          <w:sz w:val="28"/>
          <w:szCs w:val="28"/>
          <w:highlight w:val="white"/>
        </w:rPr>
      </w:pPr>
      <w:r w:rsidRPr="002269EC">
        <w:rPr>
          <w:rFonts w:ascii="Times New Roman" w:hAnsi="Times New Roman"/>
          <w:sz w:val="28"/>
          <w:szCs w:val="28"/>
          <w:highlight w:val="white"/>
        </w:rPr>
        <w:br w:type="page"/>
      </w:r>
    </w:p>
    <w:p w:rsidR="00AE0DA8" w:rsidRPr="002269EC" w:rsidRDefault="00AE0DA8" w:rsidP="00AE0DA8">
      <w:pPr>
        <w:spacing w:line="240" w:lineRule="auto"/>
        <w:jc w:val="center"/>
        <w:rPr>
          <w:rFonts w:ascii="Times New Roman" w:hAnsi="Times New Roman"/>
          <w:b/>
          <w:sz w:val="28"/>
          <w:szCs w:val="28"/>
        </w:rPr>
      </w:pPr>
      <w:r w:rsidRPr="002269EC">
        <w:rPr>
          <w:rFonts w:ascii="Times New Roman" w:hAnsi="Times New Roman"/>
          <w:b/>
          <w:sz w:val="28"/>
          <w:szCs w:val="28"/>
        </w:rPr>
        <w:lastRenderedPageBreak/>
        <w:t>БІБЛІОГРАФІЯ</w:t>
      </w:r>
    </w:p>
    <w:p w:rsidR="00AE0DA8" w:rsidRPr="002269EC" w:rsidRDefault="00AE0DA8" w:rsidP="00AE0DA8">
      <w:pPr>
        <w:spacing w:after="0" w:line="240" w:lineRule="auto"/>
        <w:jc w:val="center"/>
        <w:rPr>
          <w:rFonts w:ascii="Times New Roman" w:hAnsi="Times New Roman"/>
          <w:sz w:val="28"/>
          <w:szCs w:val="28"/>
          <w:highlight w:val="white"/>
        </w:rPr>
      </w:pPr>
      <w:r>
        <w:rPr>
          <w:rFonts w:ascii="Times New Roman" w:hAnsi="Times New Roman"/>
          <w:sz w:val="28"/>
          <w:szCs w:val="28"/>
          <w:highlight w:val="white"/>
        </w:rPr>
        <w:t>Досліджувані матеріали</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Ґаусс К.-М. Європейська абетка : переклад з німецької Ю. Прохаська. Чернівці : Книги ХХІ, 2017. 192 с. </w:t>
      </w:r>
    </w:p>
    <w:p w:rsidR="00AE0DA8" w:rsidRPr="002269EC" w:rsidRDefault="00AE0DA8" w:rsidP="00AE0DA8">
      <w:pPr>
        <w:spacing w:after="0" w:line="240" w:lineRule="auto"/>
        <w:ind w:firstLine="708"/>
        <w:jc w:val="both"/>
        <w:rPr>
          <w:rFonts w:ascii="Times New Roman" w:hAnsi="Times New Roman"/>
          <w:sz w:val="28"/>
          <w:szCs w:val="28"/>
          <w:highlight w:val="white"/>
        </w:rPr>
      </w:pPr>
    </w:p>
    <w:p w:rsidR="00AE0DA8" w:rsidRPr="002269EC" w:rsidRDefault="00AE0DA8" w:rsidP="00AE0DA8">
      <w:pPr>
        <w:spacing w:after="0" w:line="240" w:lineRule="auto"/>
        <w:jc w:val="center"/>
        <w:rPr>
          <w:rFonts w:ascii="Times New Roman" w:hAnsi="Times New Roman"/>
          <w:sz w:val="28"/>
          <w:szCs w:val="28"/>
          <w:highlight w:val="white"/>
        </w:rPr>
      </w:pPr>
      <w:r w:rsidRPr="002269EC">
        <w:rPr>
          <w:rFonts w:ascii="Times New Roman" w:hAnsi="Times New Roman"/>
          <w:sz w:val="28"/>
          <w:szCs w:val="28"/>
          <w:highlight w:val="white"/>
        </w:rPr>
        <w:t>Наукова та</w:t>
      </w:r>
      <w:r>
        <w:rPr>
          <w:rFonts w:ascii="Times New Roman" w:hAnsi="Times New Roman"/>
          <w:sz w:val="28"/>
          <w:szCs w:val="28"/>
          <w:highlight w:val="white"/>
        </w:rPr>
        <w:t xml:space="preserve"> навчально-методична література</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 xml:space="preserve">Абдукеримов Т. Ю. Проблема полікультурної Європи: крах мультикультуралізму? </w:t>
      </w:r>
      <w:r w:rsidRPr="002269EC">
        <w:rPr>
          <w:rFonts w:ascii="Times New Roman" w:hAnsi="Times New Roman"/>
          <w:i/>
          <w:sz w:val="28"/>
          <w:szCs w:val="28"/>
          <w:highlight w:val="white"/>
        </w:rPr>
        <w:t xml:space="preserve">Наукові праці МАУП. </w:t>
      </w:r>
      <w:r w:rsidRPr="002269EC">
        <w:rPr>
          <w:rFonts w:ascii="Times New Roman" w:hAnsi="Times New Roman"/>
          <w:sz w:val="28"/>
          <w:szCs w:val="28"/>
          <w:highlight w:val="white"/>
        </w:rPr>
        <w:t>2014. Вип. 1. Ч. 40 С. 41 – 46.</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 xml:space="preserve">Бацевич Ф.С. Нариси з лінгвістичної прагматики : Монографія. Львів: ПАІС, 2010.  313 с. </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Бацевич Ф. С. Словник термінів міжкультурної комунікації. Київ : Довіра, 2007. 205 с.</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Боришевський М. Й. Національна самосвідомість у громадянському становленні особистості (Українська). Київ: Беркут, 2000.  63 с.</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 xml:space="preserve">Вайнштейн Г. И. Европейская идентичность: желаемое и реальное. </w:t>
      </w:r>
      <w:r w:rsidRPr="002269EC">
        <w:rPr>
          <w:rFonts w:ascii="Times New Roman" w:hAnsi="Times New Roman"/>
          <w:i/>
          <w:sz w:val="28"/>
          <w:szCs w:val="28"/>
          <w:highlight w:val="white"/>
        </w:rPr>
        <w:t>Полис</w:t>
      </w:r>
      <w:r w:rsidRPr="002269EC">
        <w:rPr>
          <w:rFonts w:ascii="Times New Roman" w:hAnsi="Times New Roman"/>
          <w:sz w:val="28"/>
          <w:szCs w:val="28"/>
          <w:highlight w:val="white"/>
        </w:rPr>
        <w:t>. 2009. Вип. 4. С. 123–134.</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Веретевская А. В. Проблем</w:t>
      </w:r>
      <w:r w:rsidRPr="002269EC">
        <w:rPr>
          <w:rFonts w:ascii="Times New Roman" w:hAnsi="Times New Roman"/>
          <w:sz w:val="28"/>
          <w:szCs w:val="28"/>
          <w:highlight w:val="white"/>
          <w:lang w:val="ru-RU"/>
        </w:rPr>
        <w:t xml:space="preserve">ы европейского мультикультурализма. </w:t>
      </w:r>
      <w:r w:rsidRPr="002269EC">
        <w:rPr>
          <w:rFonts w:ascii="Times New Roman" w:hAnsi="Times New Roman"/>
          <w:i/>
          <w:sz w:val="28"/>
          <w:szCs w:val="28"/>
          <w:highlight w:val="white"/>
          <w:lang w:val="ru-RU"/>
        </w:rPr>
        <w:t xml:space="preserve">Сравнительная политика. </w:t>
      </w:r>
      <w:r w:rsidRPr="002269EC">
        <w:rPr>
          <w:rFonts w:ascii="Times New Roman" w:hAnsi="Times New Roman"/>
          <w:sz w:val="28"/>
          <w:szCs w:val="28"/>
          <w:highlight w:val="white"/>
          <w:lang w:val="ru-RU"/>
        </w:rPr>
        <w:t>2011. Вып. 3. С. 114-121.</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r w:rsidRPr="002269EC">
        <w:rPr>
          <w:rFonts w:ascii="Times New Roman" w:hAnsi="Times New Roman"/>
          <w:sz w:val="28"/>
          <w:szCs w:val="28"/>
          <w:highlight w:val="white"/>
        </w:rPr>
        <w:t>Верещагин Е. М.</w:t>
      </w:r>
      <w:r w:rsidRPr="009E3C64">
        <w:rPr>
          <w:rFonts w:ascii="Times New Roman" w:hAnsi="Times New Roman"/>
          <w:sz w:val="28"/>
          <w:szCs w:val="28"/>
          <w:highlight w:val="white"/>
          <w:lang w:val="ru-RU"/>
        </w:rPr>
        <w:t xml:space="preserve">, </w:t>
      </w:r>
      <w:r w:rsidRPr="002269EC">
        <w:rPr>
          <w:rFonts w:ascii="Times New Roman" w:hAnsi="Times New Roman"/>
          <w:sz w:val="28"/>
          <w:szCs w:val="28"/>
          <w:highlight w:val="white"/>
        </w:rPr>
        <w:t>Костомаров В. Г. Язык и культура. Москва, 1990.       250 с.</w:t>
      </w:r>
    </w:p>
    <w:p w:rsidR="00AE0DA8" w:rsidRPr="002269EC" w:rsidRDefault="00AE0DA8" w:rsidP="00AE0DA8">
      <w:pPr>
        <w:pStyle w:val="a3"/>
        <w:numPr>
          <w:ilvl w:val="0"/>
          <w:numId w:val="2"/>
        </w:numPr>
        <w:spacing w:after="0" w:line="240" w:lineRule="auto"/>
        <w:ind w:left="284" w:firstLine="142"/>
        <w:jc w:val="both"/>
        <w:rPr>
          <w:rFonts w:ascii="Times New Roman" w:hAnsi="Times New Roman"/>
          <w:sz w:val="28"/>
          <w:szCs w:val="28"/>
          <w:highlight w:val="white"/>
        </w:rPr>
      </w:pPr>
      <w:hyperlink r:id="rId5" w:history="1">
        <w:r w:rsidRPr="002269EC">
          <w:rPr>
            <w:rFonts w:ascii="Times New Roman" w:hAnsi="Times New Roman"/>
            <w:sz w:val="28"/>
            <w:szCs w:val="28"/>
            <w:highlight w:val="white"/>
          </w:rPr>
          <w:t>Визначення поняття «нація»</w:t>
        </w:r>
      </w:hyperlink>
      <w:r w:rsidRPr="002269EC">
        <w:rPr>
          <w:rFonts w:ascii="Times New Roman" w:hAnsi="Times New Roman"/>
          <w:sz w:val="28"/>
          <w:szCs w:val="28"/>
          <w:highlight w:val="white"/>
        </w:rPr>
        <w:t xml:space="preserve">. Українська етносоціологія : навчальний посібник. </w:t>
      </w:r>
      <w:hyperlink r:id="rId6" w:history="1">
        <w:r w:rsidRPr="002269EC">
          <w:rPr>
            <w:rFonts w:ascii="Times New Roman" w:hAnsi="Times New Roman"/>
            <w:sz w:val="28"/>
            <w:szCs w:val="28"/>
            <w:highlight w:val="white"/>
          </w:rPr>
          <w:t>Київ</w:t>
        </w:r>
      </w:hyperlink>
      <w:r w:rsidRPr="002269EC">
        <w:rPr>
          <w:rFonts w:ascii="Times New Roman" w:hAnsi="Times New Roman"/>
          <w:sz w:val="28"/>
          <w:szCs w:val="28"/>
          <w:highlight w:val="white"/>
        </w:rPr>
        <w:t xml:space="preserve"> : Персонал, 2015. 540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Галецкий В. Критическая апология мультикультурализма</w:t>
      </w:r>
      <w:r w:rsidRPr="009E3C64">
        <w:rPr>
          <w:rFonts w:ascii="Times New Roman" w:hAnsi="Times New Roman"/>
          <w:sz w:val="28"/>
          <w:szCs w:val="28"/>
          <w:highlight w:val="white"/>
          <w:lang w:val="ru-RU"/>
        </w:rPr>
        <w:t>.</w:t>
      </w:r>
      <w:r w:rsidRPr="002269EC">
        <w:rPr>
          <w:rFonts w:ascii="Times New Roman" w:hAnsi="Times New Roman"/>
          <w:sz w:val="28"/>
          <w:szCs w:val="28"/>
          <w:highlight w:val="white"/>
        </w:rPr>
        <w:t xml:space="preserve"> </w:t>
      </w:r>
      <w:r w:rsidRPr="002269EC">
        <w:rPr>
          <w:rFonts w:ascii="Times New Roman" w:hAnsi="Times New Roman"/>
          <w:sz w:val="28"/>
          <w:szCs w:val="28"/>
          <w:highlight w:val="white"/>
          <w:lang w:val="en-US"/>
        </w:rPr>
        <w:t>URL</w:t>
      </w:r>
      <w:r w:rsidRPr="002269EC">
        <w:rPr>
          <w:rFonts w:ascii="Times New Roman" w:hAnsi="Times New Roman"/>
          <w:sz w:val="28"/>
          <w:szCs w:val="28"/>
          <w:highlight w:val="white"/>
        </w:rPr>
        <w:t xml:space="preserve">: </w:t>
      </w:r>
      <w:hyperlink r:id="rId7">
        <w:r w:rsidRPr="002269EC">
          <w:rPr>
            <w:rFonts w:ascii="Times New Roman" w:hAnsi="Times New Roman"/>
            <w:sz w:val="28"/>
            <w:szCs w:val="28"/>
            <w:highlight w:val="white"/>
          </w:rPr>
          <w:t>http://magazines.russ.ru/druzhba/2006/2/ga14.html</w:t>
        </w:r>
      </w:hyperlink>
      <w:r w:rsidRPr="002269EC">
        <w:rPr>
          <w:rFonts w:ascii="Times New Roman" w:hAnsi="Times New Roman"/>
          <w:sz w:val="28"/>
          <w:szCs w:val="28"/>
          <w:highlight w:val="white"/>
        </w:rPr>
        <w:t>.</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Гумилев Л. Н. Этнос – состояние или процесс? Ландшафт и этнос. </w:t>
      </w:r>
      <w:r w:rsidRPr="002269EC">
        <w:rPr>
          <w:rFonts w:ascii="Times New Roman" w:hAnsi="Times New Roman"/>
          <w:i/>
          <w:sz w:val="28"/>
          <w:szCs w:val="28"/>
          <w:highlight w:val="white"/>
        </w:rPr>
        <w:t>Вестник ЛГУ</w:t>
      </w:r>
      <w:r w:rsidRPr="002269EC">
        <w:rPr>
          <w:rFonts w:ascii="Times New Roman" w:hAnsi="Times New Roman"/>
          <w:sz w:val="28"/>
          <w:szCs w:val="28"/>
          <w:highlight w:val="white"/>
        </w:rPr>
        <w:t xml:space="preserve">. 1971. </w:t>
      </w:r>
      <w:r w:rsidRPr="002269EC">
        <w:rPr>
          <w:rFonts w:ascii="Times New Roman" w:hAnsi="Times New Roman"/>
          <w:sz w:val="28"/>
          <w:szCs w:val="28"/>
          <w:highlight w:val="white"/>
          <w:lang w:val="ru-RU"/>
        </w:rPr>
        <w:t>Вып. 11. С</w:t>
      </w:r>
      <w:r w:rsidRPr="002269EC">
        <w:rPr>
          <w:rFonts w:ascii="Times New Roman" w:hAnsi="Times New Roman"/>
          <w:sz w:val="28"/>
          <w:szCs w:val="28"/>
          <w:highlight w:val="white"/>
        </w:rPr>
        <w:t>. 86-95</w:t>
      </w:r>
      <w:r w:rsidRPr="002269EC">
        <w:rPr>
          <w:rFonts w:ascii="Times New Roman" w:hAnsi="Times New Roman"/>
          <w:sz w:val="28"/>
          <w:szCs w:val="28"/>
          <w:highlight w:val="white"/>
          <w:lang w:val="ru-RU"/>
        </w:rPr>
        <w:t>.</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Иссерс О. С. Ком</w:t>
      </w:r>
      <w:r w:rsidRPr="002269EC">
        <w:rPr>
          <w:rFonts w:ascii="Times New Roman" w:hAnsi="Times New Roman"/>
          <w:sz w:val="28"/>
          <w:szCs w:val="28"/>
          <w:highlight w:val="white"/>
          <w:lang w:val="ru-RU"/>
        </w:rPr>
        <w:t>м</w:t>
      </w:r>
      <w:r w:rsidRPr="002269EC">
        <w:rPr>
          <w:rFonts w:ascii="Times New Roman" w:hAnsi="Times New Roman"/>
          <w:sz w:val="28"/>
          <w:szCs w:val="28"/>
          <w:highlight w:val="white"/>
        </w:rPr>
        <w:t>уникативн</w:t>
      </w:r>
      <w:r w:rsidRPr="002269EC">
        <w:rPr>
          <w:rFonts w:ascii="Times New Roman" w:hAnsi="Times New Roman"/>
          <w:sz w:val="28"/>
          <w:szCs w:val="28"/>
          <w:highlight w:val="white"/>
          <w:lang w:val="ru-RU"/>
        </w:rPr>
        <w:t>ые стратегии и тактики в русской речи. Москва : Издательство ЛКИ, 2008. 288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Касьянов Г. В. Теорії нації та націоналізму. Київ : Етимологія. Сучасні наукові версії, 1999. 387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Кинч В, Т. А. ван Дейк. Стратегии понимания связного текста. </w:t>
      </w:r>
      <w:r w:rsidRPr="002269EC">
        <w:rPr>
          <w:rFonts w:ascii="Times New Roman" w:hAnsi="Times New Roman"/>
          <w:i/>
          <w:sz w:val="28"/>
          <w:szCs w:val="28"/>
          <w:highlight w:val="white"/>
        </w:rPr>
        <w:t xml:space="preserve">Новое в зарубежной лингвистике. </w:t>
      </w:r>
      <w:r w:rsidRPr="002269EC">
        <w:rPr>
          <w:rFonts w:ascii="Times New Roman" w:hAnsi="Times New Roman"/>
          <w:sz w:val="28"/>
          <w:szCs w:val="28"/>
          <w:highlight w:val="white"/>
        </w:rPr>
        <w:t>Москва. 1988. Вып. 23. С. 153 – 211.</w:t>
      </w:r>
      <w:r w:rsidRPr="002269EC">
        <w:rPr>
          <w:rFonts w:ascii="Times New Roman" w:hAnsi="Times New Roman"/>
          <w:i/>
          <w:sz w:val="28"/>
          <w:szCs w:val="28"/>
          <w:highlight w:val="white"/>
        </w:rPr>
        <w:t xml:space="preserve"> </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Куропятник А. И. Мультикультурализм: идеология и политика социальной стабильности полиэтнических обществ. Санкт-Петербург : Журнал социологии и социальной антропологии, 2000. 387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Малахов В. Мультикультурализм в Западной Европе: по ту сторону риторики : веб-сайт URL: </w:t>
      </w:r>
      <w:hyperlink r:id="rId8" w:anchor="_FNR_2" w:history="1">
        <w:r w:rsidRPr="002269EC">
          <w:rPr>
            <w:rFonts w:ascii="Times New Roman" w:hAnsi="Times New Roman"/>
            <w:sz w:val="28"/>
            <w:szCs w:val="28"/>
            <w:highlight w:val="white"/>
          </w:rPr>
          <w:t>http://www.demoscope.ru/weekly/2013/0547/analit01.php#_FNR_2</w:t>
        </w:r>
      </w:hyperlink>
      <w:r w:rsidRPr="002269EC">
        <w:rPr>
          <w:rFonts w:ascii="Times New Roman" w:hAnsi="Times New Roman"/>
          <w:sz w:val="28"/>
          <w:szCs w:val="28"/>
          <w:highlight w:val="white"/>
        </w:rPr>
        <w:t xml:space="preserve"> (дата звернення : 02.03.2020)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Манакін В. М. Мова і міжкультурна комунікація : навчальний посібник. Київ: Академія, 2012. 282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lang w:val="ru-RU"/>
        </w:rPr>
        <w:t>Маслова Т. Принципи класиф</w:t>
      </w:r>
      <w:r w:rsidRPr="002269EC">
        <w:rPr>
          <w:rFonts w:ascii="Times New Roman" w:hAnsi="Times New Roman"/>
          <w:sz w:val="28"/>
          <w:szCs w:val="28"/>
          <w:highlight w:val="white"/>
        </w:rPr>
        <w:t xml:space="preserve">ікації комунікативних стратегій. </w:t>
      </w:r>
      <w:r w:rsidRPr="002269EC">
        <w:rPr>
          <w:rFonts w:ascii="Times New Roman" w:hAnsi="Times New Roman"/>
          <w:i/>
          <w:sz w:val="28"/>
          <w:szCs w:val="28"/>
          <w:highlight w:val="white"/>
        </w:rPr>
        <w:t xml:space="preserve">Наука і техніка ХХІ століття </w:t>
      </w:r>
      <w:r w:rsidRPr="002269EC">
        <w:rPr>
          <w:rFonts w:ascii="Times New Roman" w:hAnsi="Times New Roman"/>
          <w:sz w:val="28"/>
          <w:szCs w:val="28"/>
          <w:highlight w:val="white"/>
        </w:rPr>
        <w:t xml:space="preserve">: </w:t>
      </w:r>
      <w:r w:rsidRPr="009E3C64">
        <w:rPr>
          <w:rFonts w:ascii="Times New Roman" w:hAnsi="Times New Roman"/>
          <w:sz w:val="28"/>
          <w:szCs w:val="28"/>
          <w:highlight w:val="white"/>
        </w:rPr>
        <w:t xml:space="preserve">доп. та повідомл. двадцять першої Міжнар. студент. наук.-практ. конф., 17 грудня 2020 р., Київ, 2020. </w:t>
      </w:r>
      <w:r w:rsidRPr="002269EC">
        <w:rPr>
          <w:rFonts w:ascii="Times New Roman" w:hAnsi="Times New Roman"/>
          <w:sz w:val="28"/>
          <w:szCs w:val="28"/>
          <w:highlight w:val="white"/>
          <w:lang w:val="ru-RU"/>
        </w:rPr>
        <w:t>С. 81 – 85.</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lastRenderedPageBreak/>
        <w:t>Ментальність. Духовність. Саморозвиток особистості : Тези доповідей та матеріали Міжнародної науково-практичної конференції. За редакцією Киричука О. В., Колісника О. П., Чепи М.-Л. А. Київ-Луцьк : Фундація імені О. Ольжича, 1994. 367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Народ. Словник української мови. Київ: Наукова думка, 2014. 267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Ортега-и-Гассет Х. История как система : Вопросы философии, 1966. </w:t>
      </w:r>
      <w:r w:rsidRPr="002269EC">
        <w:rPr>
          <w:rFonts w:ascii="Times New Roman" w:hAnsi="Times New Roman"/>
          <w:sz w:val="28"/>
          <w:szCs w:val="28"/>
          <w:highlight w:val="white"/>
        </w:rPr>
        <w:tab/>
        <w:t xml:space="preserve">  </w:t>
      </w:r>
      <w:r w:rsidRPr="002269EC">
        <w:rPr>
          <w:rFonts w:ascii="Times New Roman" w:hAnsi="Times New Roman"/>
          <w:sz w:val="28"/>
          <w:szCs w:val="28"/>
          <w:highlight w:val="white"/>
        </w:rPr>
        <w:br/>
        <w:t>97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Парасюк О. Мультикультуралізм як соціокультурний феномен. Науковий блог. Національний університет «Острозька академія» : веб-сайт. URL: https://naub.oa.edu.ua/2013/multykulturalizm-yak-sotsiokulturnyj-fenomen/ (дата звернення : 23.03.2020)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Підскальна О. Мультикультуралізм як феномен постсучасного світу. </w:t>
      </w:r>
      <w:r w:rsidRPr="002269EC">
        <w:rPr>
          <w:rFonts w:ascii="Times New Roman" w:hAnsi="Times New Roman"/>
          <w:i/>
          <w:sz w:val="28"/>
          <w:szCs w:val="28"/>
          <w:highlight w:val="white"/>
        </w:rPr>
        <w:t xml:space="preserve">Наукові записки. </w:t>
      </w:r>
      <w:r w:rsidRPr="002269EC">
        <w:rPr>
          <w:rFonts w:ascii="Times New Roman" w:hAnsi="Times New Roman"/>
          <w:sz w:val="28"/>
          <w:szCs w:val="28"/>
          <w:highlight w:val="white"/>
        </w:rPr>
        <w:t>2016. Вип. 3-4 (83-84).</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Піменов В. В. Етнологія: предметна область, соціальні функції, понятійн</w:t>
      </w:r>
      <w:r>
        <w:rPr>
          <w:rFonts w:ascii="Times New Roman" w:hAnsi="Times New Roman"/>
          <w:sz w:val="28"/>
          <w:szCs w:val="28"/>
          <w:highlight w:val="white"/>
        </w:rPr>
        <w:t xml:space="preserve">ий апарат. Київ : Наука, 1994. </w:t>
      </w:r>
      <w:r w:rsidRPr="002269EC">
        <w:rPr>
          <w:rFonts w:ascii="Times New Roman" w:hAnsi="Times New Roman"/>
          <w:sz w:val="28"/>
          <w:szCs w:val="28"/>
          <w:highlight w:val="white"/>
        </w:rPr>
        <w:t>14</w:t>
      </w:r>
      <w:r>
        <w:rPr>
          <w:rFonts w:ascii="Times New Roman" w:hAnsi="Times New Roman"/>
          <w:sz w:val="28"/>
          <w:szCs w:val="28"/>
          <w:highlight w:val="white"/>
        </w:rPr>
        <w:t xml:space="preserve"> с</w:t>
      </w:r>
      <w:r w:rsidRPr="002269EC">
        <w:rPr>
          <w:rFonts w:ascii="Times New Roman" w:hAnsi="Times New Roman"/>
          <w:sz w:val="28"/>
          <w:szCs w:val="28"/>
          <w:highlight w:val="white"/>
        </w:rPr>
        <w:t>.</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Русин Д. Равнение на правых. </w:t>
      </w:r>
      <w:r w:rsidRPr="002269EC">
        <w:rPr>
          <w:rFonts w:ascii="Times New Roman" w:hAnsi="Times New Roman"/>
          <w:i/>
          <w:sz w:val="28"/>
          <w:szCs w:val="28"/>
          <w:highlight w:val="white"/>
          <w:lang w:val="en-US"/>
        </w:rPr>
        <w:t>Inpress</w:t>
      </w:r>
      <w:r w:rsidRPr="009E3C64">
        <w:rPr>
          <w:rFonts w:ascii="Times New Roman" w:hAnsi="Times New Roman"/>
          <w:i/>
          <w:sz w:val="28"/>
          <w:szCs w:val="28"/>
          <w:highlight w:val="white"/>
        </w:rPr>
        <w:t>.</w:t>
      </w:r>
      <w:r w:rsidRPr="002269EC">
        <w:rPr>
          <w:rFonts w:ascii="Times New Roman" w:hAnsi="Times New Roman"/>
          <w:i/>
          <w:sz w:val="28"/>
          <w:szCs w:val="28"/>
          <w:highlight w:val="white"/>
          <w:lang w:val="en-US"/>
        </w:rPr>
        <w:t>ua</w:t>
      </w:r>
      <w:r w:rsidRPr="009E3C64">
        <w:rPr>
          <w:rFonts w:ascii="Times New Roman" w:hAnsi="Times New Roman"/>
          <w:i/>
          <w:sz w:val="28"/>
          <w:szCs w:val="28"/>
          <w:highlight w:val="white"/>
        </w:rPr>
        <w:t>.</w:t>
      </w:r>
      <w:r w:rsidRPr="002269EC">
        <w:rPr>
          <w:rFonts w:ascii="Times New Roman" w:hAnsi="Times New Roman"/>
          <w:i/>
          <w:sz w:val="28"/>
          <w:szCs w:val="28"/>
          <w:highlight w:val="white"/>
        </w:rPr>
        <w:t xml:space="preserve"> </w:t>
      </w:r>
      <w:r w:rsidRPr="002269EC">
        <w:rPr>
          <w:rFonts w:ascii="Times New Roman" w:hAnsi="Times New Roman"/>
          <w:sz w:val="28"/>
          <w:szCs w:val="28"/>
          <w:highlight w:val="white"/>
        </w:rPr>
        <w:t xml:space="preserve">9 ноября. 2012. </w:t>
      </w:r>
      <w:r w:rsidRPr="002269EC">
        <w:rPr>
          <w:rFonts w:ascii="Times New Roman" w:hAnsi="Times New Roman"/>
          <w:sz w:val="28"/>
          <w:szCs w:val="28"/>
          <w:highlight w:val="white"/>
          <w:lang w:val="en-US"/>
        </w:rPr>
        <w:t>URL</w:t>
      </w:r>
      <w:r w:rsidRPr="002269EC">
        <w:rPr>
          <w:rFonts w:ascii="Times New Roman" w:hAnsi="Times New Roman"/>
          <w:sz w:val="28"/>
          <w:szCs w:val="28"/>
          <w:highlight w:val="white"/>
        </w:rPr>
        <w:t xml:space="preserve">: </w:t>
      </w:r>
      <w:hyperlink r:id="rId9">
        <w:r w:rsidRPr="002269EC">
          <w:rPr>
            <w:rFonts w:ascii="Times New Roman" w:hAnsi="Times New Roman"/>
            <w:sz w:val="28"/>
            <w:szCs w:val="28"/>
            <w:highlight w:val="white"/>
          </w:rPr>
          <w:t>http://inpress.ua/ru/politics/3270-ravnenie-na-pravykh</w:t>
        </w:r>
      </w:hyperlink>
      <w:r w:rsidRPr="009E3C64">
        <w:rPr>
          <w:rFonts w:ascii="Times New Roman" w:hAnsi="Times New Roman"/>
          <w:sz w:val="28"/>
          <w:szCs w:val="28"/>
          <w:highlight w:val="white"/>
        </w:rPr>
        <w:t xml:space="preserve"> </w:t>
      </w:r>
      <w:r w:rsidRPr="002269EC">
        <w:rPr>
          <w:rFonts w:ascii="Times New Roman" w:hAnsi="Times New Roman"/>
          <w:sz w:val="28"/>
          <w:szCs w:val="28"/>
          <w:highlight w:val="white"/>
        </w:rPr>
        <w:t>(дата звернення : 14.04.2020)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Савіовський М. Субсидіарність і європейська політико-правова ментальність. </w:t>
      </w:r>
      <w:hyperlink r:id="rId10" w:history="1">
        <w:r w:rsidRPr="002269EC">
          <w:rPr>
            <w:rFonts w:ascii="Times New Roman" w:hAnsi="Times New Roman"/>
            <w:i/>
            <w:sz w:val="28"/>
            <w:szCs w:val="28"/>
            <w:highlight w:val="white"/>
          </w:rPr>
          <w:t>Вісник Академії управління МВС</w:t>
        </w:r>
      </w:hyperlink>
      <w:r w:rsidRPr="002269EC">
        <w:rPr>
          <w:rFonts w:ascii="Times New Roman" w:hAnsi="Times New Roman"/>
          <w:i/>
          <w:sz w:val="28"/>
          <w:szCs w:val="28"/>
          <w:highlight w:val="white"/>
        </w:rPr>
        <w:t>.</w:t>
      </w:r>
      <w:r w:rsidRPr="002269EC">
        <w:rPr>
          <w:rFonts w:ascii="Times New Roman" w:hAnsi="Times New Roman"/>
          <w:sz w:val="28"/>
          <w:szCs w:val="28"/>
          <w:highlight w:val="white"/>
        </w:rPr>
        <w:t xml:space="preserve"> № 6 (56) URL: </w:t>
      </w:r>
      <w:hyperlink r:id="rId11" w:history="1">
        <w:r w:rsidRPr="002269EC">
          <w:rPr>
            <w:rFonts w:ascii="Times New Roman" w:hAnsi="Times New Roman"/>
            <w:sz w:val="28"/>
            <w:szCs w:val="28"/>
            <w:highlight w:val="white"/>
          </w:rPr>
          <w:t>http://nbuv.gov.ua/UJRN/ucnavs_2010_4%2816%29__8</w:t>
        </w:r>
      </w:hyperlink>
      <w:r w:rsidRPr="002269EC">
        <w:rPr>
          <w:rFonts w:ascii="Times New Roman" w:hAnsi="Times New Roman"/>
          <w:sz w:val="28"/>
          <w:szCs w:val="28"/>
          <w:highlight w:val="white"/>
        </w:rPr>
        <w:t xml:space="preserve"> (дата звернення : 12.09.2020)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lang w:val="ru-RU"/>
        </w:rPr>
        <w:t>Сел</w:t>
      </w:r>
      <w:r w:rsidRPr="002269EC">
        <w:rPr>
          <w:rFonts w:ascii="Times New Roman" w:hAnsi="Times New Roman"/>
          <w:sz w:val="28"/>
          <w:szCs w:val="28"/>
          <w:highlight w:val="white"/>
        </w:rPr>
        <w:t>і</w:t>
      </w:r>
      <w:r w:rsidRPr="002269EC">
        <w:rPr>
          <w:rFonts w:ascii="Times New Roman" w:hAnsi="Times New Roman"/>
          <w:sz w:val="28"/>
          <w:szCs w:val="28"/>
          <w:highlight w:val="white"/>
          <w:lang w:val="ru-RU"/>
        </w:rPr>
        <w:t>ванова О. О. Сучасна лінгвістика: напрями та проблеми : підручник. Полтава : Довкілля-К, 2008. 712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Семенюк О. А., Паращук В. Ю. Основи теорії 85-мовної комунікації : начальний посібник. Київ : Видавничий центр «Академія», 2010. 240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Pr>
          <w:rFonts w:ascii="Times New Roman" w:hAnsi="Times New Roman"/>
          <w:sz w:val="28"/>
          <w:szCs w:val="28"/>
          <w:highlight w:val="white"/>
        </w:rPr>
        <w:t>Сливинський О. Алькський дракон.</w:t>
      </w:r>
      <w:r w:rsidRPr="002269EC">
        <w:rPr>
          <w:rFonts w:ascii="Times New Roman" w:hAnsi="Times New Roman"/>
          <w:sz w:val="28"/>
          <w:szCs w:val="28"/>
          <w:highlight w:val="white"/>
        </w:rPr>
        <w:t xml:space="preserve"> Ще раз про сучасну українську есеїстику. </w:t>
      </w:r>
      <w:r w:rsidRPr="002269EC">
        <w:rPr>
          <w:rFonts w:ascii="Times New Roman" w:hAnsi="Times New Roman"/>
          <w:i/>
          <w:sz w:val="28"/>
          <w:szCs w:val="28"/>
          <w:highlight w:val="white"/>
        </w:rPr>
        <w:t>Український журнал.</w:t>
      </w:r>
      <w:r w:rsidRPr="002269EC">
        <w:rPr>
          <w:rFonts w:ascii="Times New Roman" w:hAnsi="Times New Roman"/>
          <w:sz w:val="28"/>
          <w:szCs w:val="28"/>
          <w:highlight w:val="white"/>
        </w:rPr>
        <w:t xml:space="preserve"> № 7. URL: http://ukrzurnal.eu/ukr.archive.html/1227/ (дата звернення : 26.09.2020)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Словник української мови: Том п'ятий. Редколегія І. К. Білодід та ін., редактори тому: В. О. Винник, Л. А. Юрчук. Київ : Наукова думка, 1974.  174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Сніца Т. Є. Переклад в контексті міжкультурної комунікації. Львів : Філологічні науки, 2014. 325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Терешкович П. В.</w:t>
      </w:r>
      <w:hyperlink r:id="rId12" w:history="1">
        <w:r w:rsidRPr="002269EC">
          <w:rPr>
            <w:rFonts w:ascii="Times New Roman" w:hAnsi="Times New Roman"/>
            <w:sz w:val="28"/>
            <w:szCs w:val="28"/>
            <w:highlight w:val="white"/>
          </w:rPr>
          <w:t xml:space="preserve"> Нация</w:t>
        </w:r>
      </w:hyperlink>
      <w:r w:rsidRPr="002269EC">
        <w:rPr>
          <w:rFonts w:ascii="Times New Roman" w:hAnsi="Times New Roman"/>
          <w:sz w:val="28"/>
          <w:szCs w:val="28"/>
          <w:highlight w:val="white"/>
          <w:lang w:val="ru-RU"/>
        </w:rPr>
        <w:t>. :</w:t>
      </w:r>
      <w:r w:rsidRPr="002269EC">
        <w:rPr>
          <w:rFonts w:ascii="Times New Roman" w:hAnsi="Times New Roman"/>
          <w:sz w:val="28"/>
          <w:szCs w:val="28"/>
          <w:highlight w:val="white"/>
        </w:rPr>
        <w:t xml:space="preserve"> философский справочник.</w:t>
      </w:r>
      <w:r w:rsidRPr="002269EC">
        <w:rPr>
          <w:rFonts w:ascii="Times New Roman" w:hAnsi="Times New Roman"/>
          <w:sz w:val="28"/>
          <w:szCs w:val="28"/>
          <w:highlight w:val="white"/>
          <w:lang w:val="ru-RU"/>
        </w:rPr>
        <w:t xml:space="preserve"> Москва : Потенциал, 1989. 450 с.</w:t>
      </w:r>
      <w:r w:rsidRPr="002269EC">
        <w:rPr>
          <w:rFonts w:ascii="Times New Roman" w:hAnsi="Times New Roman"/>
          <w:sz w:val="28"/>
          <w:szCs w:val="28"/>
          <w:highlight w:val="white"/>
        </w:rPr>
        <w:t xml:space="preserve"> URL: http://www.endic.ru/philosophy/Nacija-1483.html</w:t>
      </w:r>
      <w:r w:rsidRPr="002269EC">
        <w:rPr>
          <w:rFonts w:ascii="Times New Roman" w:hAnsi="Times New Roman"/>
          <w:sz w:val="28"/>
          <w:szCs w:val="28"/>
          <w:highlight w:val="white"/>
          <w:lang w:val="ru-RU"/>
        </w:rPr>
        <w:t xml:space="preserve"> (дата звернення </w:t>
      </w:r>
      <w:r w:rsidRPr="009E3C64">
        <w:rPr>
          <w:rFonts w:ascii="Times New Roman" w:hAnsi="Times New Roman"/>
          <w:sz w:val="28"/>
          <w:szCs w:val="28"/>
          <w:highlight w:val="white"/>
          <w:lang w:val="ru-RU"/>
        </w:rPr>
        <w:t xml:space="preserve">: </w:t>
      </w:r>
      <w:r w:rsidRPr="002269EC">
        <w:rPr>
          <w:rFonts w:ascii="Times New Roman" w:hAnsi="Times New Roman"/>
          <w:sz w:val="28"/>
          <w:szCs w:val="28"/>
          <w:highlight w:val="white"/>
          <w:lang w:val="ru-RU"/>
        </w:rPr>
        <w:t>13.06.2020)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lang w:val="ru-RU"/>
        </w:rPr>
        <w:t xml:space="preserve">Толмачева Т. А. Методический потенциал использования коммуникативных стратегий иноязычного речевого поведения в процессе обучения иностранному языку в языковом вузе. </w:t>
      </w:r>
      <w:r w:rsidRPr="002269EC">
        <w:rPr>
          <w:rFonts w:ascii="Times New Roman" w:hAnsi="Times New Roman"/>
          <w:i/>
          <w:sz w:val="28"/>
          <w:szCs w:val="28"/>
          <w:highlight w:val="white"/>
          <w:lang w:val="ru-RU"/>
        </w:rPr>
        <w:t xml:space="preserve">МНКО. </w:t>
      </w:r>
      <w:r w:rsidRPr="002269EC">
        <w:rPr>
          <w:rFonts w:ascii="Times New Roman" w:hAnsi="Times New Roman"/>
          <w:sz w:val="28"/>
          <w:szCs w:val="28"/>
          <w:highlight w:val="white"/>
          <w:lang w:val="ru-RU"/>
        </w:rPr>
        <w:t>2008. Вип. 4. С. 95 – 98.</w:t>
      </w:r>
    </w:p>
    <w:p w:rsidR="00AE0DA8" w:rsidRPr="002269EC" w:rsidRDefault="00AE0DA8" w:rsidP="00AE0DA8">
      <w:pPr>
        <w:pStyle w:val="a3"/>
        <w:numPr>
          <w:ilvl w:val="0"/>
          <w:numId w:val="2"/>
        </w:numPr>
        <w:spacing w:after="0" w:line="240" w:lineRule="auto"/>
        <w:ind w:left="284" w:firstLine="0"/>
        <w:jc w:val="both"/>
        <w:rPr>
          <w:rFonts w:ascii="Times New Roman" w:hAnsi="Times New Roman"/>
          <w:i/>
          <w:sz w:val="28"/>
          <w:szCs w:val="28"/>
          <w:highlight w:val="white"/>
        </w:rPr>
      </w:pPr>
      <w:r w:rsidRPr="002269EC">
        <w:rPr>
          <w:rFonts w:ascii="Times New Roman" w:hAnsi="Times New Roman"/>
          <w:sz w:val="28"/>
          <w:szCs w:val="28"/>
          <w:highlight w:val="white"/>
        </w:rPr>
        <w:t>Хабермас Ю. Европейское национальное государство: его достижения и пределы. О прошлом и будущем суверенитета и гражданства. Нации и национализм</w:t>
      </w:r>
      <w:r w:rsidRPr="002269EC">
        <w:rPr>
          <w:rFonts w:ascii="Times New Roman" w:hAnsi="Times New Roman"/>
          <w:i/>
          <w:sz w:val="28"/>
          <w:szCs w:val="28"/>
          <w:highlight w:val="white"/>
        </w:rPr>
        <w:t xml:space="preserve">. </w:t>
      </w:r>
      <w:r>
        <w:rPr>
          <w:rFonts w:ascii="Times New Roman" w:hAnsi="Times New Roman"/>
          <w:sz w:val="28"/>
          <w:szCs w:val="28"/>
          <w:highlight w:val="white"/>
        </w:rPr>
        <w:t>Москва,</w:t>
      </w:r>
      <w:r w:rsidRPr="002269EC">
        <w:rPr>
          <w:rFonts w:ascii="Times New Roman" w:hAnsi="Times New Roman"/>
          <w:sz w:val="28"/>
          <w:szCs w:val="28"/>
          <w:highlight w:val="white"/>
        </w:rPr>
        <w:t xml:space="preserve"> 2002. 456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lastRenderedPageBreak/>
        <w:t xml:space="preserve">Холоденко О. В. Особливості міжкультурної комунікації. </w:t>
      </w:r>
      <w:r w:rsidRPr="002269EC">
        <w:rPr>
          <w:rFonts w:ascii="Times New Roman" w:hAnsi="Times New Roman"/>
          <w:sz w:val="28"/>
          <w:szCs w:val="28"/>
          <w:highlight w:val="white"/>
          <w:lang w:val="en-US"/>
        </w:rPr>
        <w:t>URL</w:t>
      </w:r>
      <w:r w:rsidRPr="009E3C64">
        <w:rPr>
          <w:rFonts w:ascii="Times New Roman" w:hAnsi="Times New Roman"/>
          <w:sz w:val="28"/>
          <w:szCs w:val="28"/>
          <w:highlight w:val="white"/>
          <w:lang w:val="ru-RU"/>
        </w:rPr>
        <w:t xml:space="preserve">: </w:t>
      </w:r>
      <w:r w:rsidRPr="002269EC">
        <w:rPr>
          <w:rFonts w:ascii="Times New Roman" w:hAnsi="Times New Roman"/>
          <w:sz w:val="28"/>
          <w:szCs w:val="28"/>
          <w:lang w:val="en-US"/>
        </w:rPr>
        <w:t>http</w:t>
      </w:r>
      <w:r w:rsidRPr="009E3C64">
        <w:rPr>
          <w:rFonts w:ascii="Times New Roman" w:hAnsi="Times New Roman"/>
          <w:sz w:val="28"/>
          <w:szCs w:val="28"/>
          <w:lang w:val="ru-RU"/>
        </w:rPr>
        <w:t>://</w:t>
      </w:r>
      <w:r w:rsidRPr="002269EC">
        <w:rPr>
          <w:rFonts w:ascii="Times New Roman" w:hAnsi="Times New Roman"/>
          <w:sz w:val="28"/>
          <w:szCs w:val="28"/>
          <w:lang w:val="en-US"/>
        </w:rPr>
        <w:t>www</w:t>
      </w:r>
      <w:r w:rsidRPr="009E3C64">
        <w:rPr>
          <w:rFonts w:ascii="Times New Roman" w:hAnsi="Times New Roman"/>
          <w:sz w:val="28"/>
          <w:szCs w:val="28"/>
          <w:lang w:val="ru-RU"/>
        </w:rPr>
        <w:t>.</w:t>
      </w:r>
      <w:r w:rsidRPr="002269EC">
        <w:rPr>
          <w:rFonts w:ascii="Times New Roman" w:hAnsi="Times New Roman"/>
          <w:sz w:val="28"/>
          <w:szCs w:val="28"/>
          <w:lang w:val="en-US"/>
        </w:rPr>
        <w:t>kamts</w:t>
      </w:r>
      <w:r w:rsidRPr="009E3C64">
        <w:rPr>
          <w:rFonts w:ascii="Times New Roman" w:hAnsi="Times New Roman"/>
          <w:sz w:val="28"/>
          <w:szCs w:val="28"/>
          <w:lang w:val="ru-RU"/>
        </w:rPr>
        <w:t>1.</w:t>
      </w:r>
      <w:r w:rsidRPr="002269EC">
        <w:rPr>
          <w:rFonts w:ascii="Times New Roman" w:hAnsi="Times New Roman"/>
          <w:sz w:val="28"/>
          <w:szCs w:val="28"/>
          <w:lang w:val="en-US"/>
        </w:rPr>
        <w:t>kpi</w:t>
      </w:r>
      <w:r w:rsidRPr="009E3C64">
        <w:rPr>
          <w:rFonts w:ascii="Times New Roman" w:hAnsi="Times New Roman"/>
          <w:sz w:val="28"/>
          <w:szCs w:val="28"/>
          <w:lang w:val="ru-RU"/>
        </w:rPr>
        <w:t>.</w:t>
      </w:r>
      <w:r w:rsidRPr="002269EC">
        <w:rPr>
          <w:rFonts w:ascii="Times New Roman" w:hAnsi="Times New Roman"/>
          <w:sz w:val="28"/>
          <w:szCs w:val="28"/>
          <w:lang w:val="en-US"/>
        </w:rPr>
        <w:t>ua</w:t>
      </w:r>
      <w:r w:rsidRPr="009E3C64">
        <w:rPr>
          <w:rFonts w:ascii="Times New Roman" w:hAnsi="Times New Roman"/>
          <w:sz w:val="28"/>
          <w:szCs w:val="28"/>
          <w:lang w:val="ru-RU"/>
        </w:rPr>
        <w:t>/</w:t>
      </w:r>
      <w:r w:rsidRPr="002269EC">
        <w:rPr>
          <w:rFonts w:ascii="Times New Roman" w:hAnsi="Times New Roman"/>
          <w:sz w:val="28"/>
          <w:szCs w:val="28"/>
          <w:lang w:val="en-US"/>
        </w:rPr>
        <w:t>node</w:t>
      </w:r>
      <w:r w:rsidRPr="009E3C64">
        <w:rPr>
          <w:rFonts w:ascii="Times New Roman" w:hAnsi="Times New Roman"/>
          <w:sz w:val="28"/>
          <w:szCs w:val="28"/>
          <w:lang w:val="ru-RU"/>
        </w:rPr>
        <w:t>/2483 (</w:t>
      </w:r>
      <w:r w:rsidRPr="002269EC">
        <w:rPr>
          <w:rFonts w:ascii="Times New Roman" w:hAnsi="Times New Roman"/>
          <w:sz w:val="28"/>
          <w:szCs w:val="28"/>
        </w:rPr>
        <w:t>дата звернення : 30.08.2020)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rPr>
      </w:pPr>
      <w:r w:rsidRPr="002269EC">
        <w:rPr>
          <w:rFonts w:ascii="Times New Roman" w:hAnsi="Times New Roman"/>
          <w:sz w:val="28"/>
          <w:szCs w:val="28"/>
        </w:rPr>
        <w:t>Шевчук Д. Сучасна політична філософія : навчальний посібник. Острог: Видавництво національного університету «Острозька акад.», 2012. 347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Шпоть О. С. Про Демократію. Київ : Освіта регіону. Політологія, психологія, комунікації. 2010. 130-139 с.</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Ящук Т. І. Філософія історії: курс лекцій : навчальний посібник. Київ : Либідь, 2004. 510 с. </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Alibhai-Brown Y. After Multiculturalism. L.: Foreign Policy Centre, 2000. 214 р.</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Christoph Pan, Beate Sibylle Pfeil,Minderheitenrechte in Europa. Handbuch der europäischen Volksgruppen (2002), English translation 2004</w:t>
      </w:r>
      <w:r w:rsidRPr="002269EC">
        <w:rPr>
          <w:rFonts w:ascii="Times New Roman" w:hAnsi="Times New Roman"/>
          <w:sz w:val="28"/>
          <w:szCs w:val="28"/>
          <w:highlight w:val="white"/>
          <w:lang w:val="en-US"/>
        </w:rPr>
        <w:t>.</w:t>
      </w:r>
      <w:r w:rsidRPr="002269EC">
        <w:rPr>
          <w:rFonts w:ascii="Times New Roman" w:hAnsi="Times New Roman"/>
          <w:sz w:val="28"/>
          <w:szCs w:val="28"/>
          <w:highlight w:val="white"/>
        </w:rPr>
        <w:t xml:space="preserve"> 128 р.</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Connolly, K. Angela Merkel declares death of German multiculturalism The Guardian, Sunday 17 October 2010 20.27 BST at guardian. co.uk.</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Cuccioletta D. Multiculturalism or Transculturalism: Towards a Cosmopolitan Citizenship. London : 2001. 11 p.</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European Neighbourhood Policy And Enlargement Negotiations : web-site. URL: https://ec.europa.eu/neighbourhood-enlargement/countries/check-current-status_en</w:t>
      </w:r>
      <w:r w:rsidRPr="002269EC">
        <w:rPr>
          <w:rFonts w:ascii="Times New Roman" w:hAnsi="Times New Roman"/>
          <w:sz w:val="28"/>
          <w:szCs w:val="28"/>
          <w:highlight w:val="white"/>
          <w:lang w:val="en-US"/>
        </w:rPr>
        <w:t xml:space="preserve"> (date of application : 11.02.2020)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Hall Edward T. The silent language</w:t>
      </w:r>
      <w:r w:rsidRPr="002269EC">
        <w:rPr>
          <w:rFonts w:ascii="Times New Roman" w:hAnsi="Times New Roman"/>
          <w:sz w:val="28"/>
          <w:szCs w:val="28"/>
          <w:highlight w:val="white"/>
          <w:lang w:val="en-US"/>
        </w:rPr>
        <w:t xml:space="preserve">. </w:t>
      </w:r>
      <w:r w:rsidRPr="002269EC">
        <w:rPr>
          <w:rFonts w:ascii="Times New Roman" w:hAnsi="Times New Roman"/>
          <w:sz w:val="28"/>
          <w:szCs w:val="28"/>
          <w:highlight w:val="white"/>
        </w:rPr>
        <w:t>New</w:t>
      </w:r>
      <w:r w:rsidRPr="002269EC">
        <w:rPr>
          <w:rFonts w:ascii="Times New Roman" w:hAnsi="Times New Roman"/>
          <w:sz w:val="28"/>
          <w:szCs w:val="28"/>
          <w:highlight w:val="white"/>
          <w:lang w:val="en-US"/>
        </w:rPr>
        <w:t xml:space="preserve"> </w:t>
      </w:r>
      <w:r w:rsidRPr="002269EC">
        <w:rPr>
          <w:rFonts w:ascii="Times New Roman" w:hAnsi="Times New Roman"/>
          <w:sz w:val="28"/>
          <w:szCs w:val="28"/>
          <w:highlight w:val="white"/>
        </w:rPr>
        <w:t>York</w:t>
      </w:r>
      <w:r w:rsidRPr="002269EC">
        <w:rPr>
          <w:rFonts w:ascii="Times New Roman" w:hAnsi="Times New Roman"/>
          <w:sz w:val="28"/>
          <w:szCs w:val="28"/>
          <w:highlight w:val="white"/>
          <w:lang w:val="en-US"/>
        </w:rPr>
        <w:t xml:space="preserve"> </w:t>
      </w:r>
      <w:r w:rsidRPr="002269EC">
        <w:rPr>
          <w:rFonts w:ascii="Times New Roman" w:hAnsi="Times New Roman"/>
          <w:sz w:val="28"/>
          <w:szCs w:val="28"/>
          <w:highlight w:val="white"/>
        </w:rPr>
        <w:t>: Nan A.Talese</w:t>
      </w:r>
      <w:r w:rsidRPr="009E3C64">
        <w:rPr>
          <w:rFonts w:ascii="Times New Roman" w:hAnsi="Times New Roman"/>
          <w:sz w:val="28"/>
          <w:szCs w:val="28"/>
          <w:highlight w:val="white"/>
          <w:lang w:val="en-US"/>
        </w:rPr>
        <w:t xml:space="preserve">. 2001. </w:t>
      </w:r>
      <w:r w:rsidRPr="002269EC">
        <w:rPr>
          <w:rFonts w:ascii="Times New Roman" w:hAnsi="Times New Roman"/>
          <w:sz w:val="28"/>
          <w:szCs w:val="28"/>
          <w:highlight w:val="white"/>
          <w:lang w:val="ru-RU"/>
        </w:rPr>
        <w:t>242 р.</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lang w:val="en-US"/>
        </w:rPr>
        <w:t>J</w:t>
      </w:r>
      <w:r w:rsidRPr="002269EC">
        <w:rPr>
          <w:rFonts w:ascii="Times New Roman" w:hAnsi="Times New Roman"/>
          <w:sz w:val="28"/>
          <w:szCs w:val="28"/>
          <w:highlight w:val="white"/>
        </w:rPr>
        <w:t>ardine, Lisa. Worldly Goods: A New History of the Renaissance. New</w:t>
      </w:r>
      <w:r w:rsidRPr="002269EC">
        <w:rPr>
          <w:rFonts w:ascii="Times New Roman" w:hAnsi="Times New Roman"/>
          <w:sz w:val="28"/>
          <w:szCs w:val="28"/>
          <w:highlight w:val="white"/>
          <w:lang w:val="en-US"/>
        </w:rPr>
        <w:t xml:space="preserve"> </w:t>
      </w:r>
      <w:r w:rsidRPr="002269EC">
        <w:rPr>
          <w:rFonts w:ascii="Times New Roman" w:hAnsi="Times New Roman"/>
          <w:sz w:val="28"/>
          <w:szCs w:val="28"/>
          <w:highlight w:val="white"/>
        </w:rPr>
        <w:t>York</w:t>
      </w:r>
      <w:r w:rsidRPr="002269EC">
        <w:rPr>
          <w:rFonts w:ascii="Times New Roman" w:hAnsi="Times New Roman"/>
          <w:sz w:val="28"/>
          <w:szCs w:val="28"/>
          <w:highlight w:val="white"/>
          <w:lang w:val="en-US"/>
        </w:rPr>
        <w:t xml:space="preserve"> </w:t>
      </w:r>
      <w:r w:rsidRPr="002269EC">
        <w:rPr>
          <w:rFonts w:ascii="Times New Roman" w:hAnsi="Times New Roman"/>
          <w:sz w:val="28"/>
          <w:szCs w:val="28"/>
          <w:highlight w:val="white"/>
        </w:rPr>
        <w:t>: Nan A.Talese, 1996. 470 p</w:t>
      </w:r>
      <w:r w:rsidRPr="002269EC">
        <w:rPr>
          <w:rFonts w:ascii="Times New Roman" w:hAnsi="Times New Roman"/>
          <w:sz w:val="28"/>
          <w:szCs w:val="28"/>
          <w:highlight w:val="white"/>
          <w:lang w:val="en-US"/>
        </w:rPr>
        <w:t>.</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xml:space="preserve">L’Institut national de la statistique et des études économiques collecte, produit, analyse et diffuse des informations sur l’économie et la société françaises. </w:t>
      </w:r>
      <w:r w:rsidRPr="002269EC">
        <w:rPr>
          <w:rFonts w:ascii="Times New Roman" w:hAnsi="Times New Roman"/>
          <w:sz w:val="28"/>
          <w:szCs w:val="28"/>
          <w:highlight w:val="white"/>
          <w:lang w:val="en-US"/>
        </w:rPr>
        <w:t>: web-site.</w:t>
      </w:r>
      <w:r w:rsidRPr="002269EC">
        <w:rPr>
          <w:rFonts w:ascii="Times New Roman" w:hAnsi="Times New Roman"/>
          <w:sz w:val="28"/>
          <w:szCs w:val="28"/>
          <w:highlight w:val="white"/>
        </w:rPr>
        <w:t xml:space="preserve"> URL: https://www.insee.fr/fr/accueil</w:t>
      </w:r>
      <w:r w:rsidRPr="002269EC">
        <w:rPr>
          <w:rFonts w:ascii="Times New Roman" w:hAnsi="Times New Roman"/>
          <w:sz w:val="28"/>
          <w:szCs w:val="28"/>
          <w:highlight w:val="white"/>
          <w:lang w:val="en-US"/>
        </w:rPr>
        <w:t xml:space="preserve"> (date of application : 11.02.2020)</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Fiske J. Television culture. London : Routlege, 1999. 356 p.</w:t>
      </w:r>
    </w:p>
    <w:p w:rsidR="00AE0DA8" w:rsidRPr="002269EC" w:rsidRDefault="00AE0DA8" w:rsidP="00AE0DA8">
      <w:pPr>
        <w:pStyle w:val="a3"/>
        <w:numPr>
          <w:ilvl w:val="0"/>
          <w:numId w:val="2"/>
        </w:numPr>
        <w:spacing w:after="0" w:line="240" w:lineRule="auto"/>
        <w:ind w:left="284" w:firstLine="0"/>
        <w:jc w:val="both"/>
        <w:rPr>
          <w:rFonts w:ascii="Times New Roman" w:hAnsi="Times New Roman"/>
          <w:sz w:val="28"/>
          <w:szCs w:val="28"/>
          <w:highlight w:val="white"/>
        </w:rPr>
      </w:pPr>
      <w:r w:rsidRPr="002269EC">
        <w:rPr>
          <w:rFonts w:ascii="Times New Roman" w:hAnsi="Times New Roman"/>
          <w:sz w:val="28"/>
          <w:szCs w:val="28"/>
          <w:highlight w:val="white"/>
        </w:rPr>
        <w:t> </w:t>
      </w:r>
      <w:hyperlink r:id="rId13" w:history="1">
        <w:r w:rsidRPr="002269EC">
          <w:rPr>
            <w:rFonts w:ascii="Times New Roman" w:hAnsi="Times New Roman"/>
            <w:sz w:val="28"/>
            <w:szCs w:val="28"/>
            <w:highlight w:val="white"/>
          </w:rPr>
          <w:t>Many tongues, one family. Languages in the European Union</w:t>
        </w:r>
      </w:hyperlink>
      <w:r w:rsidRPr="002269EC">
        <w:rPr>
          <w:rFonts w:ascii="Times New Roman" w:hAnsi="Times New Roman"/>
          <w:sz w:val="28"/>
          <w:szCs w:val="28"/>
          <w:highlight w:val="white"/>
        </w:rPr>
        <w:t>. Office for Official Publications of the European Communities. 2004. 27 р.</w:t>
      </w:r>
    </w:p>
    <w:p w:rsidR="0083456D" w:rsidRDefault="0083456D">
      <w:bookmarkStart w:id="0" w:name="_GoBack"/>
      <w:bookmarkEnd w:id="0"/>
    </w:p>
    <w:sectPr w:rsidR="008345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342E2B"/>
    <w:multiLevelType w:val="multilevel"/>
    <w:tmpl w:val="BD3E84C6"/>
    <w:lvl w:ilvl="0">
      <w:start w:val="2"/>
      <w:numFmt w:val="bullet"/>
      <w:lvlText w:val="-"/>
      <w:lvlJc w:val="left"/>
      <w:pPr>
        <w:ind w:left="1428" w:hanging="360"/>
      </w:pPr>
      <w:rPr>
        <w:rFonts w:ascii="Times New Roman" w:hAnsi="Times New Roman"/>
      </w:rPr>
    </w:lvl>
    <w:lvl w:ilvl="1">
      <w:start w:val="1"/>
      <w:numFmt w:val="bullet"/>
      <w:lvlText w:val="o"/>
      <w:lvlJc w:val="left"/>
      <w:pPr>
        <w:ind w:left="2148" w:hanging="360"/>
      </w:pPr>
      <w:rPr>
        <w:rFonts w:ascii="Courier New" w:eastAsia="Times New Roman" w:hAnsi="Courier New"/>
      </w:rPr>
    </w:lvl>
    <w:lvl w:ilvl="2">
      <w:start w:val="1"/>
      <w:numFmt w:val="bullet"/>
      <w:lvlText w:val="▪"/>
      <w:lvlJc w:val="left"/>
      <w:pPr>
        <w:ind w:left="2868" w:hanging="360"/>
      </w:pPr>
      <w:rPr>
        <w:rFonts w:ascii="Noto Sans Symbols" w:eastAsia="Times New Roman" w:hAnsi="Noto Sans Symbols"/>
      </w:rPr>
    </w:lvl>
    <w:lvl w:ilvl="3">
      <w:start w:val="1"/>
      <w:numFmt w:val="bullet"/>
      <w:lvlText w:val="●"/>
      <w:lvlJc w:val="left"/>
      <w:pPr>
        <w:ind w:left="3588" w:hanging="360"/>
      </w:pPr>
      <w:rPr>
        <w:rFonts w:ascii="Noto Sans Symbols" w:eastAsia="Times New Roman" w:hAnsi="Noto Sans Symbols"/>
      </w:rPr>
    </w:lvl>
    <w:lvl w:ilvl="4">
      <w:start w:val="1"/>
      <w:numFmt w:val="bullet"/>
      <w:lvlText w:val="o"/>
      <w:lvlJc w:val="left"/>
      <w:pPr>
        <w:ind w:left="4308" w:hanging="360"/>
      </w:pPr>
      <w:rPr>
        <w:rFonts w:ascii="Courier New" w:eastAsia="Times New Roman" w:hAnsi="Courier New"/>
      </w:rPr>
    </w:lvl>
    <w:lvl w:ilvl="5">
      <w:start w:val="1"/>
      <w:numFmt w:val="bullet"/>
      <w:lvlText w:val="▪"/>
      <w:lvlJc w:val="left"/>
      <w:pPr>
        <w:ind w:left="5028" w:hanging="360"/>
      </w:pPr>
      <w:rPr>
        <w:rFonts w:ascii="Noto Sans Symbols" w:eastAsia="Times New Roman" w:hAnsi="Noto Sans Symbols"/>
      </w:rPr>
    </w:lvl>
    <w:lvl w:ilvl="6">
      <w:start w:val="1"/>
      <w:numFmt w:val="bullet"/>
      <w:lvlText w:val="●"/>
      <w:lvlJc w:val="left"/>
      <w:pPr>
        <w:ind w:left="5748" w:hanging="360"/>
      </w:pPr>
      <w:rPr>
        <w:rFonts w:ascii="Noto Sans Symbols" w:eastAsia="Times New Roman" w:hAnsi="Noto Sans Symbols"/>
      </w:rPr>
    </w:lvl>
    <w:lvl w:ilvl="7">
      <w:start w:val="1"/>
      <w:numFmt w:val="bullet"/>
      <w:lvlText w:val="o"/>
      <w:lvlJc w:val="left"/>
      <w:pPr>
        <w:ind w:left="6468" w:hanging="360"/>
      </w:pPr>
      <w:rPr>
        <w:rFonts w:ascii="Courier New" w:eastAsia="Times New Roman" w:hAnsi="Courier New"/>
      </w:rPr>
    </w:lvl>
    <w:lvl w:ilvl="8">
      <w:start w:val="1"/>
      <w:numFmt w:val="bullet"/>
      <w:lvlText w:val="▪"/>
      <w:lvlJc w:val="left"/>
      <w:pPr>
        <w:ind w:left="7188" w:hanging="360"/>
      </w:pPr>
      <w:rPr>
        <w:rFonts w:ascii="Noto Sans Symbols" w:eastAsia="Times New Roman" w:hAnsi="Noto Sans Symbols"/>
      </w:rPr>
    </w:lvl>
  </w:abstractNum>
  <w:abstractNum w:abstractNumId="1">
    <w:nsid w:val="380D1772"/>
    <w:multiLevelType w:val="hybridMultilevel"/>
    <w:tmpl w:val="C5C83B32"/>
    <w:lvl w:ilvl="0" w:tplc="D28602DA">
      <w:start w:val="1"/>
      <w:numFmt w:val="decimal"/>
      <w:lvlText w:val="%1."/>
      <w:lvlJc w:val="left"/>
      <w:pPr>
        <w:ind w:left="644" w:hanging="360"/>
      </w:pPr>
    </w:lvl>
    <w:lvl w:ilvl="1" w:tplc="04190019" w:tentative="1">
      <w:start w:val="1"/>
      <w:numFmt w:val="lowerLetter"/>
      <w:lvlText w:val="%2."/>
      <w:lvlJc w:val="left"/>
      <w:pPr>
        <w:ind w:left="2006" w:hanging="360"/>
      </w:pPr>
    </w:lvl>
    <w:lvl w:ilvl="2" w:tplc="0419001B" w:tentative="1">
      <w:start w:val="1"/>
      <w:numFmt w:val="lowerRoman"/>
      <w:lvlText w:val="%3."/>
      <w:lvlJc w:val="right"/>
      <w:pPr>
        <w:ind w:left="2726" w:hanging="180"/>
      </w:pPr>
    </w:lvl>
    <w:lvl w:ilvl="3" w:tplc="0419000F" w:tentative="1">
      <w:start w:val="1"/>
      <w:numFmt w:val="decimal"/>
      <w:lvlText w:val="%4."/>
      <w:lvlJc w:val="left"/>
      <w:pPr>
        <w:ind w:left="3446" w:hanging="360"/>
      </w:pPr>
    </w:lvl>
    <w:lvl w:ilvl="4" w:tplc="04190019" w:tentative="1">
      <w:start w:val="1"/>
      <w:numFmt w:val="lowerLetter"/>
      <w:lvlText w:val="%5."/>
      <w:lvlJc w:val="left"/>
      <w:pPr>
        <w:ind w:left="4166" w:hanging="360"/>
      </w:pPr>
    </w:lvl>
    <w:lvl w:ilvl="5" w:tplc="0419001B" w:tentative="1">
      <w:start w:val="1"/>
      <w:numFmt w:val="lowerRoman"/>
      <w:lvlText w:val="%6."/>
      <w:lvlJc w:val="right"/>
      <w:pPr>
        <w:ind w:left="4886" w:hanging="180"/>
      </w:pPr>
    </w:lvl>
    <w:lvl w:ilvl="6" w:tplc="0419000F" w:tentative="1">
      <w:start w:val="1"/>
      <w:numFmt w:val="decimal"/>
      <w:lvlText w:val="%7."/>
      <w:lvlJc w:val="left"/>
      <w:pPr>
        <w:ind w:left="5606" w:hanging="360"/>
      </w:pPr>
    </w:lvl>
    <w:lvl w:ilvl="7" w:tplc="04190019" w:tentative="1">
      <w:start w:val="1"/>
      <w:numFmt w:val="lowerLetter"/>
      <w:lvlText w:val="%8."/>
      <w:lvlJc w:val="left"/>
      <w:pPr>
        <w:ind w:left="6326" w:hanging="360"/>
      </w:pPr>
    </w:lvl>
    <w:lvl w:ilvl="8" w:tplc="0419001B" w:tentative="1">
      <w:start w:val="1"/>
      <w:numFmt w:val="lowerRoman"/>
      <w:lvlText w:val="%9."/>
      <w:lvlJc w:val="right"/>
      <w:pPr>
        <w:ind w:left="7046"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A26"/>
    <w:rsid w:val="0022255A"/>
    <w:rsid w:val="00730DDB"/>
    <w:rsid w:val="0083456D"/>
    <w:rsid w:val="00AE0DA8"/>
    <w:rsid w:val="00C941C7"/>
    <w:rsid w:val="00D756D2"/>
    <w:rsid w:val="00DF7A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167B4C-5507-4600-A45E-823A4F679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255A"/>
    <w:pPr>
      <w:spacing w:after="200" w:line="276" w:lineRule="auto"/>
    </w:pPr>
    <w:rPr>
      <w:rFonts w:ascii="Calibri" w:eastAsia="Times New Roman" w:hAnsi="Calibri" w:cs="Times New Roman"/>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0D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moscope.ru/weekly/2013/0547/analit01.php" TargetMode="External"/><Relationship Id="rId13" Type="http://schemas.openxmlformats.org/officeDocument/2006/relationships/hyperlink" Target="https://web.archive.org/web/20110430202922/http:/ec.europa.eu/publications/booklets/move/45/en.pdf" TargetMode="External"/><Relationship Id="rId3" Type="http://schemas.openxmlformats.org/officeDocument/2006/relationships/settings" Target="settings.xml"/><Relationship Id="rId7" Type="http://schemas.openxmlformats.org/officeDocument/2006/relationships/hyperlink" Target="http://magazines.russ.ru/druzhba/2006/2/ga14.html" TargetMode="External"/><Relationship Id="rId12" Type="http://schemas.openxmlformats.org/officeDocument/2006/relationships/hyperlink" Target="https://archive.today/20120730072745/http:/www.filosofiya.su/word/naciia.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A%D0%B8%D1%97%D0%B2"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ucnavs_2010_4%2816%29__8" TargetMode="External"/><Relationship Id="rId5" Type="http://schemas.openxmlformats.org/officeDocument/2006/relationships/hyperlink" Target="https://pidruchniki.com/73843/sotsiologiya/viznachennya_ponyattya_natsiya" TargetMode="External"/><Relationship Id="rId15"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894" TargetMode="External"/><Relationship Id="rId4" Type="http://schemas.openxmlformats.org/officeDocument/2006/relationships/webSettings" Target="webSettings.xml"/><Relationship Id="rId9" Type="http://schemas.openxmlformats.org/officeDocument/2006/relationships/hyperlink" Target="http://inpress.ua/ru/politics/3270-ravnenie-na-pravykh"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3283</Words>
  <Characters>18719</Characters>
  <Application>Microsoft Office Word</Application>
  <DocSecurity>0</DocSecurity>
  <Lines>155</Lines>
  <Paragraphs>43</Paragraphs>
  <ScaleCrop>false</ScaleCrop>
  <Company/>
  <LinksUpToDate>false</LinksUpToDate>
  <CharactersWithSpaces>21959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2021-05-24T09:56:00Z</dcterms:created>
  <dcterms:modified xsi:type="dcterms:W3CDTF">2021-05-24T10:01:00Z</dcterms:modified>
</cp:coreProperties>
</file>