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95FC0" w:rsidRDefault="00995FC0" w:rsidP="00995FC0">
      <w:pPr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>Одеський національний університет імені І.І. Мечникова</w:t>
      </w:r>
    </w:p>
    <w:p w:rsidR="00995FC0" w:rsidRDefault="00995FC0" w:rsidP="00995FC0">
      <w:pPr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>Економіко-правовий факультет</w:t>
      </w:r>
    </w:p>
    <w:p w:rsidR="00995FC0" w:rsidRDefault="00995FC0" w:rsidP="00995FC0">
      <w:pPr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>Кафедра конституційного права та правосуддя</w:t>
      </w:r>
    </w:p>
    <w:p w:rsidR="00995FC0" w:rsidRDefault="00995FC0" w:rsidP="00995FC0">
      <w:pPr>
        <w:spacing w:line="360" w:lineRule="auto"/>
        <w:jc w:val="center"/>
        <w:rPr>
          <w:sz w:val="28"/>
          <w:szCs w:val="28"/>
        </w:rPr>
      </w:pPr>
    </w:p>
    <w:p w:rsidR="00995FC0" w:rsidRPr="00A847D2" w:rsidRDefault="00995FC0" w:rsidP="00995FC0">
      <w:pPr>
        <w:jc w:val="center"/>
        <w:rPr>
          <w:b/>
          <w:sz w:val="32"/>
          <w:szCs w:val="32"/>
          <w:lang w:val="ru-RU"/>
        </w:rPr>
      </w:pPr>
    </w:p>
    <w:p w:rsidR="00995FC0" w:rsidRPr="00A847D2" w:rsidRDefault="00995FC0" w:rsidP="00995FC0">
      <w:pPr>
        <w:jc w:val="center"/>
        <w:rPr>
          <w:b/>
          <w:sz w:val="32"/>
          <w:szCs w:val="32"/>
          <w:lang w:val="ru-RU"/>
        </w:rPr>
      </w:pPr>
    </w:p>
    <w:p w:rsidR="00995FC0" w:rsidRPr="00A847D2" w:rsidRDefault="00995FC0" w:rsidP="00995FC0">
      <w:pPr>
        <w:jc w:val="center"/>
        <w:rPr>
          <w:b/>
          <w:sz w:val="32"/>
          <w:szCs w:val="32"/>
          <w:lang w:val="ru-RU"/>
        </w:rPr>
      </w:pPr>
    </w:p>
    <w:p w:rsidR="00995FC0" w:rsidRPr="007546B6" w:rsidRDefault="00995FC0" w:rsidP="00995FC0">
      <w:pPr>
        <w:jc w:val="center"/>
        <w:rPr>
          <w:b/>
          <w:sz w:val="28"/>
          <w:szCs w:val="28"/>
          <w:lang w:val="ru-RU"/>
        </w:rPr>
      </w:pPr>
      <w:r w:rsidRPr="007546B6">
        <w:rPr>
          <w:b/>
          <w:sz w:val="28"/>
          <w:szCs w:val="28"/>
        </w:rPr>
        <w:t>Д и п л о м н а  р о б о т а</w:t>
      </w:r>
    </w:p>
    <w:p w:rsidR="00995FC0" w:rsidRPr="007546B6" w:rsidRDefault="00995FC0" w:rsidP="00995FC0">
      <w:pPr>
        <w:jc w:val="center"/>
        <w:rPr>
          <w:sz w:val="28"/>
          <w:szCs w:val="28"/>
          <w:lang w:val="ru-RU"/>
        </w:rPr>
      </w:pPr>
    </w:p>
    <w:p w:rsidR="00995FC0" w:rsidRPr="00A847D2" w:rsidRDefault="00995FC0" w:rsidP="00995FC0">
      <w:pPr>
        <w:jc w:val="center"/>
        <w:rPr>
          <w:b/>
          <w:sz w:val="28"/>
          <w:szCs w:val="28"/>
        </w:rPr>
      </w:pPr>
      <w:r w:rsidRPr="00A847D2">
        <w:rPr>
          <w:b/>
          <w:sz w:val="28"/>
          <w:szCs w:val="28"/>
          <w:lang w:val="ru-RU"/>
        </w:rPr>
        <w:t xml:space="preserve"> </w:t>
      </w:r>
      <w:r w:rsidRPr="00A847D2">
        <w:rPr>
          <w:b/>
          <w:sz w:val="28"/>
          <w:szCs w:val="28"/>
        </w:rPr>
        <w:t>«</w:t>
      </w:r>
      <w:r w:rsidRPr="00A847D2">
        <w:rPr>
          <w:b/>
          <w:color w:val="000000"/>
          <w:sz w:val="28"/>
          <w:szCs w:val="28"/>
        </w:rPr>
        <w:t>Правові основи валютного регулювання в Європейському Союзі</w:t>
      </w:r>
      <w:r w:rsidRPr="00A847D2">
        <w:rPr>
          <w:b/>
          <w:sz w:val="28"/>
          <w:szCs w:val="28"/>
        </w:rPr>
        <w:t>»</w:t>
      </w:r>
    </w:p>
    <w:p w:rsidR="00995FC0" w:rsidRPr="00A847D2" w:rsidRDefault="00995FC0" w:rsidP="00995FC0">
      <w:pPr>
        <w:jc w:val="center"/>
        <w:rPr>
          <w:sz w:val="28"/>
          <w:szCs w:val="28"/>
        </w:rPr>
      </w:pPr>
      <w:r w:rsidRPr="00A847D2">
        <w:rPr>
          <w:sz w:val="28"/>
          <w:szCs w:val="28"/>
        </w:rPr>
        <w:t>«</w:t>
      </w:r>
      <w:r w:rsidRPr="00A847D2">
        <w:rPr>
          <w:color w:val="000000"/>
          <w:sz w:val="28"/>
          <w:szCs w:val="28"/>
        </w:rPr>
        <w:t>Legal basis of currency regulation in the European Union</w:t>
      </w:r>
      <w:r w:rsidRPr="00A847D2">
        <w:rPr>
          <w:sz w:val="28"/>
          <w:szCs w:val="28"/>
        </w:rPr>
        <w:t>»</w:t>
      </w:r>
    </w:p>
    <w:p w:rsidR="00995FC0" w:rsidRDefault="00995FC0" w:rsidP="00995FC0">
      <w:pPr>
        <w:jc w:val="center"/>
        <w:rPr>
          <w:sz w:val="28"/>
          <w:szCs w:val="28"/>
          <w:lang w:val="en-US"/>
        </w:rPr>
      </w:pPr>
    </w:p>
    <w:p w:rsidR="00995FC0" w:rsidRPr="004A26E8" w:rsidRDefault="00995FC0" w:rsidP="00995FC0">
      <w:pPr>
        <w:jc w:val="center"/>
        <w:rPr>
          <w:sz w:val="28"/>
          <w:szCs w:val="28"/>
        </w:rPr>
      </w:pPr>
      <w:r w:rsidRPr="004A26E8">
        <w:rPr>
          <w:sz w:val="28"/>
          <w:szCs w:val="28"/>
        </w:rPr>
        <w:t xml:space="preserve">на здобуття ступеня вищої освіти </w:t>
      </w:r>
      <w:r w:rsidRPr="008862A3">
        <w:rPr>
          <w:sz w:val="28"/>
          <w:szCs w:val="28"/>
        </w:rPr>
        <w:t>«</w:t>
      </w:r>
      <w:r w:rsidRPr="004A26E8">
        <w:rPr>
          <w:sz w:val="28"/>
          <w:szCs w:val="28"/>
        </w:rPr>
        <w:t>магістр</w:t>
      </w:r>
      <w:r w:rsidRPr="008862A3">
        <w:rPr>
          <w:sz w:val="28"/>
          <w:szCs w:val="28"/>
        </w:rPr>
        <w:t>»</w:t>
      </w:r>
    </w:p>
    <w:p w:rsidR="00995FC0" w:rsidRPr="00195ACE" w:rsidRDefault="00995FC0" w:rsidP="00995FC0">
      <w:pPr>
        <w:jc w:val="center"/>
        <w:rPr>
          <w:sz w:val="28"/>
          <w:szCs w:val="28"/>
        </w:rPr>
      </w:pPr>
    </w:p>
    <w:p w:rsidR="00995FC0" w:rsidRDefault="00995FC0" w:rsidP="00995FC0">
      <w:pPr>
        <w:jc w:val="center"/>
        <w:rPr>
          <w:sz w:val="28"/>
          <w:szCs w:val="28"/>
        </w:rPr>
      </w:pPr>
    </w:p>
    <w:p w:rsidR="00995FC0" w:rsidRDefault="00995FC0" w:rsidP="00995FC0">
      <w:pPr>
        <w:rPr>
          <w:b/>
          <w:sz w:val="28"/>
          <w:szCs w:val="28"/>
        </w:rPr>
      </w:pPr>
    </w:p>
    <w:p w:rsidR="00995FC0" w:rsidRDefault="00995FC0" w:rsidP="00995FC0">
      <w:pPr>
        <w:rPr>
          <w:b/>
          <w:sz w:val="28"/>
          <w:szCs w:val="28"/>
        </w:rPr>
      </w:pPr>
    </w:p>
    <w:p w:rsidR="00995FC0" w:rsidRDefault="00995FC0" w:rsidP="00995FC0">
      <w:pPr>
        <w:ind w:firstLine="3600"/>
        <w:rPr>
          <w:sz w:val="28"/>
          <w:szCs w:val="28"/>
        </w:rPr>
      </w:pPr>
      <w:r>
        <w:rPr>
          <w:sz w:val="28"/>
          <w:szCs w:val="28"/>
        </w:rPr>
        <w:t>Виконав:  студент денної форми навчання</w:t>
      </w:r>
    </w:p>
    <w:p w:rsidR="00995FC0" w:rsidRDefault="00995FC0" w:rsidP="00995FC0">
      <w:pPr>
        <w:ind w:firstLine="3600"/>
        <w:rPr>
          <w:sz w:val="28"/>
          <w:szCs w:val="28"/>
        </w:rPr>
      </w:pPr>
      <w:r>
        <w:rPr>
          <w:sz w:val="28"/>
          <w:szCs w:val="28"/>
        </w:rPr>
        <w:t>спеціальності 081 Право</w:t>
      </w:r>
    </w:p>
    <w:p w:rsidR="00995FC0" w:rsidRPr="00A847D2" w:rsidRDefault="00995FC0" w:rsidP="00995FC0">
      <w:pPr>
        <w:ind w:firstLine="3600"/>
        <w:rPr>
          <w:b/>
          <w:color w:val="000000"/>
          <w:sz w:val="28"/>
          <w:szCs w:val="28"/>
        </w:rPr>
      </w:pPr>
      <w:r w:rsidRPr="00A847D2">
        <w:rPr>
          <w:b/>
          <w:color w:val="000000"/>
          <w:sz w:val="28"/>
          <w:szCs w:val="28"/>
        </w:rPr>
        <w:t>Коливай Олександр Сергійович</w:t>
      </w:r>
    </w:p>
    <w:p w:rsidR="00995FC0" w:rsidRPr="00E77D86" w:rsidRDefault="00995FC0" w:rsidP="00995FC0">
      <w:pPr>
        <w:ind w:firstLine="3600"/>
        <w:rPr>
          <w:b/>
          <w:sz w:val="28"/>
          <w:szCs w:val="28"/>
        </w:rPr>
      </w:pPr>
    </w:p>
    <w:p w:rsidR="00995FC0" w:rsidRPr="00A847D2" w:rsidRDefault="00995FC0" w:rsidP="00995FC0">
      <w:pPr>
        <w:ind w:firstLine="3600"/>
        <w:rPr>
          <w:sz w:val="28"/>
          <w:szCs w:val="28"/>
          <w:lang w:val="ru-RU"/>
        </w:rPr>
      </w:pPr>
      <w:r>
        <w:rPr>
          <w:sz w:val="28"/>
          <w:szCs w:val="28"/>
        </w:rPr>
        <w:t xml:space="preserve">Науковий керівник: </w:t>
      </w:r>
    </w:p>
    <w:p w:rsidR="00995FC0" w:rsidRDefault="00995FC0" w:rsidP="00995FC0">
      <w:pPr>
        <w:ind w:firstLine="3600"/>
        <w:rPr>
          <w:sz w:val="28"/>
          <w:szCs w:val="28"/>
        </w:rPr>
      </w:pPr>
      <w:r>
        <w:rPr>
          <w:sz w:val="28"/>
          <w:szCs w:val="28"/>
          <w:lang w:val="ru-RU"/>
        </w:rPr>
        <w:t>д</w:t>
      </w:r>
      <w:r w:rsidRPr="00195ACE">
        <w:rPr>
          <w:sz w:val="28"/>
          <w:szCs w:val="28"/>
          <w:lang w:val="ru-RU"/>
        </w:rPr>
        <w:t>.</w:t>
      </w:r>
      <w:r>
        <w:rPr>
          <w:sz w:val="28"/>
          <w:szCs w:val="28"/>
          <w:lang w:val="ru-RU"/>
        </w:rPr>
        <w:t>ю</w:t>
      </w:r>
      <w:r w:rsidRPr="00195ACE">
        <w:rPr>
          <w:sz w:val="28"/>
          <w:szCs w:val="28"/>
          <w:lang w:val="ru-RU"/>
        </w:rPr>
        <w:t>.</w:t>
      </w:r>
      <w:r>
        <w:rPr>
          <w:sz w:val="28"/>
          <w:szCs w:val="28"/>
          <w:lang w:val="ru-RU"/>
        </w:rPr>
        <w:t>н</w:t>
      </w:r>
      <w:r w:rsidRPr="00195ACE">
        <w:rPr>
          <w:sz w:val="28"/>
          <w:szCs w:val="28"/>
          <w:lang w:val="ru-RU"/>
        </w:rPr>
        <w:t>.</w:t>
      </w:r>
      <w:r>
        <w:rPr>
          <w:sz w:val="28"/>
          <w:szCs w:val="28"/>
          <w:lang w:val="ru-RU"/>
        </w:rPr>
        <w:t>,</w:t>
      </w:r>
      <w:r w:rsidRPr="00195ACE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  <w:lang w:val="ru-RU"/>
        </w:rPr>
        <w:t>проф</w:t>
      </w:r>
      <w:r w:rsidRPr="00A847D2">
        <w:rPr>
          <w:sz w:val="28"/>
          <w:szCs w:val="28"/>
          <w:lang w:val="ru-RU"/>
        </w:rPr>
        <w:t>.</w:t>
      </w:r>
      <w:r>
        <w:rPr>
          <w:sz w:val="28"/>
          <w:szCs w:val="28"/>
          <w:lang w:val="ru-RU"/>
        </w:rPr>
        <w:t xml:space="preserve"> Корчевна Л.О.</w:t>
      </w:r>
      <w:r>
        <w:rPr>
          <w:sz w:val="28"/>
          <w:szCs w:val="28"/>
        </w:rPr>
        <w:t xml:space="preserve">____________                                                              </w:t>
      </w:r>
    </w:p>
    <w:p w:rsidR="00995FC0" w:rsidRPr="00195ACE" w:rsidRDefault="00995FC0" w:rsidP="00995FC0">
      <w:pPr>
        <w:ind w:firstLine="3600"/>
        <w:rPr>
          <w:sz w:val="28"/>
          <w:szCs w:val="28"/>
          <w:lang w:val="ru-RU"/>
        </w:rPr>
      </w:pPr>
      <w:r>
        <w:rPr>
          <w:sz w:val="28"/>
          <w:szCs w:val="28"/>
        </w:rPr>
        <w:t xml:space="preserve">Рецензент: </w:t>
      </w:r>
    </w:p>
    <w:p w:rsidR="00995FC0" w:rsidRDefault="00995FC0" w:rsidP="00995FC0">
      <w:pPr>
        <w:ind w:firstLine="3600"/>
        <w:rPr>
          <w:sz w:val="28"/>
          <w:szCs w:val="28"/>
        </w:rPr>
      </w:pPr>
      <w:r>
        <w:rPr>
          <w:sz w:val="28"/>
          <w:szCs w:val="28"/>
        </w:rPr>
        <w:t>к.ю.н., доц.  Саракуца М.О.</w:t>
      </w:r>
    </w:p>
    <w:p w:rsidR="00995FC0" w:rsidRDefault="00995FC0" w:rsidP="00995FC0">
      <w:pPr>
        <w:jc w:val="center"/>
        <w:rPr>
          <w:b/>
          <w:sz w:val="28"/>
          <w:szCs w:val="28"/>
        </w:rPr>
      </w:pPr>
    </w:p>
    <w:p w:rsidR="00995FC0" w:rsidRDefault="00995FC0" w:rsidP="00995FC0">
      <w:pPr>
        <w:spacing w:line="360" w:lineRule="auto"/>
        <w:jc w:val="both"/>
        <w:rPr>
          <w:rFonts w:ascii="Calibri" w:hAnsi="Calibri"/>
          <w:b/>
          <w:sz w:val="28"/>
          <w:szCs w:val="28"/>
        </w:rPr>
      </w:pPr>
    </w:p>
    <w:tbl>
      <w:tblPr>
        <w:tblW w:w="5272" w:type="pct"/>
        <w:jc w:val="center"/>
        <w:tblLook w:val="00A0" w:firstRow="1" w:lastRow="0" w:firstColumn="1" w:lastColumn="0" w:noHBand="0" w:noVBand="0"/>
      </w:tblPr>
      <w:tblGrid>
        <w:gridCol w:w="5142"/>
        <w:gridCol w:w="4722"/>
      </w:tblGrid>
      <w:tr w:rsidR="00995FC0" w:rsidTr="003215B6">
        <w:trPr>
          <w:jc w:val="center"/>
        </w:trPr>
        <w:tc>
          <w:tcPr>
            <w:tcW w:w="5304" w:type="dxa"/>
          </w:tcPr>
          <w:p w:rsidR="00995FC0" w:rsidRDefault="00995FC0" w:rsidP="003215B6">
            <w:pPr>
              <w:spacing w:line="360" w:lineRule="auto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</w:rPr>
              <w:t>Рекомендовано до захисту</w:t>
            </w:r>
          </w:p>
          <w:p w:rsidR="00995FC0" w:rsidRPr="001E3025" w:rsidRDefault="00995FC0" w:rsidP="003215B6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</w:t>
            </w:r>
            <w:r w:rsidRPr="001E3025">
              <w:rPr>
                <w:sz w:val="28"/>
                <w:szCs w:val="28"/>
              </w:rPr>
              <w:t>ротокол засідання кафедри</w:t>
            </w:r>
          </w:p>
          <w:p w:rsidR="00995FC0" w:rsidRPr="004A26E8" w:rsidRDefault="00995FC0" w:rsidP="003215B6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№ </w:t>
            </w:r>
            <w:r w:rsidRPr="005D02FF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 xml:space="preserve">3 </w:t>
            </w:r>
            <w:r w:rsidRPr="005D02FF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 xml:space="preserve">від </w:t>
            </w:r>
            <w:r w:rsidRPr="005D02FF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25.11.201</w:t>
            </w:r>
            <w:r w:rsidRPr="005D02FF">
              <w:rPr>
                <w:sz w:val="28"/>
                <w:szCs w:val="28"/>
              </w:rPr>
              <w:t>9</w:t>
            </w:r>
            <w:r>
              <w:rPr>
                <w:sz w:val="28"/>
                <w:szCs w:val="28"/>
              </w:rPr>
              <w:t xml:space="preserve"> </w:t>
            </w:r>
            <w:r w:rsidRPr="001E3025">
              <w:rPr>
                <w:sz w:val="28"/>
                <w:szCs w:val="28"/>
              </w:rPr>
              <w:t xml:space="preserve">р. </w:t>
            </w:r>
          </w:p>
          <w:p w:rsidR="00995FC0" w:rsidRPr="00A847D2" w:rsidRDefault="00995FC0" w:rsidP="003215B6">
            <w:pPr>
              <w:spacing w:line="360" w:lineRule="auto"/>
              <w:rPr>
                <w:sz w:val="28"/>
                <w:szCs w:val="28"/>
              </w:rPr>
            </w:pPr>
          </w:p>
          <w:p w:rsidR="00995FC0" w:rsidRPr="001E3025" w:rsidRDefault="00995FC0" w:rsidP="003215B6">
            <w:pPr>
              <w:spacing w:line="360" w:lineRule="auto"/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>Завідувач кафедри</w:t>
            </w:r>
          </w:p>
          <w:p w:rsidR="00995FC0" w:rsidRPr="001E3025" w:rsidRDefault="00995FC0" w:rsidP="003215B6">
            <w:pPr>
              <w:tabs>
                <w:tab w:val="left" w:pos="1168"/>
                <w:tab w:val="left" w:pos="3861"/>
              </w:tabs>
              <w:rPr>
                <w:sz w:val="28"/>
                <w:szCs w:val="28"/>
                <w:u w:val="single"/>
              </w:rPr>
            </w:pPr>
            <w:r w:rsidRPr="001E3025">
              <w:rPr>
                <w:sz w:val="28"/>
                <w:szCs w:val="28"/>
                <w:u w:val="single"/>
              </w:rPr>
              <w:tab/>
            </w:r>
            <w:r>
              <w:rPr>
                <w:sz w:val="28"/>
                <w:szCs w:val="28"/>
              </w:rPr>
              <w:t xml:space="preserve"> д.ю.н.,проф. Корчевна Л. О.      </w:t>
            </w:r>
          </w:p>
          <w:p w:rsidR="00995FC0" w:rsidRDefault="00995FC0" w:rsidP="003215B6">
            <w:pPr>
              <w:tabs>
                <w:tab w:val="left" w:pos="1168"/>
                <w:tab w:val="left" w:pos="3861"/>
              </w:tabs>
              <w:rPr>
                <w:sz w:val="28"/>
                <w:szCs w:val="28"/>
                <w:u w:val="single"/>
              </w:rPr>
            </w:pPr>
            <w:r w:rsidRPr="001E3025">
              <w:rPr>
                <w:sz w:val="20"/>
                <w:szCs w:val="20"/>
              </w:rPr>
              <w:tab/>
              <w:t>(підпис)</w:t>
            </w:r>
          </w:p>
          <w:p w:rsidR="00995FC0" w:rsidRDefault="00995FC0" w:rsidP="003215B6">
            <w:pPr>
              <w:tabs>
                <w:tab w:val="left" w:pos="284"/>
                <w:tab w:val="left" w:pos="1767"/>
              </w:tabs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8"/>
                <w:szCs w:val="28"/>
              </w:rPr>
              <w:tab/>
            </w:r>
            <w:r>
              <w:rPr>
                <w:sz w:val="20"/>
                <w:szCs w:val="20"/>
              </w:rPr>
              <w:tab/>
            </w:r>
          </w:p>
        </w:tc>
        <w:tc>
          <w:tcPr>
            <w:tcW w:w="4786" w:type="dxa"/>
          </w:tcPr>
          <w:p w:rsidR="00995FC0" w:rsidRPr="00E42508" w:rsidRDefault="00995FC0" w:rsidP="003215B6">
            <w:pPr>
              <w:tabs>
                <w:tab w:val="right" w:pos="4462"/>
              </w:tabs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Захищено на засіданні </w:t>
            </w:r>
            <w:r w:rsidRPr="001E3025">
              <w:rPr>
                <w:sz w:val="28"/>
                <w:szCs w:val="28"/>
              </w:rPr>
              <w:t>ЕК №</w:t>
            </w:r>
            <w:r>
              <w:rPr>
                <w:sz w:val="28"/>
                <w:szCs w:val="28"/>
              </w:rPr>
              <w:t xml:space="preserve"> </w:t>
            </w:r>
            <w:r w:rsidRPr="00E42508">
              <w:rPr>
                <w:sz w:val="28"/>
                <w:szCs w:val="28"/>
              </w:rPr>
              <w:t>1</w:t>
            </w:r>
          </w:p>
          <w:p w:rsidR="00995FC0" w:rsidRDefault="00995FC0" w:rsidP="003215B6">
            <w:pPr>
              <w:tabs>
                <w:tab w:val="right" w:pos="4462"/>
              </w:tabs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протокол №      від _________2019 р.</w:t>
            </w:r>
            <w:r w:rsidRPr="00661D0E">
              <w:rPr>
                <w:sz w:val="28"/>
                <w:szCs w:val="28"/>
              </w:rPr>
              <w:tab/>
            </w:r>
          </w:p>
          <w:p w:rsidR="00995FC0" w:rsidRPr="00661D0E" w:rsidRDefault="00995FC0" w:rsidP="003215B6">
            <w:pPr>
              <w:tabs>
                <w:tab w:val="right" w:pos="4462"/>
              </w:tabs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>Оцінка______________</w:t>
            </w:r>
            <w:r>
              <w:rPr>
                <w:sz w:val="28"/>
                <w:szCs w:val="28"/>
              </w:rPr>
              <w:t>/</w:t>
            </w:r>
            <w:r w:rsidRPr="001E3025">
              <w:rPr>
                <w:sz w:val="28"/>
                <w:szCs w:val="28"/>
              </w:rPr>
              <w:t>_</w:t>
            </w:r>
            <w:r>
              <w:rPr>
                <w:sz w:val="28"/>
                <w:szCs w:val="28"/>
              </w:rPr>
              <w:t>__</w:t>
            </w:r>
            <w:r w:rsidRPr="001E3025">
              <w:rPr>
                <w:sz w:val="20"/>
                <w:szCs w:val="20"/>
              </w:rPr>
              <w:tab/>
            </w:r>
            <w:r w:rsidRPr="00661D0E">
              <w:rPr>
                <w:sz w:val="28"/>
                <w:szCs w:val="28"/>
              </w:rPr>
              <w:t>___/_____</w:t>
            </w:r>
          </w:p>
          <w:p w:rsidR="00995FC0" w:rsidRPr="004A26E8" w:rsidRDefault="00995FC0" w:rsidP="003215B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(за національною шкалою/</w:t>
            </w:r>
            <w:r w:rsidRPr="001E3025">
              <w:rPr>
                <w:sz w:val="20"/>
                <w:szCs w:val="20"/>
              </w:rPr>
              <w:t>шкалою ЕСТ</w:t>
            </w:r>
            <w:r w:rsidRPr="001E3025">
              <w:rPr>
                <w:sz w:val="20"/>
                <w:szCs w:val="20"/>
                <w:lang w:val="en-US"/>
              </w:rPr>
              <w:t>S</w:t>
            </w:r>
            <w:r>
              <w:rPr>
                <w:sz w:val="20"/>
                <w:szCs w:val="20"/>
              </w:rPr>
              <w:t>/</w:t>
            </w:r>
            <w:r w:rsidRPr="001E3025">
              <w:rPr>
                <w:sz w:val="20"/>
                <w:szCs w:val="20"/>
              </w:rPr>
              <w:t xml:space="preserve"> бал</w:t>
            </w:r>
            <w:r>
              <w:rPr>
                <w:sz w:val="20"/>
                <w:szCs w:val="20"/>
              </w:rPr>
              <w:t>и)</w:t>
            </w:r>
          </w:p>
          <w:p w:rsidR="00995FC0" w:rsidRDefault="00995FC0" w:rsidP="003215B6">
            <w:pPr>
              <w:spacing w:line="360" w:lineRule="auto"/>
              <w:rPr>
                <w:sz w:val="28"/>
                <w:szCs w:val="28"/>
              </w:rPr>
            </w:pPr>
          </w:p>
          <w:p w:rsidR="00995FC0" w:rsidRDefault="00995FC0" w:rsidP="003215B6">
            <w:pPr>
              <w:spacing w:line="360" w:lineRule="auto"/>
              <w:rPr>
                <w:sz w:val="20"/>
                <w:szCs w:val="20"/>
              </w:rPr>
            </w:pPr>
            <w:r w:rsidRPr="001E3025">
              <w:rPr>
                <w:sz w:val="28"/>
                <w:szCs w:val="28"/>
              </w:rPr>
              <w:t>Голова ЕК</w:t>
            </w:r>
          </w:p>
          <w:p w:rsidR="00995FC0" w:rsidRPr="00FF0EE2" w:rsidRDefault="00995FC0" w:rsidP="003215B6">
            <w:pPr>
              <w:rPr>
                <w:sz w:val="20"/>
                <w:szCs w:val="20"/>
              </w:rPr>
            </w:pPr>
            <w:r>
              <w:rPr>
                <w:sz w:val="28"/>
                <w:szCs w:val="28"/>
              </w:rPr>
              <w:t>_________ проф. Степанова Т.В.</w:t>
            </w:r>
          </w:p>
          <w:p w:rsidR="00995FC0" w:rsidRDefault="00995FC0" w:rsidP="003215B6">
            <w:pPr>
              <w:tabs>
                <w:tab w:val="left" w:pos="454"/>
                <w:tab w:val="left" w:pos="2155"/>
              </w:tabs>
              <w:spacing w:line="276" w:lineRule="auto"/>
              <w:rPr>
                <w:sz w:val="20"/>
                <w:szCs w:val="20"/>
                <w:lang w:eastAsia="en-US"/>
              </w:rPr>
            </w:pPr>
            <w:r w:rsidRPr="001E3025">
              <w:rPr>
                <w:sz w:val="20"/>
                <w:szCs w:val="20"/>
              </w:rPr>
              <w:tab/>
              <w:t>(підпис)</w:t>
            </w:r>
            <w:r w:rsidRPr="001E3025">
              <w:rPr>
                <w:sz w:val="20"/>
                <w:szCs w:val="20"/>
              </w:rPr>
              <w:tab/>
            </w:r>
          </w:p>
        </w:tc>
      </w:tr>
    </w:tbl>
    <w:p w:rsidR="00995FC0" w:rsidRDefault="00995FC0" w:rsidP="00995FC0">
      <w:pPr>
        <w:spacing w:line="360" w:lineRule="auto"/>
        <w:rPr>
          <w:b/>
          <w:sz w:val="28"/>
          <w:szCs w:val="28"/>
          <w:lang w:eastAsia="en-US"/>
        </w:rPr>
      </w:pPr>
    </w:p>
    <w:p w:rsidR="00995FC0" w:rsidRDefault="00995FC0" w:rsidP="00995FC0">
      <w:pPr>
        <w:spacing w:line="360" w:lineRule="auto"/>
        <w:jc w:val="center"/>
        <w:rPr>
          <w:b/>
          <w:sz w:val="28"/>
          <w:szCs w:val="28"/>
          <w:lang w:val="en-US"/>
        </w:rPr>
      </w:pPr>
      <w:r>
        <w:rPr>
          <w:b/>
          <w:sz w:val="28"/>
          <w:szCs w:val="28"/>
        </w:rPr>
        <w:t>Одеса – 2019</w:t>
      </w:r>
    </w:p>
    <w:p w:rsidR="00995FC0" w:rsidRDefault="00995FC0" w:rsidP="00995FC0">
      <w:pPr>
        <w:spacing w:line="360" w:lineRule="auto"/>
        <w:jc w:val="center"/>
        <w:rPr>
          <w:b/>
          <w:sz w:val="28"/>
          <w:szCs w:val="28"/>
        </w:rPr>
      </w:pPr>
    </w:p>
    <w:p w:rsidR="00995FC0" w:rsidRPr="00BE175B" w:rsidRDefault="00995FC0" w:rsidP="00995FC0">
      <w:pPr>
        <w:spacing w:line="360" w:lineRule="auto"/>
        <w:jc w:val="center"/>
        <w:rPr>
          <w:b/>
          <w:sz w:val="28"/>
          <w:szCs w:val="28"/>
        </w:rPr>
      </w:pPr>
      <w:r w:rsidRPr="00BE175B">
        <w:rPr>
          <w:b/>
          <w:sz w:val="28"/>
          <w:szCs w:val="28"/>
        </w:rPr>
        <w:t>ЗМІСТ</w:t>
      </w:r>
    </w:p>
    <w:p w:rsidR="00995FC0" w:rsidRPr="00BE175B" w:rsidRDefault="00995FC0" w:rsidP="00995FC0">
      <w:pPr>
        <w:spacing w:line="360" w:lineRule="auto"/>
        <w:jc w:val="both"/>
        <w:rPr>
          <w:b/>
          <w:sz w:val="28"/>
          <w:szCs w:val="28"/>
        </w:rPr>
      </w:pPr>
    </w:p>
    <w:p w:rsidR="00995FC0" w:rsidRPr="00BE175B" w:rsidRDefault="00995FC0" w:rsidP="00995FC0">
      <w:pPr>
        <w:spacing w:line="360" w:lineRule="auto"/>
        <w:jc w:val="both"/>
        <w:rPr>
          <w:b/>
          <w:sz w:val="28"/>
          <w:szCs w:val="28"/>
        </w:rPr>
      </w:pPr>
      <w:r w:rsidRPr="00BE175B">
        <w:rPr>
          <w:b/>
          <w:sz w:val="28"/>
          <w:szCs w:val="28"/>
        </w:rPr>
        <w:t>ПЕРЕЛІК УМОВНИХ СКОРОЧЕНЬ ………………………………………</w:t>
      </w:r>
      <w:r>
        <w:rPr>
          <w:b/>
          <w:sz w:val="28"/>
          <w:szCs w:val="28"/>
          <w:lang w:val="en-US"/>
        </w:rPr>
        <w:t>.</w:t>
      </w:r>
      <w:r w:rsidRPr="00BE175B">
        <w:rPr>
          <w:b/>
          <w:sz w:val="28"/>
          <w:szCs w:val="28"/>
        </w:rPr>
        <w:t>3</w:t>
      </w:r>
    </w:p>
    <w:p w:rsidR="00995FC0" w:rsidRPr="00BE175B" w:rsidRDefault="00995FC0" w:rsidP="00995FC0">
      <w:pPr>
        <w:spacing w:line="360" w:lineRule="auto"/>
        <w:jc w:val="both"/>
        <w:rPr>
          <w:b/>
          <w:sz w:val="28"/>
          <w:szCs w:val="28"/>
        </w:rPr>
      </w:pPr>
      <w:r w:rsidRPr="00BE175B">
        <w:rPr>
          <w:b/>
          <w:sz w:val="28"/>
          <w:szCs w:val="28"/>
        </w:rPr>
        <w:t>ВСТУП ………………………………………………………………………….</w:t>
      </w:r>
      <w:r>
        <w:rPr>
          <w:b/>
          <w:sz w:val="28"/>
          <w:szCs w:val="28"/>
          <w:lang w:val="en-US"/>
        </w:rPr>
        <w:t>.</w:t>
      </w:r>
      <w:r w:rsidRPr="00BE175B">
        <w:rPr>
          <w:b/>
          <w:sz w:val="28"/>
          <w:szCs w:val="28"/>
        </w:rPr>
        <w:t>4</w:t>
      </w:r>
    </w:p>
    <w:p w:rsidR="00995FC0" w:rsidRPr="00995FC0" w:rsidRDefault="00995FC0" w:rsidP="00995FC0">
      <w:pPr>
        <w:spacing w:line="360" w:lineRule="auto"/>
        <w:jc w:val="both"/>
        <w:rPr>
          <w:b/>
          <w:color w:val="000000"/>
          <w:sz w:val="28"/>
          <w:szCs w:val="28"/>
        </w:rPr>
      </w:pPr>
      <w:r w:rsidRPr="004C293E">
        <w:rPr>
          <w:b/>
          <w:sz w:val="28"/>
          <w:szCs w:val="28"/>
        </w:rPr>
        <w:t>РОЗДІЛ І.</w:t>
      </w:r>
      <w:r w:rsidRPr="004C293E">
        <w:rPr>
          <w:b/>
          <w:color w:val="000000"/>
          <w:sz w:val="28"/>
          <w:szCs w:val="28"/>
        </w:rPr>
        <w:t xml:space="preserve"> ЄВРОПЕЙСЬКА ЕКОНОМІЧНА ІНТЕГРАЦІЯ – </w:t>
      </w:r>
    </w:p>
    <w:p w:rsidR="00995FC0" w:rsidRPr="007A4BAB" w:rsidRDefault="00995FC0" w:rsidP="00995FC0">
      <w:pPr>
        <w:spacing w:line="360" w:lineRule="auto"/>
        <w:jc w:val="both"/>
        <w:rPr>
          <w:b/>
          <w:color w:val="000000"/>
          <w:sz w:val="28"/>
          <w:szCs w:val="28"/>
          <w:lang w:val="ru-RU"/>
        </w:rPr>
      </w:pPr>
      <w:r w:rsidRPr="004C293E">
        <w:rPr>
          <w:b/>
          <w:color w:val="000000"/>
          <w:sz w:val="28"/>
          <w:szCs w:val="28"/>
        </w:rPr>
        <w:t>СУТНІСТЬ ТА ЕВОЛЮЦІЯ</w:t>
      </w:r>
      <w:r w:rsidRPr="007A4BAB">
        <w:rPr>
          <w:b/>
          <w:color w:val="000000"/>
          <w:sz w:val="28"/>
          <w:szCs w:val="28"/>
          <w:lang w:val="ru-RU"/>
        </w:rPr>
        <w:t xml:space="preserve">………………………………………………… </w:t>
      </w:r>
      <w:r>
        <w:rPr>
          <w:b/>
          <w:color w:val="000000"/>
          <w:sz w:val="28"/>
          <w:szCs w:val="28"/>
          <w:lang w:val="ru-RU"/>
        </w:rPr>
        <w:t>7</w:t>
      </w:r>
    </w:p>
    <w:p w:rsidR="00995FC0" w:rsidRPr="00B73A31" w:rsidRDefault="00995FC0" w:rsidP="00995FC0">
      <w:pPr>
        <w:spacing w:line="360" w:lineRule="auto"/>
        <w:jc w:val="both"/>
        <w:rPr>
          <w:sz w:val="28"/>
          <w:szCs w:val="28"/>
        </w:rPr>
      </w:pPr>
      <w:r w:rsidRPr="004C293E">
        <w:rPr>
          <w:sz w:val="28"/>
          <w:szCs w:val="28"/>
          <w:lang w:val="ru-RU"/>
        </w:rPr>
        <w:t xml:space="preserve">1.1. </w:t>
      </w:r>
      <w:r w:rsidRPr="004C293E">
        <w:rPr>
          <w:sz w:val="28"/>
          <w:szCs w:val="28"/>
        </w:rPr>
        <w:t>Передумови</w:t>
      </w:r>
      <w:r w:rsidRPr="004C293E">
        <w:rPr>
          <w:color w:val="000000"/>
          <w:sz w:val="28"/>
          <w:szCs w:val="28"/>
        </w:rPr>
        <w:t xml:space="preserve"> </w:t>
      </w:r>
      <w:r w:rsidRPr="004C293E">
        <w:rPr>
          <w:sz w:val="28"/>
          <w:szCs w:val="28"/>
        </w:rPr>
        <w:t>створення Економічного та Валютного союзу</w:t>
      </w:r>
      <w:r w:rsidRPr="007A4BAB">
        <w:rPr>
          <w:sz w:val="28"/>
          <w:szCs w:val="28"/>
          <w:lang w:val="ru-RU"/>
        </w:rPr>
        <w:t>………</w:t>
      </w:r>
      <w:proofErr w:type="gramStart"/>
      <w:r w:rsidRPr="007A4BAB">
        <w:rPr>
          <w:sz w:val="28"/>
          <w:szCs w:val="28"/>
          <w:lang w:val="ru-RU"/>
        </w:rPr>
        <w:t>…….</w:t>
      </w:r>
      <w:proofErr w:type="gramEnd"/>
      <w:r w:rsidRPr="007A4BAB">
        <w:rPr>
          <w:sz w:val="28"/>
          <w:szCs w:val="28"/>
          <w:lang w:val="ru-RU"/>
        </w:rPr>
        <w:t>.</w:t>
      </w:r>
      <w:r>
        <w:rPr>
          <w:sz w:val="28"/>
          <w:szCs w:val="28"/>
        </w:rPr>
        <w:t>7</w:t>
      </w:r>
    </w:p>
    <w:p w:rsidR="00995FC0" w:rsidRPr="00B73A31" w:rsidRDefault="00995FC0" w:rsidP="00995FC0">
      <w:pPr>
        <w:spacing w:line="360" w:lineRule="auto"/>
        <w:jc w:val="both"/>
        <w:rPr>
          <w:sz w:val="28"/>
          <w:szCs w:val="28"/>
        </w:rPr>
      </w:pPr>
      <w:r w:rsidRPr="004C293E">
        <w:rPr>
          <w:sz w:val="28"/>
          <w:szCs w:val="28"/>
        </w:rPr>
        <w:t>1.2. Етапи формування Економічного та Валютного союзу</w:t>
      </w:r>
      <w:r w:rsidRPr="00B15750">
        <w:rPr>
          <w:sz w:val="28"/>
          <w:szCs w:val="28"/>
          <w:lang w:val="ru-RU"/>
        </w:rPr>
        <w:t>………………….1</w:t>
      </w:r>
      <w:r>
        <w:rPr>
          <w:sz w:val="28"/>
          <w:szCs w:val="28"/>
        </w:rPr>
        <w:t>6</w:t>
      </w:r>
    </w:p>
    <w:p w:rsidR="00995FC0" w:rsidRPr="007A4BAB" w:rsidRDefault="00995FC0" w:rsidP="00995FC0">
      <w:pPr>
        <w:spacing w:line="360" w:lineRule="auto"/>
        <w:jc w:val="both"/>
        <w:rPr>
          <w:sz w:val="28"/>
          <w:szCs w:val="28"/>
          <w:lang w:val="ru-RU"/>
        </w:rPr>
      </w:pPr>
      <w:r w:rsidRPr="004C293E">
        <w:rPr>
          <w:sz w:val="28"/>
          <w:szCs w:val="28"/>
        </w:rPr>
        <w:t xml:space="preserve">1.3. </w:t>
      </w:r>
      <w:r w:rsidRPr="004C293E">
        <w:rPr>
          <w:sz w:val="28"/>
          <w:szCs w:val="28"/>
        </w:rPr>
        <w:tab/>
        <w:t>Сутність, нормативна база та основні елементи ЕВС</w:t>
      </w:r>
      <w:r w:rsidRPr="007A4BAB">
        <w:rPr>
          <w:sz w:val="28"/>
          <w:szCs w:val="28"/>
          <w:lang w:val="ru-RU"/>
        </w:rPr>
        <w:t>………………….2</w:t>
      </w:r>
      <w:r>
        <w:rPr>
          <w:sz w:val="28"/>
          <w:szCs w:val="28"/>
          <w:lang w:val="ru-RU"/>
        </w:rPr>
        <w:t>6</w:t>
      </w:r>
    </w:p>
    <w:p w:rsidR="00995FC0" w:rsidRPr="00B73A31" w:rsidRDefault="00995FC0" w:rsidP="00995FC0">
      <w:pPr>
        <w:spacing w:line="360" w:lineRule="auto"/>
        <w:jc w:val="both"/>
        <w:rPr>
          <w:sz w:val="28"/>
          <w:szCs w:val="28"/>
        </w:rPr>
      </w:pPr>
      <w:r w:rsidRPr="004C293E">
        <w:rPr>
          <w:sz w:val="28"/>
          <w:szCs w:val="28"/>
        </w:rPr>
        <w:t>Висновки до Розділу І…………………………………………………………..</w:t>
      </w:r>
      <w:r>
        <w:rPr>
          <w:sz w:val="28"/>
          <w:szCs w:val="28"/>
          <w:lang w:val="en-US"/>
        </w:rPr>
        <w:t xml:space="preserve"> 3</w:t>
      </w:r>
      <w:r>
        <w:rPr>
          <w:sz w:val="28"/>
          <w:szCs w:val="28"/>
        </w:rPr>
        <w:t>2</w:t>
      </w:r>
    </w:p>
    <w:p w:rsidR="00995FC0" w:rsidRPr="00995FC0" w:rsidRDefault="00995FC0" w:rsidP="00995FC0">
      <w:pPr>
        <w:spacing w:line="360" w:lineRule="auto"/>
        <w:jc w:val="both"/>
        <w:rPr>
          <w:b/>
          <w:color w:val="000000"/>
          <w:sz w:val="28"/>
          <w:szCs w:val="28"/>
          <w:lang w:val="ru-RU"/>
        </w:rPr>
      </w:pPr>
      <w:r w:rsidRPr="004C293E">
        <w:rPr>
          <w:b/>
          <w:color w:val="000000"/>
          <w:sz w:val="28"/>
          <w:szCs w:val="28"/>
        </w:rPr>
        <w:t>РОЗДІЛ II. ПРАВОВЕ</w:t>
      </w:r>
      <w:r>
        <w:rPr>
          <w:b/>
          <w:color w:val="000000"/>
          <w:sz w:val="28"/>
          <w:szCs w:val="28"/>
        </w:rPr>
        <w:t xml:space="preserve"> РЕГУЛЮВАННЯ ЕКОНОМІЧНОГО </w:t>
      </w:r>
    </w:p>
    <w:p w:rsidR="00995FC0" w:rsidRPr="004C293E" w:rsidRDefault="00995FC0" w:rsidP="00995FC0">
      <w:pPr>
        <w:spacing w:line="360" w:lineRule="auto"/>
        <w:jc w:val="both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 xml:space="preserve">ТА </w:t>
      </w:r>
      <w:r w:rsidRPr="004C293E">
        <w:rPr>
          <w:b/>
          <w:color w:val="000000"/>
          <w:sz w:val="28"/>
          <w:szCs w:val="28"/>
        </w:rPr>
        <w:t>ВАЛЮТНОГО СОЮЗУ</w:t>
      </w:r>
      <w:r w:rsidRPr="007A4BAB">
        <w:rPr>
          <w:b/>
          <w:color w:val="000000"/>
          <w:sz w:val="28"/>
          <w:szCs w:val="28"/>
          <w:lang w:val="ru-RU"/>
        </w:rPr>
        <w:t>…</w:t>
      </w:r>
      <w:r>
        <w:rPr>
          <w:b/>
          <w:color w:val="000000"/>
          <w:sz w:val="28"/>
          <w:szCs w:val="28"/>
          <w:lang w:val="ru-RU"/>
        </w:rPr>
        <w:t>………………………………………………</w:t>
      </w:r>
      <w:r w:rsidRPr="007A4BAB">
        <w:rPr>
          <w:b/>
          <w:color w:val="000000"/>
          <w:sz w:val="28"/>
          <w:szCs w:val="28"/>
          <w:lang w:val="ru-RU"/>
        </w:rPr>
        <w:t>. 3</w:t>
      </w:r>
      <w:r>
        <w:rPr>
          <w:b/>
          <w:color w:val="000000"/>
          <w:sz w:val="28"/>
          <w:szCs w:val="28"/>
          <w:lang w:val="ru-RU"/>
        </w:rPr>
        <w:t>4</w:t>
      </w:r>
      <w:r w:rsidRPr="004C293E">
        <w:rPr>
          <w:b/>
          <w:color w:val="000000"/>
          <w:sz w:val="28"/>
          <w:szCs w:val="28"/>
        </w:rPr>
        <w:t xml:space="preserve"> </w:t>
      </w:r>
    </w:p>
    <w:p w:rsidR="00995FC0" w:rsidRPr="007A4BAB" w:rsidRDefault="00995FC0" w:rsidP="00995FC0">
      <w:pPr>
        <w:spacing w:line="360" w:lineRule="auto"/>
        <w:jc w:val="both"/>
        <w:rPr>
          <w:color w:val="000000"/>
          <w:sz w:val="28"/>
          <w:szCs w:val="28"/>
          <w:lang w:val="ru-RU"/>
        </w:rPr>
      </w:pPr>
      <w:r w:rsidRPr="004C293E">
        <w:rPr>
          <w:color w:val="000000"/>
          <w:sz w:val="28"/>
          <w:szCs w:val="28"/>
        </w:rPr>
        <w:t>2.1. Європейський Економічний Союз</w:t>
      </w:r>
      <w:r w:rsidRPr="007A4BAB">
        <w:rPr>
          <w:color w:val="000000"/>
          <w:sz w:val="28"/>
          <w:szCs w:val="28"/>
          <w:lang w:val="ru-RU"/>
        </w:rPr>
        <w:t>…………………………………………3</w:t>
      </w:r>
      <w:r>
        <w:rPr>
          <w:color w:val="000000"/>
          <w:sz w:val="28"/>
          <w:szCs w:val="28"/>
          <w:lang w:val="ru-RU"/>
        </w:rPr>
        <w:t>4</w:t>
      </w:r>
    </w:p>
    <w:p w:rsidR="00995FC0" w:rsidRPr="007A4BAB" w:rsidRDefault="00995FC0" w:rsidP="00995FC0">
      <w:pPr>
        <w:spacing w:line="360" w:lineRule="auto"/>
        <w:jc w:val="both"/>
        <w:rPr>
          <w:color w:val="000000"/>
          <w:sz w:val="28"/>
          <w:szCs w:val="28"/>
          <w:lang w:val="ru-RU"/>
        </w:rPr>
      </w:pPr>
      <w:r w:rsidRPr="004C293E">
        <w:rPr>
          <w:color w:val="000000"/>
          <w:sz w:val="28"/>
          <w:szCs w:val="28"/>
        </w:rPr>
        <w:t>2.2. Правові засади функціонування Європейського Валютного Союзу</w:t>
      </w:r>
      <w:r w:rsidRPr="007A4BAB">
        <w:rPr>
          <w:color w:val="000000"/>
          <w:sz w:val="28"/>
          <w:szCs w:val="28"/>
          <w:lang w:val="ru-RU"/>
        </w:rPr>
        <w:t>…….</w:t>
      </w:r>
      <w:r>
        <w:rPr>
          <w:color w:val="000000"/>
          <w:sz w:val="28"/>
          <w:szCs w:val="28"/>
          <w:lang w:val="ru-RU"/>
        </w:rPr>
        <w:t>39</w:t>
      </w:r>
    </w:p>
    <w:p w:rsidR="00995FC0" w:rsidRPr="007A4BAB" w:rsidRDefault="00995FC0" w:rsidP="00995FC0">
      <w:pPr>
        <w:spacing w:line="360" w:lineRule="auto"/>
        <w:jc w:val="both"/>
        <w:rPr>
          <w:color w:val="000000"/>
          <w:sz w:val="28"/>
          <w:szCs w:val="28"/>
          <w:lang w:val="ru-RU"/>
        </w:rPr>
      </w:pPr>
      <w:r w:rsidRPr="004C293E">
        <w:rPr>
          <w:color w:val="000000"/>
          <w:sz w:val="28"/>
          <w:szCs w:val="28"/>
        </w:rPr>
        <w:t xml:space="preserve">2.3. Роль </w:t>
      </w:r>
      <w:r>
        <w:rPr>
          <w:color w:val="000000"/>
          <w:sz w:val="28"/>
          <w:szCs w:val="28"/>
        </w:rPr>
        <w:t>є</w:t>
      </w:r>
      <w:r w:rsidRPr="004C293E">
        <w:rPr>
          <w:color w:val="000000"/>
          <w:sz w:val="28"/>
          <w:szCs w:val="28"/>
        </w:rPr>
        <w:t>вро у міжнародній валютно-фінансовій системі</w:t>
      </w:r>
      <w:r w:rsidRPr="007A4BAB">
        <w:rPr>
          <w:color w:val="000000"/>
          <w:sz w:val="28"/>
          <w:szCs w:val="28"/>
          <w:lang w:val="ru-RU"/>
        </w:rPr>
        <w:t>…………………..4</w:t>
      </w:r>
      <w:r>
        <w:rPr>
          <w:color w:val="000000"/>
          <w:sz w:val="28"/>
          <w:szCs w:val="28"/>
          <w:lang w:val="ru-RU"/>
        </w:rPr>
        <w:t>3</w:t>
      </w:r>
    </w:p>
    <w:p w:rsidR="00995FC0" w:rsidRPr="00655161" w:rsidRDefault="00995FC0" w:rsidP="00995FC0">
      <w:pPr>
        <w:spacing w:line="360" w:lineRule="auto"/>
        <w:jc w:val="both"/>
        <w:rPr>
          <w:color w:val="000000"/>
          <w:sz w:val="28"/>
          <w:szCs w:val="28"/>
        </w:rPr>
      </w:pPr>
      <w:r w:rsidRPr="004C293E">
        <w:rPr>
          <w:sz w:val="28"/>
          <w:szCs w:val="28"/>
        </w:rPr>
        <w:t>Висновки до Розділу ІІ</w:t>
      </w:r>
      <w:r w:rsidRPr="00995FC0">
        <w:rPr>
          <w:sz w:val="28"/>
          <w:szCs w:val="28"/>
          <w:lang w:val="ru-RU"/>
        </w:rPr>
        <w:t>…………………………………………………………..5</w:t>
      </w:r>
      <w:r>
        <w:rPr>
          <w:sz w:val="28"/>
          <w:szCs w:val="28"/>
        </w:rPr>
        <w:t>2</w:t>
      </w:r>
    </w:p>
    <w:p w:rsidR="00995FC0" w:rsidRPr="006B36CD" w:rsidRDefault="00995FC0" w:rsidP="00995FC0">
      <w:pPr>
        <w:spacing w:line="360" w:lineRule="auto"/>
        <w:jc w:val="both"/>
        <w:rPr>
          <w:b/>
          <w:color w:val="000000"/>
          <w:sz w:val="28"/>
          <w:lang w:val="ru-RU"/>
        </w:rPr>
      </w:pPr>
      <w:r w:rsidRPr="004C293E">
        <w:rPr>
          <w:b/>
          <w:color w:val="000000"/>
          <w:sz w:val="28"/>
        </w:rPr>
        <w:t>РОЗДІЛ III. ІНСТИТУЦІЙНА СТРУКТУРА ЕВС</w:t>
      </w:r>
      <w:r w:rsidRPr="006B36CD">
        <w:rPr>
          <w:b/>
          <w:color w:val="000000"/>
          <w:sz w:val="28"/>
          <w:lang w:val="ru-RU"/>
        </w:rPr>
        <w:t>………………………...5</w:t>
      </w:r>
      <w:r>
        <w:rPr>
          <w:b/>
          <w:color w:val="000000"/>
          <w:sz w:val="28"/>
          <w:lang w:val="ru-RU"/>
        </w:rPr>
        <w:t>3</w:t>
      </w:r>
    </w:p>
    <w:p w:rsidR="00995FC0" w:rsidRPr="006B36CD" w:rsidRDefault="00995FC0" w:rsidP="00995FC0">
      <w:pPr>
        <w:spacing w:line="360" w:lineRule="auto"/>
        <w:jc w:val="both"/>
        <w:rPr>
          <w:color w:val="000000"/>
          <w:sz w:val="28"/>
          <w:szCs w:val="28"/>
          <w:lang w:val="ru-RU"/>
        </w:rPr>
      </w:pPr>
      <w:r w:rsidRPr="004C293E">
        <w:rPr>
          <w:color w:val="000000"/>
          <w:sz w:val="28"/>
        </w:rPr>
        <w:t>3.1</w:t>
      </w:r>
      <w:r w:rsidRPr="004C293E">
        <w:rPr>
          <w:color w:val="000000"/>
          <w:sz w:val="28"/>
          <w:szCs w:val="28"/>
        </w:rPr>
        <w:t>. Сутність Європейської системи центральних банків</w:t>
      </w:r>
      <w:r w:rsidRPr="006B36CD">
        <w:rPr>
          <w:color w:val="000000"/>
          <w:sz w:val="28"/>
          <w:szCs w:val="28"/>
          <w:lang w:val="ru-RU"/>
        </w:rPr>
        <w:t>…………………….5</w:t>
      </w:r>
      <w:r>
        <w:rPr>
          <w:color w:val="000000"/>
          <w:sz w:val="28"/>
          <w:szCs w:val="28"/>
          <w:lang w:val="ru-RU"/>
        </w:rPr>
        <w:t>3</w:t>
      </w:r>
    </w:p>
    <w:p w:rsidR="00995FC0" w:rsidRPr="006B36CD" w:rsidRDefault="00995FC0" w:rsidP="00995FC0">
      <w:pPr>
        <w:spacing w:line="360" w:lineRule="auto"/>
        <w:jc w:val="both"/>
        <w:rPr>
          <w:color w:val="000000"/>
          <w:sz w:val="28"/>
          <w:lang w:val="ru-RU"/>
        </w:rPr>
      </w:pPr>
      <w:r w:rsidRPr="004C293E">
        <w:rPr>
          <w:color w:val="000000"/>
          <w:sz w:val="28"/>
        </w:rPr>
        <w:t>3.2. Статус та повноваження Європейського Центрального банку</w:t>
      </w:r>
      <w:r w:rsidRPr="006B36CD">
        <w:rPr>
          <w:color w:val="000000"/>
          <w:sz w:val="28"/>
          <w:lang w:val="ru-RU"/>
        </w:rPr>
        <w:t>………….6</w:t>
      </w:r>
      <w:r>
        <w:rPr>
          <w:color w:val="000000"/>
          <w:sz w:val="28"/>
          <w:lang w:val="ru-RU"/>
        </w:rPr>
        <w:t>0</w:t>
      </w:r>
    </w:p>
    <w:p w:rsidR="00995FC0" w:rsidRPr="006B36CD" w:rsidRDefault="00995FC0" w:rsidP="00995FC0">
      <w:pPr>
        <w:spacing w:line="360" w:lineRule="auto"/>
        <w:jc w:val="both"/>
        <w:rPr>
          <w:color w:val="000000"/>
          <w:sz w:val="28"/>
          <w:lang w:val="ru-RU"/>
        </w:rPr>
      </w:pPr>
      <w:r w:rsidRPr="004C293E">
        <w:rPr>
          <w:color w:val="000000"/>
          <w:sz w:val="28"/>
        </w:rPr>
        <w:t>3.3. Допоміжні та консультативні фінансові органи</w:t>
      </w:r>
      <w:r w:rsidRPr="006B36CD">
        <w:rPr>
          <w:color w:val="000000"/>
          <w:sz w:val="28"/>
          <w:lang w:val="ru-RU"/>
        </w:rPr>
        <w:t>………………………….7</w:t>
      </w:r>
      <w:r>
        <w:rPr>
          <w:color w:val="000000"/>
          <w:sz w:val="28"/>
          <w:lang w:val="ru-RU"/>
        </w:rPr>
        <w:t>0</w:t>
      </w:r>
    </w:p>
    <w:p w:rsidR="00995FC0" w:rsidRPr="00655161" w:rsidRDefault="00995FC0" w:rsidP="00995FC0">
      <w:pPr>
        <w:spacing w:line="360" w:lineRule="auto"/>
        <w:jc w:val="both"/>
        <w:rPr>
          <w:color w:val="000000"/>
          <w:sz w:val="28"/>
          <w:szCs w:val="28"/>
        </w:rPr>
      </w:pPr>
      <w:r w:rsidRPr="004C293E">
        <w:rPr>
          <w:sz w:val="28"/>
          <w:szCs w:val="28"/>
        </w:rPr>
        <w:t>Висновки до Розділу ІІІ</w:t>
      </w:r>
      <w:r w:rsidRPr="00995FC0">
        <w:rPr>
          <w:sz w:val="28"/>
          <w:szCs w:val="28"/>
          <w:lang w:val="ru-RU"/>
        </w:rPr>
        <w:t>…………………………………………………………</w:t>
      </w:r>
      <w:r>
        <w:rPr>
          <w:sz w:val="28"/>
          <w:szCs w:val="28"/>
        </w:rPr>
        <w:t>76</w:t>
      </w:r>
    </w:p>
    <w:p w:rsidR="00995FC0" w:rsidRPr="001A6E50" w:rsidRDefault="00995FC0" w:rsidP="00995FC0">
      <w:pPr>
        <w:spacing w:line="360" w:lineRule="auto"/>
        <w:jc w:val="both"/>
        <w:rPr>
          <w:b/>
          <w:color w:val="000000"/>
          <w:sz w:val="28"/>
          <w:szCs w:val="28"/>
        </w:rPr>
      </w:pPr>
      <w:r w:rsidRPr="001A6E50">
        <w:rPr>
          <w:b/>
          <w:color w:val="000000"/>
          <w:sz w:val="28"/>
          <w:szCs w:val="28"/>
        </w:rPr>
        <w:t xml:space="preserve">РОЗДІЛ </w:t>
      </w:r>
      <w:r w:rsidRPr="001A6E50">
        <w:rPr>
          <w:b/>
          <w:color w:val="000000"/>
          <w:sz w:val="28"/>
        </w:rPr>
        <w:t>IV.</w:t>
      </w:r>
      <w:r w:rsidRPr="001A6E50">
        <w:rPr>
          <w:b/>
          <w:color w:val="000000"/>
          <w:sz w:val="28"/>
          <w:szCs w:val="28"/>
        </w:rPr>
        <w:t xml:space="preserve"> </w:t>
      </w:r>
      <w:r>
        <w:rPr>
          <w:b/>
          <w:color w:val="000000"/>
          <w:sz w:val="28"/>
          <w:szCs w:val="28"/>
        </w:rPr>
        <w:t>ВАЛЮТНЕ РЕГУЛЮВАННЯ ЄС – ВИКЛИКИ СУЧАСНОСТІ</w:t>
      </w:r>
      <w:r>
        <w:rPr>
          <w:b/>
          <w:color w:val="000000"/>
          <w:sz w:val="28"/>
          <w:szCs w:val="28"/>
          <w:lang w:val="ru-RU"/>
        </w:rPr>
        <w:t>…………………………………………………………………</w:t>
      </w:r>
      <w:r w:rsidRPr="006B36CD">
        <w:rPr>
          <w:b/>
          <w:color w:val="000000"/>
          <w:sz w:val="28"/>
          <w:szCs w:val="28"/>
          <w:lang w:val="ru-RU"/>
        </w:rPr>
        <w:t>.</w:t>
      </w:r>
      <w:r>
        <w:rPr>
          <w:b/>
          <w:color w:val="000000"/>
          <w:sz w:val="28"/>
          <w:szCs w:val="28"/>
          <w:lang w:val="ru-RU"/>
        </w:rPr>
        <w:t>77</w:t>
      </w:r>
      <w:r>
        <w:rPr>
          <w:b/>
          <w:color w:val="000000"/>
          <w:sz w:val="28"/>
          <w:szCs w:val="28"/>
        </w:rPr>
        <w:t xml:space="preserve"> </w:t>
      </w:r>
    </w:p>
    <w:p w:rsidR="00995FC0" w:rsidRDefault="00995FC0" w:rsidP="00995FC0">
      <w:pPr>
        <w:spacing w:line="360" w:lineRule="auto"/>
        <w:jc w:val="both"/>
        <w:rPr>
          <w:color w:val="000000"/>
          <w:sz w:val="28"/>
          <w:szCs w:val="28"/>
        </w:rPr>
      </w:pPr>
      <w:r w:rsidRPr="004C293E">
        <w:rPr>
          <w:rStyle w:val="tlid-translationtranslation"/>
          <w:sz w:val="28"/>
          <w:szCs w:val="28"/>
        </w:rPr>
        <w:t xml:space="preserve">4.1. </w:t>
      </w:r>
      <w:r w:rsidRPr="004C293E">
        <w:rPr>
          <w:color w:val="000000"/>
          <w:sz w:val="28"/>
          <w:szCs w:val="28"/>
        </w:rPr>
        <w:t xml:space="preserve">Проблеми та перспективи сучасного розвитку Економічного </w:t>
      </w:r>
    </w:p>
    <w:p w:rsidR="00995FC0" w:rsidRPr="006B36CD" w:rsidRDefault="00995FC0" w:rsidP="00995FC0">
      <w:pPr>
        <w:spacing w:line="360" w:lineRule="auto"/>
        <w:jc w:val="both"/>
        <w:rPr>
          <w:color w:val="000000"/>
          <w:sz w:val="28"/>
          <w:szCs w:val="28"/>
          <w:lang w:val="ru-RU"/>
        </w:rPr>
      </w:pPr>
      <w:r w:rsidRPr="004C293E">
        <w:rPr>
          <w:color w:val="000000"/>
          <w:sz w:val="28"/>
          <w:szCs w:val="28"/>
        </w:rPr>
        <w:t>та</w:t>
      </w:r>
      <w:r>
        <w:rPr>
          <w:color w:val="000000"/>
          <w:sz w:val="28"/>
          <w:szCs w:val="28"/>
        </w:rPr>
        <w:t xml:space="preserve"> </w:t>
      </w:r>
      <w:r w:rsidRPr="004C293E">
        <w:rPr>
          <w:color w:val="000000"/>
          <w:sz w:val="28"/>
          <w:szCs w:val="28"/>
        </w:rPr>
        <w:t>валютного союзу</w:t>
      </w:r>
      <w:r w:rsidRPr="006B36CD">
        <w:rPr>
          <w:color w:val="000000"/>
          <w:sz w:val="28"/>
          <w:szCs w:val="28"/>
          <w:lang w:val="ru-RU"/>
        </w:rPr>
        <w:t>……………………………………………………………</w:t>
      </w:r>
      <w:r>
        <w:rPr>
          <w:color w:val="000000"/>
          <w:sz w:val="28"/>
          <w:szCs w:val="28"/>
          <w:lang w:val="ru-RU"/>
        </w:rPr>
        <w:t>...77</w:t>
      </w:r>
    </w:p>
    <w:p w:rsidR="00995FC0" w:rsidRPr="006B36CD" w:rsidRDefault="00995FC0" w:rsidP="00995FC0">
      <w:pPr>
        <w:spacing w:line="360" w:lineRule="auto"/>
        <w:jc w:val="both"/>
        <w:rPr>
          <w:sz w:val="28"/>
          <w:szCs w:val="28"/>
          <w:lang w:val="ru-RU"/>
        </w:rPr>
      </w:pPr>
      <w:r w:rsidRPr="004C293E">
        <w:rPr>
          <w:color w:val="000000"/>
          <w:sz w:val="28"/>
          <w:szCs w:val="28"/>
        </w:rPr>
        <w:t xml:space="preserve">4.2. </w:t>
      </w:r>
      <w:r w:rsidRPr="004C293E">
        <w:rPr>
          <w:sz w:val="28"/>
          <w:szCs w:val="28"/>
        </w:rPr>
        <w:t>Співробітництво України та ЄС у сфері валютного регулювання</w:t>
      </w:r>
      <w:r w:rsidRPr="006B36CD">
        <w:rPr>
          <w:sz w:val="28"/>
          <w:szCs w:val="28"/>
          <w:lang w:val="ru-RU"/>
        </w:rPr>
        <w:t>………</w:t>
      </w:r>
      <w:r>
        <w:rPr>
          <w:sz w:val="28"/>
          <w:szCs w:val="28"/>
          <w:lang w:val="ru-RU"/>
        </w:rPr>
        <w:t>84</w:t>
      </w:r>
    </w:p>
    <w:p w:rsidR="00995FC0" w:rsidRPr="006B36CD" w:rsidRDefault="00995FC0" w:rsidP="00995FC0">
      <w:pPr>
        <w:spacing w:line="360" w:lineRule="auto"/>
        <w:jc w:val="both"/>
        <w:rPr>
          <w:b/>
          <w:sz w:val="28"/>
          <w:lang w:val="ru-RU"/>
        </w:rPr>
      </w:pPr>
      <w:r w:rsidRPr="00BE175B">
        <w:rPr>
          <w:sz w:val="28"/>
        </w:rPr>
        <w:t xml:space="preserve">Висновки до Розділу </w:t>
      </w:r>
      <w:r w:rsidRPr="004C293E">
        <w:rPr>
          <w:color w:val="000000"/>
          <w:sz w:val="28"/>
        </w:rPr>
        <w:t>IV</w:t>
      </w:r>
      <w:r w:rsidRPr="006B36CD">
        <w:rPr>
          <w:color w:val="000000"/>
          <w:sz w:val="28"/>
          <w:lang w:val="ru-RU"/>
        </w:rPr>
        <w:t>…………………………………………………………9</w:t>
      </w:r>
      <w:r>
        <w:rPr>
          <w:color w:val="000000"/>
          <w:sz w:val="28"/>
          <w:lang w:val="ru-RU"/>
        </w:rPr>
        <w:t>2</w:t>
      </w:r>
    </w:p>
    <w:p w:rsidR="00995FC0" w:rsidRPr="00B15750" w:rsidRDefault="00995FC0" w:rsidP="00995FC0">
      <w:pPr>
        <w:spacing w:line="360" w:lineRule="auto"/>
        <w:jc w:val="both"/>
        <w:rPr>
          <w:sz w:val="28"/>
          <w:szCs w:val="28"/>
          <w:lang w:val="ru-RU"/>
        </w:rPr>
      </w:pPr>
      <w:r w:rsidRPr="00BE175B">
        <w:rPr>
          <w:b/>
          <w:sz w:val="28"/>
          <w:szCs w:val="28"/>
        </w:rPr>
        <w:t>ВИСНОВКИ……………………………………………………………………</w:t>
      </w:r>
      <w:r>
        <w:rPr>
          <w:b/>
          <w:sz w:val="28"/>
          <w:szCs w:val="28"/>
        </w:rPr>
        <w:t>..</w:t>
      </w:r>
      <w:r>
        <w:rPr>
          <w:b/>
          <w:sz w:val="28"/>
          <w:szCs w:val="28"/>
          <w:lang w:val="ru-RU"/>
        </w:rPr>
        <w:t>93</w:t>
      </w:r>
    </w:p>
    <w:p w:rsidR="00995FC0" w:rsidRPr="00B15750" w:rsidRDefault="00995FC0" w:rsidP="00995FC0">
      <w:pPr>
        <w:spacing w:line="360" w:lineRule="auto"/>
        <w:jc w:val="both"/>
        <w:rPr>
          <w:b/>
          <w:iCs/>
          <w:sz w:val="28"/>
          <w:szCs w:val="28"/>
          <w:lang w:val="ru-RU"/>
        </w:rPr>
      </w:pPr>
      <w:r w:rsidRPr="00BE175B">
        <w:rPr>
          <w:b/>
          <w:sz w:val="28"/>
          <w:szCs w:val="28"/>
        </w:rPr>
        <w:t>СПИСОК ВИКОРИСТАНИХ ДЖЕРЕЛ…………………………………...</w:t>
      </w:r>
      <w:r>
        <w:rPr>
          <w:b/>
          <w:sz w:val="28"/>
          <w:szCs w:val="28"/>
        </w:rPr>
        <w:t>..</w:t>
      </w:r>
      <w:r>
        <w:rPr>
          <w:b/>
          <w:sz w:val="28"/>
          <w:szCs w:val="28"/>
          <w:lang w:val="ru-RU"/>
        </w:rPr>
        <w:t>99</w:t>
      </w:r>
    </w:p>
    <w:p w:rsidR="00D03700" w:rsidRDefault="00D03700"/>
    <w:p w:rsidR="003A3D9D" w:rsidRDefault="003A3D9D"/>
    <w:p w:rsidR="003A3D9D" w:rsidRPr="007A50B7" w:rsidRDefault="003A3D9D" w:rsidP="003A3D9D">
      <w:pPr>
        <w:keepNext/>
        <w:keepLines/>
        <w:spacing w:line="360" w:lineRule="auto"/>
        <w:jc w:val="center"/>
        <w:rPr>
          <w:b/>
          <w:sz w:val="28"/>
          <w:szCs w:val="28"/>
        </w:rPr>
      </w:pPr>
      <w:r w:rsidRPr="007A50B7">
        <w:rPr>
          <w:b/>
          <w:sz w:val="28"/>
          <w:szCs w:val="28"/>
        </w:rPr>
        <w:t>ВСТУП</w:t>
      </w:r>
    </w:p>
    <w:p w:rsidR="003A3D9D" w:rsidRPr="003A3D9D" w:rsidRDefault="003A3D9D" w:rsidP="003A3D9D">
      <w:pPr>
        <w:spacing w:line="360" w:lineRule="auto"/>
        <w:ind w:firstLine="600"/>
        <w:jc w:val="both"/>
        <w:rPr>
          <w:b/>
          <w:i/>
          <w:sz w:val="28"/>
          <w:szCs w:val="28"/>
        </w:rPr>
      </w:pPr>
    </w:p>
    <w:p w:rsidR="003A3D9D" w:rsidRPr="007A50B7" w:rsidRDefault="003A3D9D" w:rsidP="003A3D9D">
      <w:pPr>
        <w:spacing w:line="360" w:lineRule="auto"/>
        <w:ind w:firstLine="600"/>
        <w:jc w:val="both"/>
        <w:rPr>
          <w:b/>
          <w:color w:val="000000"/>
          <w:sz w:val="28"/>
          <w:szCs w:val="28"/>
        </w:rPr>
      </w:pPr>
      <w:r w:rsidRPr="00B643CE">
        <w:rPr>
          <w:b/>
          <w:i/>
          <w:sz w:val="28"/>
          <w:szCs w:val="28"/>
        </w:rPr>
        <w:t>Актуальність теми дослідження</w:t>
      </w:r>
      <w:r w:rsidRPr="007A50B7">
        <w:rPr>
          <w:sz w:val="28"/>
          <w:szCs w:val="28"/>
        </w:rPr>
        <w:t xml:space="preserve">. Створення Економічного та валютного союзу, заснованого на </w:t>
      </w:r>
      <w:r>
        <w:rPr>
          <w:sz w:val="28"/>
          <w:szCs w:val="28"/>
        </w:rPr>
        <w:t>спільній</w:t>
      </w:r>
      <w:r w:rsidRPr="007A50B7">
        <w:rPr>
          <w:sz w:val="28"/>
          <w:szCs w:val="28"/>
        </w:rPr>
        <w:t xml:space="preserve"> валютно-фінансовій політиці країн-членів, і введення єдиної європейської валюти євро, безперечно, належать до числа важливих подій в післявоєнній історії Європи і є одним з головних напрямів стратегії інтеграції в рамках ЄС на нинішньому етапі. Без стабільної європейської валюти стає неможливим проводити єдину валютно-економічну політику, яка є основною передумовою для переходу на новий рівень політичної інтеграції. Єдина європейська валюта має всі шанси стати чи не найсильнішою в світі, так як є ще одним фактором економічної стабільності ЄС, полегшити боротьбу з інфляцією, підвищити</w:t>
      </w:r>
      <w:r>
        <w:rPr>
          <w:sz w:val="28"/>
          <w:szCs w:val="28"/>
        </w:rPr>
        <w:t xml:space="preserve"> </w:t>
      </w:r>
      <w:r w:rsidRPr="007A50B7">
        <w:rPr>
          <w:sz w:val="28"/>
          <w:szCs w:val="28"/>
        </w:rPr>
        <w:t>конкурентоспроможність товарів і послуг країн-членів ЄС</w:t>
      </w:r>
      <w:r>
        <w:rPr>
          <w:sz w:val="28"/>
          <w:szCs w:val="28"/>
        </w:rPr>
        <w:t>.</w:t>
      </w:r>
    </w:p>
    <w:p w:rsidR="003A3D9D" w:rsidRDefault="003A3D9D" w:rsidP="003A3D9D">
      <w:pPr>
        <w:spacing w:line="360" w:lineRule="auto"/>
        <w:ind w:firstLine="600"/>
        <w:jc w:val="both"/>
      </w:pPr>
      <w:r w:rsidRPr="002F179F">
        <w:rPr>
          <w:color w:val="000000"/>
          <w:sz w:val="28"/>
          <w:szCs w:val="28"/>
        </w:rPr>
        <w:t>Завдання трансформації економічної системи України на найближчі</w:t>
      </w:r>
      <w:r w:rsidRPr="002F179F">
        <w:rPr>
          <w:color w:val="000000"/>
          <w:sz w:val="28"/>
          <w:szCs w:val="28"/>
        </w:rPr>
        <w:br/>
        <w:t>роки обумовлюються як положеннями Угоди про асоціацію між Україною та</w:t>
      </w:r>
      <w:r w:rsidRPr="002F179F">
        <w:rPr>
          <w:color w:val="000000"/>
          <w:sz w:val="28"/>
          <w:szCs w:val="28"/>
        </w:rPr>
        <w:br/>
        <w:t>ЄС, так і підготовкою національних інститутів до вступу до ЄС, як</w:t>
      </w:r>
      <w:r w:rsidRPr="002F179F">
        <w:rPr>
          <w:color w:val="000000"/>
          <w:sz w:val="28"/>
          <w:szCs w:val="28"/>
        </w:rPr>
        <w:br/>
        <w:t xml:space="preserve">передбачено Стратегією сталого розвитку «Україна-2020». </w:t>
      </w:r>
      <w:r w:rsidRPr="0008201D">
        <w:rPr>
          <w:color w:val="000000"/>
          <w:sz w:val="28"/>
          <w:szCs w:val="28"/>
        </w:rPr>
        <w:t>Україна обрала стратегічний курс на євроінтеграцію та у зв’язку із цим прийняла зобов’язання законодавчо, регулятивно та адміністративно реформувати власну економіку і фінансову систему за принципами та</w:t>
      </w:r>
      <w:r>
        <w:rPr>
          <w:color w:val="000000"/>
          <w:sz w:val="28"/>
          <w:szCs w:val="28"/>
        </w:rPr>
        <w:t xml:space="preserve"> </w:t>
      </w:r>
      <w:r w:rsidRPr="0008201D">
        <w:rPr>
          <w:color w:val="000000"/>
          <w:sz w:val="28"/>
          <w:szCs w:val="28"/>
        </w:rPr>
        <w:t>правилами країн Євросоюзу.</w:t>
      </w:r>
      <w:r w:rsidRPr="0008201D">
        <w:t xml:space="preserve"> </w:t>
      </w:r>
    </w:p>
    <w:p w:rsidR="003A3D9D" w:rsidRPr="007A50B7" w:rsidRDefault="003A3D9D" w:rsidP="003A3D9D">
      <w:pPr>
        <w:spacing w:line="360" w:lineRule="auto"/>
        <w:ind w:firstLine="600"/>
        <w:jc w:val="both"/>
        <w:rPr>
          <w:sz w:val="28"/>
          <w:szCs w:val="28"/>
        </w:rPr>
      </w:pPr>
      <w:r w:rsidRPr="002F179F">
        <w:rPr>
          <w:color w:val="000000"/>
          <w:sz w:val="28"/>
          <w:szCs w:val="28"/>
        </w:rPr>
        <w:t>Цим</w:t>
      </w:r>
      <w:r>
        <w:rPr>
          <w:color w:val="000000"/>
          <w:sz w:val="28"/>
          <w:szCs w:val="28"/>
        </w:rPr>
        <w:t xml:space="preserve"> </w:t>
      </w:r>
      <w:r w:rsidRPr="002F179F">
        <w:rPr>
          <w:color w:val="000000"/>
          <w:sz w:val="28"/>
          <w:szCs w:val="28"/>
        </w:rPr>
        <w:t>обумовлюється актуальність дослідження та необхідність прогнозування й</w:t>
      </w:r>
      <w:r>
        <w:rPr>
          <w:color w:val="000000"/>
          <w:sz w:val="28"/>
          <w:szCs w:val="28"/>
        </w:rPr>
        <w:t xml:space="preserve"> </w:t>
      </w:r>
      <w:r w:rsidRPr="002F179F">
        <w:rPr>
          <w:color w:val="000000"/>
          <w:sz w:val="28"/>
          <w:szCs w:val="28"/>
        </w:rPr>
        <w:t>планування наступних кроків щодо розширення кола норм та правил, які</w:t>
      </w:r>
      <w:r>
        <w:rPr>
          <w:color w:val="000000"/>
          <w:sz w:val="28"/>
          <w:szCs w:val="28"/>
        </w:rPr>
        <w:t xml:space="preserve"> </w:t>
      </w:r>
      <w:r w:rsidRPr="002F179F">
        <w:rPr>
          <w:color w:val="000000"/>
          <w:sz w:val="28"/>
          <w:szCs w:val="28"/>
        </w:rPr>
        <w:t>повинні бути адаптовані до стандартів ЄС, а також подальшого поглиблення</w:t>
      </w:r>
      <w:r>
        <w:rPr>
          <w:color w:val="000000"/>
          <w:sz w:val="28"/>
          <w:szCs w:val="28"/>
        </w:rPr>
        <w:t xml:space="preserve"> </w:t>
      </w:r>
      <w:r w:rsidRPr="002F179F">
        <w:rPr>
          <w:color w:val="000000"/>
          <w:sz w:val="28"/>
          <w:szCs w:val="28"/>
        </w:rPr>
        <w:t>наших економічних відносин у банківській сфері, у сфері лібералізації та</w:t>
      </w:r>
      <w:r>
        <w:rPr>
          <w:color w:val="000000"/>
          <w:sz w:val="28"/>
          <w:szCs w:val="28"/>
        </w:rPr>
        <w:t xml:space="preserve"> </w:t>
      </w:r>
      <w:r w:rsidRPr="002F179F">
        <w:rPr>
          <w:color w:val="000000"/>
          <w:sz w:val="28"/>
          <w:szCs w:val="28"/>
        </w:rPr>
        <w:t>уніфікації ринку капіталу</w:t>
      </w:r>
      <w:r>
        <w:rPr>
          <w:color w:val="000000"/>
          <w:sz w:val="28"/>
          <w:szCs w:val="28"/>
        </w:rPr>
        <w:t>.</w:t>
      </w:r>
    </w:p>
    <w:p w:rsidR="003A3D9D" w:rsidRPr="007A50B7" w:rsidRDefault="003A3D9D" w:rsidP="003A3D9D">
      <w:pPr>
        <w:spacing w:line="360" w:lineRule="auto"/>
        <w:ind w:firstLine="600"/>
        <w:jc w:val="both"/>
        <w:rPr>
          <w:sz w:val="28"/>
          <w:szCs w:val="28"/>
        </w:rPr>
      </w:pPr>
      <w:r w:rsidRPr="00B643CE">
        <w:rPr>
          <w:b/>
          <w:i/>
          <w:sz w:val="28"/>
          <w:szCs w:val="28"/>
        </w:rPr>
        <w:t>Метою даної теми</w:t>
      </w:r>
      <w:r w:rsidRPr="007A50B7">
        <w:rPr>
          <w:sz w:val="28"/>
          <w:szCs w:val="28"/>
        </w:rPr>
        <w:t xml:space="preserve"> є дослідження правових основ валютного регулювання в Європейському Союзі. </w:t>
      </w:r>
    </w:p>
    <w:p w:rsidR="003A3D9D" w:rsidRPr="007A50B7" w:rsidRDefault="003A3D9D" w:rsidP="003A3D9D">
      <w:pPr>
        <w:spacing w:line="360" w:lineRule="auto"/>
        <w:ind w:firstLine="600"/>
        <w:jc w:val="both"/>
        <w:rPr>
          <w:b/>
          <w:sz w:val="28"/>
          <w:szCs w:val="28"/>
        </w:rPr>
      </w:pPr>
      <w:r w:rsidRPr="007A50B7">
        <w:rPr>
          <w:sz w:val="28"/>
          <w:szCs w:val="28"/>
        </w:rPr>
        <w:t>Досягнення поставленої мети обумовлюється завдяки формулювання та вирішення</w:t>
      </w:r>
      <w:r w:rsidRPr="007A50B7">
        <w:rPr>
          <w:b/>
          <w:sz w:val="28"/>
          <w:szCs w:val="28"/>
        </w:rPr>
        <w:t xml:space="preserve"> </w:t>
      </w:r>
      <w:r w:rsidRPr="00B643CE">
        <w:rPr>
          <w:b/>
          <w:i/>
          <w:sz w:val="28"/>
          <w:szCs w:val="28"/>
        </w:rPr>
        <w:t>конкретних завдань</w:t>
      </w:r>
      <w:r w:rsidRPr="007A50B7">
        <w:rPr>
          <w:b/>
          <w:sz w:val="28"/>
          <w:szCs w:val="28"/>
        </w:rPr>
        <w:t>:</w:t>
      </w:r>
    </w:p>
    <w:p w:rsidR="003A3D9D" w:rsidRPr="00B643CE" w:rsidRDefault="003A3D9D" w:rsidP="003A3D9D">
      <w:pPr>
        <w:spacing w:line="360" w:lineRule="auto"/>
        <w:ind w:firstLine="600"/>
        <w:jc w:val="both"/>
        <w:rPr>
          <w:sz w:val="28"/>
          <w:szCs w:val="28"/>
        </w:rPr>
      </w:pPr>
      <w:r w:rsidRPr="007A50B7">
        <w:rPr>
          <w:sz w:val="28"/>
          <w:szCs w:val="28"/>
        </w:rPr>
        <w:t xml:space="preserve">1) З’ясувати </w:t>
      </w:r>
      <w:r>
        <w:rPr>
          <w:sz w:val="28"/>
          <w:szCs w:val="28"/>
        </w:rPr>
        <w:t>передумови</w:t>
      </w:r>
      <w:r w:rsidRPr="007A50B7">
        <w:rPr>
          <w:sz w:val="28"/>
          <w:szCs w:val="28"/>
        </w:rPr>
        <w:t xml:space="preserve"> та детально проаналізувати </w:t>
      </w:r>
      <w:r>
        <w:rPr>
          <w:sz w:val="28"/>
          <w:szCs w:val="28"/>
        </w:rPr>
        <w:t>е</w:t>
      </w:r>
      <w:r w:rsidRPr="004C293E">
        <w:rPr>
          <w:sz w:val="28"/>
          <w:szCs w:val="28"/>
        </w:rPr>
        <w:t xml:space="preserve">тапи формування </w:t>
      </w:r>
      <w:r w:rsidRPr="00B643CE">
        <w:rPr>
          <w:sz w:val="28"/>
          <w:szCs w:val="28"/>
        </w:rPr>
        <w:t xml:space="preserve">Економічного та Валютного союзу; </w:t>
      </w:r>
    </w:p>
    <w:p w:rsidR="003A3D9D" w:rsidRDefault="003A3D9D" w:rsidP="003A3D9D">
      <w:pPr>
        <w:spacing w:line="360" w:lineRule="auto"/>
        <w:ind w:firstLine="600"/>
        <w:jc w:val="both"/>
        <w:rPr>
          <w:sz w:val="28"/>
          <w:szCs w:val="28"/>
        </w:rPr>
      </w:pPr>
      <w:r w:rsidRPr="00B643CE">
        <w:rPr>
          <w:sz w:val="28"/>
          <w:szCs w:val="28"/>
        </w:rPr>
        <w:t>2) Визначити сутність, нормативн</w:t>
      </w:r>
      <w:r>
        <w:rPr>
          <w:sz w:val="28"/>
          <w:szCs w:val="28"/>
        </w:rPr>
        <w:t>у</w:t>
      </w:r>
      <w:r w:rsidRPr="00B643CE">
        <w:rPr>
          <w:sz w:val="28"/>
          <w:szCs w:val="28"/>
        </w:rPr>
        <w:t xml:space="preserve"> баз</w:t>
      </w:r>
      <w:r>
        <w:rPr>
          <w:sz w:val="28"/>
          <w:szCs w:val="28"/>
        </w:rPr>
        <w:t>у</w:t>
      </w:r>
      <w:r w:rsidRPr="00B643CE">
        <w:rPr>
          <w:sz w:val="28"/>
          <w:szCs w:val="28"/>
        </w:rPr>
        <w:t xml:space="preserve"> та основні елементи ЕВС;   </w:t>
      </w:r>
    </w:p>
    <w:p w:rsidR="003A3D9D" w:rsidRDefault="003A3D9D" w:rsidP="003A3D9D">
      <w:pPr>
        <w:spacing w:line="360" w:lineRule="auto"/>
        <w:ind w:firstLine="600"/>
        <w:jc w:val="both"/>
        <w:rPr>
          <w:sz w:val="28"/>
          <w:szCs w:val="28"/>
        </w:rPr>
      </w:pPr>
      <w:r w:rsidRPr="00B643CE">
        <w:rPr>
          <w:sz w:val="28"/>
          <w:szCs w:val="28"/>
        </w:rPr>
        <w:t xml:space="preserve">3) </w:t>
      </w:r>
      <w:r>
        <w:rPr>
          <w:sz w:val="28"/>
          <w:szCs w:val="28"/>
        </w:rPr>
        <w:t>Дослідити порядок функціонування Економічного та Валютного союзів;</w:t>
      </w:r>
    </w:p>
    <w:p w:rsidR="003A3D9D" w:rsidRDefault="003A3D9D" w:rsidP="003A3D9D">
      <w:pPr>
        <w:spacing w:line="360" w:lineRule="auto"/>
        <w:ind w:firstLine="60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4) </w:t>
      </w:r>
      <w:r w:rsidRPr="007A50B7">
        <w:rPr>
          <w:sz w:val="28"/>
          <w:szCs w:val="28"/>
        </w:rPr>
        <w:t xml:space="preserve">Позначити основні правові та організаційні </w:t>
      </w:r>
      <w:r>
        <w:rPr>
          <w:sz w:val="28"/>
          <w:szCs w:val="28"/>
        </w:rPr>
        <w:t>умови переходу до євро;</w:t>
      </w:r>
    </w:p>
    <w:p w:rsidR="003A3D9D" w:rsidRDefault="003A3D9D" w:rsidP="003A3D9D">
      <w:pPr>
        <w:spacing w:line="360" w:lineRule="auto"/>
        <w:ind w:firstLine="60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5) </w:t>
      </w:r>
      <w:r w:rsidRPr="007A50B7">
        <w:rPr>
          <w:sz w:val="28"/>
          <w:szCs w:val="28"/>
        </w:rPr>
        <w:t>Визначити роль євро у міжнародній валютній системі та виявити проблеми та перспективи його подальшого розвитку.</w:t>
      </w:r>
    </w:p>
    <w:p w:rsidR="003A3D9D" w:rsidRDefault="003A3D9D" w:rsidP="003A3D9D">
      <w:pPr>
        <w:spacing w:line="360" w:lineRule="auto"/>
        <w:ind w:firstLine="60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6) Розглянути інституційну структуру ЕВС – ЄСЦБ, ЄЦБ та допоміжних органів; </w:t>
      </w:r>
    </w:p>
    <w:p w:rsidR="003A3D9D" w:rsidRDefault="003A3D9D" w:rsidP="003A3D9D">
      <w:pPr>
        <w:spacing w:line="360" w:lineRule="auto"/>
        <w:ind w:firstLine="60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7) </w:t>
      </w:r>
      <w:r w:rsidRPr="007A50B7">
        <w:rPr>
          <w:sz w:val="28"/>
          <w:szCs w:val="28"/>
        </w:rPr>
        <w:t>Виявити</w:t>
      </w:r>
      <w:r>
        <w:rPr>
          <w:sz w:val="28"/>
          <w:szCs w:val="28"/>
        </w:rPr>
        <w:t xml:space="preserve"> основні проблеми та перспективи валютного регулювання ЄС на сучасному етапі;</w:t>
      </w:r>
    </w:p>
    <w:p w:rsidR="003A3D9D" w:rsidRDefault="003A3D9D" w:rsidP="003A3D9D">
      <w:pPr>
        <w:spacing w:line="360" w:lineRule="auto"/>
        <w:ind w:firstLine="600"/>
        <w:jc w:val="both"/>
        <w:rPr>
          <w:sz w:val="28"/>
          <w:szCs w:val="28"/>
        </w:rPr>
      </w:pPr>
      <w:r>
        <w:rPr>
          <w:sz w:val="28"/>
          <w:szCs w:val="28"/>
        </w:rPr>
        <w:t>8) Р</w:t>
      </w:r>
      <w:r w:rsidRPr="007A50B7">
        <w:rPr>
          <w:sz w:val="28"/>
          <w:szCs w:val="28"/>
        </w:rPr>
        <w:t>озкрити роль валютно-економічних відносин України з європейським економічним та валютним союзом.</w:t>
      </w:r>
    </w:p>
    <w:p w:rsidR="003A3D9D" w:rsidRPr="00776C61" w:rsidRDefault="003A3D9D" w:rsidP="003A3D9D">
      <w:pPr>
        <w:spacing w:line="360" w:lineRule="auto"/>
        <w:ind w:firstLine="600"/>
        <w:jc w:val="both"/>
      </w:pPr>
      <w:r w:rsidRPr="00B643CE">
        <w:rPr>
          <w:rStyle w:val="shorttext"/>
          <w:b/>
          <w:i/>
          <w:sz w:val="28"/>
          <w:szCs w:val="28"/>
        </w:rPr>
        <w:t>Теоретична основа дослідження.</w:t>
      </w:r>
      <w:r w:rsidRPr="0088777D">
        <w:rPr>
          <w:rStyle w:val="a3"/>
        </w:rPr>
        <w:t xml:space="preserve"> </w:t>
      </w:r>
      <w:r w:rsidRPr="0088777D">
        <w:rPr>
          <w:color w:val="000000"/>
          <w:sz w:val="28"/>
          <w:szCs w:val="28"/>
        </w:rPr>
        <w:t>Проблеми європейської економічної та фінансової інтеграції, а</w:t>
      </w:r>
      <w:r>
        <w:rPr>
          <w:color w:val="000000"/>
          <w:sz w:val="28"/>
          <w:szCs w:val="28"/>
        </w:rPr>
        <w:t xml:space="preserve"> </w:t>
      </w:r>
      <w:r w:rsidRPr="0088777D">
        <w:rPr>
          <w:color w:val="000000"/>
          <w:sz w:val="28"/>
          <w:szCs w:val="28"/>
        </w:rPr>
        <w:t>також інтернаціоналізації фінансових ринків України, залучення їх до більш</w:t>
      </w:r>
      <w:r>
        <w:rPr>
          <w:color w:val="000000"/>
          <w:sz w:val="28"/>
          <w:szCs w:val="28"/>
        </w:rPr>
        <w:t xml:space="preserve"> </w:t>
      </w:r>
      <w:r w:rsidRPr="0088777D">
        <w:rPr>
          <w:color w:val="000000"/>
          <w:sz w:val="28"/>
          <w:szCs w:val="28"/>
        </w:rPr>
        <w:t xml:space="preserve">тісної співпраці з країнами ЄС досліджували такі вчені, </w:t>
      </w:r>
      <w:r w:rsidRPr="00776C61">
        <w:rPr>
          <w:color w:val="000000"/>
          <w:sz w:val="28"/>
          <w:szCs w:val="28"/>
        </w:rPr>
        <w:t xml:space="preserve">як: </w:t>
      </w:r>
      <w:r w:rsidRPr="00776C61">
        <w:rPr>
          <w:sz w:val="28"/>
          <w:szCs w:val="28"/>
        </w:rPr>
        <w:t xml:space="preserve">Атаманюк Ю., Бегг Д., Боринець С., Бугров Р., Валовая Т., </w:t>
      </w:r>
      <w:r w:rsidRPr="00776C61">
        <w:rPr>
          <w:bCs/>
          <w:sz w:val="28"/>
          <w:szCs w:val="28"/>
        </w:rPr>
        <w:t xml:space="preserve">Волков А., </w:t>
      </w:r>
      <w:r w:rsidRPr="00776C61">
        <w:rPr>
          <w:sz w:val="28"/>
          <w:szCs w:val="28"/>
        </w:rPr>
        <w:t xml:space="preserve">Гришин А., Давлиева В., Кашкин С., Линников A., Лисицын А., Лукин А., </w:t>
      </w:r>
      <w:r w:rsidRPr="00776C61">
        <w:rPr>
          <w:bCs/>
          <w:sz w:val="28"/>
          <w:szCs w:val="28"/>
        </w:rPr>
        <w:t xml:space="preserve">Осокина Е., </w:t>
      </w:r>
      <w:r w:rsidRPr="001A6E50">
        <w:rPr>
          <w:sz w:val="28"/>
          <w:szCs w:val="28"/>
        </w:rPr>
        <w:t>Пашковская И.</w:t>
      </w:r>
      <w:r w:rsidRPr="00776C61">
        <w:rPr>
          <w:sz w:val="28"/>
          <w:szCs w:val="28"/>
        </w:rPr>
        <w:t xml:space="preserve">, </w:t>
      </w:r>
      <w:r w:rsidRPr="001A6E50">
        <w:rPr>
          <w:bCs/>
          <w:sz w:val="28"/>
          <w:szCs w:val="28"/>
          <w:lang w:eastAsia="en-US"/>
        </w:rPr>
        <w:t>Пищик В.</w:t>
      </w:r>
      <w:r w:rsidRPr="00776C61">
        <w:rPr>
          <w:bCs/>
          <w:sz w:val="28"/>
          <w:szCs w:val="28"/>
          <w:lang w:eastAsia="en-US"/>
        </w:rPr>
        <w:t xml:space="preserve">, </w:t>
      </w:r>
      <w:r w:rsidRPr="001A6E50">
        <w:rPr>
          <w:sz w:val="28"/>
          <w:szCs w:val="28"/>
        </w:rPr>
        <w:t>Репко М.</w:t>
      </w:r>
      <w:r w:rsidRPr="00776C61">
        <w:rPr>
          <w:sz w:val="28"/>
          <w:szCs w:val="28"/>
        </w:rPr>
        <w:t xml:space="preserve">, </w:t>
      </w:r>
      <w:r w:rsidRPr="001A6E50">
        <w:rPr>
          <w:sz w:val="28"/>
          <w:szCs w:val="28"/>
        </w:rPr>
        <w:t>Смирнова Е.</w:t>
      </w:r>
      <w:r w:rsidRPr="00776C61">
        <w:rPr>
          <w:sz w:val="28"/>
          <w:szCs w:val="28"/>
        </w:rPr>
        <w:t xml:space="preserve">, </w:t>
      </w:r>
      <w:r w:rsidRPr="001A6E50">
        <w:rPr>
          <w:rFonts w:eastAsia="Calibri"/>
          <w:sz w:val="28"/>
          <w:szCs w:val="28"/>
        </w:rPr>
        <w:t>Стрежнева М.</w:t>
      </w:r>
      <w:r w:rsidRPr="00776C61">
        <w:rPr>
          <w:rFonts w:eastAsia="Calibri"/>
          <w:sz w:val="28"/>
          <w:szCs w:val="28"/>
        </w:rPr>
        <w:t xml:space="preserve">, </w:t>
      </w:r>
      <w:r w:rsidRPr="001A6E50">
        <w:rPr>
          <w:sz w:val="28"/>
          <w:szCs w:val="28"/>
        </w:rPr>
        <w:t>Царев И.</w:t>
      </w:r>
      <w:r w:rsidRPr="00776C61">
        <w:rPr>
          <w:sz w:val="28"/>
          <w:szCs w:val="28"/>
        </w:rPr>
        <w:t xml:space="preserve">, </w:t>
      </w:r>
      <w:r w:rsidRPr="001A6E50">
        <w:rPr>
          <w:sz w:val="28"/>
          <w:szCs w:val="28"/>
        </w:rPr>
        <w:t>Чегринец Е.</w:t>
      </w:r>
      <w:r w:rsidRPr="00776C61">
        <w:rPr>
          <w:sz w:val="28"/>
          <w:szCs w:val="28"/>
        </w:rPr>
        <w:t>,</w:t>
      </w:r>
      <w:r w:rsidRPr="00BB0BB5">
        <w:rPr>
          <w:sz w:val="28"/>
          <w:szCs w:val="28"/>
        </w:rPr>
        <w:t xml:space="preserve"> </w:t>
      </w:r>
      <w:r w:rsidRPr="001A6E50">
        <w:rPr>
          <w:sz w:val="28"/>
          <w:szCs w:val="28"/>
        </w:rPr>
        <w:t>Шнирков О.</w:t>
      </w:r>
    </w:p>
    <w:p w:rsidR="003A3D9D" w:rsidRDefault="003A3D9D" w:rsidP="003A3D9D">
      <w:pPr>
        <w:spacing w:line="360" w:lineRule="auto"/>
        <w:ind w:firstLine="600"/>
        <w:jc w:val="both"/>
        <w:rPr>
          <w:color w:val="000000"/>
          <w:sz w:val="28"/>
          <w:szCs w:val="28"/>
        </w:rPr>
      </w:pPr>
      <w:r w:rsidRPr="0088777D">
        <w:rPr>
          <w:color w:val="000000"/>
          <w:sz w:val="28"/>
          <w:szCs w:val="28"/>
        </w:rPr>
        <w:t>При цьому іноземні дослідники зосереджували свою увагу на</w:t>
      </w:r>
      <w:r>
        <w:rPr>
          <w:color w:val="000000"/>
          <w:sz w:val="28"/>
          <w:szCs w:val="28"/>
        </w:rPr>
        <w:t xml:space="preserve"> </w:t>
      </w:r>
      <w:r w:rsidRPr="0088777D">
        <w:rPr>
          <w:color w:val="000000"/>
          <w:sz w:val="28"/>
          <w:szCs w:val="28"/>
        </w:rPr>
        <w:t>дослідженні внутрішніх суперечностей у країнах ЄС та їх впливу на</w:t>
      </w:r>
      <w:r>
        <w:rPr>
          <w:color w:val="000000"/>
          <w:sz w:val="28"/>
          <w:szCs w:val="28"/>
        </w:rPr>
        <w:t xml:space="preserve"> </w:t>
      </w:r>
      <w:r w:rsidRPr="0088777D">
        <w:rPr>
          <w:color w:val="000000"/>
          <w:sz w:val="28"/>
          <w:szCs w:val="28"/>
        </w:rPr>
        <w:t>економічні процеси і фінансову стабільність.</w:t>
      </w:r>
    </w:p>
    <w:p w:rsidR="003A3D9D" w:rsidRPr="007A50B7" w:rsidRDefault="003A3D9D" w:rsidP="003A3D9D">
      <w:pPr>
        <w:spacing w:line="360" w:lineRule="auto"/>
        <w:ind w:firstLine="601"/>
        <w:jc w:val="both"/>
        <w:rPr>
          <w:sz w:val="28"/>
          <w:szCs w:val="28"/>
        </w:rPr>
      </w:pPr>
      <w:r w:rsidRPr="007A50B7">
        <w:rPr>
          <w:b/>
          <w:i/>
          <w:sz w:val="28"/>
          <w:szCs w:val="28"/>
        </w:rPr>
        <w:t>Нормативною базою</w:t>
      </w:r>
      <w:r w:rsidRPr="007A50B7">
        <w:rPr>
          <w:sz w:val="28"/>
          <w:szCs w:val="28"/>
        </w:rPr>
        <w:t xml:space="preserve"> дослідження послужили: акти засновницьких договорів в редакції Лісабонського Договору 2007 року і в попередніх редакціях,</w:t>
      </w:r>
      <w:r>
        <w:rPr>
          <w:sz w:val="28"/>
          <w:szCs w:val="28"/>
        </w:rPr>
        <w:t xml:space="preserve"> Протоколи,</w:t>
      </w:r>
      <w:r w:rsidRPr="007A50B7">
        <w:rPr>
          <w:sz w:val="28"/>
          <w:szCs w:val="28"/>
        </w:rPr>
        <w:t xml:space="preserve"> норми вторинного права ЄС</w:t>
      </w:r>
      <w:r>
        <w:rPr>
          <w:sz w:val="28"/>
          <w:szCs w:val="28"/>
        </w:rPr>
        <w:t xml:space="preserve"> (регламенти, директиви та рішення)</w:t>
      </w:r>
      <w:r w:rsidRPr="007A50B7">
        <w:rPr>
          <w:sz w:val="28"/>
          <w:szCs w:val="28"/>
        </w:rPr>
        <w:t xml:space="preserve">, рішення Суду ЄС; </w:t>
      </w:r>
      <w:r>
        <w:rPr>
          <w:sz w:val="28"/>
          <w:szCs w:val="28"/>
        </w:rPr>
        <w:t xml:space="preserve">регламенти та орієнтири ЄЦБ, </w:t>
      </w:r>
      <w:hyperlink r:id="rId5" w:tgtFrame="_blank" w:history="1">
        <w:r w:rsidRPr="001A6E50">
          <w:rPr>
            <w:rStyle w:val="a4"/>
            <w:color w:val="auto"/>
            <w:sz w:val="28"/>
            <w:szCs w:val="28"/>
          </w:rPr>
          <w:t>Угода про Асоціацію</w:t>
        </w:r>
      </w:hyperlink>
      <w:r w:rsidRPr="001A6E50">
        <w:rPr>
          <w:rStyle w:val="rvts0"/>
          <w:sz w:val="28"/>
          <w:szCs w:val="28"/>
        </w:rPr>
        <w:t xml:space="preserve"> </w:t>
      </w:r>
      <w:r w:rsidRPr="001A6E50">
        <w:rPr>
          <w:rStyle w:val="rvts23"/>
          <w:sz w:val="28"/>
          <w:szCs w:val="28"/>
        </w:rPr>
        <w:t>між Україною, з однієї сторони, та Європейським Союзом, Європейським співтовариством з атомної енергії і їхніми державами-членами, з іншої сторони</w:t>
      </w:r>
      <w:r>
        <w:rPr>
          <w:rStyle w:val="rvts23"/>
          <w:sz w:val="28"/>
          <w:szCs w:val="28"/>
        </w:rPr>
        <w:t>.</w:t>
      </w:r>
    </w:p>
    <w:p w:rsidR="003A3D9D" w:rsidRPr="009F0CEC" w:rsidRDefault="003A3D9D" w:rsidP="003A3D9D">
      <w:pPr>
        <w:spacing w:line="360" w:lineRule="auto"/>
        <w:ind w:firstLine="601"/>
        <w:jc w:val="both"/>
        <w:rPr>
          <w:b/>
          <w:i/>
          <w:sz w:val="28"/>
          <w:szCs w:val="28"/>
        </w:rPr>
      </w:pPr>
      <w:r w:rsidRPr="007A50B7">
        <w:rPr>
          <w:b/>
          <w:i/>
          <w:sz w:val="28"/>
          <w:szCs w:val="28"/>
        </w:rPr>
        <w:t xml:space="preserve">Об'єкт </w:t>
      </w:r>
      <w:r w:rsidRPr="007A50B7">
        <w:rPr>
          <w:sz w:val="28"/>
          <w:szCs w:val="28"/>
        </w:rPr>
        <w:t xml:space="preserve">магістерського дослідження становить сукупність правовідносин, що виникають в </w:t>
      </w:r>
      <w:r w:rsidRPr="009F0CEC">
        <w:rPr>
          <w:sz w:val="28"/>
          <w:szCs w:val="28"/>
        </w:rPr>
        <w:t xml:space="preserve">процесі  </w:t>
      </w:r>
      <w:r w:rsidRPr="009F0CEC">
        <w:rPr>
          <w:rStyle w:val="tlid-translationtranslation"/>
          <w:sz w:val="28"/>
          <w:szCs w:val="28"/>
        </w:rPr>
        <w:t>функціонування і розвитку системи валютного регулювання в ЄС</w:t>
      </w:r>
      <w:r w:rsidRPr="009F0CEC">
        <w:rPr>
          <w:sz w:val="28"/>
          <w:szCs w:val="28"/>
        </w:rPr>
        <w:t>.</w:t>
      </w:r>
      <w:r w:rsidRPr="009F0CEC">
        <w:rPr>
          <w:b/>
          <w:i/>
          <w:sz w:val="28"/>
          <w:szCs w:val="28"/>
        </w:rPr>
        <w:t xml:space="preserve"> </w:t>
      </w:r>
    </w:p>
    <w:p w:rsidR="003A3D9D" w:rsidRPr="0088777D" w:rsidRDefault="003A3D9D" w:rsidP="003A3D9D">
      <w:pPr>
        <w:spacing w:line="360" w:lineRule="auto"/>
        <w:ind w:firstLine="601"/>
        <w:jc w:val="both"/>
        <w:rPr>
          <w:sz w:val="28"/>
          <w:szCs w:val="28"/>
        </w:rPr>
      </w:pPr>
      <w:r w:rsidRPr="007A50B7">
        <w:rPr>
          <w:b/>
          <w:i/>
          <w:sz w:val="28"/>
          <w:szCs w:val="28"/>
        </w:rPr>
        <w:t>Предметом</w:t>
      </w:r>
      <w:r w:rsidRPr="007A50B7">
        <w:rPr>
          <w:sz w:val="28"/>
          <w:szCs w:val="28"/>
        </w:rPr>
        <w:t xml:space="preserve"> дослідження є</w:t>
      </w:r>
      <w:r w:rsidRPr="0088777D">
        <w:rPr>
          <w:b/>
          <w:color w:val="000000"/>
          <w:sz w:val="28"/>
          <w:szCs w:val="28"/>
        </w:rPr>
        <w:t xml:space="preserve"> </w:t>
      </w:r>
      <w:r w:rsidRPr="0088777D">
        <w:rPr>
          <w:color w:val="000000"/>
          <w:sz w:val="28"/>
          <w:szCs w:val="28"/>
        </w:rPr>
        <w:t>валютн</w:t>
      </w:r>
      <w:r>
        <w:rPr>
          <w:color w:val="000000"/>
          <w:sz w:val="28"/>
          <w:szCs w:val="28"/>
        </w:rPr>
        <w:t>е</w:t>
      </w:r>
      <w:r w:rsidRPr="0088777D">
        <w:rPr>
          <w:color w:val="000000"/>
          <w:sz w:val="28"/>
          <w:szCs w:val="28"/>
        </w:rPr>
        <w:t xml:space="preserve"> регулювання в Європейському Союзі</w:t>
      </w:r>
      <w:r w:rsidRPr="0088777D">
        <w:rPr>
          <w:sz w:val="28"/>
          <w:szCs w:val="28"/>
        </w:rPr>
        <w:t>.</w:t>
      </w:r>
    </w:p>
    <w:p w:rsidR="003A3D9D" w:rsidRPr="00B643CE" w:rsidRDefault="003A3D9D" w:rsidP="003A3D9D">
      <w:pPr>
        <w:spacing w:line="360" w:lineRule="auto"/>
        <w:ind w:firstLine="601"/>
        <w:jc w:val="both"/>
        <w:rPr>
          <w:sz w:val="28"/>
          <w:szCs w:val="28"/>
        </w:rPr>
      </w:pPr>
      <w:r w:rsidRPr="00B643CE">
        <w:rPr>
          <w:b/>
          <w:i/>
          <w:sz w:val="28"/>
          <w:szCs w:val="28"/>
        </w:rPr>
        <w:t>Методи дослідження</w:t>
      </w:r>
      <w:r w:rsidRPr="00B643CE">
        <w:rPr>
          <w:sz w:val="28"/>
          <w:szCs w:val="28"/>
        </w:rPr>
        <w:t xml:space="preserve"> представлені сучасною системою методів пізнання – загальних, приватних та спеціальних.</w:t>
      </w:r>
    </w:p>
    <w:p w:rsidR="003A3D9D" w:rsidRPr="00B643CE" w:rsidRDefault="003A3D9D" w:rsidP="003A3D9D">
      <w:pPr>
        <w:spacing w:line="360" w:lineRule="auto"/>
        <w:ind w:firstLine="601"/>
        <w:jc w:val="both"/>
        <w:rPr>
          <w:sz w:val="28"/>
          <w:szCs w:val="28"/>
        </w:rPr>
      </w:pPr>
      <w:r w:rsidRPr="00B643CE">
        <w:rPr>
          <w:sz w:val="28"/>
          <w:szCs w:val="28"/>
        </w:rPr>
        <w:t>1) Загальнонаукових методів – діалектичного, системно-структурного, функціонального, спостереження, аналітичного;</w:t>
      </w:r>
    </w:p>
    <w:p w:rsidR="003A3D9D" w:rsidRPr="00B643CE" w:rsidRDefault="003A3D9D" w:rsidP="003A3D9D">
      <w:pPr>
        <w:spacing w:line="360" w:lineRule="auto"/>
        <w:ind w:firstLine="601"/>
        <w:jc w:val="both"/>
        <w:rPr>
          <w:sz w:val="28"/>
          <w:szCs w:val="28"/>
        </w:rPr>
      </w:pPr>
      <w:r w:rsidRPr="00B643CE">
        <w:rPr>
          <w:sz w:val="28"/>
          <w:szCs w:val="28"/>
        </w:rPr>
        <w:t>2) Приватних методів – формально-догматичного (юридично-технічного), порівняльно-правового (у тому числі порівняння по аналогії), порівняльно-історичного, хронології;</w:t>
      </w:r>
    </w:p>
    <w:p w:rsidR="003A3D9D" w:rsidRPr="0008201D" w:rsidRDefault="003A3D9D" w:rsidP="003A3D9D">
      <w:pPr>
        <w:spacing w:line="360" w:lineRule="auto"/>
        <w:ind w:firstLine="601"/>
        <w:jc w:val="both"/>
        <w:rPr>
          <w:sz w:val="28"/>
          <w:szCs w:val="28"/>
        </w:rPr>
      </w:pPr>
      <w:r w:rsidRPr="00B643CE">
        <w:rPr>
          <w:sz w:val="28"/>
          <w:szCs w:val="28"/>
        </w:rPr>
        <w:t xml:space="preserve">3) Спеціальних методів пізнання – історичного, конкретно-історичного, історико - </w:t>
      </w:r>
      <w:r w:rsidRPr="0008201D">
        <w:rPr>
          <w:sz w:val="28"/>
          <w:szCs w:val="28"/>
        </w:rPr>
        <w:t>юридичного, системного та інших засобів наукового пізнання і отримання наукового результату.</w:t>
      </w:r>
    </w:p>
    <w:p w:rsidR="003A3D9D" w:rsidRDefault="003A3D9D" w:rsidP="003A3D9D">
      <w:pPr>
        <w:spacing w:line="360" w:lineRule="auto"/>
        <w:ind w:firstLine="601"/>
        <w:jc w:val="both"/>
        <w:rPr>
          <w:sz w:val="28"/>
          <w:szCs w:val="28"/>
        </w:rPr>
      </w:pPr>
      <w:r w:rsidRPr="0008201D">
        <w:rPr>
          <w:b/>
          <w:i/>
          <w:sz w:val="28"/>
          <w:szCs w:val="28"/>
        </w:rPr>
        <w:t>Практичне значення одержаних результатів</w:t>
      </w:r>
      <w:r w:rsidRPr="0008201D">
        <w:rPr>
          <w:sz w:val="28"/>
          <w:szCs w:val="28"/>
        </w:rPr>
        <w:t xml:space="preserve"> магістерської роботи та запропоновані висновки</w:t>
      </w:r>
      <w:r w:rsidRPr="007A50B7">
        <w:rPr>
          <w:sz w:val="28"/>
          <w:szCs w:val="28"/>
        </w:rPr>
        <w:t xml:space="preserve"> можуть бути використані:</w:t>
      </w:r>
    </w:p>
    <w:p w:rsidR="003A3D9D" w:rsidRDefault="003A3D9D" w:rsidP="003A3D9D">
      <w:pPr>
        <w:spacing w:line="360" w:lineRule="auto"/>
        <w:ind w:firstLine="601"/>
        <w:jc w:val="both"/>
        <w:rPr>
          <w:sz w:val="28"/>
          <w:szCs w:val="28"/>
        </w:rPr>
      </w:pPr>
      <w:r w:rsidRPr="007A50B7">
        <w:rPr>
          <w:sz w:val="28"/>
          <w:szCs w:val="28"/>
        </w:rPr>
        <w:t xml:space="preserve"> - у практичній діяльності;</w:t>
      </w:r>
    </w:p>
    <w:p w:rsidR="003A3D9D" w:rsidRDefault="003A3D9D" w:rsidP="003A3D9D">
      <w:pPr>
        <w:spacing w:line="360" w:lineRule="auto"/>
        <w:ind w:firstLine="601"/>
        <w:jc w:val="both"/>
        <w:rPr>
          <w:sz w:val="28"/>
          <w:szCs w:val="28"/>
        </w:rPr>
      </w:pPr>
      <w:r w:rsidRPr="007A50B7">
        <w:rPr>
          <w:sz w:val="28"/>
          <w:szCs w:val="28"/>
        </w:rPr>
        <w:t>- у науково-дослідницькій сфері;</w:t>
      </w:r>
    </w:p>
    <w:p w:rsidR="003A3D9D" w:rsidRDefault="003A3D9D" w:rsidP="003A3D9D">
      <w:pPr>
        <w:spacing w:line="360" w:lineRule="auto"/>
        <w:ind w:firstLine="601"/>
        <w:jc w:val="both"/>
        <w:rPr>
          <w:sz w:val="28"/>
          <w:szCs w:val="28"/>
        </w:rPr>
      </w:pPr>
      <w:r w:rsidRPr="007A50B7">
        <w:rPr>
          <w:sz w:val="28"/>
          <w:szCs w:val="28"/>
        </w:rPr>
        <w:t>- у навчальному процесі.</w:t>
      </w:r>
    </w:p>
    <w:p w:rsidR="003A3D9D" w:rsidRPr="007A50B7" w:rsidRDefault="003A3D9D" w:rsidP="003A3D9D">
      <w:pPr>
        <w:spacing w:line="360" w:lineRule="auto"/>
        <w:ind w:firstLine="601"/>
        <w:jc w:val="both"/>
        <w:rPr>
          <w:sz w:val="28"/>
          <w:szCs w:val="28"/>
        </w:rPr>
      </w:pPr>
      <w:r w:rsidRPr="006E306C">
        <w:rPr>
          <w:b/>
          <w:i/>
          <w:sz w:val="28"/>
          <w:szCs w:val="28"/>
        </w:rPr>
        <w:t>Структура магістерської роботи</w:t>
      </w:r>
      <w:r w:rsidRPr="007A50B7">
        <w:rPr>
          <w:sz w:val="28"/>
          <w:szCs w:val="28"/>
        </w:rPr>
        <w:t xml:space="preserve"> зумовлена метою та завданнями дослідження. Магіс</w:t>
      </w:r>
      <w:r>
        <w:rPr>
          <w:sz w:val="28"/>
          <w:szCs w:val="28"/>
        </w:rPr>
        <w:t>терська складається з переліку умовних скорочень, вступу, чоти</w:t>
      </w:r>
      <w:r w:rsidRPr="007A50B7">
        <w:rPr>
          <w:sz w:val="28"/>
          <w:szCs w:val="28"/>
        </w:rPr>
        <w:t xml:space="preserve">рьох розділів, які містять </w:t>
      </w:r>
      <w:r>
        <w:rPr>
          <w:sz w:val="28"/>
          <w:szCs w:val="28"/>
        </w:rPr>
        <w:t>11</w:t>
      </w:r>
      <w:r w:rsidRPr="007A50B7">
        <w:rPr>
          <w:sz w:val="28"/>
          <w:szCs w:val="28"/>
        </w:rPr>
        <w:t xml:space="preserve"> підрозділів, висновків, та списку використаних джерел. Загальний обсяг магістерської складає 1</w:t>
      </w:r>
      <w:r>
        <w:rPr>
          <w:sz w:val="28"/>
          <w:szCs w:val="28"/>
        </w:rPr>
        <w:t>09</w:t>
      </w:r>
      <w:r w:rsidRPr="007A50B7">
        <w:rPr>
          <w:sz w:val="28"/>
          <w:szCs w:val="28"/>
        </w:rPr>
        <w:t xml:space="preserve"> сторін</w:t>
      </w:r>
      <w:r>
        <w:rPr>
          <w:sz w:val="28"/>
          <w:szCs w:val="28"/>
        </w:rPr>
        <w:t>о</w:t>
      </w:r>
      <w:r w:rsidRPr="007A50B7">
        <w:rPr>
          <w:sz w:val="28"/>
          <w:szCs w:val="28"/>
        </w:rPr>
        <w:t>к, у тому числі 11 сторінок списку літератури (107 найменувань).</w:t>
      </w:r>
    </w:p>
    <w:p w:rsidR="003A3D9D" w:rsidRPr="00DE3956" w:rsidRDefault="003A3D9D" w:rsidP="003A3D9D">
      <w:pPr>
        <w:pStyle w:val="a3"/>
        <w:spacing w:line="360" w:lineRule="auto"/>
        <w:ind w:firstLine="601"/>
        <w:jc w:val="both"/>
        <w:rPr>
          <w:b/>
          <w:color w:val="000000"/>
          <w:sz w:val="28"/>
          <w:szCs w:val="28"/>
        </w:rPr>
      </w:pPr>
    </w:p>
    <w:p w:rsidR="003A3D9D" w:rsidRDefault="003A3D9D">
      <w:pPr>
        <w:rPr>
          <w:lang w:val="ru-RU"/>
        </w:rPr>
      </w:pPr>
    </w:p>
    <w:p w:rsidR="005A098B" w:rsidRPr="00AB1CED" w:rsidRDefault="005A098B" w:rsidP="005A098B">
      <w:pPr>
        <w:spacing w:line="360" w:lineRule="auto"/>
        <w:ind w:firstLine="600"/>
        <w:jc w:val="center"/>
        <w:rPr>
          <w:b/>
          <w:sz w:val="28"/>
          <w:szCs w:val="28"/>
        </w:rPr>
      </w:pPr>
      <w:r w:rsidRPr="00AB1CED">
        <w:rPr>
          <w:b/>
          <w:sz w:val="28"/>
          <w:szCs w:val="28"/>
        </w:rPr>
        <w:t>ВИСНОВКИ</w:t>
      </w:r>
    </w:p>
    <w:p w:rsidR="005A098B" w:rsidRPr="001A6E50" w:rsidRDefault="005A098B" w:rsidP="005A098B">
      <w:pPr>
        <w:spacing w:line="360" w:lineRule="auto"/>
        <w:ind w:firstLine="600"/>
        <w:jc w:val="center"/>
        <w:rPr>
          <w:sz w:val="28"/>
          <w:szCs w:val="28"/>
        </w:rPr>
      </w:pPr>
    </w:p>
    <w:p w:rsidR="005A098B" w:rsidRPr="001A6E50" w:rsidRDefault="005A098B" w:rsidP="005A098B">
      <w:pPr>
        <w:spacing w:line="360" w:lineRule="auto"/>
        <w:ind w:firstLine="600"/>
        <w:jc w:val="both"/>
        <w:rPr>
          <w:rStyle w:val="tlid-translationtranslation"/>
          <w:sz w:val="28"/>
          <w:szCs w:val="28"/>
        </w:rPr>
      </w:pPr>
      <w:r w:rsidRPr="001A6E50">
        <w:rPr>
          <w:rStyle w:val="tlid-translationtranslation"/>
          <w:sz w:val="28"/>
          <w:szCs w:val="28"/>
        </w:rPr>
        <w:t>Відповідно до мети та завдань магістерської роботи, на основі аналізу законодавчої бази Європейського союзу і наукових досліджень можна зробити наступні висновки:</w:t>
      </w:r>
    </w:p>
    <w:p w:rsidR="005A098B" w:rsidRPr="001A6E50" w:rsidRDefault="005A098B" w:rsidP="005A098B">
      <w:pPr>
        <w:spacing w:line="360" w:lineRule="auto"/>
        <w:ind w:firstLine="600"/>
        <w:jc w:val="both"/>
        <w:rPr>
          <w:rStyle w:val="tlid-translationtranslation"/>
          <w:sz w:val="28"/>
          <w:szCs w:val="28"/>
        </w:rPr>
      </w:pPr>
      <w:r w:rsidRPr="001A6E50">
        <w:rPr>
          <w:rStyle w:val="tlid-translationtranslation"/>
          <w:sz w:val="28"/>
          <w:szCs w:val="28"/>
        </w:rPr>
        <w:t xml:space="preserve">1. Розвиток фінансово-економічних відносин в Європейському Союзі досяг значних успіхів завдяки формуванню ефективних наднаціональних та регіональних механізмів регулювання економічної, валютної і бюджетної політики. </w:t>
      </w:r>
      <w:r w:rsidRPr="001A6E50">
        <w:rPr>
          <w:sz w:val="28"/>
          <w:szCs w:val="28"/>
        </w:rPr>
        <w:t xml:space="preserve">Економічний і валютний союз (ЕВС) є наразі найвищою формою економічної інтеграції держав-членів Європейського Союзу.  </w:t>
      </w:r>
    </w:p>
    <w:p w:rsidR="005A098B" w:rsidRPr="001A6E50" w:rsidRDefault="005A098B" w:rsidP="005A098B">
      <w:pPr>
        <w:spacing w:line="360" w:lineRule="auto"/>
        <w:ind w:firstLine="600"/>
        <w:jc w:val="both"/>
        <w:rPr>
          <w:rStyle w:val="tlid-translationtranslation"/>
          <w:sz w:val="28"/>
          <w:szCs w:val="28"/>
        </w:rPr>
      </w:pPr>
      <w:r w:rsidRPr="001A6E50">
        <w:rPr>
          <w:sz w:val="28"/>
          <w:szCs w:val="28"/>
        </w:rPr>
        <w:t>Заснований в 1992 р. Маастрихтським договором про Європейський Союз,  </w:t>
      </w:r>
      <w:r w:rsidRPr="001A6E50">
        <w:rPr>
          <w:rStyle w:val="tlid-translationtranslation"/>
          <w:sz w:val="28"/>
          <w:szCs w:val="28"/>
        </w:rPr>
        <w:t>Економічний і валютний союз - особлива сфера компетенції ЄС, в рамках якої він здійснює координацію всієї економічної політики держав-членів (економічний союз) і проводить єдину грошово-кредитну політику на основі єдиної валюти - євро (валютний союз). Створення ЕВС створило потужні важелі для загальноєвропейської консолідації та можливості для збільшення впливу Євросоюзу на міжнародній арені.</w:t>
      </w:r>
    </w:p>
    <w:p w:rsidR="005A098B" w:rsidRPr="001A6E50" w:rsidRDefault="005A098B" w:rsidP="005A098B">
      <w:pPr>
        <w:spacing w:line="360" w:lineRule="auto"/>
        <w:ind w:firstLine="600"/>
        <w:jc w:val="both"/>
        <w:rPr>
          <w:rStyle w:val="tlid-translationtranslation"/>
          <w:sz w:val="28"/>
          <w:szCs w:val="28"/>
        </w:rPr>
      </w:pPr>
      <w:r w:rsidRPr="001A6E50">
        <w:rPr>
          <w:rStyle w:val="tlid-translationtranslation"/>
          <w:sz w:val="28"/>
          <w:szCs w:val="28"/>
        </w:rPr>
        <w:t xml:space="preserve">2. Відповідно до «Плану Делора» ЄС пройшов три стадії на шляху до економічного валютного союзу і створення єдиної валютної системи. Перший етап розпочався 1 липня 1990 року і мав за мету інтенсифікацію координації економічних політик, а також посилення взаємодії між центральними банками з метою забезпечення стабільності цін. </w:t>
      </w:r>
    </w:p>
    <w:p w:rsidR="005A098B" w:rsidRPr="001A6E50" w:rsidRDefault="005A098B" w:rsidP="005A098B">
      <w:pPr>
        <w:spacing w:line="360" w:lineRule="auto"/>
        <w:ind w:firstLine="600"/>
        <w:jc w:val="both"/>
        <w:rPr>
          <w:rStyle w:val="tlid-translationtranslation"/>
          <w:sz w:val="28"/>
          <w:szCs w:val="28"/>
        </w:rPr>
      </w:pPr>
      <w:r w:rsidRPr="001A6E50">
        <w:rPr>
          <w:rStyle w:val="tlid-translationtranslation"/>
          <w:sz w:val="28"/>
          <w:szCs w:val="28"/>
        </w:rPr>
        <w:t xml:space="preserve">Другий етап пов'язаний з ратифікацією Маастрихтського договору, з 1 січня 1994 року. На цій стадії був створений Європейський валютний інститут - тимчасовий орган, покликаний підготувати перехід до останнього етапу побудови економічної валютної системи і передати свої повноваження Європейському центральному банку. </w:t>
      </w:r>
    </w:p>
    <w:p w:rsidR="005A098B" w:rsidRPr="001A6E50" w:rsidRDefault="005A098B" w:rsidP="005A098B">
      <w:pPr>
        <w:spacing w:line="360" w:lineRule="auto"/>
        <w:ind w:firstLine="600"/>
        <w:jc w:val="both"/>
        <w:rPr>
          <w:rStyle w:val="tlid-translationtranslation"/>
          <w:sz w:val="28"/>
          <w:szCs w:val="28"/>
        </w:rPr>
      </w:pPr>
      <w:r w:rsidRPr="001A6E50">
        <w:rPr>
          <w:rStyle w:val="tlid-translationtranslation"/>
          <w:sz w:val="28"/>
          <w:szCs w:val="28"/>
        </w:rPr>
        <w:t>1 січня 1999 року розпочався третій етап, що ознаменувався поетапним введенням євро та створенням Європейського центрального банку, Європейської системи центральних банків та ЕКОФІН.</w:t>
      </w:r>
    </w:p>
    <w:p w:rsidR="005A098B" w:rsidRPr="001A6E50" w:rsidRDefault="005A098B" w:rsidP="005A098B">
      <w:pPr>
        <w:spacing w:line="360" w:lineRule="auto"/>
        <w:ind w:firstLine="600"/>
        <w:jc w:val="both"/>
        <w:rPr>
          <w:rStyle w:val="tlid-translationtranslation"/>
          <w:sz w:val="28"/>
          <w:szCs w:val="28"/>
        </w:rPr>
      </w:pPr>
      <w:r w:rsidRPr="001A6E50">
        <w:rPr>
          <w:rStyle w:val="tlid-translationtranslation"/>
          <w:sz w:val="28"/>
          <w:szCs w:val="28"/>
        </w:rPr>
        <w:t xml:space="preserve">Загалом європейські країни пройшли довгий і тернистий шлях до утворення європейського валютного союзу. Неодноразово переговори по створенню ЕВС заходили в глухий кут, постійно йшли суперечки з необхідності тих чи інших дій. До сих пір не всі країни - учасниці Європейського союзу перейшли на єдину валюту. На сьогодні в ЕВС входять 19 країн єврозони та 9 країн, що не використовують євро. </w:t>
      </w:r>
    </w:p>
    <w:p w:rsidR="005A098B" w:rsidRPr="001A6E50" w:rsidRDefault="005A098B" w:rsidP="005A098B">
      <w:pPr>
        <w:tabs>
          <w:tab w:val="left" w:pos="600"/>
        </w:tabs>
        <w:spacing w:line="360" w:lineRule="auto"/>
        <w:ind w:firstLine="601"/>
        <w:jc w:val="both"/>
        <w:rPr>
          <w:rStyle w:val="tlid-translationtranslation"/>
          <w:sz w:val="28"/>
          <w:szCs w:val="28"/>
        </w:rPr>
      </w:pPr>
      <w:r w:rsidRPr="001A6E50">
        <w:rPr>
          <w:rStyle w:val="tlid-translationtranslation"/>
          <w:sz w:val="28"/>
          <w:szCs w:val="28"/>
        </w:rPr>
        <w:t>3. Всі держави-члени, які бажають вступити в ЕВС повинні відповідати   Маастрихтським критеріям фінансової стабільності, які передбачають:</w:t>
      </w:r>
      <w:r w:rsidRPr="001A6E50">
        <w:rPr>
          <w:sz w:val="28"/>
          <w:szCs w:val="28"/>
        </w:rPr>
        <w:br/>
      </w:r>
      <w:r w:rsidRPr="001A6E50">
        <w:rPr>
          <w:rStyle w:val="tlid-translationtranslation"/>
          <w:sz w:val="28"/>
          <w:szCs w:val="28"/>
        </w:rPr>
        <w:t>        - незалежність центрального банку;</w:t>
      </w:r>
    </w:p>
    <w:p w:rsidR="005A098B" w:rsidRPr="001A6E50" w:rsidRDefault="005A098B" w:rsidP="005A098B">
      <w:pPr>
        <w:tabs>
          <w:tab w:val="left" w:pos="600"/>
        </w:tabs>
        <w:spacing w:line="360" w:lineRule="auto"/>
        <w:ind w:firstLine="601"/>
        <w:jc w:val="both"/>
        <w:rPr>
          <w:sz w:val="28"/>
          <w:szCs w:val="28"/>
        </w:rPr>
      </w:pPr>
      <w:r w:rsidRPr="001A6E50">
        <w:rPr>
          <w:rStyle w:val="tlid-translationtranslation"/>
          <w:sz w:val="28"/>
          <w:szCs w:val="28"/>
        </w:rPr>
        <w:t>- низький рівень інфляції і довгострокових процентних ставок;</w:t>
      </w:r>
      <w:r w:rsidRPr="001A6E50">
        <w:rPr>
          <w:sz w:val="28"/>
          <w:szCs w:val="28"/>
        </w:rPr>
        <w:br/>
      </w:r>
      <w:r w:rsidRPr="001A6E50">
        <w:rPr>
          <w:rStyle w:val="tlid-translationtranslation"/>
          <w:sz w:val="28"/>
          <w:szCs w:val="28"/>
        </w:rPr>
        <w:t>      - стабільність національної валюти, яка підтверджується участю в Механізмі обмінних Курсів II (МОК II) не менше двох років.</w:t>
      </w:r>
    </w:p>
    <w:p w:rsidR="005A098B" w:rsidRPr="001A6E50" w:rsidRDefault="005A098B" w:rsidP="005A098B">
      <w:pPr>
        <w:tabs>
          <w:tab w:val="left" w:pos="600"/>
        </w:tabs>
        <w:spacing w:line="360" w:lineRule="auto"/>
        <w:ind w:firstLine="601"/>
        <w:jc w:val="both"/>
        <w:rPr>
          <w:sz w:val="28"/>
          <w:szCs w:val="28"/>
        </w:rPr>
      </w:pPr>
      <w:r w:rsidRPr="001A6E50">
        <w:rPr>
          <w:sz w:val="28"/>
          <w:szCs w:val="28"/>
        </w:rPr>
        <w:t>4. Серед позитивних наслідків утворення ЕВС можна відокремити наступні:</w:t>
      </w:r>
    </w:p>
    <w:p w:rsidR="005A098B" w:rsidRPr="001A6E50" w:rsidRDefault="005A098B" w:rsidP="005A098B">
      <w:pPr>
        <w:numPr>
          <w:ilvl w:val="0"/>
          <w:numId w:val="2"/>
        </w:numPr>
        <w:tabs>
          <w:tab w:val="clear" w:pos="1134"/>
          <w:tab w:val="left" w:pos="600"/>
        </w:tabs>
        <w:spacing w:line="360" w:lineRule="auto"/>
        <w:ind w:left="0" w:firstLine="601"/>
        <w:jc w:val="both"/>
        <w:rPr>
          <w:sz w:val="28"/>
          <w:szCs w:val="28"/>
        </w:rPr>
      </w:pPr>
      <w:r w:rsidRPr="001A6E50">
        <w:rPr>
          <w:sz w:val="28"/>
          <w:szCs w:val="28"/>
        </w:rPr>
        <w:t>ліквідацію витрат на обмін валют;</w:t>
      </w:r>
    </w:p>
    <w:p w:rsidR="005A098B" w:rsidRPr="001A6E50" w:rsidRDefault="005A098B" w:rsidP="005A098B">
      <w:pPr>
        <w:numPr>
          <w:ilvl w:val="0"/>
          <w:numId w:val="2"/>
        </w:numPr>
        <w:tabs>
          <w:tab w:val="clear" w:pos="1134"/>
          <w:tab w:val="left" w:pos="600"/>
        </w:tabs>
        <w:spacing w:line="360" w:lineRule="auto"/>
        <w:ind w:left="0" w:firstLine="601"/>
        <w:jc w:val="both"/>
        <w:rPr>
          <w:sz w:val="28"/>
          <w:szCs w:val="28"/>
        </w:rPr>
      </w:pPr>
      <w:r w:rsidRPr="001A6E50">
        <w:rPr>
          <w:sz w:val="28"/>
          <w:szCs w:val="28"/>
        </w:rPr>
        <w:t>усунення курсового ризику в діяльності підприємств та банків;</w:t>
      </w:r>
    </w:p>
    <w:p w:rsidR="005A098B" w:rsidRPr="001A6E50" w:rsidRDefault="005A098B" w:rsidP="005A098B">
      <w:pPr>
        <w:numPr>
          <w:ilvl w:val="0"/>
          <w:numId w:val="2"/>
        </w:numPr>
        <w:tabs>
          <w:tab w:val="clear" w:pos="1134"/>
          <w:tab w:val="left" w:pos="600"/>
        </w:tabs>
        <w:spacing w:line="360" w:lineRule="auto"/>
        <w:ind w:left="0" w:firstLine="601"/>
        <w:jc w:val="both"/>
        <w:rPr>
          <w:sz w:val="28"/>
          <w:szCs w:val="28"/>
        </w:rPr>
      </w:pPr>
      <w:r w:rsidRPr="001A6E50">
        <w:rPr>
          <w:sz w:val="28"/>
          <w:szCs w:val="28"/>
        </w:rPr>
        <w:t>розвиток виробництва в масштабах цілого європейського ринку;</w:t>
      </w:r>
    </w:p>
    <w:p w:rsidR="005A098B" w:rsidRPr="001A6E50" w:rsidRDefault="005A098B" w:rsidP="005A098B">
      <w:pPr>
        <w:numPr>
          <w:ilvl w:val="0"/>
          <w:numId w:val="2"/>
        </w:numPr>
        <w:tabs>
          <w:tab w:val="clear" w:pos="1134"/>
          <w:tab w:val="left" w:pos="600"/>
        </w:tabs>
        <w:spacing w:line="360" w:lineRule="auto"/>
        <w:ind w:left="0" w:firstLine="601"/>
        <w:jc w:val="both"/>
        <w:rPr>
          <w:sz w:val="28"/>
          <w:szCs w:val="28"/>
        </w:rPr>
      </w:pPr>
      <w:r w:rsidRPr="001A6E50">
        <w:rPr>
          <w:sz w:val="28"/>
          <w:szCs w:val="28"/>
        </w:rPr>
        <w:t>прозорість цін, зростання конкуренції;</w:t>
      </w:r>
    </w:p>
    <w:p w:rsidR="005A098B" w:rsidRPr="001A6E50" w:rsidRDefault="005A098B" w:rsidP="005A098B">
      <w:pPr>
        <w:numPr>
          <w:ilvl w:val="0"/>
          <w:numId w:val="2"/>
        </w:numPr>
        <w:tabs>
          <w:tab w:val="clear" w:pos="1134"/>
          <w:tab w:val="left" w:pos="600"/>
        </w:tabs>
        <w:spacing w:line="360" w:lineRule="auto"/>
        <w:ind w:left="0" w:firstLine="601"/>
        <w:jc w:val="both"/>
        <w:rPr>
          <w:sz w:val="28"/>
          <w:szCs w:val="28"/>
        </w:rPr>
      </w:pPr>
      <w:r w:rsidRPr="001A6E50">
        <w:rPr>
          <w:sz w:val="28"/>
          <w:szCs w:val="28"/>
        </w:rPr>
        <w:t>злиття національних ринків капіталів у єдиний європейський ринок;</w:t>
      </w:r>
    </w:p>
    <w:p w:rsidR="005A098B" w:rsidRPr="001A6E50" w:rsidRDefault="005A098B" w:rsidP="005A098B">
      <w:pPr>
        <w:numPr>
          <w:ilvl w:val="0"/>
          <w:numId w:val="2"/>
        </w:numPr>
        <w:tabs>
          <w:tab w:val="clear" w:pos="1134"/>
          <w:tab w:val="left" w:pos="600"/>
        </w:tabs>
        <w:spacing w:line="360" w:lineRule="auto"/>
        <w:ind w:left="0" w:firstLine="601"/>
        <w:jc w:val="both"/>
        <w:rPr>
          <w:sz w:val="28"/>
          <w:szCs w:val="28"/>
        </w:rPr>
      </w:pPr>
      <w:r w:rsidRPr="001A6E50">
        <w:rPr>
          <w:sz w:val="28"/>
          <w:szCs w:val="28"/>
        </w:rPr>
        <w:t>прискорення темпів економічного зростання у державах-членах.</w:t>
      </w:r>
    </w:p>
    <w:p w:rsidR="005A098B" w:rsidRPr="001A6E50" w:rsidRDefault="005A098B" w:rsidP="005A098B">
      <w:pPr>
        <w:tabs>
          <w:tab w:val="left" w:pos="600"/>
        </w:tabs>
        <w:spacing w:line="360" w:lineRule="auto"/>
        <w:ind w:firstLine="601"/>
        <w:jc w:val="both"/>
        <w:rPr>
          <w:sz w:val="28"/>
          <w:szCs w:val="28"/>
        </w:rPr>
      </w:pPr>
      <w:r w:rsidRPr="001A6E50">
        <w:rPr>
          <w:sz w:val="28"/>
          <w:szCs w:val="28"/>
        </w:rPr>
        <w:t>5. Створення ЕВС дає його членам шанси швидкого розвитку, але несе із собою і загрози, пов'язані із:</w:t>
      </w:r>
    </w:p>
    <w:p w:rsidR="005A098B" w:rsidRPr="001A6E50" w:rsidRDefault="005A098B" w:rsidP="005A098B">
      <w:pPr>
        <w:numPr>
          <w:ilvl w:val="0"/>
          <w:numId w:val="3"/>
        </w:numPr>
        <w:tabs>
          <w:tab w:val="left" w:pos="600"/>
        </w:tabs>
        <w:spacing w:line="360" w:lineRule="auto"/>
        <w:ind w:left="0" w:firstLine="601"/>
        <w:jc w:val="both"/>
        <w:rPr>
          <w:sz w:val="28"/>
          <w:szCs w:val="28"/>
        </w:rPr>
      </w:pPr>
      <w:r w:rsidRPr="001A6E50">
        <w:rPr>
          <w:sz w:val="28"/>
          <w:szCs w:val="28"/>
        </w:rPr>
        <w:t>втратою можливості державами-членами ЕВС користуватись політикою валютного курсу, відсотковими ставками, а також значною мірою, фіскальною політикою з метою протидії сповільненню економічного зростання;</w:t>
      </w:r>
    </w:p>
    <w:p w:rsidR="005A098B" w:rsidRPr="001A6E50" w:rsidRDefault="005A098B" w:rsidP="005A098B">
      <w:pPr>
        <w:numPr>
          <w:ilvl w:val="0"/>
          <w:numId w:val="3"/>
        </w:numPr>
        <w:tabs>
          <w:tab w:val="left" w:pos="600"/>
        </w:tabs>
        <w:spacing w:line="360" w:lineRule="auto"/>
        <w:ind w:left="0" w:firstLine="601"/>
        <w:jc w:val="both"/>
        <w:rPr>
          <w:sz w:val="28"/>
          <w:szCs w:val="28"/>
        </w:rPr>
      </w:pPr>
      <w:r w:rsidRPr="001A6E50">
        <w:rPr>
          <w:sz w:val="28"/>
          <w:szCs w:val="28"/>
        </w:rPr>
        <w:t>труднощами у виробленні економічної та монетарної політики, що відповідала б потребам усіх держав-членів (через відмінності у рівнях економічного розвитку);</w:t>
      </w:r>
    </w:p>
    <w:p w:rsidR="005A098B" w:rsidRPr="001A6E50" w:rsidRDefault="005A098B" w:rsidP="005A098B">
      <w:pPr>
        <w:numPr>
          <w:ilvl w:val="0"/>
          <w:numId w:val="3"/>
        </w:numPr>
        <w:tabs>
          <w:tab w:val="left" w:pos="600"/>
        </w:tabs>
        <w:spacing w:line="360" w:lineRule="auto"/>
        <w:ind w:left="0" w:firstLine="601"/>
        <w:jc w:val="both"/>
        <w:rPr>
          <w:sz w:val="28"/>
          <w:szCs w:val="28"/>
        </w:rPr>
      </w:pPr>
      <w:r w:rsidRPr="001A6E50">
        <w:rPr>
          <w:sz w:val="28"/>
          <w:szCs w:val="28"/>
        </w:rPr>
        <w:t>браком можливостей підтримки ресурсами з бюджету ЄС проблемних регіонів, що могло б компенсувати втрату традиційних інструментів.</w:t>
      </w:r>
    </w:p>
    <w:p w:rsidR="005A098B" w:rsidRPr="001A6E50" w:rsidRDefault="005A098B" w:rsidP="005A098B">
      <w:pPr>
        <w:spacing w:line="360" w:lineRule="auto"/>
        <w:ind w:firstLine="600"/>
        <w:jc w:val="both"/>
        <w:rPr>
          <w:sz w:val="28"/>
          <w:szCs w:val="28"/>
        </w:rPr>
      </w:pPr>
      <w:r w:rsidRPr="001A6E50">
        <w:rPr>
          <w:rStyle w:val="tlid-translationtranslation"/>
          <w:sz w:val="28"/>
          <w:szCs w:val="28"/>
        </w:rPr>
        <w:t>6. Європейська система центральних банків і Європейський центральний банк як її ключова ланка - це структурні утворення Союзу, створені з метою проведення єдиної валютної політики ЄС. Предметна і юрисдикційна компетенція ЄЦБ реалізується через функціонування його інституційного механізму, що поєднує європейський (міждержавний) і національний (внутрішньодержавний) методи формування. Діючи як орган валютного регулювання Союзу, ЄЦБ нівелює національний вплив з боку національних центральних банків держав - членів ЄС шляхом застосування у своїй діяльності принципів незалежності та підзвітності. ЄЦБ виявляється вбудованим в конституційну структуру ЄС, володіючи при цьому міжнародною правосуб’єктністю, а також безумовним наднаціональним характером. Єдина незалежна грошово-кредитна політика ЄЦБ є основним елементом комплексної системи заходів і цілей політики у фінансовій сфері щодо забезпечення стійкості євро і підтримці загальної макроекономічної  рівноваги в Євросоюзі.</w:t>
      </w:r>
    </w:p>
    <w:p w:rsidR="005A098B" w:rsidRPr="001A6E50" w:rsidRDefault="005A098B" w:rsidP="005A098B">
      <w:pPr>
        <w:spacing w:line="360" w:lineRule="auto"/>
        <w:ind w:firstLine="600"/>
        <w:jc w:val="both"/>
        <w:rPr>
          <w:rStyle w:val="fontstyle01"/>
          <w:sz w:val="28"/>
          <w:szCs w:val="28"/>
        </w:rPr>
      </w:pPr>
      <w:r w:rsidRPr="001A6E50">
        <w:rPr>
          <w:rStyle w:val="fontstyle01"/>
          <w:sz w:val="28"/>
          <w:szCs w:val="28"/>
        </w:rPr>
        <w:t>У керуванні фінансами ЄС, окрім вищезгаданих органів, важлива роль належить Європейській рахунковій палаті, Європейському інвестиційному банку, Економічному та фінансовому комітету.</w:t>
      </w:r>
    </w:p>
    <w:p w:rsidR="005A098B" w:rsidRPr="001A6E50" w:rsidRDefault="005A098B" w:rsidP="005A098B">
      <w:pPr>
        <w:spacing w:line="360" w:lineRule="auto"/>
        <w:ind w:firstLine="600"/>
        <w:jc w:val="both"/>
        <w:rPr>
          <w:rStyle w:val="tlid-translationtranslation"/>
          <w:sz w:val="28"/>
          <w:szCs w:val="28"/>
        </w:rPr>
      </w:pPr>
      <w:r w:rsidRPr="001A6E50">
        <w:rPr>
          <w:rStyle w:val="tlid-translationtranslation"/>
          <w:sz w:val="28"/>
          <w:szCs w:val="28"/>
        </w:rPr>
        <w:t xml:space="preserve">7. Сьогодні Європейська економічна валютна система являє собою зону функціонування єдиної валюти - євро, з емісією цінних паперів на основі єдиного емісійного плану, з наднаціональними органами грошово-кредитного регулювання та зобов'язаннями країн - членів зони щодо проведеної фінансової та економічної політики. Поява євро стало однією з найважливіших подій у всесвітній економіці кінця XX в. </w:t>
      </w:r>
    </w:p>
    <w:p w:rsidR="005A098B" w:rsidRPr="001A6E50" w:rsidRDefault="005A098B" w:rsidP="005A098B">
      <w:pPr>
        <w:spacing w:line="360" w:lineRule="auto"/>
        <w:ind w:firstLine="600"/>
        <w:jc w:val="both"/>
        <w:rPr>
          <w:rStyle w:val="fontstyle01"/>
          <w:sz w:val="28"/>
          <w:szCs w:val="28"/>
        </w:rPr>
      </w:pPr>
      <w:r w:rsidRPr="001A6E50">
        <w:rPr>
          <w:rStyle w:val="fontstyle01"/>
          <w:sz w:val="28"/>
          <w:szCs w:val="28"/>
        </w:rPr>
        <w:t>Економічний потенціал країн, що увійшли в Єврозону, закріпив позиції євро на світових фінансових ринках. Спостерігається поступова тенденція щодо збільшення курсу євро по відношенню до долара. Частка світового експорту, що припадає на євро постійно збільшується – це свідчить про збільшення його використання в міжнародних фінансових розрахунках. За євро закріплюються позиції світової резервної валюти. Подальше зростання привабливості євро в якості інвестиційного активу буде залежати від стабільності фінансових систем країн, що належать до Єврозони, обраної грошово-кредитної та фіскальної політики.</w:t>
      </w:r>
    </w:p>
    <w:p w:rsidR="005A098B" w:rsidRPr="001A6E50" w:rsidRDefault="005A098B" w:rsidP="005A098B">
      <w:pPr>
        <w:spacing w:line="360" w:lineRule="auto"/>
        <w:ind w:firstLine="600"/>
        <w:jc w:val="both"/>
        <w:rPr>
          <w:rStyle w:val="tlid-translationtranslation"/>
          <w:sz w:val="28"/>
          <w:szCs w:val="28"/>
        </w:rPr>
      </w:pPr>
      <w:r w:rsidRPr="001A6E50">
        <w:rPr>
          <w:rStyle w:val="tlid-translationtranslation"/>
          <w:sz w:val="28"/>
          <w:szCs w:val="28"/>
        </w:rPr>
        <w:t>8. Економічна криза стала серйозним викликом для існування ЕВС та   стимулом до перегляду слабких сторін європейської інтеграції. П</w:t>
      </w:r>
      <w:r w:rsidRPr="001A6E50">
        <w:rPr>
          <w:sz w:val="28"/>
          <w:szCs w:val="28"/>
        </w:rPr>
        <w:t>овна інтеграція монетарної політики (єдина валюта та єдина система грошово-кредитного регулювання) за умови збереження значної автономності банківської системи, фіскальної та бюджетної сфер породила всередині регуляторної системи єврозони серйозні структурні деформації. Саме вони значно послабили стійкість єврозони до зовнішніх шоків і зумовили її особливу вразливість до дій чинників глобальної фінансово-економічної кризи 2008-2009 рр. Все це призвело до того, що глобальна криза в регіоні ЄС трансформувалася у кризу єврозони.</w:t>
      </w:r>
    </w:p>
    <w:p w:rsidR="005A098B" w:rsidRPr="001A6E50" w:rsidRDefault="005A098B" w:rsidP="005A098B">
      <w:pPr>
        <w:spacing w:line="360" w:lineRule="auto"/>
        <w:ind w:firstLine="600"/>
        <w:jc w:val="both"/>
        <w:rPr>
          <w:sz w:val="28"/>
          <w:szCs w:val="28"/>
        </w:rPr>
      </w:pPr>
      <w:r w:rsidRPr="001A6E50">
        <w:rPr>
          <w:rStyle w:val="tlid-translationtranslation"/>
          <w:sz w:val="28"/>
          <w:szCs w:val="28"/>
        </w:rPr>
        <w:t xml:space="preserve">З метою скорішого виходу з кризи було прийнято оновлену версію Пакту стабільності і зростання та Договір про стабільність, координацію і управління в економічному і валютному союзі. </w:t>
      </w:r>
      <w:r w:rsidRPr="001A6E50">
        <w:rPr>
          <w:sz w:val="28"/>
          <w:szCs w:val="28"/>
        </w:rPr>
        <w:t xml:space="preserve">Для забезпечення стабільного й ефективного функціонування банківської системи Європейський Союз створив Банківський союз, що складається з трьох основ: Єдиного механізму нагляду, Єдиного механізму рішень у кризових ситуаціях та системи гарантування вкладів. Головною метою Банківського союзу ЄС є забезпечення сталого економічного зростання (головної мети ЄС до 2020 р.), ефективного функціонування внутрішнього ринку й банківської системи ЄС,  забезпечення цінової стабільності. </w:t>
      </w:r>
    </w:p>
    <w:p w:rsidR="005A098B" w:rsidRPr="001A6E50" w:rsidRDefault="005A098B" w:rsidP="005A098B">
      <w:pPr>
        <w:spacing w:line="360" w:lineRule="auto"/>
        <w:ind w:firstLine="600"/>
        <w:jc w:val="both"/>
        <w:rPr>
          <w:sz w:val="28"/>
          <w:szCs w:val="28"/>
        </w:rPr>
      </w:pPr>
      <w:r w:rsidRPr="001A6E50">
        <w:rPr>
          <w:sz w:val="29"/>
          <w:szCs w:val="29"/>
        </w:rPr>
        <w:t xml:space="preserve">Таким чином, набув поширення комплексний “триєдиний” процес завершення формування ЕВС, який мав в основі реалізацію трьох головних напрямів подальшої інтеграції: утворення Банківського союзу; утворення Фіскального союзу через зростаючу інтеграцію фіскальних систем </w:t>
      </w:r>
      <w:r w:rsidRPr="001A6E50">
        <w:rPr>
          <w:sz w:val="28"/>
          <w:szCs w:val="28"/>
        </w:rPr>
        <w:t>країн-членів; запровадження єдиної європейської системи макроекономічного регулювання, яка отримала назву “Європейський семестр”. Згодом до його змісту був доданий четвертий елемент – утворення Союзу ринків капіталів, який нині разом з Банківським союзом офіційно трактується як “Фінансовий союз”, а єдина європейська система макроекономічного регулювання постає нині як основа “Економічного союзу”.</w:t>
      </w:r>
    </w:p>
    <w:p w:rsidR="005A098B" w:rsidRPr="001A6E50" w:rsidRDefault="005A098B" w:rsidP="005A098B">
      <w:pPr>
        <w:spacing w:line="360" w:lineRule="auto"/>
        <w:ind w:firstLine="600"/>
        <w:jc w:val="both"/>
        <w:rPr>
          <w:color w:val="000000"/>
          <w:sz w:val="28"/>
          <w:szCs w:val="28"/>
        </w:rPr>
      </w:pPr>
      <w:r w:rsidRPr="001A6E50">
        <w:rPr>
          <w:rStyle w:val="tlid-translationtranslation"/>
          <w:sz w:val="28"/>
          <w:szCs w:val="28"/>
        </w:rPr>
        <w:t>Подальша стратегія розвитку ЄС визначається сьогодні перш за все завданням створення більш міцного Економічного і валютного союзу. Для її вирішення було взято курс на посилення контролю інститутів ЄС над бюджетною та економічною політикою національних урядів. Нова система фінансового нагляду є досить важливим кроком у загальній системі економічної і валютної координації та повинна стати ще однією опорою Економічного і валютного союзу і одним із кроків до ще більш тісного союзу на Європейському континенті. Події останніх років дозволяють зафіксувати такі тенденції як посилення наднаціональних механізмів, федералізація єврозони та розвиток багаторівневої інтеграції.</w:t>
      </w:r>
    </w:p>
    <w:p w:rsidR="005A098B" w:rsidRPr="001A6E50" w:rsidRDefault="005A098B" w:rsidP="005A098B">
      <w:pPr>
        <w:spacing w:line="360" w:lineRule="auto"/>
        <w:ind w:firstLine="600"/>
        <w:jc w:val="both"/>
        <w:rPr>
          <w:rStyle w:val="tlid-translationtranslation"/>
          <w:sz w:val="28"/>
          <w:szCs w:val="28"/>
        </w:rPr>
      </w:pPr>
      <w:r w:rsidRPr="001A6E50">
        <w:rPr>
          <w:rStyle w:val="tlid-translationtranslation"/>
          <w:sz w:val="28"/>
          <w:szCs w:val="28"/>
        </w:rPr>
        <w:t>9. І</w:t>
      </w:r>
      <w:r w:rsidRPr="001A6E50">
        <w:rPr>
          <w:sz w:val="28"/>
          <w:szCs w:val="28"/>
        </w:rPr>
        <w:t>нтеграція України до ЄС є необхідною умовою зростання технологічного та економічного рівня розвитку країни, підвищення інвестиційної привабливості економіки, ефективного ринкового господарювання, проведення реформ та модернізації, приведення умов для бізнесу та підприємництва до європейських стандартів.</w:t>
      </w:r>
      <w:r w:rsidRPr="001A6E50">
        <w:rPr>
          <w:rStyle w:val="tlid-translationtranslation"/>
          <w:sz w:val="28"/>
          <w:szCs w:val="28"/>
        </w:rPr>
        <w:t xml:space="preserve"> </w:t>
      </w:r>
    </w:p>
    <w:p w:rsidR="005A098B" w:rsidRPr="001A6E50" w:rsidRDefault="005A098B" w:rsidP="005A098B">
      <w:pPr>
        <w:spacing w:line="360" w:lineRule="auto"/>
        <w:ind w:firstLine="600"/>
        <w:jc w:val="both"/>
        <w:rPr>
          <w:sz w:val="28"/>
          <w:szCs w:val="28"/>
        </w:rPr>
      </w:pPr>
      <w:r w:rsidRPr="001A6E50">
        <w:rPr>
          <w:rStyle w:val="tlid-translationtranslation"/>
          <w:sz w:val="28"/>
          <w:szCs w:val="28"/>
        </w:rPr>
        <w:t>Переваги валютної інтеграції України з ЄС можуть полягати в: зниженні залежності грошового обороту від долару США; удосконалення валютної структури міжнародних резервів НБУ і зовнішніх запозичень; розвитку кредитного співробітництва з ЄС; підвищенні ліквідності ринку європейської валюти в Україні; введенні прямих котирувань євро до гривні.</w:t>
      </w:r>
    </w:p>
    <w:p w:rsidR="005A098B" w:rsidRPr="001A6E50" w:rsidRDefault="005A098B" w:rsidP="005A098B">
      <w:pPr>
        <w:spacing w:line="360" w:lineRule="auto"/>
        <w:ind w:firstLine="600"/>
        <w:jc w:val="both"/>
        <w:rPr>
          <w:rStyle w:val="tlid-translationtranslation"/>
          <w:sz w:val="28"/>
          <w:szCs w:val="28"/>
        </w:rPr>
      </w:pPr>
      <w:r w:rsidRPr="001A6E50">
        <w:rPr>
          <w:sz w:val="28"/>
          <w:szCs w:val="28"/>
        </w:rPr>
        <w:t>Важливість цієї сфері співробітництва було підтверджено Гл. 7 Угоди Угоди про асоціацію між Україною та ЄС, яка зазначила низку основних пріоритетів подальших змін у сфері валютного регулювання, включаючи забезпечення повної лібералізації руху капіталу.</w:t>
      </w:r>
    </w:p>
    <w:p w:rsidR="005A098B" w:rsidRPr="001A6E50" w:rsidRDefault="005A098B" w:rsidP="005A098B">
      <w:pPr>
        <w:spacing w:line="360" w:lineRule="auto"/>
        <w:ind w:firstLine="600"/>
        <w:jc w:val="both"/>
        <w:rPr>
          <w:sz w:val="29"/>
          <w:szCs w:val="29"/>
        </w:rPr>
      </w:pPr>
      <w:r w:rsidRPr="001A6E50">
        <w:rPr>
          <w:sz w:val="29"/>
          <w:szCs w:val="29"/>
        </w:rPr>
        <w:t xml:space="preserve"> Для України кардинальні зміни в системі європейської інтеграції є одночасно і новими можливостями, і новими викликами. Для нашої держави механізми створюваного Банківського союзу є особливо актуальними не лише тому, що цей компонент ЕВС сьогодні розвивається найбільш високими темпами і багато його складових поширюються не лише на єврозону, а й на всіх членів ЄС, але й тому, що нинішній стан банківської системи України спонукає до пошуку нових рішень “оздоровлення”  української банківської системи.</w:t>
      </w:r>
    </w:p>
    <w:p w:rsidR="005A098B" w:rsidRPr="001A6E50" w:rsidRDefault="005A098B" w:rsidP="005A098B">
      <w:pPr>
        <w:spacing w:line="360" w:lineRule="auto"/>
        <w:ind w:firstLine="600"/>
        <w:jc w:val="both"/>
        <w:rPr>
          <w:rStyle w:val="aa"/>
          <w:i w:val="0"/>
          <w:sz w:val="28"/>
          <w:szCs w:val="28"/>
        </w:rPr>
      </w:pPr>
      <w:r w:rsidRPr="001A6E50">
        <w:rPr>
          <w:sz w:val="29"/>
          <w:szCs w:val="29"/>
        </w:rPr>
        <w:t xml:space="preserve">І хоча Україна вже здійснила декілька важливих кроків в цьому напрямку - розробила </w:t>
      </w:r>
      <w:r w:rsidRPr="001A6E50">
        <w:rPr>
          <w:sz w:val="28"/>
          <w:szCs w:val="28"/>
        </w:rPr>
        <w:t xml:space="preserve">концепцію нової моделі валютного регулювання, приєдналася до Програми розширеної співпраці в рамках Організації економічного співробітництва та розвитку, прийняла </w:t>
      </w:r>
      <w:r w:rsidRPr="001A6E50">
        <w:rPr>
          <w:rStyle w:val="aa"/>
          <w:i w:val="0"/>
          <w:sz w:val="28"/>
          <w:szCs w:val="28"/>
        </w:rPr>
        <w:t xml:space="preserve">новий закон </w:t>
      </w:r>
      <w:hyperlink r:id="rId6" w:tgtFrame="_blank" w:history="1">
        <w:r w:rsidRPr="001A6E50">
          <w:rPr>
            <w:rStyle w:val="a4"/>
            <w:iCs/>
            <w:color w:val="auto"/>
            <w:sz w:val="28"/>
            <w:szCs w:val="28"/>
          </w:rPr>
          <w:t>«Про валюту та валютні операції»</w:t>
        </w:r>
      </w:hyperlink>
      <w:r w:rsidRPr="001A6E50">
        <w:rPr>
          <w:rStyle w:val="aa"/>
          <w:i w:val="0"/>
          <w:sz w:val="28"/>
          <w:szCs w:val="28"/>
        </w:rPr>
        <w:t xml:space="preserve"> - це тільки початок складного процесу</w:t>
      </w:r>
      <w:r w:rsidRPr="001A6E50">
        <w:rPr>
          <w:rStyle w:val="tlid-translationtranslation"/>
          <w:sz w:val="28"/>
          <w:szCs w:val="28"/>
        </w:rPr>
        <w:t xml:space="preserve"> повної інтеграції фінансового ринку України</w:t>
      </w:r>
      <w:r w:rsidRPr="001A6E50">
        <w:rPr>
          <w:rStyle w:val="aa"/>
          <w:i w:val="0"/>
          <w:sz w:val="28"/>
          <w:szCs w:val="28"/>
        </w:rPr>
        <w:t>.</w:t>
      </w:r>
    </w:p>
    <w:p w:rsidR="005A098B" w:rsidRPr="001A6E50" w:rsidRDefault="005A098B" w:rsidP="005A098B">
      <w:pPr>
        <w:spacing w:line="360" w:lineRule="auto"/>
        <w:ind w:firstLine="600"/>
        <w:jc w:val="both"/>
        <w:rPr>
          <w:rStyle w:val="aa"/>
          <w:i w:val="0"/>
          <w:sz w:val="28"/>
          <w:szCs w:val="28"/>
        </w:rPr>
      </w:pPr>
      <w:r w:rsidRPr="001A6E50">
        <w:rPr>
          <w:rStyle w:val="tlid-translationtranslation"/>
          <w:sz w:val="28"/>
          <w:szCs w:val="28"/>
        </w:rPr>
        <w:t>В той же час досконале нормативне забезпечення реалізації єдиної державної валютної політики допоможе стабілізувати українську валюту і валютний ринок України в цілому, що на даному етапі розвитку національної економіки і міжнародного економічного співробітництва є одним з найважливіших завдань.</w:t>
      </w:r>
    </w:p>
    <w:p w:rsidR="005A098B" w:rsidRPr="001A6E50" w:rsidRDefault="005A098B" w:rsidP="005A098B">
      <w:pPr>
        <w:rPr>
          <w:rStyle w:val="tlid-translationtranslation"/>
          <w:sz w:val="28"/>
          <w:szCs w:val="28"/>
        </w:rPr>
      </w:pPr>
    </w:p>
    <w:p w:rsidR="005A098B" w:rsidRPr="001A6E50" w:rsidRDefault="005A098B" w:rsidP="005A098B">
      <w:pPr>
        <w:spacing w:line="360" w:lineRule="auto"/>
        <w:ind w:firstLine="601"/>
      </w:pPr>
    </w:p>
    <w:p w:rsidR="005A098B" w:rsidRPr="001A6E50" w:rsidRDefault="005A098B" w:rsidP="005A098B">
      <w:pPr>
        <w:spacing w:line="360" w:lineRule="auto"/>
        <w:ind w:firstLine="601"/>
      </w:pPr>
    </w:p>
    <w:p w:rsidR="005A098B" w:rsidRPr="001A6E50" w:rsidRDefault="005A098B" w:rsidP="005A098B">
      <w:pPr>
        <w:spacing w:line="360" w:lineRule="auto"/>
        <w:ind w:firstLine="601"/>
      </w:pPr>
    </w:p>
    <w:p w:rsidR="005A098B" w:rsidRPr="001A6E50" w:rsidRDefault="005A098B" w:rsidP="005A098B">
      <w:pPr>
        <w:spacing w:line="360" w:lineRule="auto"/>
        <w:ind w:firstLine="601"/>
      </w:pPr>
    </w:p>
    <w:p w:rsidR="005A098B" w:rsidRPr="001A6E50" w:rsidRDefault="005A098B" w:rsidP="005A098B">
      <w:pPr>
        <w:spacing w:line="360" w:lineRule="auto"/>
        <w:ind w:firstLine="601"/>
      </w:pPr>
    </w:p>
    <w:p w:rsidR="005A098B" w:rsidRPr="001A6E50" w:rsidRDefault="005A098B" w:rsidP="005A098B">
      <w:pPr>
        <w:spacing w:line="360" w:lineRule="auto"/>
        <w:ind w:firstLine="601"/>
      </w:pPr>
    </w:p>
    <w:p w:rsidR="005A098B" w:rsidRPr="001A6E50" w:rsidRDefault="005A098B" w:rsidP="005A098B">
      <w:pPr>
        <w:spacing w:line="360" w:lineRule="auto"/>
        <w:ind w:firstLine="601"/>
      </w:pPr>
    </w:p>
    <w:p w:rsidR="005A098B" w:rsidRPr="001A6E50" w:rsidRDefault="005A098B" w:rsidP="005A098B">
      <w:pPr>
        <w:spacing w:line="360" w:lineRule="auto"/>
        <w:ind w:firstLine="601"/>
      </w:pPr>
    </w:p>
    <w:p w:rsidR="005A098B" w:rsidRPr="001A6E50" w:rsidRDefault="005A098B" w:rsidP="005A098B">
      <w:pPr>
        <w:spacing w:line="360" w:lineRule="auto"/>
        <w:ind w:firstLine="601"/>
      </w:pPr>
    </w:p>
    <w:p w:rsidR="005A098B" w:rsidRPr="001A6E50" w:rsidRDefault="005A098B" w:rsidP="005A098B">
      <w:pPr>
        <w:spacing w:line="360" w:lineRule="auto"/>
        <w:jc w:val="center"/>
        <w:rPr>
          <w:sz w:val="28"/>
          <w:szCs w:val="28"/>
        </w:rPr>
      </w:pPr>
      <w:r w:rsidRPr="001A6E50">
        <w:rPr>
          <w:b/>
          <w:sz w:val="28"/>
          <w:szCs w:val="28"/>
        </w:rPr>
        <w:t>СПИСОК</w:t>
      </w:r>
      <w:r w:rsidRPr="001A6E50">
        <w:rPr>
          <w:sz w:val="28"/>
          <w:szCs w:val="28"/>
        </w:rPr>
        <w:t xml:space="preserve"> </w:t>
      </w:r>
      <w:r w:rsidRPr="001A6E50">
        <w:rPr>
          <w:b/>
          <w:sz w:val="28"/>
          <w:szCs w:val="28"/>
        </w:rPr>
        <w:t>ВИКОРИСТАНИХ ДЖЕРЕЛ</w:t>
      </w:r>
    </w:p>
    <w:p w:rsidR="005A098B" w:rsidRPr="001A6E50" w:rsidRDefault="005A098B" w:rsidP="005A098B">
      <w:pPr>
        <w:jc w:val="both"/>
        <w:rPr>
          <w:sz w:val="28"/>
          <w:szCs w:val="28"/>
        </w:rPr>
      </w:pPr>
    </w:p>
    <w:p w:rsidR="005A098B" w:rsidRPr="001A6E50" w:rsidRDefault="005A098B" w:rsidP="005A098B">
      <w:pPr>
        <w:spacing w:line="360" w:lineRule="auto"/>
        <w:ind w:left="360"/>
        <w:jc w:val="both"/>
        <w:rPr>
          <w:b/>
          <w:sz w:val="28"/>
          <w:szCs w:val="28"/>
        </w:rPr>
      </w:pPr>
      <w:r w:rsidRPr="001A6E50">
        <w:rPr>
          <w:b/>
          <w:sz w:val="28"/>
          <w:szCs w:val="28"/>
        </w:rPr>
        <w:t>І. Нормативний матеріал:</w:t>
      </w:r>
    </w:p>
    <w:p w:rsidR="005A098B" w:rsidRPr="001A6E50" w:rsidRDefault="005A098B" w:rsidP="005A098B">
      <w:pPr>
        <w:pStyle w:val="a7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A6E50">
        <w:rPr>
          <w:rFonts w:ascii="Times New Roman" w:hAnsi="Times New Roman"/>
          <w:sz w:val="28"/>
          <w:szCs w:val="28"/>
          <w:lang w:val="uk-UA"/>
        </w:rPr>
        <w:t xml:space="preserve">Договор о Европейском Союзе в редакции Лиссабонского договора (Маастрихтский договор). URL:  </w:t>
      </w:r>
      <w:hyperlink r:id="rId7" w:history="1">
        <w:r w:rsidRPr="001A6E50">
          <w:rPr>
            <w:rStyle w:val="a4"/>
            <w:rFonts w:ascii="Times New Roman" w:hAnsi="Times New Roman"/>
            <w:color w:val="auto"/>
            <w:sz w:val="28"/>
            <w:szCs w:val="28"/>
            <w:lang w:val="uk-UA"/>
          </w:rPr>
          <w:t>http://eulaw.ru/treaties/teu</w:t>
        </w:r>
      </w:hyperlink>
      <w:r w:rsidRPr="001A6E50">
        <w:rPr>
          <w:rFonts w:ascii="Times New Roman" w:hAnsi="Times New Roman"/>
          <w:sz w:val="28"/>
          <w:szCs w:val="28"/>
          <w:lang w:val="uk-UA"/>
        </w:rPr>
        <w:t xml:space="preserve"> (дата звернення: 10.10.2019).</w:t>
      </w:r>
    </w:p>
    <w:p w:rsidR="005A098B" w:rsidRPr="001A6E50" w:rsidRDefault="005A098B" w:rsidP="005A098B">
      <w:pPr>
        <w:pStyle w:val="a7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A6E50">
        <w:rPr>
          <w:rFonts w:ascii="Times New Roman" w:hAnsi="Times New Roman"/>
          <w:sz w:val="28"/>
          <w:szCs w:val="28"/>
          <w:lang w:val="uk-UA"/>
        </w:rPr>
        <w:t xml:space="preserve">Договор о стабильности, координации и управлении в Экономическом и Валютном союзе. URL: </w:t>
      </w:r>
      <w:hyperlink r:id="rId8" w:history="1">
        <w:r w:rsidRPr="001A6E50">
          <w:rPr>
            <w:rStyle w:val="a4"/>
            <w:rFonts w:ascii="Times New Roman" w:hAnsi="Times New Roman"/>
            <w:color w:val="auto"/>
            <w:sz w:val="28"/>
            <w:szCs w:val="28"/>
            <w:lang w:val="uk-UA"/>
          </w:rPr>
          <w:t>https://eulaw.ru/translation/dogovor-ob-upravlenii-v-zone-evro/</w:t>
        </w:r>
      </w:hyperlink>
      <w:r w:rsidRPr="001A6E50">
        <w:rPr>
          <w:rFonts w:ascii="Times New Roman" w:hAnsi="Times New Roman"/>
          <w:sz w:val="28"/>
          <w:szCs w:val="28"/>
          <w:lang w:val="uk-UA"/>
        </w:rPr>
        <w:t xml:space="preserve"> (дата звернення: 10.11.2019).</w:t>
      </w:r>
    </w:p>
    <w:p w:rsidR="005A098B" w:rsidRPr="001A6E50" w:rsidRDefault="005A098B" w:rsidP="005A098B">
      <w:pPr>
        <w:pStyle w:val="a7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A6E50">
        <w:rPr>
          <w:rFonts w:ascii="Times New Roman" w:hAnsi="Times New Roman"/>
          <w:sz w:val="28"/>
          <w:szCs w:val="28"/>
          <w:lang w:val="uk-UA"/>
        </w:rPr>
        <w:t xml:space="preserve">Договор о функционировании Европейского Союза. URL:  </w:t>
      </w:r>
      <w:hyperlink r:id="rId9" w:history="1">
        <w:r w:rsidRPr="001A6E50">
          <w:rPr>
            <w:rStyle w:val="a4"/>
            <w:rFonts w:ascii="Times New Roman" w:hAnsi="Times New Roman"/>
            <w:color w:val="auto"/>
            <w:sz w:val="28"/>
            <w:szCs w:val="28"/>
            <w:lang w:val="uk-UA"/>
          </w:rPr>
          <w:t>http://eulaw.ru/treaties/tfeu</w:t>
        </w:r>
      </w:hyperlink>
      <w:r w:rsidRPr="001A6E50">
        <w:rPr>
          <w:rFonts w:ascii="Times New Roman" w:hAnsi="Times New Roman"/>
          <w:sz w:val="28"/>
          <w:szCs w:val="28"/>
          <w:u w:val="single"/>
          <w:lang w:val="uk-UA"/>
        </w:rPr>
        <w:t xml:space="preserve"> </w:t>
      </w:r>
      <w:r w:rsidRPr="001A6E50">
        <w:rPr>
          <w:rFonts w:ascii="Times New Roman" w:hAnsi="Times New Roman"/>
          <w:sz w:val="28"/>
          <w:szCs w:val="28"/>
          <w:lang w:val="uk-UA"/>
        </w:rPr>
        <w:t>(дата звернення: 09.10.2019).</w:t>
      </w:r>
    </w:p>
    <w:p w:rsidR="005A098B" w:rsidRPr="001A6E50" w:rsidRDefault="005A098B" w:rsidP="005A098B">
      <w:pPr>
        <w:numPr>
          <w:ilvl w:val="0"/>
          <w:numId w:val="1"/>
        </w:numPr>
        <w:spacing w:after="200" w:line="360" w:lineRule="auto"/>
        <w:contextualSpacing/>
        <w:jc w:val="both"/>
        <w:rPr>
          <w:sz w:val="28"/>
          <w:szCs w:val="28"/>
        </w:rPr>
      </w:pPr>
      <w:r w:rsidRPr="001A6E50">
        <w:rPr>
          <w:sz w:val="28"/>
          <w:szCs w:val="28"/>
        </w:rPr>
        <w:t>Протокол № 4 « Про Статут Європейської системи центральних банків та Європейського центрального банку» від 9 травня 2008 року // Конституційні акти Європейського Союзу (в редакції Лісабонського договору)/ пер. Генадія Друзенка та Світлани Друзенко, за заг.ред. Генадія Друзенка. К.: “К.І.С.”, 2010. 359 с.</w:t>
      </w:r>
    </w:p>
    <w:p w:rsidR="005A098B" w:rsidRPr="001A6E50" w:rsidRDefault="005A098B" w:rsidP="005A098B">
      <w:pPr>
        <w:numPr>
          <w:ilvl w:val="0"/>
          <w:numId w:val="1"/>
        </w:numPr>
        <w:spacing w:after="200" w:line="360" w:lineRule="auto"/>
        <w:contextualSpacing/>
        <w:jc w:val="both"/>
        <w:rPr>
          <w:sz w:val="28"/>
          <w:szCs w:val="28"/>
        </w:rPr>
      </w:pPr>
      <w:r w:rsidRPr="001A6E50">
        <w:rPr>
          <w:sz w:val="28"/>
          <w:szCs w:val="28"/>
        </w:rPr>
        <w:t>Протокол № 6 «Про місце розташування установ та деяких органів, служб, агенцій та підрозділів Європейського Союзу» від 9 травня 2008 року // Конституційні акти Європейського Союзу (в редакції Лісабонського договору)/ пер. Генадія Друзенка та Світлани Друзенко, за заг.ред. Генадія Друзенка. К.: “К.І.С.”, 2010. 359 с.</w:t>
      </w:r>
    </w:p>
    <w:p w:rsidR="005A098B" w:rsidRPr="001A6E50" w:rsidRDefault="005A098B" w:rsidP="005A098B">
      <w:pPr>
        <w:numPr>
          <w:ilvl w:val="0"/>
          <w:numId w:val="1"/>
        </w:numPr>
        <w:spacing w:after="200" w:line="360" w:lineRule="auto"/>
        <w:contextualSpacing/>
        <w:jc w:val="both"/>
        <w:rPr>
          <w:sz w:val="28"/>
          <w:szCs w:val="28"/>
        </w:rPr>
      </w:pPr>
      <w:r w:rsidRPr="001A6E50">
        <w:rPr>
          <w:sz w:val="28"/>
          <w:szCs w:val="28"/>
        </w:rPr>
        <w:t>Протокол про Статут Європейського валютного інституту: Міжнародний документ від 07.02.1992 / консолідована версія станом на 01.01.2005 р. URL:  http://zakon5.rada.gov.ua/laws/show/ru/994_630. (дата звернення: 15.10.2019).</w:t>
      </w:r>
    </w:p>
    <w:p w:rsidR="005A098B" w:rsidRPr="001A6E50" w:rsidRDefault="005A098B" w:rsidP="005A098B">
      <w:pPr>
        <w:numPr>
          <w:ilvl w:val="0"/>
          <w:numId w:val="1"/>
        </w:numPr>
        <w:spacing w:after="200" w:line="360" w:lineRule="auto"/>
        <w:contextualSpacing/>
        <w:jc w:val="both"/>
        <w:rPr>
          <w:sz w:val="28"/>
          <w:szCs w:val="28"/>
        </w:rPr>
      </w:pPr>
      <w:hyperlink r:id="rId10" w:tgtFrame="_blank" w:history="1">
        <w:r w:rsidRPr="001A6E50">
          <w:rPr>
            <w:rStyle w:val="a4"/>
            <w:color w:val="auto"/>
            <w:sz w:val="28"/>
            <w:szCs w:val="28"/>
          </w:rPr>
          <w:t>Угода про Асоціацію</w:t>
        </w:r>
      </w:hyperlink>
      <w:r w:rsidRPr="001A6E50">
        <w:rPr>
          <w:rStyle w:val="rvts0"/>
          <w:sz w:val="28"/>
          <w:szCs w:val="28"/>
        </w:rPr>
        <w:t xml:space="preserve"> </w:t>
      </w:r>
      <w:r w:rsidRPr="001A6E50">
        <w:rPr>
          <w:rStyle w:val="rvts23"/>
          <w:sz w:val="28"/>
          <w:szCs w:val="28"/>
        </w:rPr>
        <w:t xml:space="preserve">між Україною, з однієї сторони, та Європейським Союзом, Європейським співтовариством з атомної енергії і їхніми державами-членами, з іншої сторони. </w:t>
      </w:r>
      <w:r w:rsidRPr="001A6E50">
        <w:rPr>
          <w:bCs/>
          <w:sz w:val="28"/>
          <w:szCs w:val="28"/>
        </w:rPr>
        <w:t>Редакція</w:t>
      </w:r>
      <w:r w:rsidRPr="001A6E50">
        <w:rPr>
          <w:sz w:val="28"/>
          <w:szCs w:val="28"/>
        </w:rPr>
        <w:t xml:space="preserve"> від </w:t>
      </w:r>
      <w:r w:rsidRPr="001A6E50">
        <w:rPr>
          <w:rStyle w:val="dat0"/>
          <w:bCs/>
          <w:sz w:val="28"/>
          <w:szCs w:val="28"/>
        </w:rPr>
        <w:t xml:space="preserve">06.06.2019 </w:t>
      </w:r>
      <w:r w:rsidRPr="001A6E50">
        <w:rPr>
          <w:sz w:val="28"/>
          <w:szCs w:val="28"/>
        </w:rPr>
        <w:t xml:space="preserve">URL:  </w:t>
      </w:r>
      <w:hyperlink r:id="rId11" w:history="1">
        <w:r w:rsidRPr="001A6E50">
          <w:rPr>
            <w:rStyle w:val="a4"/>
            <w:iCs/>
            <w:color w:val="auto"/>
            <w:sz w:val="28"/>
            <w:szCs w:val="28"/>
          </w:rPr>
          <w:t>https://zakon4.rada.gov.ua/rada/show/984_a11</w:t>
        </w:r>
      </w:hyperlink>
      <w:r w:rsidRPr="001A6E50">
        <w:rPr>
          <w:iCs/>
          <w:sz w:val="28"/>
          <w:szCs w:val="28"/>
        </w:rPr>
        <w:t xml:space="preserve"> </w:t>
      </w:r>
      <w:r w:rsidRPr="001A6E50">
        <w:rPr>
          <w:sz w:val="28"/>
          <w:szCs w:val="28"/>
        </w:rPr>
        <w:t>(дата звернення: 20.09.2019).</w:t>
      </w:r>
    </w:p>
    <w:p w:rsidR="005A098B" w:rsidRPr="001A6E50" w:rsidRDefault="005A098B" w:rsidP="005A098B">
      <w:pPr>
        <w:numPr>
          <w:ilvl w:val="0"/>
          <w:numId w:val="1"/>
        </w:numPr>
        <w:spacing w:after="200" w:line="360" w:lineRule="auto"/>
        <w:contextualSpacing/>
        <w:jc w:val="both"/>
        <w:rPr>
          <w:sz w:val="28"/>
          <w:szCs w:val="28"/>
        </w:rPr>
      </w:pPr>
      <w:r w:rsidRPr="001A6E50">
        <w:rPr>
          <w:sz w:val="28"/>
          <w:szCs w:val="28"/>
        </w:rPr>
        <w:t>Decision of the European Central Bank of 19 February 2004 adopting rules of procedure of the European Central Bank (ECB/2004/2)// Institutional provisions: Statute of the ESCB and of the ECB, 2011 – 55 p.</w:t>
      </w:r>
    </w:p>
    <w:p w:rsidR="005A098B" w:rsidRPr="001A6E50" w:rsidRDefault="005A098B" w:rsidP="005A098B">
      <w:pPr>
        <w:numPr>
          <w:ilvl w:val="0"/>
          <w:numId w:val="1"/>
        </w:numPr>
        <w:spacing w:line="360" w:lineRule="auto"/>
        <w:contextualSpacing/>
        <w:jc w:val="both"/>
        <w:rPr>
          <w:sz w:val="28"/>
          <w:szCs w:val="28"/>
        </w:rPr>
      </w:pPr>
      <w:r w:rsidRPr="001A6E50">
        <w:rPr>
          <w:sz w:val="28"/>
          <w:szCs w:val="28"/>
        </w:rPr>
        <w:t xml:space="preserve">The implementation of monetary policy in the euro area. General documentation on Eurosystem monetary policy instruments and procedures, 1 January 2012. – 101p.: URL:  </w:t>
      </w:r>
      <w:hyperlink r:id="rId12" w:history="1">
        <w:r w:rsidRPr="001A6E50">
          <w:rPr>
            <w:sz w:val="28"/>
            <w:szCs w:val="28"/>
            <w:u w:val="single"/>
          </w:rPr>
          <w:t>http://www.ecb.europa.eu/pub/pdf/other/gendoc201109e</w:t>
        </w:r>
        <w:r w:rsidRPr="001A6E50">
          <w:rPr>
            <w:sz w:val="28"/>
            <w:szCs w:val="28"/>
            <w:u w:val="single"/>
          </w:rPr>
          <w:t>n</w:t>
        </w:r>
        <w:r w:rsidRPr="001A6E50">
          <w:rPr>
            <w:sz w:val="28"/>
            <w:szCs w:val="28"/>
            <w:u w:val="single"/>
          </w:rPr>
          <w:t>.pdf</w:t>
        </w:r>
      </w:hyperlink>
      <w:r w:rsidRPr="001A6E50">
        <w:rPr>
          <w:sz w:val="28"/>
          <w:szCs w:val="28"/>
        </w:rPr>
        <w:t xml:space="preserve"> (дата звернення: 20.10.2019)</w:t>
      </w:r>
    </w:p>
    <w:p w:rsidR="005A098B" w:rsidRPr="001A6E50" w:rsidRDefault="005A098B" w:rsidP="005A098B">
      <w:pPr>
        <w:pStyle w:val="a3"/>
        <w:shd w:val="clear" w:color="auto" w:fill="FFFFFF"/>
        <w:spacing w:before="0" w:beforeAutospacing="0" w:after="0" w:afterAutospacing="0" w:line="360" w:lineRule="auto"/>
        <w:ind w:left="360"/>
        <w:jc w:val="both"/>
        <w:rPr>
          <w:b/>
          <w:sz w:val="28"/>
          <w:szCs w:val="28"/>
          <w:lang w:val="uk-UA"/>
        </w:rPr>
      </w:pPr>
    </w:p>
    <w:p w:rsidR="005A098B" w:rsidRPr="001A6E50" w:rsidRDefault="005A098B" w:rsidP="005A098B">
      <w:pPr>
        <w:pStyle w:val="a3"/>
        <w:shd w:val="clear" w:color="auto" w:fill="FFFFFF"/>
        <w:spacing w:before="0" w:beforeAutospacing="0" w:after="0" w:afterAutospacing="0" w:line="360" w:lineRule="auto"/>
        <w:ind w:left="360"/>
        <w:jc w:val="both"/>
        <w:rPr>
          <w:b/>
          <w:sz w:val="28"/>
          <w:szCs w:val="28"/>
          <w:lang w:val="uk-UA"/>
        </w:rPr>
      </w:pPr>
      <w:r w:rsidRPr="001A6E50">
        <w:rPr>
          <w:b/>
          <w:sz w:val="28"/>
          <w:szCs w:val="28"/>
          <w:lang w:val="uk-UA"/>
        </w:rPr>
        <w:t>ІІ. Спеціальна література:</w:t>
      </w:r>
    </w:p>
    <w:p w:rsidR="005A098B" w:rsidRPr="001A6E50" w:rsidRDefault="005A098B" w:rsidP="005A098B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1A6E50">
        <w:rPr>
          <w:rStyle w:val="a9"/>
          <w:b w:val="0"/>
          <w:sz w:val="28"/>
          <w:szCs w:val="28"/>
          <w:lang w:val="uk-UA"/>
        </w:rPr>
        <w:t>Аракелян М. Р.</w:t>
      </w:r>
      <w:r w:rsidRPr="001A6E50">
        <w:rPr>
          <w:sz w:val="28"/>
          <w:szCs w:val="28"/>
          <w:lang w:val="uk-UA"/>
        </w:rPr>
        <w:t xml:space="preserve"> Право Європейського Союзу: підручник /М.Р.Аракелян, М. Д. Василенко; М-во освіти і науки, молоді та спорту України, Нац. ун-т "Одес. юрид. акад."  О.: Фенікс, 2012. </w:t>
      </w:r>
    </w:p>
    <w:p w:rsidR="005A098B" w:rsidRPr="001A6E50" w:rsidRDefault="005A098B" w:rsidP="005A098B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 w:line="360" w:lineRule="auto"/>
        <w:ind w:left="714" w:hanging="357"/>
        <w:jc w:val="both"/>
        <w:rPr>
          <w:sz w:val="28"/>
          <w:szCs w:val="28"/>
          <w:lang w:val="uk-UA"/>
        </w:rPr>
      </w:pPr>
      <w:r w:rsidRPr="001A6E50">
        <w:rPr>
          <w:sz w:val="28"/>
          <w:szCs w:val="28"/>
          <w:lang w:val="uk-UA"/>
        </w:rPr>
        <w:t>Асоціація як новий формат відносин України з Європейським Союзом: політичний, правовий, економічний та інформаційний аспекти: монографія / В. В. Копійка, М. С. Дорошко, О. Ю. Кондратенко та ін.; за заг. ред. В. В. Копійки і М. С. Дорошка. К.: ВПЦ "Київський університет", 2018.  388 с.</w:t>
      </w:r>
      <w:r w:rsidRPr="001A6E50">
        <w:rPr>
          <w:rFonts w:eastAsia="Times New Roman"/>
          <w:sz w:val="28"/>
          <w:szCs w:val="28"/>
          <w:lang w:val="uk-UA"/>
        </w:rPr>
        <w:t xml:space="preserve"> </w:t>
      </w:r>
    </w:p>
    <w:p w:rsidR="005A098B" w:rsidRPr="001A6E50" w:rsidRDefault="005A098B" w:rsidP="005A098B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 w:line="360" w:lineRule="auto"/>
        <w:ind w:left="714" w:hanging="357"/>
        <w:jc w:val="both"/>
        <w:rPr>
          <w:sz w:val="28"/>
          <w:szCs w:val="28"/>
          <w:lang w:val="uk-UA"/>
        </w:rPr>
      </w:pPr>
      <w:hyperlink r:id="rId13" w:tooltip="Пошук за автором" w:history="1">
        <w:r w:rsidRPr="001A6E50">
          <w:rPr>
            <w:rFonts w:eastAsia="Times New Roman"/>
            <w:sz w:val="28"/>
            <w:szCs w:val="28"/>
            <w:lang w:val="uk-UA"/>
          </w:rPr>
          <w:t>Атаманюк Ю.А.</w:t>
        </w:r>
      </w:hyperlink>
      <w:r w:rsidRPr="001A6E50">
        <w:rPr>
          <w:rFonts w:eastAsia="Times New Roman"/>
          <w:sz w:val="28"/>
          <w:szCs w:val="28"/>
          <w:lang w:val="uk-UA"/>
        </w:rPr>
        <w:t xml:space="preserve">  </w:t>
      </w:r>
      <w:r w:rsidRPr="001A6E50">
        <w:rPr>
          <w:rFonts w:eastAsia="Times New Roman"/>
          <w:bCs/>
          <w:sz w:val="28"/>
          <w:szCs w:val="28"/>
          <w:lang w:val="uk-UA"/>
        </w:rPr>
        <w:t>Формування валютно-фінансових відносин України з Європейським Союзом</w:t>
      </w:r>
      <w:r w:rsidRPr="001A6E50">
        <w:rPr>
          <w:rFonts w:eastAsia="Times New Roman"/>
          <w:sz w:val="28"/>
          <w:szCs w:val="28"/>
          <w:lang w:val="uk-UA"/>
        </w:rPr>
        <w:t>: автореф. дис... канд. екон. наук: 08.00.02/ нац. ун-т ім. Т.Шевченка. К., 2008. 20 c.</w:t>
      </w:r>
    </w:p>
    <w:p w:rsidR="005A098B" w:rsidRPr="001A6E50" w:rsidRDefault="005A098B" w:rsidP="005A098B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360" w:lineRule="auto"/>
        <w:jc w:val="both"/>
        <w:rPr>
          <w:sz w:val="28"/>
          <w:szCs w:val="28"/>
        </w:rPr>
      </w:pPr>
      <w:r w:rsidRPr="001A6E50">
        <w:rPr>
          <w:sz w:val="28"/>
          <w:szCs w:val="28"/>
        </w:rPr>
        <w:t xml:space="preserve">Бегг Д. Вопросы формирования валютной политики ЕВС. </w:t>
      </w:r>
      <w:r w:rsidRPr="001A6E50">
        <w:rPr>
          <w:i/>
          <w:sz w:val="28"/>
          <w:szCs w:val="28"/>
        </w:rPr>
        <w:t>Вопросы экономики.</w:t>
      </w:r>
      <w:r w:rsidRPr="001A6E50">
        <w:rPr>
          <w:sz w:val="28"/>
          <w:szCs w:val="28"/>
        </w:rPr>
        <w:t xml:space="preserve"> 1999. № 1. С. 33-50.</w:t>
      </w:r>
    </w:p>
    <w:p w:rsidR="005A098B" w:rsidRPr="001A6E50" w:rsidRDefault="005A098B" w:rsidP="005A098B">
      <w:pPr>
        <w:pStyle w:val="ListParagraph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A6E50">
        <w:rPr>
          <w:rFonts w:ascii="Times New Roman" w:hAnsi="Times New Roman"/>
          <w:sz w:val="28"/>
          <w:szCs w:val="28"/>
          <w:lang w:val="uk-UA"/>
        </w:rPr>
        <w:t xml:space="preserve">Білан О. Перші здобутки єдиної Європейської валюти. </w:t>
      </w:r>
      <w:r w:rsidRPr="001A6E50">
        <w:rPr>
          <w:rFonts w:ascii="Times New Roman" w:hAnsi="Times New Roman"/>
          <w:i/>
          <w:sz w:val="28"/>
          <w:szCs w:val="28"/>
          <w:lang w:val="uk-UA"/>
        </w:rPr>
        <w:t>Аналітичний щоквартальник Європейської комісії: Розширення ЄС.</w:t>
      </w:r>
      <w:r w:rsidRPr="001A6E50">
        <w:rPr>
          <w:rFonts w:ascii="Times New Roman" w:hAnsi="Times New Roman"/>
          <w:sz w:val="28"/>
          <w:szCs w:val="28"/>
          <w:lang w:val="uk-UA"/>
        </w:rPr>
        <w:t xml:space="preserve"> 2003. №1. С. 54-57. </w:t>
      </w:r>
    </w:p>
    <w:p w:rsidR="005A098B" w:rsidRPr="001A6E50" w:rsidRDefault="005A098B" w:rsidP="005A098B">
      <w:pPr>
        <w:numPr>
          <w:ilvl w:val="0"/>
          <w:numId w:val="1"/>
        </w:numPr>
        <w:spacing w:line="360" w:lineRule="auto"/>
        <w:contextualSpacing/>
        <w:jc w:val="both"/>
        <w:rPr>
          <w:sz w:val="28"/>
          <w:szCs w:val="28"/>
        </w:rPr>
      </w:pPr>
      <w:r w:rsidRPr="001A6E50">
        <w:rPr>
          <w:sz w:val="28"/>
          <w:szCs w:val="28"/>
        </w:rPr>
        <w:t xml:space="preserve"> Большова Н. Европейский Союз после кризиса: основные вызовы. </w:t>
      </w:r>
      <w:r w:rsidRPr="001A6E50">
        <w:rPr>
          <w:i/>
          <w:sz w:val="28"/>
          <w:szCs w:val="28"/>
        </w:rPr>
        <w:t xml:space="preserve">Вся Европа. </w:t>
      </w:r>
      <w:r w:rsidRPr="001A6E50">
        <w:rPr>
          <w:sz w:val="28"/>
          <w:szCs w:val="28"/>
        </w:rPr>
        <w:t>№12(82), 2013. URL: http://alleuropa.ru/?p=5563 (дата звернення: 10.11.2019).</w:t>
      </w:r>
    </w:p>
    <w:p w:rsidR="005A098B" w:rsidRPr="001A6E50" w:rsidRDefault="005A098B" w:rsidP="005A098B">
      <w:pPr>
        <w:pStyle w:val="ListParagraph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A6E50">
        <w:rPr>
          <w:rFonts w:ascii="Times New Roman" w:hAnsi="Times New Roman"/>
          <w:sz w:val="28"/>
          <w:szCs w:val="28"/>
          <w:lang w:val="uk-UA"/>
        </w:rPr>
        <w:t>Боринець С. Я. Міжнародні валютно-фінансові відносини: підручник для ВНЗ. — 5-те вид. перероб. і доп.  К., 2008. 582 с.</w:t>
      </w:r>
    </w:p>
    <w:p w:rsidR="005A098B" w:rsidRPr="001A6E50" w:rsidRDefault="005A098B" w:rsidP="005A098B">
      <w:pPr>
        <w:pStyle w:val="ListParagraph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A6E50">
        <w:rPr>
          <w:rFonts w:ascii="Times New Roman" w:hAnsi="Times New Roman"/>
          <w:sz w:val="28"/>
          <w:szCs w:val="28"/>
          <w:lang w:val="uk-UA"/>
        </w:rPr>
        <w:t>Бояр А. О. Бюджетний процес у Європейському Союзі: монографія. Луцьк: Вежа-Друк, 2012. 524 с.</w:t>
      </w:r>
    </w:p>
    <w:p w:rsidR="005A098B" w:rsidRPr="001A6E50" w:rsidRDefault="005A098B" w:rsidP="005A098B">
      <w:pPr>
        <w:pStyle w:val="ListParagraph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A6E50">
        <w:rPr>
          <w:rFonts w:ascii="Times New Roman" w:hAnsi="Times New Roman"/>
          <w:sz w:val="28"/>
          <w:szCs w:val="28"/>
          <w:lang w:val="uk-UA"/>
        </w:rPr>
        <w:t xml:space="preserve">Бугров Р. В. Европейский Экономический и Валютный Союз: цели и задачи. </w:t>
      </w:r>
      <w:r w:rsidRPr="001A6E50">
        <w:rPr>
          <w:rFonts w:ascii="Times New Roman" w:hAnsi="Times New Roman"/>
          <w:i/>
          <w:sz w:val="28"/>
          <w:szCs w:val="28"/>
          <w:lang w:val="uk-UA"/>
        </w:rPr>
        <w:t>Нижегородский журнал международных исследований</w:t>
      </w:r>
      <w:r w:rsidRPr="001A6E50">
        <w:rPr>
          <w:rFonts w:ascii="Times New Roman" w:hAnsi="Times New Roman"/>
          <w:sz w:val="28"/>
          <w:szCs w:val="28"/>
          <w:lang w:val="uk-UA"/>
        </w:rPr>
        <w:t>. 1998. С.159 – 164.</w:t>
      </w:r>
    </w:p>
    <w:p w:rsidR="005A098B" w:rsidRPr="001A6E50" w:rsidRDefault="005A098B" w:rsidP="005A098B">
      <w:pPr>
        <w:pStyle w:val="ListParagraph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A6E50">
        <w:rPr>
          <w:rFonts w:ascii="Times New Roman" w:hAnsi="Times New Roman"/>
          <w:sz w:val="28"/>
          <w:szCs w:val="28"/>
          <w:lang w:val="uk-UA"/>
        </w:rPr>
        <w:t xml:space="preserve">Буракровський І. Євро: інституціональний механізм та перші результати функціонування. </w:t>
      </w:r>
      <w:r w:rsidRPr="001A6E50">
        <w:rPr>
          <w:rFonts w:ascii="Times New Roman" w:hAnsi="Times New Roman"/>
          <w:i/>
          <w:sz w:val="28"/>
          <w:szCs w:val="28"/>
          <w:lang w:val="uk-UA"/>
        </w:rPr>
        <w:t>Аналітичний щоквартальник Європейської комісії: ЄС.</w:t>
      </w:r>
      <w:r w:rsidRPr="001A6E50">
        <w:rPr>
          <w:rFonts w:ascii="Times New Roman" w:hAnsi="Times New Roman"/>
          <w:sz w:val="28"/>
          <w:szCs w:val="28"/>
          <w:lang w:val="uk-UA"/>
        </w:rPr>
        <w:t xml:space="preserve"> 2003. №1. С.54-57.</w:t>
      </w:r>
    </w:p>
    <w:p w:rsidR="005A098B" w:rsidRPr="001A6E50" w:rsidRDefault="005A098B" w:rsidP="005A098B">
      <w:pPr>
        <w:pStyle w:val="ListParagraph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A6E50">
        <w:rPr>
          <w:rFonts w:ascii="Times New Roman" w:hAnsi="Times New Roman"/>
          <w:sz w:val="28"/>
          <w:szCs w:val="28"/>
          <w:lang w:val="uk-UA"/>
        </w:rPr>
        <w:t xml:space="preserve">Буторина О.В. </w:t>
      </w:r>
      <w:hyperlink r:id="rId14" w:tgtFrame="_blank" w:history="1">
        <w:r w:rsidRPr="00355EFC">
          <w:rPr>
            <w:rStyle w:val="a4"/>
            <w:rFonts w:ascii="Times New Roman" w:hAnsi="Times New Roman"/>
            <w:color w:val="auto"/>
            <w:sz w:val="28"/>
            <w:szCs w:val="28"/>
            <w:lang w:val="uk-UA"/>
          </w:rPr>
          <w:t>Европейский союз после кризиса: упадок или возрождение?</w:t>
        </w:r>
      </w:hyperlink>
      <w:r w:rsidRPr="001A6E5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A6E50">
        <w:rPr>
          <w:rFonts w:ascii="Times New Roman" w:hAnsi="Times New Roman"/>
          <w:i/>
          <w:sz w:val="28"/>
          <w:szCs w:val="28"/>
          <w:lang w:val="uk-UA"/>
        </w:rPr>
        <w:t>Вестник МГИМО-Университета</w:t>
      </w:r>
      <w:r w:rsidRPr="001A6E50">
        <w:rPr>
          <w:rFonts w:ascii="Times New Roman" w:hAnsi="Times New Roman"/>
          <w:sz w:val="28"/>
          <w:szCs w:val="28"/>
          <w:lang w:val="uk-UA"/>
        </w:rPr>
        <w:t>. № 4. 2013. С. 71–81.</w:t>
      </w:r>
    </w:p>
    <w:p w:rsidR="005A098B" w:rsidRPr="001A6E50" w:rsidRDefault="005A098B" w:rsidP="005A098B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360" w:lineRule="auto"/>
        <w:jc w:val="both"/>
        <w:rPr>
          <w:sz w:val="28"/>
          <w:szCs w:val="28"/>
        </w:rPr>
      </w:pPr>
      <w:r w:rsidRPr="001A6E50">
        <w:rPr>
          <w:sz w:val="28"/>
          <w:szCs w:val="28"/>
        </w:rPr>
        <w:t>Валовая Т. Европейская валютная система: учбовий посібник. М.: Финансы и статистика, 1996. 135 с.</w:t>
      </w:r>
    </w:p>
    <w:p w:rsidR="005A098B" w:rsidRPr="001A6E50" w:rsidRDefault="005A098B" w:rsidP="005A098B">
      <w:pPr>
        <w:pStyle w:val="HTML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A6E50">
        <w:rPr>
          <w:rFonts w:ascii="Times New Roman" w:hAnsi="Times New Roman" w:cs="Times New Roman"/>
          <w:sz w:val="28"/>
          <w:szCs w:val="28"/>
          <w:lang w:val="uk-UA"/>
        </w:rPr>
        <w:t>Валовая Т.Д., Иванов И.Д., Колесов В.П. Новая единая европейская валюта евро.  М.: Финансы и статистика, 1998. 309 с.</w:t>
      </w:r>
    </w:p>
    <w:p w:rsidR="005A098B" w:rsidRPr="001A6E50" w:rsidRDefault="005A098B" w:rsidP="005A098B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360" w:lineRule="auto"/>
        <w:jc w:val="both"/>
        <w:rPr>
          <w:sz w:val="28"/>
          <w:szCs w:val="28"/>
        </w:rPr>
      </w:pPr>
      <w:r w:rsidRPr="001A6E50">
        <w:rPr>
          <w:sz w:val="28"/>
          <w:szCs w:val="28"/>
        </w:rPr>
        <w:t xml:space="preserve">Валютна лібералізація в Україні: крок у Європу. Аналітичний бріф. 3 квітня 2019 р. 20 с. </w:t>
      </w:r>
    </w:p>
    <w:p w:rsidR="005A098B" w:rsidRPr="001A6E50" w:rsidRDefault="005A098B" w:rsidP="005A098B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360" w:lineRule="auto"/>
        <w:jc w:val="both"/>
        <w:rPr>
          <w:sz w:val="28"/>
          <w:szCs w:val="28"/>
        </w:rPr>
      </w:pPr>
      <w:r w:rsidRPr="001A6E50">
        <w:rPr>
          <w:sz w:val="28"/>
          <w:szCs w:val="28"/>
        </w:rPr>
        <w:t xml:space="preserve">Валютная политика Европейского Союза / Личный финансовый университет </w:t>
      </w:r>
      <w:r w:rsidRPr="001A6E50">
        <w:rPr>
          <w:sz w:val="28"/>
          <w:szCs w:val="28"/>
          <w:shd w:val="clear" w:color="auto" w:fill="F9F9F9"/>
        </w:rPr>
        <w:t>URL:</w:t>
      </w:r>
      <w:r w:rsidRPr="001A6E50">
        <w:rPr>
          <w:sz w:val="28"/>
          <w:szCs w:val="28"/>
        </w:rPr>
        <w:t xml:space="preserve"> </w:t>
      </w:r>
      <w:hyperlink r:id="rId15" w:history="1">
        <w:r w:rsidRPr="001A6E50">
          <w:rPr>
            <w:rStyle w:val="a4"/>
            <w:color w:val="auto"/>
            <w:sz w:val="28"/>
            <w:szCs w:val="28"/>
          </w:rPr>
          <w:t>http://finuni.ru/valyutnaya-politika-evropeyskogo-soyuza/</w:t>
        </w:r>
      </w:hyperlink>
      <w:r w:rsidRPr="001A6E50">
        <w:rPr>
          <w:sz w:val="28"/>
          <w:szCs w:val="28"/>
        </w:rPr>
        <w:t xml:space="preserve">  (дата звернення: 15.10.2019).</w:t>
      </w:r>
    </w:p>
    <w:p w:rsidR="005A098B" w:rsidRPr="001A6E50" w:rsidRDefault="005A098B" w:rsidP="005A098B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360" w:lineRule="auto"/>
        <w:jc w:val="both"/>
        <w:rPr>
          <w:sz w:val="28"/>
          <w:szCs w:val="28"/>
        </w:rPr>
      </w:pPr>
      <w:r w:rsidRPr="001A6E50">
        <w:rPr>
          <w:rStyle w:val="fontstyle01"/>
          <w:sz w:val="28"/>
          <w:szCs w:val="28"/>
        </w:rPr>
        <w:t xml:space="preserve">Верига А.В. Европейская валютная интеграция: перспективы для Украины. </w:t>
      </w:r>
      <w:r w:rsidRPr="001A6E50">
        <w:rPr>
          <w:rStyle w:val="fontstyle01"/>
          <w:i/>
          <w:sz w:val="28"/>
          <w:szCs w:val="28"/>
        </w:rPr>
        <w:t>Теория и практика общественного развития</w:t>
      </w:r>
      <w:r w:rsidRPr="001A6E50">
        <w:rPr>
          <w:rStyle w:val="fontstyle01"/>
          <w:sz w:val="28"/>
          <w:szCs w:val="28"/>
        </w:rPr>
        <w:t xml:space="preserve">. </w:t>
      </w:r>
      <w:r w:rsidRPr="001A6E50">
        <w:rPr>
          <w:bCs/>
          <w:sz w:val="28"/>
          <w:szCs w:val="28"/>
        </w:rPr>
        <w:t>2013, № 4. С. 244-246.</w:t>
      </w:r>
    </w:p>
    <w:p w:rsidR="005A098B" w:rsidRPr="001A6E50" w:rsidRDefault="005A098B" w:rsidP="005A098B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360" w:lineRule="auto"/>
        <w:jc w:val="both"/>
        <w:rPr>
          <w:sz w:val="28"/>
          <w:szCs w:val="28"/>
        </w:rPr>
      </w:pPr>
      <w:r w:rsidRPr="001A6E50">
        <w:rPr>
          <w:sz w:val="28"/>
          <w:szCs w:val="28"/>
        </w:rPr>
        <w:t xml:space="preserve">Вовчак В. Перспективи світової економіки у контексті запровадження євро. </w:t>
      </w:r>
      <w:r w:rsidRPr="001A6E50">
        <w:rPr>
          <w:i/>
          <w:sz w:val="28"/>
          <w:szCs w:val="28"/>
        </w:rPr>
        <w:t>Вісник Національного банку України</w:t>
      </w:r>
      <w:r w:rsidRPr="001A6E50">
        <w:rPr>
          <w:sz w:val="28"/>
          <w:szCs w:val="28"/>
        </w:rPr>
        <w:t xml:space="preserve">. 1999. № </w:t>
      </w:r>
      <w:smartTag w:uri="urn:schemas-microsoft-com:office:smarttags" w:element="metricconverter">
        <w:smartTagPr>
          <w:attr w:name="ProductID" w:val="1. C"/>
        </w:smartTagPr>
        <w:r w:rsidRPr="001A6E50">
          <w:rPr>
            <w:sz w:val="28"/>
            <w:szCs w:val="28"/>
          </w:rPr>
          <w:t>1. C</w:t>
        </w:r>
      </w:smartTag>
      <w:r w:rsidRPr="001A6E50">
        <w:rPr>
          <w:sz w:val="28"/>
          <w:szCs w:val="28"/>
        </w:rPr>
        <w:t>. 17-19.</w:t>
      </w:r>
    </w:p>
    <w:p w:rsidR="005A098B" w:rsidRPr="001A6E50" w:rsidRDefault="005A098B" w:rsidP="005A098B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1A6E50">
        <w:rPr>
          <w:bCs/>
          <w:sz w:val="28"/>
          <w:szCs w:val="28"/>
        </w:rPr>
        <w:t>Волков А. М. Тенденции и перспективы развития европейской</w:t>
      </w:r>
      <w:r w:rsidRPr="001A6E50">
        <w:rPr>
          <w:bCs/>
          <w:sz w:val="28"/>
          <w:szCs w:val="28"/>
        </w:rPr>
        <w:br/>
        <w:t>валютно-экономической интеграции: автореф. дисс… к.э.н.</w:t>
      </w:r>
      <w:r w:rsidRPr="001A6E50">
        <w:rPr>
          <w:b/>
          <w:bCs/>
          <w:sz w:val="28"/>
          <w:szCs w:val="28"/>
        </w:rPr>
        <w:t xml:space="preserve">. </w:t>
      </w:r>
      <w:r w:rsidRPr="001A6E50">
        <w:rPr>
          <w:sz w:val="28"/>
          <w:szCs w:val="28"/>
        </w:rPr>
        <w:t>М., 2012. 27 с.</w:t>
      </w:r>
    </w:p>
    <w:p w:rsidR="005A098B" w:rsidRPr="001A6E50" w:rsidRDefault="005A098B" w:rsidP="005A098B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1A6E50">
        <w:rPr>
          <w:bCs/>
          <w:sz w:val="28"/>
          <w:szCs w:val="28"/>
        </w:rPr>
        <w:t xml:space="preserve">Глотов С.А. </w:t>
      </w:r>
      <w:r w:rsidRPr="001A6E50">
        <w:rPr>
          <w:sz w:val="28"/>
          <w:szCs w:val="28"/>
        </w:rPr>
        <w:t>Право Европейского Союза в редакции Лиссабонского договора: Учебное пособие. М.: Издательство Международного юридического института, 2010. 452 с.</w:t>
      </w:r>
    </w:p>
    <w:p w:rsidR="005A098B" w:rsidRPr="001A6E50" w:rsidRDefault="005A098B" w:rsidP="005A098B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1A6E50">
        <w:rPr>
          <w:sz w:val="28"/>
          <w:szCs w:val="28"/>
        </w:rPr>
        <w:t>Грицяк І.А. Правова та інституційна основа Європейського Cоюзу: Підручник/ І.А.Грицяк, В.В.Говоруха, В.Ю. Стрельцов; за заг. ред. М.Бойцун. Х.: «Магістр», 2009.  620 с.</w:t>
      </w:r>
    </w:p>
    <w:p w:rsidR="005A098B" w:rsidRPr="001A6E50" w:rsidRDefault="005A098B" w:rsidP="005A098B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1A6E50">
        <w:rPr>
          <w:sz w:val="28"/>
          <w:szCs w:val="28"/>
        </w:rPr>
        <w:t xml:space="preserve">Голанова Д. Ринок валютний: спрощення coming soon </w:t>
      </w:r>
      <w:r w:rsidRPr="001A6E50">
        <w:rPr>
          <w:bCs/>
          <w:i/>
          <w:sz w:val="28"/>
          <w:szCs w:val="28"/>
        </w:rPr>
        <w:t>Юридична Газета</w:t>
      </w:r>
      <w:r w:rsidRPr="001A6E50">
        <w:rPr>
          <w:sz w:val="28"/>
          <w:szCs w:val="28"/>
        </w:rPr>
        <w:t xml:space="preserve"> 2017. </w:t>
      </w:r>
      <w:r w:rsidRPr="001A6E50">
        <w:rPr>
          <w:iCs/>
          <w:sz w:val="28"/>
          <w:szCs w:val="28"/>
        </w:rPr>
        <w:t>№50</w:t>
      </w:r>
      <w:r w:rsidRPr="001A6E50">
        <w:rPr>
          <w:i/>
          <w:iCs/>
          <w:sz w:val="28"/>
          <w:szCs w:val="28"/>
        </w:rPr>
        <w:t xml:space="preserve"> </w:t>
      </w:r>
      <w:r w:rsidRPr="001A6E50">
        <w:rPr>
          <w:iCs/>
          <w:sz w:val="28"/>
          <w:szCs w:val="28"/>
        </w:rPr>
        <w:t>(600)</w:t>
      </w:r>
      <w:r w:rsidRPr="001A6E50">
        <w:rPr>
          <w:sz w:val="28"/>
          <w:szCs w:val="28"/>
        </w:rPr>
        <w:t xml:space="preserve"> </w:t>
      </w:r>
      <w:r w:rsidRPr="001A6E50">
        <w:rPr>
          <w:sz w:val="28"/>
          <w:szCs w:val="28"/>
          <w:shd w:val="clear" w:color="auto" w:fill="F9F9F9"/>
        </w:rPr>
        <w:t>URL:</w:t>
      </w:r>
      <w:r w:rsidRPr="001A6E50">
        <w:rPr>
          <w:iCs/>
          <w:sz w:val="28"/>
          <w:szCs w:val="28"/>
        </w:rPr>
        <w:t xml:space="preserve"> </w:t>
      </w:r>
      <w:r w:rsidRPr="001A6E50">
        <w:rPr>
          <w:rStyle w:val="posted-on"/>
          <w:sz w:val="28"/>
          <w:szCs w:val="28"/>
        </w:rPr>
        <w:t xml:space="preserve"> </w:t>
      </w:r>
      <w:r w:rsidRPr="001A6E50">
        <w:rPr>
          <w:sz w:val="28"/>
          <w:szCs w:val="28"/>
        </w:rPr>
        <w:t xml:space="preserve"> </w:t>
      </w:r>
      <w:hyperlink r:id="rId16" w:history="1">
        <w:r w:rsidRPr="001A6E50">
          <w:rPr>
            <w:rStyle w:val="a4"/>
            <w:color w:val="auto"/>
            <w:sz w:val="28"/>
            <w:szCs w:val="28"/>
          </w:rPr>
          <w:t>http://yur-gazeta.com/publications/ practice/inshe/rinok-valyutniy-sproshchennya-coming-soon.html</w:t>
        </w:r>
      </w:hyperlink>
      <w:r w:rsidRPr="001A6E50">
        <w:rPr>
          <w:sz w:val="28"/>
          <w:szCs w:val="28"/>
        </w:rPr>
        <w:t xml:space="preserve"> (дата звернення: 14.11.2019).</w:t>
      </w:r>
    </w:p>
    <w:p w:rsidR="005A098B" w:rsidRPr="001A6E50" w:rsidRDefault="005A098B" w:rsidP="005A098B">
      <w:pPr>
        <w:pStyle w:val="ListParagraph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A6E50">
        <w:rPr>
          <w:rFonts w:ascii="Times New Roman" w:hAnsi="Times New Roman"/>
          <w:sz w:val="28"/>
          <w:szCs w:val="28"/>
          <w:lang w:val="uk-UA"/>
        </w:rPr>
        <w:t xml:space="preserve">Гришин А. В. Экономический и валютный союз: правовой механизм: дис. … канд. юр. наук: 12.00.10. М., 2010. 218 с. </w:t>
      </w:r>
    </w:p>
    <w:p w:rsidR="005A098B" w:rsidRPr="001A6E50" w:rsidRDefault="005A098B" w:rsidP="005A098B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1A6E50">
        <w:rPr>
          <w:sz w:val="28"/>
          <w:szCs w:val="28"/>
        </w:rPr>
        <w:t>Гришин А. В. Экономический и валютный союз в период мирового</w:t>
      </w:r>
      <w:r w:rsidRPr="001A6E50">
        <w:rPr>
          <w:sz w:val="28"/>
          <w:szCs w:val="28"/>
        </w:rPr>
        <w:br/>
        <w:t xml:space="preserve">экономического кризиса: правовой аспект. </w:t>
      </w:r>
      <w:r w:rsidRPr="001A6E50">
        <w:rPr>
          <w:i/>
          <w:iCs/>
          <w:sz w:val="28"/>
          <w:szCs w:val="28"/>
        </w:rPr>
        <w:t>Право в современном мире.</w:t>
      </w:r>
      <w:r w:rsidRPr="001A6E50">
        <w:rPr>
          <w:sz w:val="28"/>
          <w:szCs w:val="28"/>
        </w:rPr>
        <w:t xml:space="preserve"> -2009. № 4.</w:t>
      </w:r>
      <w:r w:rsidRPr="001A6E50">
        <w:rPr>
          <w:iCs/>
          <w:sz w:val="28"/>
          <w:szCs w:val="28"/>
        </w:rPr>
        <w:t xml:space="preserve"> С.83-96. </w:t>
      </w:r>
    </w:p>
    <w:p w:rsidR="005A098B" w:rsidRPr="001A6E50" w:rsidRDefault="005A098B" w:rsidP="005A098B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1A6E50">
        <w:rPr>
          <w:sz w:val="28"/>
          <w:szCs w:val="28"/>
        </w:rPr>
        <w:t xml:space="preserve">Гудима В.В. Зона евро и правовое регулирование финансово-экономических отношений в Европейском Союзе. </w:t>
      </w:r>
      <w:r w:rsidRPr="001A6E50">
        <w:rPr>
          <w:i/>
          <w:sz w:val="28"/>
          <w:szCs w:val="28"/>
        </w:rPr>
        <w:t>Образование. Наука. Научные кадры.</w:t>
      </w:r>
      <w:r w:rsidRPr="001A6E50">
        <w:rPr>
          <w:sz w:val="28"/>
          <w:szCs w:val="28"/>
        </w:rPr>
        <w:t xml:space="preserve"> 2014. №2. С. 45-46.</w:t>
      </w:r>
    </w:p>
    <w:p w:rsidR="005A098B" w:rsidRPr="001A6E50" w:rsidRDefault="005A098B" w:rsidP="005A098B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1A6E50">
        <w:rPr>
          <w:sz w:val="28"/>
          <w:szCs w:val="28"/>
        </w:rPr>
        <w:t>Давлиева В. И. Европейский экономический и валютный союз в системе международных валютных отношений. Автореф. дис. … канд. юр. наук: 12.00.10. Казань, 2006. 23 с. </w:t>
      </w:r>
    </w:p>
    <w:p w:rsidR="005A098B" w:rsidRPr="001A6E50" w:rsidRDefault="005A098B" w:rsidP="005A098B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1A6E50">
        <w:rPr>
          <w:sz w:val="28"/>
          <w:szCs w:val="28"/>
        </w:rPr>
        <w:t>Дайнен Э. Дедалі міцніший союз. Курс європейської інтеграції. К.: «КІС», 2006, 696 с.</w:t>
      </w:r>
    </w:p>
    <w:p w:rsidR="005A098B" w:rsidRPr="001A6E50" w:rsidRDefault="005A098B" w:rsidP="005A098B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1A6E50">
        <w:rPr>
          <w:rStyle w:val="a9"/>
          <w:b w:val="0"/>
          <w:sz w:val="28"/>
          <w:szCs w:val="28"/>
          <w:lang w:val="uk-UA"/>
        </w:rPr>
        <w:t>Європейський </w:t>
      </w:r>
      <w:r w:rsidRPr="001A6E50">
        <w:rPr>
          <w:sz w:val="28"/>
          <w:szCs w:val="28"/>
          <w:lang w:val="uk-UA"/>
        </w:rPr>
        <w:t>Союз: економіка</w:t>
      </w:r>
      <w:r w:rsidRPr="001A6E50">
        <w:rPr>
          <w:rStyle w:val="a9"/>
          <w:b w:val="0"/>
          <w:sz w:val="28"/>
          <w:szCs w:val="28"/>
          <w:lang w:val="uk-UA"/>
        </w:rPr>
        <w:t>,</w:t>
      </w:r>
      <w:r w:rsidRPr="001A6E50">
        <w:rPr>
          <w:sz w:val="28"/>
          <w:szCs w:val="28"/>
          <w:lang w:val="uk-UA"/>
        </w:rPr>
        <w:t> політика, право: енцикл. слов. / Київ. нац. ун-т ім. Т. Шевченка. К.: ВПЦ "Київ. ун-т", 2011.</w:t>
      </w:r>
    </w:p>
    <w:p w:rsidR="005A098B" w:rsidRPr="001A6E50" w:rsidRDefault="005A098B" w:rsidP="005A098B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1A6E50">
        <w:rPr>
          <w:sz w:val="28"/>
          <w:szCs w:val="28"/>
          <w:lang w:val="uk-UA"/>
        </w:rPr>
        <w:t xml:space="preserve"> Європейське право: право Європейського Союзу: підручник: у трьох кн. /за аг. ред.. В.І.Муравьова. К.: Ін Юре, 2015. </w:t>
      </w:r>
    </w:p>
    <w:p w:rsidR="005A098B" w:rsidRPr="001A6E50" w:rsidRDefault="005A098B" w:rsidP="005A098B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1A6E50">
        <w:rPr>
          <w:sz w:val="28"/>
          <w:szCs w:val="28"/>
        </w:rPr>
        <w:t xml:space="preserve">Европейский валютный союз: история развития: </w:t>
      </w:r>
      <w:r w:rsidRPr="001A6E50">
        <w:rPr>
          <w:sz w:val="28"/>
          <w:szCs w:val="28"/>
          <w:shd w:val="clear" w:color="auto" w:fill="F9F9F9"/>
        </w:rPr>
        <w:t>URL:</w:t>
      </w:r>
      <w:r w:rsidRPr="001A6E50">
        <w:rPr>
          <w:iCs/>
          <w:sz w:val="28"/>
          <w:szCs w:val="28"/>
        </w:rPr>
        <w:t xml:space="preserve"> </w:t>
      </w:r>
      <w:r w:rsidRPr="001A6E50">
        <w:rPr>
          <w:rStyle w:val="posted-on"/>
          <w:sz w:val="28"/>
          <w:szCs w:val="28"/>
        </w:rPr>
        <w:t xml:space="preserve"> </w:t>
      </w:r>
      <w:r w:rsidRPr="001A6E50">
        <w:rPr>
          <w:sz w:val="28"/>
          <w:szCs w:val="28"/>
        </w:rPr>
        <w:t xml:space="preserve"> </w:t>
      </w:r>
      <w:hyperlink r:id="rId17" w:history="1">
        <w:r w:rsidRPr="001A6E50">
          <w:rPr>
            <w:rStyle w:val="a4"/>
            <w:color w:val="auto"/>
            <w:sz w:val="28"/>
            <w:szCs w:val="28"/>
          </w:rPr>
          <w:t>http://www.ereport.ru/articles/ecunions/euhyst.htm</w:t>
        </w:r>
      </w:hyperlink>
      <w:r w:rsidRPr="001A6E50">
        <w:rPr>
          <w:sz w:val="28"/>
          <w:szCs w:val="28"/>
        </w:rPr>
        <w:t xml:space="preserve"> (дата звернення: 10.11.2019).</w:t>
      </w:r>
    </w:p>
    <w:p w:rsidR="005A098B" w:rsidRPr="001A6E50" w:rsidRDefault="005A098B" w:rsidP="005A098B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1A6E50">
        <w:rPr>
          <w:sz w:val="28"/>
          <w:szCs w:val="28"/>
        </w:rPr>
        <w:t>Европейское право. Право Европейского Союза и правовое обеспечение защиты прав человека: Учебник: Изд. 3-е, пересмотр. и доп. /отв. ред. Л. М. Энтин.- М.: Норма: ИНФРА-М, 2011.- 960 с.</w:t>
      </w:r>
    </w:p>
    <w:p w:rsidR="005A098B" w:rsidRPr="001A6E50" w:rsidRDefault="005A098B" w:rsidP="005A098B">
      <w:pPr>
        <w:pStyle w:val="1"/>
        <w:numPr>
          <w:ilvl w:val="0"/>
          <w:numId w:val="1"/>
        </w:numPr>
        <w:shd w:val="clear" w:color="auto" w:fill="FFFFFF"/>
        <w:spacing w:before="0" w:beforeAutospacing="0" w:line="360" w:lineRule="auto"/>
        <w:jc w:val="both"/>
        <w:rPr>
          <w:b w:val="0"/>
          <w:sz w:val="28"/>
          <w:szCs w:val="28"/>
          <w:lang w:val="uk-UA"/>
        </w:rPr>
      </w:pPr>
      <w:r w:rsidRPr="001A6E50">
        <w:rPr>
          <w:rStyle w:val="a9"/>
          <w:sz w:val="28"/>
          <w:szCs w:val="28"/>
          <w:lang w:val="uk-UA"/>
        </w:rPr>
        <w:t>Европейское право: пособие для студентов учреждений высшего образования, обучающихся по специальности 1-240101 «Международное право»</w:t>
      </w:r>
      <w:r w:rsidRPr="001A6E50">
        <w:rPr>
          <w:b w:val="0"/>
          <w:sz w:val="28"/>
          <w:szCs w:val="28"/>
          <w:lang w:val="uk-UA"/>
        </w:rPr>
        <w:t xml:space="preserve"> / под ред. В.А. Астапенко, Е.В. Бабкиной, Т.Н. Михалевой. 2-е изд., испр. и доп. Минск: Четыре четверти, 2015. 356</w:t>
      </w:r>
    </w:p>
    <w:p w:rsidR="005A098B" w:rsidRPr="001A6E50" w:rsidRDefault="005A098B" w:rsidP="005A098B">
      <w:pPr>
        <w:pStyle w:val="1"/>
        <w:numPr>
          <w:ilvl w:val="0"/>
          <w:numId w:val="1"/>
        </w:numPr>
        <w:shd w:val="clear" w:color="auto" w:fill="FFFFFF"/>
        <w:spacing w:before="0" w:beforeAutospacing="0" w:line="360" w:lineRule="auto"/>
        <w:jc w:val="both"/>
        <w:rPr>
          <w:b w:val="0"/>
          <w:sz w:val="28"/>
          <w:szCs w:val="28"/>
          <w:lang w:val="uk-UA"/>
        </w:rPr>
      </w:pPr>
      <w:r w:rsidRPr="001A6E50">
        <w:rPr>
          <w:b w:val="0"/>
          <w:sz w:val="28"/>
          <w:szCs w:val="28"/>
          <w:lang w:val="uk-UA"/>
        </w:rPr>
        <w:t>Европейское право: Учебник для вузов /ред. Л. М. Энтин. М.: НОРМА, 2004. 720 с.</w:t>
      </w:r>
    </w:p>
    <w:p w:rsidR="005A098B" w:rsidRPr="001A6E50" w:rsidRDefault="005A098B" w:rsidP="005A098B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1A6E50">
        <w:rPr>
          <w:sz w:val="28"/>
          <w:szCs w:val="28"/>
        </w:rPr>
        <w:t>Европейский Союз: Основополагающие акты в редакции Лиссабонского договора с комментариями /отв. ред. С. Ю. Кашкин; перев. А. О. Четвериков. М.: ИНФРА-М, 2012. 698 с.</w:t>
      </w:r>
    </w:p>
    <w:p w:rsidR="005A098B" w:rsidRPr="001A6E50" w:rsidRDefault="005A098B" w:rsidP="005A098B">
      <w:pPr>
        <w:numPr>
          <w:ilvl w:val="0"/>
          <w:numId w:val="1"/>
        </w:numPr>
        <w:tabs>
          <w:tab w:val="left" w:pos="360"/>
        </w:tabs>
        <w:spacing w:line="360" w:lineRule="auto"/>
        <w:jc w:val="both"/>
        <w:rPr>
          <w:sz w:val="28"/>
          <w:szCs w:val="28"/>
        </w:rPr>
      </w:pPr>
      <w:r w:rsidRPr="001A6E50">
        <w:rPr>
          <w:sz w:val="28"/>
          <w:szCs w:val="28"/>
        </w:rPr>
        <w:t>Европейское право. Право Европейского Союза и правовое обеспечение защиты прав человека: Учебник: Изд. 3-е, пересмотр. и доп. /отв. ред. Л. М. Энтин. М.: Норма: ИНФРА-М, 2011. 960 с.</w:t>
      </w:r>
    </w:p>
    <w:p w:rsidR="005A098B" w:rsidRPr="001A6E50" w:rsidRDefault="005A098B" w:rsidP="005A098B">
      <w:pPr>
        <w:pStyle w:val="ListParagraph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A6E50">
        <w:rPr>
          <w:rFonts w:ascii="Times New Roman" w:hAnsi="Times New Roman"/>
          <w:sz w:val="28"/>
          <w:szCs w:val="28"/>
          <w:lang w:val="uk-UA"/>
        </w:rPr>
        <w:t xml:space="preserve">Ерпылева Н. Ю. Европейский центральный банк в институциональной структуре европейской банковской системы (правовые аспекты) </w:t>
      </w:r>
      <w:r w:rsidRPr="001A6E50">
        <w:rPr>
          <w:rFonts w:ascii="Times New Roman" w:hAnsi="Times New Roman"/>
          <w:i/>
          <w:sz w:val="28"/>
          <w:szCs w:val="28"/>
          <w:lang w:val="uk-UA"/>
        </w:rPr>
        <w:t>Право. Журнал высшей школы экономики.</w:t>
      </w:r>
      <w:r w:rsidRPr="001A6E50">
        <w:rPr>
          <w:rFonts w:ascii="Times New Roman" w:hAnsi="Times New Roman"/>
          <w:sz w:val="28"/>
          <w:szCs w:val="28"/>
          <w:lang w:val="uk-UA"/>
        </w:rPr>
        <w:t xml:space="preserve"> 2010. №1. С. 98-113. </w:t>
      </w:r>
    </w:p>
    <w:p w:rsidR="005A098B" w:rsidRPr="001A6E50" w:rsidRDefault="005A098B" w:rsidP="005A098B">
      <w:pPr>
        <w:pStyle w:val="ListParagraph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A6E50">
        <w:rPr>
          <w:rFonts w:ascii="Times New Roman" w:eastAsia="Calibri" w:hAnsi="Times New Roman"/>
          <w:bCs/>
          <w:sz w:val="28"/>
          <w:szCs w:val="28"/>
          <w:lang w:val="uk-UA"/>
        </w:rPr>
        <w:t xml:space="preserve">Журба О.М. Стратегія лібералізації валютно-курсової політики в Україні. </w:t>
      </w:r>
      <w:r w:rsidRPr="001A6E50">
        <w:rPr>
          <w:rFonts w:ascii="Times New Roman" w:eastAsia="Calibri" w:hAnsi="Times New Roman"/>
          <w:bCs/>
          <w:i/>
          <w:sz w:val="28"/>
          <w:szCs w:val="28"/>
          <w:lang w:val="uk-UA"/>
        </w:rPr>
        <w:t>Економіка та управління національним господарством.</w:t>
      </w:r>
      <w:r w:rsidRPr="001A6E50">
        <w:rPr>
          <w:rFonts w:ascii="Times New Roman" w:eastAsia="Calibri" w:hAnsi="Times New Roman"/>
          <w:b/>
          <w:bCs/>
          <w:sz w:val="28"/>
          <w:szCs w:val="28"/>
          <w:lang w:val="uk-UA"/>
        </w:rPr>
        <w:t xml:space="preserve"> </w:t>
      </w:r>
      <w:r w:rsidRPr="001A6E50">
        <w:rPr>
          <w:rFonts w:ascii="Times New Roman" w:eastAsia="Calibri" w:hAnsi="Times New Roman"/>
          <w:sz w:val="28"/>
          <w:szCs w:val="28"/>
          <w:lang w:val="uk-UA"/>
        </w:rPr>
        <w:t xml:space="preserve">2018. № 1(63). С. 28-35. </w:t>
      </w:r>
    </w:p>
    <w:p w:rsidR="005A098B" w:rsidRPr="001A6E50" w:rsidRDefault="005A098B" w:rsidP="005A098B">
      <w:pPr>
        <w:numPr>
          <w:ilvl w:val="0"/>
          <w:numId w:val="1"/>
        </w:numPr>
        <w:spacing w:after="200" w:line="360" w:lineRule="auto"/>
        <w:contextualSpacing/>
        <w:jc w:val="both"/>
        <w:rPr>
          <w:sz w:val="28"/>
          <w:szCs w:val="28"/>
        </w:rPr>
      </w:pPr>
      <w:r w:rsidRPr="001A6E50">
        <w:rPr>
          <w:sz w:val="28"/>
          <w:szCs w:val="28"/>
        </w:rPr>
        <w:t xml:space="preserve">Касаткина А. С. Правовой статус Европейского Центрального банка. </w:t>
      </w:r>
      <w:r w:rsidRPr="001A6E50">
        <w:rPr>
          <w:i/>
          <w:sz w:val="28"/>
          <w:szCs w:val="28"/>
        </w:rPr>
        <w:t>Банковское право.</w:t>
      </w:r>
      <w:r w:rsidRPr="001A6E50">
        <w:rPr>
          <w:sz w:val="28"/>
          <w:szCs w:val="28"/>
        </w:rPr>
        <w:t xml:space="preserve">2009. №6. URL: </w:t>
      </w:r>
      <w:hyperlink r:id="rId18" w:history="1">
        <w:r w:rsidRPr="001A6E50">
          <w:rPr>
            <w:rStyle w:val="a4"/>
            <w:color w:val="auto"/>
            <w:sz w:val="28"/>
            <w:szCs w:val="28"/>
          </w:rPr>
          <w:t>http://www.center-bereg.ru/</w:t>
        </w:r>
      </w:hyperlink>
      <w:r w:rsidRPr="001A6E50">
        <w:rPr>
          <w:sz w:val="28"/>
          <w:szCs w:val="28"/>
        </w:rPr>
        <w:t>o3281.html. (дата звернення: 15.10.2019).</w:t>
      </w:r>
    </w:p>
    <w:p w:rsidR="005A098B" w:rsidRPr="001A6E50" w:rsidRDefault="005A098B" w:rsidP="005A098B">
      <w:pPr>
        <w:pStyle w:val="ListParagraph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A6E50">
        <w:rPr>
          <w:rStyle w:val="a9"/>
          <w:rFonts w:ascii="Times New Roman" w:hAnsi="Times New Roman"/>
          <w:b w:val="0"/>
          <w:bCs w:val="0"/>
          <w:sz w:val="28"/>
          <w:szCs w:val="28"/>
          <w:lang w:val="uk-UA"/>
        </w:rPr>
        <w:t xml:space="preserve"> </w:t>
      </w:r>
      <w:r w:rsidRPr="001A6E50">
        <w:rPr>
          <w:rFonts w:ascii="Times New Roman" w:hAnsi="Times New Roman"/>
          <w:sz w:val="28"/>
          <w:szCs w:val="28"/>
          <w:lang w:val="uk-UA"/>
        </w:rPr>
        <w:t xml:space="preserve">Кашкин С.Ю., Чегринец Е.А. Экономический и валютный союз. </w:t>
      </w:r>
      <w:r w:rsidRPr="001A6E50">
        <w:rPr>
          <w:rFonts w:ascii="Times New Roman" w:hAnsi="Times New Roman"/>
          <w:i/>
          <w:sz w:val="28"/>
          <w:szCs w:val="28"/>
          <w:lang w:val="uk-UA"/>
        </w:rPr>
        <w:t>Глобалистика:</w:t>
      </w:r>
      <w:r w:rsidRPr="001A6E50">
        <w:rPr>
          <w:rFonts w:ascii="Times New Roman" w:hAnsi="Times New Roman"/>
          <w:sz w:val="28"/>
          <w:szCs w:val="28"/>
          <w:lang w:val="uk-UA"/>
        </w:rPr>
        <w:t xml:space="preserve"> Энциклопедия. М. 2003. С. 1221–1222.</w:t>
      </w:r>
    </w:p>
    <w:p w:rsidR="005A098B" w:rsidRPr="001A6E50" w:rsidRDefault="005A098B" w:rsidP="005A098B">
      <w:pPr>
        <w:numPr>
          <w:ilvl w:val="0"/>
          <w:numId w:val="1"/>
        </w:numPr>
        <w:tabs>
          <w:tab w:val="left" w:pos="285"/>
        </w:tabs>
        <w:spacing w:line="360" w:lineRule="auto"/>
        <w:jc w:val="both"/>
        <w:rPr>
          <w:rStyle w:val="a9"/>
          <w:b w:val="0"/>
          <w:bCs w:val="0"/>
          <w:sz w:val="28"/>
          <w:szCs w:val="28"/>
        </w:rPr>
      </w:pPr>
      <w:r w:rsidRPr="001A6E50">
        <w:rPr>
          <w:sz w:val="28"/>
          <w:szCs w:val="28"/>
        </w:rPr>
        <w:t>Ковалев А.А. Международное право и правовое регулирование международной экономической деятельности. Учебное пособие. М., Научная книга, 2007.</w:t>
      </w:r>
    </w:p>
    <w:p w:rsidR="005A098B" w:rsidRPr="001A6E50" w:rsidRDefault="005A098B" w:rsidP="005A098B">
      <w:pPr>
        <w:numPr>
          <w:ilvl w:val="0"/>
          <w:numId w:val="1"/>
        </w:numPr>
        <w:tabs>
          <w:tab w:val="left" w:pos="285"/>
        </w:tabs>
        <w:spacing w:line="360" w:lineRule="auto"/>
        <w:jc w:val="both"/>
        <w:rPr>
          <w:sz w:val="28"/>
          <w:szCs w:val="28"/>
        </w:rPr>
      </w:pPr>
      <w:r w:rsidRPr="001A6E50">
        <w:rPr>
          <w:bCs/>
          <w:sz w:val="28"/>
          <w:szCs w:val="28"/>
        </w:rPr>
        <w:t>Коваль</w:t>
      </w:r>
      <w:r w:rsidRPr="001A6E50">
        <w:rPr>
          <w:sz w:val="28"/>
          <w:szCs w:val="28"/>
        </w:rPr>
        <w:t xml:space="preserve"> А.А., </w:t>
      </w:r>
      <w:r w:rsidRPr="001A6E50">
        <w:rPr>
          <w:bCs/>
          <w:sz w:val="28"/>
          <w:szCs w:val="28"/>
        </w:rPr>
        <w:t>Левашенко</w:t>
      </w:r>
      <w:r w:rsidRPr="001A6E50">
        <w:rPr>
          <w:sz w:val="28"/>
          <w:szCs w:val="28"/>
        </w:rPr>
        <w:t xml:space="preserve"> А.Д., </w:t>
      </w:r>
      <w:r w:rsidRPr="001A6E50">
        <w:rPr>
          <w:bCs/>
          <w:sz w:val="28"/>
          <w:szCs w:val="28"/>
        </w:rPr>
        <w:t>Синельников--Мурылев</w:t>
      </w:r>
      <w:r w:rsidRPr="001A6E50">
        <w:rPr>
          <w:sz w:val="28"/>
          <w:szCs w:val="28"/>
        </w:rPr>
        <w:t xml:space="preserve"> С.Г., </w:t>
      </w:r>
      <w:r w:rsidRPr="001A6E50">
        <w:rPr>
          <w:bCs/>
          <w:sz w:val="28"/>
          <w:szCs w:val="28"/>
        </w:rPr>
        <w:t>Трунин.</w:t>
      </w:r>
      <w:r w:rsidRPr="001A6E50">
        <w:rPr>
          <w:sz w:val="28"/>
          <w:szCs w:val="28"/>
        </w:rPr>
        <w:t xml:space="preserve"> П.В. Реформа валютного регулирования и валютного контроля в России. М., 2018. 52 с.</w:t>
      </w:r>
    </w:p>
    <w:p w:rsidR="005A098B" w:rsidRPr="001A6E50" w:rsidRDefault="005A098B" w:rsidP="005A098B">
      <w:pPr>
        <w:numPr>
          <w:ilvl w:val="0"/>
          <w:numId w:val="1"/>
        </w:numPr>
        <w:tabs>
          <w:tab w:val="left" w:pos="285"/>
        </w:tabs>
        <w:spacing w:line="360" w:lineRule="auto"/>
        <w:jc w:val="both"/>
        <w:rPr>
          <w:sz w:val="28"/>
          <w:szCs w:val="28"/>
        </w:rPr>
      </w:pPr>
      <w:r w:rsidRPr="001A6E50">
        <w:rPr>
          <w:rStyle w:val="a9"/>
          <w:b w:val="0"/>
          <w:sz w:val="28"/>
          <w:szCs w:val="28"/>
        </w:rPr>
        <w:t xml:space="preserve">Копійка В.В., Шинкаренко Т.І. Європейський Союз: історія і засади функціонування. К.: </w:t>
      </w:r>
      <w:r w:rsidRPr="001A6E50">
        <w:rPr>
          <w:sz w:val="28"/>
          <w:szCs w:val="28"/>
        </w:rPr>
        <w:t xml:space="preserve">Знання, 2009. 752 с. </w:t>
      </w:r>
    </w:p>
    <w:p w:rsidR="005A098B" w:rsidRPr="001A6E50" w:rsidRDefault="005A098B" w:rsidP="005A098B">
      <w:pPr>
        <w:pStyle w:val="ListParagraph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A6E50">
        <w:rPr>
          <w:rFonts w:ascii="Times New Roman" w:hAnsi="Times New Roman"/>
          <w:sz w:val="28"/>
          <w:szCs w:val="28"/>
          <w:lang w:val="uk-UA"/>
        </w:rPr>
        <w:t xml:space="preserve">Лавріненко О. Гармонізація валютного законодавства країн ЦСЄ в умовах європейської інтеграції. </w:t>
      </w:r>
      <w:r w:rsidRPr="001A6E50">
        <w:rPr>
          <w:rFonts w:ascii="Times New Roman" w:hAnsi="Times New Roman"/>
          <w:i/>
          <w:sz w:val="28"/>
          <w:szCs w:val="28"/>
          <w:lang w:val="uk-UA"/>
        </w:rPr>
        <w:t>Ринок цінних паперів України.</w:t>
      </w:r>
      <w:r w:rsidRPr="001A6E50">
        <w:rPr>
          <w:rFonts w:ascii="Times New Roman" w:hAnsi="Times New Roman"/>
          <w:sz w:val="28"/>
          <w:szCs w:val="28"/>
          <w:lang w:val="uk-UA"/>
        </w:rPr>
        <w:t xml:space="preserve"> 2011. №3-4. С. 73 – 78.</w:t>
      </w:r>
    </w:p>
    <w:p w:rsidR="005A098B" w:rsidRPr="001A6E50" w:rsidRDefault="005A098B" w:rsidP="005A098B">
      <w:pPr>
        <w:pStyle w:val="a5"/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1A6E50">
        <w:rPr>
          <w:sz w:val="28"/>
          <w:szCs w:val="28"/>
        </w:rPr>
        <w:t>Линников A.C. Некоторые аспекты правового регулирования банковской деятельности в Европейском Союзе.</w:t>
      </w:r>
      <w:r w:rsidRPr="001A6E50">
        <w:rPr>
          <w:iCs/>
          <w:sz w:val="28"/>
          <w:szCs w:val="28"/>
        </w:rPr>
        <w:t xml:space="preserve"> </w:t>
      </w:r>
      <w:r w:rsidRPr="001A6E50">
        <w:rPr>
          <w:sz w:val="28"/>
          <w:szCs w:val="28"/>
        </w:rPr>
        <w:t xml:space="preserve">URL: </w:t>
      </w:r>
      <w:hyperlink r:id="rId19" w:history="1">
        <w:r w:rsidRPr="001A6E50">
          <w:rPr>
            <w:sz w:val="28"/>
            <w:szCs w:val="28"/>
            <w:u w:val="single"/>
          </w:rPr>
          <w:t>http://eulaw.edu.ru/documents/articles/bank_regul.htm</w:t>
        </w:r>
      </w:hyperlink>
      <w:r w:rsidRPr="001A6E50">
        <w:rPr>
          <w:sz w:val="28"/>
          <w:szCs w:val="28"/>
        </w:rPr>
        <w:t xml:space="preserve">  (дата звернення: 10.10.2019).</w:t>
      </w:r>
    </w:p>
    <w:p w:rsidR="005A098B" w:rsidRPr="001A6E50" w:rsidRDefault="005A098B" w:rsidP="005A098B">
      <w:pPr>
        <w:numPr>
          <w:ilvl w:val="0"/>
          <w:numId w:val="1"/>
        </w:numPr>
        <w:spacing w:after="200" w:line="360" w:lineRule="auto"/>
        <w:contextualSpacing/>
        <w:jc w:val="both"/>
        <w:rPr>
          <w:rStyle w:val="a9"/>
          <w:b w:val="0"/>
          <w:bCs w:val="0"/>
          <w:sz w:val="28"/>
          <w:szCs w:val="28"/>
        </w:rPr>
      </w:pPr>
      <w:r w:rsidRPr="001A6E50">
        <w:rPr>
          <w:b/>
          <w:i/>
          <w:sz w:val="28"/>
          <w:szCs w:val="28"/>
        </w:rPr>
        <w:t xml:space="preserve"> </w:t>
      </w:r>
      <w:r w:rsidRPr="001A6E50">
        <w:rPr>
          <w:sz w:val="28"/>
          <w:szCs w:val="28"/>
        </w:rPr>
        <w:t>Линников A.C., Карпов Л.К., Пазына Е.О. Правовые и экономические основы финансовой системы Европейского Союза. М.,  2018.</w:t>
      </w:r>
      <w:r w:rsidRPr="001A6E50">
        <w:rPr>
          <w:b/>
          <w:sz w:val="28"/>
          <w:szCs w:val="28"/>
        </w:rPr>
        <w:t xml:space="preserve"> </w:t>
      </w:r>
      <w:r w:rsidRPr="001A6E50">
        <w:rPr>
          <w:rStyle w:val="a9"/>
          <w:b w:val="0"/>
          <w:sz w:val="28"/>
          <w:szCs w:val="28"/>
        </w:rPr>
        <w:t>224 с.</w:t>
      </w:r>
    </w:p>
    <w:p w:rsidR="005A098B" w:rsidRPr="001A6E50" w:rsidRDefault="005A098B" w:rsidP="005A098B">
      <w:pPr>
        <w:numPr>
          <w:ilvl w:val="0"/>
          <w:numId w:val="1"/>
        </w:numPr>
        <w:spacing w:after="200" w:line="360" w:lineRule="auto"/>
        <w:contextualSpacing/>
        <w:jc w:val="both"/>
        <w:rPr>
          <w:rStyle w:val="a9"/>
          <w:b w:val="0"/>
          <w:bCs w:val="0"/>
          <w:sz w:val="28"/>
          <w:szCs w:val="28"/>
        </w:rPr>
      </w:pPr>
      <w:r w:rsidRPr="001A6E50">
        <w:rPr>
          <w:sz w:val="28"/>
          <w:szCs w:val="28"/>
        </w:rPr>
        <w:t>Лисицын А. Ю. Финансово-правовые основы денежно-кредитной и валютной политики Европейского Союза: Дис. ... канд. юрид. наук: 12.00.14 М., 2006 178 с.</w:t>
      </w:r>
    </w:p>
    <w:p w:rsidR="005A098B" w:rsidRPr="001A6E50" w:rsidRDefault="005A098B" w:rsidP="005A098B">
      <w:pPr>
        <w:numPr>
          <w:ilvl w:val="0"/>
          <w:numId w:val="1"/>
        </w:numPr>
        <w:spacing w:after="200" w:line="360" w:lineRule="auto"/>
        <w:contextualSpacing/>
        <w:jc w:val="both"/>
        <w:rPr>
          <w:sz w:val="28"/>
          <w:szCs w:val="28"/>
        </w:rPr>
      </w:pPr>
      <w:r w:rsidRPr="001A6E50">
        <w:rPr>
          <w:sz w:val="28"/>
          <w:szCs w:val="28"/>
        </w:rPr>
        <w:t xml:space="preserve">Лицарева Е. Ю. Проблемы экономического и валютного союза в связи с восточным направлением процесса расширения ЕС. </w:t>
      </w:r>
      <w:r w:rsidRPr="001A6E50">
        <w:rPr>
          <w:i/>
          <w:sz w:val="28"/>
          <w:szCs w:val="28"/>
        </w:rPr>
        <w:t>Вестник Томского Государственного университета</w:t>
      </w:r>
      <w:r w:rsidRPr="001A6E50">
        <w:rPr>
          <w:sz w:val="28"/>
          <w:szCs w:val="28"/>
        </w:rPr>
        <w:t xml:space="preserve">. 2012. №1(17). С. 95-104. </w:t>
      </w:r>
    </w:p>
    <w:p w:rsidR="005A098B" w:rsidRPr="001A6E50" w:rsidRDefault="005A098B" w:rsidP="005A098B">
      <w:pPr>
        <w:pStyle w:val="ListParagraph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A6E50">
        <w:rPr>
          <w:rFonts w:ascii="Times New Roman" w:hAnsi="Times New Roman"/>
          <w:sz w:val="28"/>
          <w:szCs w:val="28"/>
          <w:lang w:val="uk-UA"/>
        </w:rPr>
        <w:t xml:space="preserve"> Лузгина А. Валютная интеграция: европейский аспект. </w:t>
      </w:r>
      <w:r w:rsidRPr="001A6E50">
        <w:rPr>
          <w:rFonts w:ascii="Times New Roman" w:hAnsi="Times New Roman"/>
          <w:i/>
          <w:sz w:val="28"/>
          <w:szCs w:val="28"/>
          <w:lang w:val="uk-UA"/>
        </w:rPr>
        <w:t>Банкаускі веснік.</w:t>
      </w:r>
      <w:r w:rsidRPr="001A6E50">
        <w:rPr>
          <w:rFonts w:ascii="Times New Roman" w:hAnsi="Times New Roman"/>
          <w:sz w:val="28"/>
          <w:szCs w:val="28"/>
          <w:lang w:val="uk-UA"/>
        </w:rPr>
        <w:t xml:space="preserve"> 2015. С.36-41.</w:t>
      </w:r>
    </w:p>
    <w:p w:rsidR="005A098B" w:rsidRPr="001A6E50" w:rsidRDefault="005A098B" w:rsidP="005A098B">
      <w:pPr>
        <w:pStyle w:val="ListParagraph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A6E50">
        <w:rPr>
          <w:rFonts w:ascii="Times New Roman" w:hAnsi="Times New Roman"/>
          <w:sz w:val="28"/>
          <w:szCs w:val="28"/>
          <w:lang w:val="uk-UA"/>
        </w:rPr>
        <w:t>Лукин А.Л. Становление и перспективы евро в качестве мировой и региональной валюты: Автореф…. к.э.н.:</w:t>
      </w:r>
      <w:r w:rsidRPr="001A6E50">
        <w:rPr>
          <w:rStyle w:val="rvts64"/>
          <w:rFonts w:ascii="Times New Roman" w:hAnsi="Times New Roman"/>
          <w:sz w:val="28"/>
          <w:szCs w:val="28"/>
          <w:lang w:val="uk-UA"/>
        </w:rPr>
        <w:t xml:space="preserve"> </w:t>
      </w:r>
      <w:r w:rsidRPr="001A6E50">
        <w:rPr>
          <w:rFonts w:ascii="Times New Roman" w:eastAsia="Calibri" w:hAnsi="Times New Roman"/>
          <w:sz w:val="28"/>
          <w:szCs w:val="28"/>
          <w:lang w:val="uk-UA"/>
        </w:rPr>
        <w:t>08.00.14.М. 2004. 24 с.</w:t>
      </w:r>
    </w:p>
    <w:p w:rsidR="005A098B" w:rsidRPr="001A6E50" w:rsidRDefault="005A098B" w:rsidP="005A098B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1A6E50">
        <w:rPr>
          <w:sz w:val="28"/>
          <w:szCs w:val="28"/>
        </w:rPr>
        <w:t>Мальська М. П. Антонюк Н. В. Основи європейської інтеграції: підручник. Київ: Центр учб. л-ри. 2019. 320 c.</w:t>
      </w:r>
    </w:p>
    <w:p w:rsidR="005A098B" w:rsidRPr="001A6E50" w:rsidRDefault="005A098B" w:rsidP="005A098B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1A6E50">
        <w:rPr>
          <w:sz w:val="28"/>
          <w:szCs w:val="28"/>
        </w:rPr>
        <w:t xml:space="preserve">Мауленова Б. Н. Правовой статус Европейского Центрального банка.  </w:t>
      </w:r>
      <w:r w:rsidRPr="001A6E50">
        <w:rPr>
          <w:i/>
          <w:sz w:val="28"/>
          <w:szCs w:val="28"/>
        </w:rPr>
        <w:t>Известия НАН РК. Серия общественных нау</w:t>
      </w:r>
      <w:r w:rsidRPr="001A6E50">
        <w:rPr>
          <w:sz w:val="28"/>
          <w:szCs w:val="28"/>
        </w:rPr>
        <w:t>к. 2006. №3. С. 18-21.</w:t>
      </w:r>
    </w:p>
    <w:p w:rsidR="005A098B" w:rsidRPr="001A6E50" w:rsidRDefault="005A098B" w:rsidP="005A098B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1A6E50">
        <w:rPr>
          <w:sz w:val="28"/>
          <w:szCs w:val="28"/>
        </w:rPr>
        <w:t>Международные валютно-кредитные и финансовые отношения: учебник для академического бакалавриата / Л. Н. Красавина [и др.]; ответственный редактор Л. Н. Красавина. 5-е изд., перераб. и доп. М.: Издательство Юрайт, 2019. 534 с.</w:t>
      </w:r>
    </w:p>
    <w:p w:rsidR="005A098B" w:rsidRPr="001A6E50" w:rsidRDefault="005A098B" w:rsidP="005A098B">
      <w:pPr>
        <w:pStyle w:val="ListParagraph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A6E50">
        <w:rPr>
          <w:rFonts w:ascii="Times New Roman" w:hAnsi="Times New Roman"/>
          <w:sz w:val="28"/>
          <w:szCs w:val="28"/>
          <w:lang w:val="uk-UA"/>
        </w:rPr>
        <w:t>Мірошниченко О.А. Банківське право в Європейському Союзі і Україні: порівняльно-правовий аналіз / О.А. Мірошніченко, М.В. Сенаторов, С.В. Сенаторова. К.: Міністерство юстиції України. 2014. 340 с.</w:t>
      </w:r>
    </w:p>
    <w:p w:rsidR="005A098B" w:rsidRPr="001A6E50" w:rsidRDefault="005A098B" w:rsidP="005A098B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360" w:lineRule="auto"/>
        <w:jc w:val="both"/>
        <w:rPr>
          <w:sz w:val="28"/>
          <w:szCs w:val="28"/>
        </w:rPr>
      </w:pPr>
      <w:r w:rsidRPr="001A6E50">
        <w:rPr>
          <w:sz w:val="28"/>
          <w:szCs w:val="28"/>
        </w:rPr>
        <w:t xml:space="preserve">Мітрі Ж. Ю. Європейська валютна спільнота: здобутки та втрати. </w:t>
      </w:r>
      <w:r w:rsidRPr="001A6E50">
        <w:rPr>
          <w:i/>
          <w:sz w:val="28"/>
          <w:szCs w:val="28"/>
        </w:rPr>
        <w:t>Вісник Київського університету</w:t>
      </w:r>
      <w:r w:rsidRPr="001A6E50">
        <w:rPr>
          <w:sz w:val="28"/>
          <w:szCs w:val="28"/>
        </w:rPr>
        <w:t>. Міжнародні відносини. Вип. 7. Ч. ІІІ. К.: Київський університет, 1997  С. 94-98.</w:t>
      </w:r>
    </w:p>
    <w:p w:rsidR="005A098B" w:rsidRPr="001A6E50" w:rsidRDefault="005A098B" w:rsidP="005A098B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1A6E50">
        <w:rPr>
          <w:sz w:val="28"/>
          <w:szCs w:val="28"/>
        </w:rPr>
        <w:t xml:space="preserve">Некрасов А.И. Основы правового регулирования политики Европейского Союза в области финансовых услуг. </w:t>
      </w:r>
      <w:r w:rsidRPr="001A6E50">
        <w:rPr>
          <w:bCs/>
          <w:i/>
          <w:sz w:val="28"/>
          <w:szCs w:val="28"/>
        </w:rPr>
        <w:t>Международное право и международные организации</w:t>
      </w:r>
      <w:r w:rsidRPr="001A6E50">
        <w:rPr>
          <w:bCs/>
          <w:sz w:val="28"/>
          <w:szCs w:val="28"/>
        </w:rPr>
        <w:t>.</w:t>
      </w:r>
      <w:r w:rsidRPr="001A6E50">
        <w:rPr>
          <w:sz w:val="28"/>
          <w:szCs w:val="28"/>
        </w:rPr>
        <w:t xml:space="preserve"> 2013. № 2.</w:t>
      </w:r>
      <w:r w:rsidRPr="001A6E50">
        <w:rPr>
          <w:bCs/>
          <w:sz w:val="28"/>
          <w:szCs w:val="28"/>
        </w:rPr>
        <w:t xml:space="preserve"> С.210-219.</w:t>
      </w:r>
    </w:p>
    <w:p w:rsidR="005A098B" w:rsidRPr="001A6E50" w:rsidRDefault="005A098B" w:rsidP="005A098B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1A6E50">
        <w:rPr>
          <w:rStyle w:val="a9"/>
          <w:b w:val="0"/>
          <w:iCs/>
          <w:sz w:val="28"/>
          <w:szCs w:val="28"/>
        </w:rPr>
        <w:t>Нечипоренко М.</w:t>
      </w:r>
      <w:r w:rsidRPr="001A6E50">
        <w:rPr>
          <w:rStyle w:val="a9"/>
          <w:i/>
          <w:iCs/>
          <w:sz w:val="28"/>
          <w:szCs w:val="28"/>
        </w:rPr>
        <w:t xml:space="preserve"> </w:t>
      </w:r>
      <w:r w:rsidRPr="001A6E50">
        <w:rPr>
          <w:sz w:val="28"/>
          <w:szCs w:val="28"/>
        </w:rPr>
        <w:t xml:space="preserve">Валютный "безвиз" работает: и капиталы не убегают, и валюта укрепляется. </w:t>
      </w:r>
      <w:r w:rsidRPr="001A6E50">
        <w:rPr>
          <w:i/>
          <w:sz w:val="28"/>
          <w:szCs w:val="28"/>
        </w:rPr>
        <w:t>Укринформ</w:t>
      </w:r>
      <w:r w:rsidRPr="001A6E50">
        <w:rPr>
          <w:sz w:val="28"/>
          <w:szCs w:val="28"/>
        </w:rPr>
        <w:t xml:space="preserve"> 11.05.2019 URL: </w:t>
      </w:r>
      <w:hyperlink r:id="rId20" w:history="1">
        <w:r w:rsidRPr="001A6E50">
          <w:rPr>
            <w:rStyle w:val="a4"/>
            <w:color w:val="auto"/>
            <w:sz w:val="28"/>
            <w:szCs w:val="28"/>
          </w:rPr>
          <w:t>https://www.ukrinform.ru/rubric-economy/2697649-valutnyj-bezviz-rabotaet-i-kapitaly-ne-ubegaut-i-valuta-ukreplaetsa.html</w:t>
        </w:r>
      </w:hyperlink>
      <w:r w:rsidRPr="001A6E50">
        <w:rPr>
          <w:sz w:val="28"/>
          <w:szCs w:val="28"/>
        </w:rPr>
        <w:t xml:space="preserve"> (дата звернення: 11.11.2019).</w:t>
      </w:r>
    </w:p>
    <w:p w:rsidR="005A098B" w:rsidRPr="001A6E50" w:rsidRDefault="005A098B" w:rsidP="005A098B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1A6E50">
        <w:rPr>
          <w:sz w:val="28"/>
          <w:szCs w:val="28"/>
        </w:rPr>
        <w:t>Опришко В. Ф. Право Європейського Союзу / В. Ф. Опришко, А. В. Омельченко, А. С. Фастовець. К.: КНЕУ, 2002. 460 с.</w:t>
      </w:r>
    </w:p>
    <w:p w:rsidR="005A098B" w:rsidRPr="001A6E50" w:rsidRDefault="005A098B" w:rsidP="005A098B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1A6E50">
        <w:rPr>
          <w:sz w:val="28"/>
          <w:szCs w:val="28"/>
        </w:rPr>
        <w:t>Основи права Європейського Союзу: нормативні матеріали / М.В. Буроменський, Т. М. Анакіна, Т. В. Комарова та ін.; за заг. ред. М. В. Буроменського. Х.: Право, 2015. 328 с.</w:t>
      </w:r>
    </w:p>
    <w:p w:rsidR="005A098B" w:rsidRPr="001A6E50" w:rsidRDefault="005A098B" w:rsidP="005A098B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1A6E50">
        <w:rPr>
          <w:bCs/>
          <w:sz w:val="28"/>
          <w:szCs w:val="28"/>
          <w:lang w:val="uk-UA"/>
        </w:rPr>
        <w:t>Осокина Е. Б. Правовые основы организации и функционирования Европейского банковского союза. Дисс… к.ю.н.</w:t>
      </w:r>
      <w:r w:rsidRPr="001A6E50">
        <w:rPr>
          <w:b/>
          <w:bCs/>
          <w:sz w:val="28"/>
          <w:szCs w:val="28"/>
          <w:lang w:val="uk-UA"/>
        </w:rPr>
        <w:t xml:space="preserve"> </w:t>
      </w:r>
      <w:r w:rsidRPr="001A6E50">
        <w:rPr>
          <w:sz w:val="28"/>
          <w:szCs w:val="28"/>
          <w:lang w:val="uk-UA"/>
        </w:rPr>
        <w:t>Специальность 12.00.10</w:t>
      </w:r>
      <w:r w:rsidRPr="001A6E50">
        <w:rPr>
          <w:bCs/>
          <w:sz w:val="28"/>
          <w:szCs w:val="28"/>
          <w:lang w:val="uk-UA"/>
        </w:rPr>
        <w:t>.</w:t>
      </w:r>
      <w:r w:rsidRPr="001A6E50">
        <w:rPr>
          <w:b/>
          <w:bCs/>
          <w:sz w:val="28"/>
          <w:szCs w:val="28"/>
          <w:lang w:val="uk-UA"/>
        </w:rPr>
        <w:t xml:space="preserve"> </w:t>
      </w:r>
      <w:r w:rsidRPr="001A6E50">
        <w:rPr>
          <w:sz w:val="28"/>
          <w:szCs w:val="28"/>
          <w:lang w:val="uk-UA"/>
        </w:rPr>
        <w:t>М. 2019. 231 с.</w:t>
      </w:r>
    </w:p>
    <w:p w:rsidR="005A098B" w:rsidRPr="001A6E50" w:rsidRDefault="005A098B" w:rsidP="005A098B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1A6E50">
        <w:rPr>
          <w:sz w:val="28"/>
          <w:szCs w:val="28"/>
          <w:lang w:val="uk-UA"/>
        </w:rPr>
        <w:t>Пашковская И.Г. Европейский Союз: Правовые основы создания и институционализации Экономического и Валютного Союза:</w:t>
      </w:r>
      <w:r w:rsidRPr="001A6E50">
        <w:rPr>
          <w:bCs/>
          <w:sz w:val="28"/>
          <w:szCs w:val="28"/>
          <w:lang w:val="uk-UA" w:eastAsia="en-US"/>
        </w:rPr>
        <w:t xml:space="preserve"> Автореф. дисс…к.ю.н.: 12.00.10</w:t>
      </w:r>
      <w:r w:rsidRPr="001A6E50">
        <w:rPr>
          <w:sz w:val="28"/>
          <w:szCs w:val="28"/>
          <w:lang w:val="uk-UA"/>
        </w:rPr>
        <w:t xml:space="preserve">. М., 2004. 28 с. </w:t>
      </w:r>
    </w:p>
    <w:p w:rsidR="005A098B" w:rsidRPr="001A6E50" w:rsidRDefault="005A098B" w:rsidP="005A098B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1A6E50">
        <w:rPr>
          <w:sz w:val="28"/>
          <w:szCs w:val="28"/>
          <w:lang w:val="uk-UA"/>
        </w:rPr>
        <w:t>Пашковская И.Г. Европейская экономическая и валютная интеграция. Аспекты права Европейского Союза. М. : ЭЛЕКС-КМ,, 2003. 200 с.</w:t>
      </w:r>
    </w:p>
    <w:p w:rsidR="005A098B" w:rsidRPr="001A6E50" w:rsidRDefault="005A098B" w:rsidP="005A098B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1A6E50">
        <w:rPr>
          <w:sz w:val="28"/>
          <w:szCs w:val="28"/>
          <w:lang w:val="uk-UA"/>
        </w:rPr>
        <w:t>Переформатування європейської інтеграції: можливості і ризики для асоціації Україна-ЄС / В.Сіденко (керівник проекту) та ін. – Київ: Заповіт, 2018. – 214 с.</w:t>
      </w:r>
    </w:p>
    <w:p w:rsidR="005A098B" w:rsidRPr="001A6E50" w:rsidRDefault="005A098B" w:rsidP="005A098B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1A6E50">
        <w:rPr>
          <w:bCs/>
          <w:sz w:val="28"/>
          <w:szCs w:val="28"/>
          <w:lang w:val="uk-UA" w:eastAsia="en-US"/>
        </w:rPr>
        <w:t xml:space="preserve">Пищик В.Я. Валютная интеграция в Евросоюзе в условиях функционирования евро: тецдеиции и перспективы. Автореф. дисс…д.э.н.: </w:t>
      </w:r>
      <w:r w:rsidRPr="001A6E50">
        <w:rPr>
          <w:sz w:val="28"/>
          <w:szCs w:val="28"/>
          <w:lang w:val="uk-UA" w:eastAsia="en-US"/>
        </w:rPr>
        <w:t>08.00.14</w:t>
      </w:r>
      <w:r w:rsidRPr="001A6E50">
        <w:rPr>
          <w:bCs/>
          <w:sz w:val="28"/>
          <w:szCs w:val="28"/>
          <w:lang w:val="uk-UA" w:eastAsia="en-US"/>
        </w:rPr>
        <w:t>. М., 2006. 40 с.</w:t>
      </w:r>
    </w:p>
    <w:p w:rsidR="005A098B" w:rsidRPr="001A6E50" w:rsidRDefault="005A098B" w:rsidP="005A098B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1A6E50">
        <w:rPr>
          <w:sz w:val="28"/>
          <w:szCs w:val="28"/>
          <w:shd w:val="clear" w:color="auto" w:fill="FFFFFF"/>
          <w:lang w:val="uk-UA"/>
        </w:rPr>
        <w:t>Право Европейского Союза. Учебник для вузов / под ред. </w:t>
      </w:r>
      <w:r w:rsidRPr="001A6E50">
        <w:rPr>
          <w:rStyle w:val="hl"/>
          <w:sz w:val="28"/>
          <w:szCs w:val="28"/>
          <w:lang w:val="uk-UA"/>
        </w:rPr>
        <w:t>Кашкина</w:t>
      </w:r>
      <w:r w:rsidRPr="001A6E50">
        <w:rPr>
          <w:sz w:val="28"/>
          <w:szCs w:val="28"/>
          <w:shd w:val="clear" w:color="auto" w:fill="FFFFFF"/>
          <w:lang w:val="uk-UA"/>
        </w:rPr>
        <w:t> С.Ю. 3е изд., перераб. и доп. М: Издательство Юрайт, 2013. 1119 с.</w:t>
      </w:r>
    </w:p>
    <w:p w:rsidR="005A098B" w:rsidRPr="001A6E50" w:rsidRDefault="005A098B" w:rsidP="005A098B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1A6E50">
        <w:rPr>
          <w:sz w:val="28"/>
          <w:szCs w:val="28"/>
          <w:lang w:val="uk-UA"/>
        </w:rPr>
        <w:t>Право Европейского Союза: правовое регулирование торгового оборота. Учебное пособие. /Под ред. проф. В.В. Безбаха, доц. А.Я. Капустина, проф. В.К. Пучинского. М., ЗЕРЦАЛО, 2000.</w:t>
      </w:r>
    </w:p>
    <w:p w:rsidR="005A098B" w:rsidRPr="001A6E50" w:rsidRDefault="005A098B" w:rsidP="005A098B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1A6E50">
        <w:rPr>
          <w:sz w:val="28"/>
          <w:szCs w:val="28"/>
          <w:lang w:val="uk-UA"/>
        </w:rPr>
        <w:t xml:space="preserve"> Право Европейского Союза в вопросах и ответах. Учебное пособие. /Под ред. Кашкина С.Ю. М., Проспект, 2014.</w:t>
      </w:r>
    </w:p>
    <w:p w:rsidR="005A098B" w:rsidRPr="001A6E50" w:rsidRDefault="005A098B" w:rsidP="005A098B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1A6E50">
        <w:rPr>
          <w:sz w:val="28"/>
          <w:szCs w:val="28"/>
          <w:lang w:val="uk-UA"/>
        </w:rPr>
        <w:t xml:space="preserve"> Правовая система Европейского союза: монографія/ М.Н. Марченко, Е.Н. Дерябина. М.: ИНФРА-М, 2012. 704 с.</w:t>
      </w:r>
    </w:p>
    <w:p w:rsidR="005A098B" w:rsidRPr="001A6E50" w:rsidRDefault="005A098B" w:rsidP="005A098B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1A6E50">
        <w:rPr>
          <w:sz w:val="28"/>
          <w:szCs w:val="28"/>
          <w:lang w:val="uk-UA"/>
        </w:rPr>
        <w:t xml:space="preserve"> Приступа Т.В. Європейська валютно-фінансова інтеграція: проблеми і перспективи для України. </w:t>
      </w:r>
      <w:r w:rsidRPr="001A6E50">
        <w:rPr>
          <w:i/>
          <w:sz w:val="28"/>
          <w:szCs w:val="28"/>
          <w:lang w:val="uk-UA"/>
        </w:rPr>
        <w:t>Financial Space</w:t>
      </w:r>
      <w:r w:rsidRPr="001A6E50">
        <w:rPr>
          <w:sz w:val="28"/>
          <w:szCs w:val="28"/>
          <w:lang w:val="uk-UA"/>
        </w:rPr>
        <w:t xml:space="preserve">. </w:t>
      </w:r>
      <w:r w:rsidRPr="001A6E50">
        <w:rPr>
          <w:bCs/>
          <w:sz w:val="28"/>
          <w:szCs w:val="28"/>
          <w:lang w:val="uk-UA" w:eastAsia="en-US"/>
        </w:rPr>
        <w:t>№ 2 (14) 2014. С. 137-141.</w:t>
      </w:r>
    </w:p>
    <w:p w:rsidR="005A098B" w:rsidRPr="001A6E50" w:rsidRDefault="005A098B" w:rsidP="005A098B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1A6E50">
        <w:rPr>
          <w:sz w:val="28"/>
          <w:szCs w:val="28"/>
          <w:lang w:val="uk-UA"/>
        </w:rPr>
        <w:t xml:space="preserve"> Репко М. Валютна лібералізація та запровадження спільного із ЄС фінансового ринку: моніторинг виконання</w:t>
      </w:r>
      <w:r w:rsidRPr="001A6E50">
        <w:rPr>
          <w:b/>
          <w:sz w:val="28"/>
          <w:szCs w:val="28"/>
          <w:lang w:val="uk-UA"/>
        </w:rPr>
        <w:t xml:space="preserve"> </w:t>
      </w:r>
      <w:r w:rsidRPr="001A6E50">
        <w:rPr>
          <w:sz w:val="28"/>
          <w:szCs w:val="28"/>
          <w:lang w:val="uk-UA"/>
        </w:rPr>
        <w:t>URL:</w:t>
      </w:r>
      <w:r w:rsidRPr="001A6E50">
        <w:rPr>
          <w:b/>
          <w:sz w:val="28"/>
          <w:szCs w:val="28"/>
          <w:lang w:val="uk-UA"/>
        </w:rPr>
        <w:t> </w:t>
      </w:r>
      <w:hyperlink r:id="rId21" w:history="1">
        <w:r w:rsidRPr="001A6E50">
          <w:rPr>
            <w:rStyle w:val="a4"/>
            <w:color w:val="auto"/>
            <w:sz w:val="28"/>
            <w:szCs w:val="28"/>
            <w:lang w:val="uk-UA"/>
          </w:rPr>
          <w:t>https://ces.org.ua/</w:t>
        </w:r>
      </w:hyperlink>
      <w:r w:rsidRPr="001A6E50">
        <w:rPr>
          <w:sz w:val="28"/>
          <w:szCs w:val="28"/>
          <w:lang w:val="uk-UA"/>
        </w:rPr>
        <w:t xml:space="preserve"> (дата звернення: 15.10.2019).</w:t>
      </w:r>
    </w:p>
    <w:p w:rsidR="005A098B" w:rsidRPr="001A6E50" w:rsidRDefault="005A098B" w:rsidP="005A098B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1A6E50">
        <w:rPr>
          <w:sz w:val="28"/>
          <w:szCs w:val="28"/>
          <w:lang w:val="uk-UA"/>
        </w:rPr>
        <w:t xml:space="preserve">Репко М. Що дозволяє нове валютне регулювання? 15 головних змін. </w:t>
      </w:r>
      <w:r w:rsidRPr="001A6E50">
        <w:rPr>
          <w:i/>
          <w:sz w:val="28"/>
          <w:szCs w:val="28"/>
          <w:lang w:val="uk-UA"/>
        </w:rPr>
        <w:t>Lb.ua</w:t>
      </w:r>
      <w:r w:rsidRPr="001A6E50">
        <w:rPr>
          <w:sz w:val="28"/>
          <w:szCs w:val="28"/>
          <w:lang w:val="uk-UA"/>
        </w:rPr>
        <w:t>, 7 февраля 2019</w:t>
      </w:r>
      <w:r w:rsidRPr="001A6E50">
        <w:rPr>
          <w:iCs/>
          <w:sz w:val="28"/>
          <w:szCs w:val="28"/>
          <w:lang w:val="uk-UA"/>
        </w:rPr>
        <w:t xml:space="preserve"> </w:t>
      </w:r>
      <w:r w:rsidRPr="001A6E50">
        <w:rPr>
          <w:sz w:val="28"/>
          <w:szCs w:val="28"/>
          <w:lang w:val="uk-UA"/>
        </w:rPr>
        <w:t>URL:</w:t>
      </w:r>
      <w:r w:rsidRPr="001A6E50">
        <w:rPr>
          <w:iCs/>
          <w:sz w:val="28"/>
          <w:szCs w:val="28"/>
          <w:lang w:val="uk-UA"/>
        </w:rPr>
        <w:t xml:space="preserve"> </w:t>
      </w:r>
      <w:hyperlink r:id="rId22" w:history="1">
        <w:r w:rsidRPr="001A6E50">
          <w:rPr>
            <w:rStyle w:val="a4"/>
            <w:color w:val="auto"/>
            <w:sz w:val="28"/>
            <w:szCs w:val="28"/>
            <w:lang w:val="uk-UA"/>
          </w:rPr>
          <w:t>https://lb.ua/blog/repko/419162_shcho_ dozvolyaie_nove_valyutne.html</w:t>
        </w:r>
      </w:hyperlink>
      <w:r w:rsidRPr="001A6E50">
        <w:rPr>
          <w:sz w:val="28"/>
          <w:szCs w:val="28"/>
          <w:lang w:val="uk-UA"/>
        </w:rPr>
        <w:t xml:space="preserve"> (дата звернення: 15.10.2019)</w:t>
      </w:r>
    </w:p>
    <w:p w:rsidR="005A098B" w:rsidRPr="001A6E50" w:rsidRDefault="005A098B" w:rsidP="005A098B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1A6E50">
        <w:rPr>
          <w:sz w:val="28"/>
          <w:szCs w:val="28"/>
          <w:lang w:val="uk-UA"/>
        </w:rPr>
        <w:t xml:space="preserve">Репко М. Валютна лібералізація: чому очікування не співпали із реальністю. </w:t>
      </w:r>
      <w:r w:rsidRPr="001A6E50">
        <w:rPr>
          <w:i/>
          <w:sz w:val="28"/>
          <w:szCs w:val="28"/>
          <w:lang w:val="uk-UA"/>
        </w:rPr>
        <w:t>Mind.</w:t>
      </w:r>
      <w:r w:rsidRPr="001A6E50">
        <w:rPr>
          <w:sz w:val="28"/>
          <w:szCs w:val="28"/>
          <w:lang w:val="uk-UA"/>
        </w:rPr>
        <w:t xml:space="preserve"> </w:t>
      </w:r>
      <w:r w:rsidRPr="001A6E50">
        <w:rPr>
          <w:rStyle w:val="postinfodate"/>
          <w:sz w:val="28"/>
          <w:szCs w:val="28"/>
          <w:lang w:val="uk-UA"/>
        </w:rPr>
        <w:t xml:space="preserve">7 лютого 2019 </w:t>
      </w:r>
      <w:r w:rsidRPr="001A6E50">
        <w:rPr>
          <w:sz w:val="28"/>
          <w:szCs w:val="28"/>
          <w:lang w:val="uk-UA"/>
        </w:rPr>
        <w:t>URL:</w:t>
      </w:r>
      <w:r w:rsidRPr="001A6E50">
        <w:rPr>
          <w:iCs/>
          <w:sz w:val="28"/>
          <w:szCs w:val="28"/>
          <w:lang w:val="uk-UA"/>
        </w:rPr>
        <w:t xml:space="preserve"> </w:t>
      </w:r>
      <w:hyperlink r:id="rId23" w:history="1">
        <w:r w:rsidRPr="001A6E50">
          <w:rPr>
            <w:rStyle w:val="a4"/>
            <w:color w:val="auto"/>
            <w:sz w:val="28"/>
            <w:szCs w:val="28"/>
            <w:lang w:val="uk-UA"/>
          </w:rPr>
          <w:t>https://mind.ua/openmind/20193432-valyutna-liberalizaciya-chomu-ochikuvannya-ne-spivpali-iz-realnistyu</w:t>
        </w:r>
      </w:hyperlink>
      <w:r w:rsidRPr="001A6E50">
        <w:rPr>
          <w:rStyle w:val="postinfodate"/>
          <w:sz w:val="28"/>
          <w:szCs w:val="28"/>
          <w:lang w:val="uk-UA"/>
        </w:rPr>
        <w:t xml:space="preserve"> </w:t>
      </w:r>
      <w:r w:rsidRPr="001A6E50">
        <w:rPr>
          <w:sz w:val="28"/>
          <w:szCs w:val="28"/>
          <w:lang w:val="uk-UA"/>
        </w:rPr>
        <w:t>(дата звернення: 25.10.2019).</w:t>
      </w:r>
    </w:p>
    <w:p w:rsidR="005A098B" w:rsidRPr="001A6E50" w:rsidRDefault="005A098B" w:rsidP="005A098B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1A6E50">
        <w:rPr>
          <w:sz w:val="28"/>
          <w:szCs w:val="28"/>
          <w:lang w:val="uk-UA"/>
        </w:rPr>
        <w:t xml:space="preserve">Рогач О.І. Грошово-кредитна політика Європейського центрального банку. </w:t>
      </w:r>
      <w:r w:rsidRPr="001A6E50">
        <w:rPr>
          <w:i/>
          <w:sz w:val="28"/>
          <w:szCs w:val="28"/>
          <w:lang w:val="uk-UA"/>
        </w:rPr>
        <w:t>WESTUDENTS</w:t>
      </w:r>
      <w:r w:rsidRPr="001A6E50">
        <w:rPr>
          <w:sz w:val="28"/>
          <w:szCs w:val="28"/>
          <w:lang w:val="uk-UA"/>
        </w:rPr>
        <w:t>. 2014. URL:</w:t>
      </w:r>
      <w:r w:rsidRPr="001A6E50">
        <w:rPr>
          <w:iCs/>
          <w:sz w:val="28"/>
          <w:szCs w:val="28"/>
          <w:lang w:val="uk-UA"/>
        </w:rPr>
        <w:t xml:space="preserve"> </w:t>
      </w:r>
      <w:hyperlink r:id="rId24" w:history="1">
        <w:r w:rsidRPr="001A6E50">
          <w:rPr>
            <w:rStyle w:val="a4"/>
            <w:color w:val="auto"/>
            <w:sz w:val="28"/>
            <w:szCs w:val="28"/>
            <w:lang w:val="uk-UA"/>
          </w:rPr>
          <w:t>http://westudents.com.ua/glavy /98867-groshovo-kreditna-poltikavropeyskogo-tsentralnogo-banku.html</w:t>
        </w:r>
      </w:hyperlink>
      <w:r w:rsidRPr="001A6E50">
        <w:rPr>
          <w:sz w:val="28"/>
          <w:szCs w:val="28"/>
          <w:lang w:val="uk-UA"/>
        </w:rPr>
        <w:t xml:space="preserve"> (дата звернення: 05.11.2019).</w:t>
      </w:r>
    </w:p>
    <w:p w:rsidR="005A098B" w:rsidRPr="001A6E50" w:rsidRDefault="005A098B" w:rsidP="005A098B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1A6E50">
        <w:rPr>
          <w:sz w:val="28"/>
          <w:szCs w:val="28"/>
          <w:lang w:val="uk-UA"/>
        </w:rPr>
        <w:t>Розвиток фінансових інститутів ЄС та виклики для фінансової політики України: монографія/ [Борзенко О.О., Богдан Т.П., Шаров О.М. та ін.] ; НАН України, ДУ«Ін-т екон. та прогнозув. НАН України». К., 2019. 372 с.</w:t>
      </w:r>
    </w:p>
    <w:p w:rsidR="005A098B" w:rsidRPr="001A6E50" w:rsidRDefault="005A098B" w:rsidP="005A098B">
      <w:pPr>
        <w:pStyle w:val="ListParagraph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A6E50">
        <w:rPr>
          <w:rFonts w:ascii="Times New Roman" w:hAnsi="Times New Roman"/>
          <w:sz w:val="28"/>
          <w:szCs w:val="28"/>
          <w:lang w:val="uk-UA"/>
        </w:rPr>
        <w:t xml:space="preserve">Саакадзе Л. Валютно-фінансовий механізм євроінтеграції. </w:t>
      </w:r>
      <w:r w:rsidRPr="001A6E50">
        <w:rPr>
          <w:rFonts w:ascii="Times New Roman" w:hAnsi="Times New Roman"/>
          <w:i/>
          <w:sz w:val="28"/>
          <w:szCs w:val="28"/>
          <w:lang w:val="uk-UA"/>
        </w:rPr>
        <w:t>Співпраця ЄС та України</w:t>
      </w:r>
      <w:r w:rsidRPr="001A6E50">
        <w:rPr>
          <w:rFonts w:ascii="Times New Roman" w:hAnsi="Times New Roman"/>
          <w:sz w:val="28"/>
          <w:szCs w:val="28"/>
          <w:lang w:val="uk-UA"/>
        </w:rPr>
        <w:t xml:space="preserve">. 2003. № 3. С. 35-45. </w:t>
      </w:r>
    </w:p>
    <w:p w:rsidR="005A098B" w:rsidRPr="001A6E50" w:rsidRDefault="005A098B" w:rsidP="005A098B">
      <w:pPr>
        <w:pStyle w:val="ListParagraph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A6E50">
        <w:rPr>
          <w:rFonts w:ascii="Times New Roman" w:hAnsi="Times New Roman"/>
          <w:sz w:val="28"/>
          <w:szCs w:val="28"/>
          <w:lang w:val="uk-UA"/>
        </w:rPr>
        <w:t xml:space="preserve">Смирнова Е. А., Мокеева Н. Н. Европейская система центральных банков: роль и функционал. </w:t>
      </w:r>
      <w:r w:rsidRPr="001A6E50">
        <w:rPr>
          <w:rFonts w:ascii="Times New Roman" w:hAnsi="Times New Roman"/>
          <w:i/>
          <w:sz w:val="28"/>
          <w:szCs w:val="28"/>
          <w:lang w:val="uk-UA"/>
        </w:rPr>
        <w:t>Устойчивое развитие российских регионов: экономическая политика в условиях внешних и внутренних шоков:</w:t>
      </w:r>
      <w:r w:rsidRPr="001A6E50">
        <w:rPr>
          <w:rFonts w:ascii="Times New Roman" w:hAnsi="Times New Roman"/>
          <w:sz w:val="28"/>
          <w:szCs w:val="28"/>
          <w:lang w:val="uk-UA"/>
        </w:rPr>
        <w:t xml:space="preserve"> сборник материалов XII международной научно-практической конференции. Екатеринбург: [УрФУ], 2015. С. 1313-1317.</w:t>
      </w:r>
    </w:p>
    <w:p w:rsidR="005A098B" w:rsidRPr="001A6E50" w:rsidRDefault="005A098B" w:rsidP="005A098B">
      <w:pPr>
        <w:pStyle w:val="ListParagraph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A6E50">
        <w:rPr>
          <w:rFonts w:ascii="Times New Roman" w:eastAsia="Calibri" w:hAnsi="Times New Roman"/>
          <w:sz w:val="28"/>
          <w:szCs w:val="28"/>
          <w:lang w:val="uk-UA"/>
        </w:rPr>
        <w:t>Стрежнева М.В. Экономический и валютный союз в Европе: проблемы эффективности и легитимности. М.: ИМЭМО РАН, 2018. 150 c.</w:t>
      </w:r>
    </w:p>
    <w:p w:rsidR="005A098B" w:rsidRPr="001A6E50" w:rsidRDefault="005A098B" w:rsidP="005A098B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1A6E50">
        <w:rPr>
          <w:sz w:val="28"/>
          <w:szCs w:val="28"/>
          <w:lang w:val="uk-UA"/>
        </w:rPr>
        <w:t xml:space="preserve">Тимченко М. Н. История введения единой европейской валюты и его последствия. </w:t>
      </w:r>
      <w:r w:rsidRPr="001A6E50">
        <w:rPr>
          <w:i/>
          <w:sz w:val="28"/>
          <w:szCs w:val="28"/>
          <w:lang w:val="uk-UA"/>
        </w:rPr>
        <w:t>Финансовый менеджмент</w:t>
      </w:r>
      <w:r w:rsidRPr="001A6E50">
        <w:rPr>
          <w:sz w:val="28"/>
          <w:szCs w:val="28"/>
          <w:lang w:val="uk-UA"/>
        </w:rPr>
        <w:t>. 2001. №1. URL:</w:t>
      </w:r>
      <w:r w:rsidRPr="001A6E50">
        <w:rPr>
          <w:iCs/>
          <w:sz w:val="28"/>
          <w:szCs w:val="28"/>
          <w:lang w:val="uk-UA"/>
        </w:rPr>
        <w:t xml:space="preserve"> </w:t>
      </w:r>
      <w:r w:rsidRPr="001A6E50">
        <w:rPr>
          <w:sz w:val="28"/>
          <w:szCs w:val="28"/>
          <w:lang w:val="uk-UA"/>
        </w:rPr>
        <w:t>http://www.finman.ru/articles/2001/1/577.html. (дата звернення: 13.10.2019).</w:t>
      </w:r>
    </w:p>
    <w:p w:rsidR="005A098B" w:rsidRPr="001A6E50" w:rsidRDefault="005A098B" w:rsidP="005A098B">
      <w:pPr>
        <w:pStyle w:val="ListParagraph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A6E50">
        <w:rPr>
          <w:rFonts w:ascii="Times New Roman" w:hAnsi="Times New Roman"/>
          <w:sz w:val="28"/>
          <w:szCs w:val="28"/>
          <w:lang w:val="uk-UA"/>
        </w:rPr>
        <w:t xml:space="preserve">Топорнин Б.Н.  Европейское право: Учебник. М.: Юристъ, 1998. </w:t>
      </w:r>
    </w:p>
    <w:p w:rsidR="005A098B" w:rsidRPr="001A6E50" w:rsidRDefault="005A098B" w:rsidP="005A098B">
      <w:pPr>
        <w:pStyle w:val="ListParagraph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A6E50">
        <w:rPr>
          <w:rFonts w:ascii="Times New Roman" w:eastAsia="Calibri" w:hAnsi="Times New Roman"/>
          <w:iCs/>
          <w:sz w:val="28"/>
          <w:szCs w:val="28"/>
          <w:lang w:val="uk-UA"/>
        </w:rPr>
        <w:t xml:space="preserve">Фонтейн В. ЕС: от валютного союза к финансовому. </w:t>
      </w:r>
      <w:r w:rsidRPr="001A6E50">
        <w:rPr>
          <w:rFonts w:ascii="Times New Roman" w:eastAsia="Calibri" w:hAnsi="Times New Roman"/>
          <w:bCs/>
          <w:i/>
          <w:sz w:val="28"/>
          <w:szCs w:val="28"/>
          <w:lang w:val="uk-UA"/>
        </w:rPr>
        <w:t>Финансы &amp; развитие</w:t>
      </w:r>
      <w:r w:rsidRPr="001A6E50">
        <w:rPr>
          <w:rFonts w:ascii="Times New Roman" w:eastAsia="Calibri" w:hAnsi="Times New Roman"/>
          <w:bCs/>
          <w:sz w:val="28"/>
          <w:szCs w:val="28"/>
          <w:lang w:val="uk-UA"/>
        </w:rPr>
        <w:t>.</w:t>
      </w:r>
      <w:r w:rsidRPr="001A6E50">
        <w:rPr>
          <w:rFonts w:ascii="Times New Roman" w:eastAsia="Calibri" w:hAnsi="Times New Roman"/>
          <w:b/>
          <w:bCs/>
          <w:sz w:val="28"/>
          <w:szCs w:val="28"/>
          <w:lang w:val="uk-UA"/>
        </w:rPr>
        <w:t xml:space="preserve"> </w:t>
      </w:r>
      <w:r w:rsidRPr="001A6E50">
        <w:rPr>
          <w:rFonts w:ascii="Times New Roman" w:eastAsia="Calibri" w:hAnsi="Times New Roman"/>
          <w:iCs/>
          <w:sz w:val="28"/>
          <w:szCs w:val="28"/>
          <w:lang w:val="uk-UA"/>
        </w:rPr>
        <w:t>2006. С.48-50.</w:t>
      </w:r>
    </w:p>
    <w:p w:rsidR="005A098B" w:rsidRPr="001A6E50" w:rsidRDefault="005A098B" w:rsidP="005A098B">
      <w:pPr>
        <w:pStyle w:val="ListParagraph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A6E50">
        <w:rPr>
          <w:rFonts w:ascii="Times New Roman" w:eastAsia="Calibri" w:hAnsi="Times New Roman"/>
          <w:bCs/>
          <w:sz w:val="28"/>
          <w:szCs w:val="28"/>
          <w:lang w:val="uk-UA"/>
        </w:rPr>
        <w:t>Хаматханов И.Б.</w:t>
      </w:r>
      <w:r w:rsidRPr="001A6E50">
        <w:rPr>
          <w:rFonts w:ascii="Times New Roman" w:eastAsia="Calibri" w:hAnsi="Times New Roman"/>
          <w:b/>
          <w:bCs/>
          <w:sz w:val="28"/>
          <w:szCs w:val="28"/>
          <w:lang w:val="uk-UA"/>
        </w:rPr>
        <w:t xml:space="preserve"> </w:t>
      </w:r>
      <w:r w:rsidRPr="001A6E50">
        <w:rPr>
          <w:rFonts w:ascii="Times New Roman" w:eastAsia="Calibri" w:hAnsi="Times New Roman"/>
          <w:sz w:val="28"/>
          <w:szCs w:val="28"/>
          <w:lang w:val="uk-UA"/>
        </w:rPr>
        <w:t xml:space="preserve">Правовые основы валютного контроля. </w:t>
      </w:r>
      <w:r w:rsidRPr="001A6E50">
        <w:rPr>
          <w:rFonts w:ascii="Times New Roman" w:eastAsia="Calibri" w:hAnsi="Times New Roman"/>
          <w:i/>
          <w:sz w:val="28"/>
          <w:szCs w:val="28"/>
          <w:lang w:val="uk-UA"/>
        </w:rPr>
        <w:t>Молодой учёный</w:t>
      </w:r>
      <w:r w:rsidRPr="001A6E50">
        <w:rPr>
          <w:rFonts w:ascii="Times New Roman" w:eastAsia="Calibri" w:hAnsi="Times New Roman"/>
          <w:sz w:val="28"/>
          <w:szCs w:val="28"/>
          <w:lang w:val="uk-UA"/>
        </w:rPr>
        <w:t>.  2016.  №3 (107) С.710- 712.</w:t>
      </w:r>
    </w:p>
    <w:p w:rsidR="005A098B" w:rsidRPr="001A6E50" w:rsidRDefault="005A098B" w:rsidP="005A098B">
      <w:pPr>
        <w:pStyle w:val="ListParagraph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A6E50">
        <w:rPr>
          <w:rFonts w:ascii="Times New Roman" w:hAnsi="Times New Roman"/>
          <w:sz w:val="28"/>
          <w:szCs w:val="28"/>
          <w:lang w:val="uk-UA"/>
        </w:rPr>
        <w:t>Царев И. Н. Правовые основы урегулирования финансово-экономических кризисов в Европейском Союзе: дис. … канд. юр. наук: 12.00.10. М., 2016. 207 с.</w:t>
      </w:r>
    </w:p>
    <w:p w:rsidR="005A098B" w:rsidRPr="001A6E50" w:rsidRDefault="005A098B" w:rsidP="005A098B">
      <w:pPr>
        <w:numPr>
          <w:ilvl w:val="0"/>
          <w:numId w:val="1"/>
        </w:numPr>
        <w:spacing w:line="360" w:lineRule="auto"/>
        <w:contextualSpacing/>
        <w:jc w:val="both"/>
        <w:rPr>
          <w:sz w:val="28"/>
          <w:szCs w:val="28"/>
        </w:rPr>
      </w:pPr>
      <w:r w:rsidRPr="001A6E50">
        <w:rPr>
          <w:sz w:val="28"/>
          <w:szCs w:val="28"/>
        </w:rPr>
        <w:t>Цибулина А.Н. Расширение Европейского валютного союза: автореф. дисс… к.э.н.</w:t>
      </w:r>
      <w:r w:rsidRPr="001A6E50">
        <w:rPr>
          <w:rStyle w:val="rvts64"/>
          <w:sz w:val="28"/>
          <w:szCs w:val="28"/>
        </w:rPr>
        <w:t xml:space="preserve"> </w:t>
      </w:r>
      <w:r w:rsidRPr="001A6E50">
        <w:rPr>
          <w:sz w:val="28"/>
          <w:szCs w:val="28"/>
        </w:rPr>
        <w:t>Специальность 08.00.14. М. 2011.  21 с.</w:t>
      </w:r>
    </w:p>
    <w:p w:rsidR="005A098B" w:rsidRPr="001A6E50" w:rsidRDefault="005A098B" w:rsidP="005A098B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1A6E50">
        <w:rPr>
          <w:sz w:val="28"/>
          <w:szCs w:val="28"/>
          <w:lang w:val="uk-UA"/>
        </w:rPr>
        <w:t xml:space="preserve">Чегринец Е.А. Европейская Система Центральных Банков: компоненты и функции. URL: </w:t>
      </w:r>
      <w:hyperlink r:id="rId25" w:history="1">
        <w:r w:rsidRPr="001A6E50">
          <w:rPr>
            <w:rStyle w:val="a4"/>
            <w:color w:val="auto"/>
            <w:sz w:val="28"/>
            <w:szCs w:val="28"/>
            <w:lang w:val="uk-UA"/>
          </w:rPr>
          <w:t>https://eulaw.edu.ru/publikatsii/stati-po-pravu-evropejskogo-soyuza/evropejskaya-sistema-tsentralnyh-bankov-komponenty-i-funktsii-e-a-chegrinets/</w:t>
        </w:r>
      </w:hyperlink>
      <w:r w:rsidRPr="001A6E50">
        <w:rPr>
          <w:sz w:val="28"/>
          <w:szCs w:val="28"/>
          <w:lang w:val="uk-UA"/>
        </w:rPr>
        <w:t xml:space="preserve"> (дата звернення: 13.10.2019).</w:t>
      </w:r>
    </w:p>
    <w:p w:rsidR="005A098B" w:rsidRPr="001A6E50" w:rsidRDefault="005A098B" w:rsidP="005A098B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1A6E50">
        <w:rPr>
          <w:sz w:val="28"/>
          <w:szCs w:val="28"/>
          <w:lang w:val="uk-UA" w:eastAsia="en-US"/>
        </w:rPr>
        <w:t>Чурій О. Лібералізація валютного регулювання. 2016. 10 с. URL: https://ukrfinforum.com/images/presentations/UFF_Presentation_OChuriy_2Panel.pdf.</w:t>
      </w:r>
      <w:r w:rsidRPr="001A6E50">
        <w:rPr>
          <w:sz w:val="28"/>
          <w:szCs w:val="28"/>
          <w:lang w:val="uk-UA"/>
        </w:rPr>
        <w:t xml:space="preserve"> (дата звернення: 13.11.2019)</w:t>
      </w:r>
    </w:p>
    <w:p w:rsidR="005A098B" w:rsidRPr="001A6E50" w:rsidRDefault="005A098B" w:rsidP="005A098B">
      <w:pPr>
        <w:pStyle w:val="ListParagraph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A6E50">
        <w:rPr>
          <w:rFonts w:ascii="Times New Roman" w:hAnsi="Times New Roman"/>
          <w:bCs/>
          <w:sz w:val="28"/>
          <w:szCs w:val="28"/>
          <w:lang w:val="uk-UA"/>
        </w:rPr>
        <w:t> Шалинская И. Мантуло А.</w:t>
      </w:r>
      <w:r w:rsidRPr="001A6E50">
        <w:rPr>
          <w:rFonts w:ascii="Times New Roman" w:hAnsi="Times New Roman"/>
          <w:sz w:val="28"/>
          <w:szCs w:val="28"/>
          <w:lang w:val="uk-UA"/>
        </w:rPr>
        <w:t xml:space="preserve"> Новая модель валютного регулирования в Украине. Чего ожидать от нового Закона "О валюте"?</w:t>
      </w:r>
      <w:r w:rsidRPr="001A6E50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1A6E50">
        <w:rPr>
          <w:rFonts w:ascii="Times New Roman" w:hAnsi="Times New Roman"/>
          <w:bCs/>
          <w:i/>
          <w:sz w:val="28"/>
          <w:szCs w:val="28"/>
          <w:lang w:val="uk-UA"/>
        </w:rPr>
        <w:t>Лига закон</w:t>
      </w:r>
      <w:r w:rsidRPr="001A6E50">
        <w:rPr>
          <w:rFonts w:ascii="Times New Roman" w:hAnsi="Times New Roman"/>
          <w:bCs/>
          <w:sz w:val="28"/>
          <w:szCs w:val="28"/>
          <w:lang w:val="uk-UA"/>
        </w:rPr>
        <w:t xml:space="preserve">. № 15 </w:t>
      </w:r>
      <w:r w:rsidRPr="001A6E50">
        <w:rPr>
          <w:rFonts w:ascii="Times New Roman" w:hAnsi="Times New Roman"/>
          <w:sz w:val="28"/>
          <w:szCs w:val="28"/>
          <w:lang w:val="uk-UA"/>
        </w:rPr>
        <w:t xml:space="preserve">URL: </w:t>
      </w:r>
      <w:hyperlink r:id="rId26" w:history="1">
        <w:r w:rsidRPr="001A6E50">
          <w:rPr>
            <w:rStyle w:val="a4"/>
            <w:rFonts w:ascii="Times New Roman" w:hAnsi="Times New Roman"/>
            <w:bCs/>
            <w:color w:val="auto"/>
            <w:sz w:val="28"/>
            <w:szCs w:val="28"/>
            <w:lang w:val="uk-UA"/>
          </w:rPr>
          <w:t>http://uz.ligazakon.ua/magazine_article/EA011465</w:t>
        </w:r>
      </w:hyperlink>
      <w:r w:rsidRPr="001A6E50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1A6E50">
        <w:rPr>
          <w:rFonts w:ascii="Times New Roman" w:hAnsi="Times New Roman"/>
          <w:sz w:val="28"/>
          <w:szCs w:val="28"/>
          <w:lang w:val="uk-UA"/>
        </w:rPr>
        <w:t>(дата звернення: 03.11.2019)</w:t>
      </w:r>
    </w:p>
    <w:p w:rsidR="005A098B" w:rsidRPr="001A6E50" w:rsidRDefault="005A098B" w:rsidP="005A098B">
      <w:pPr>
        <w:pStyle w:val="ListParagraph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A6E50">
        <w:rPr>
          <w:rFonts w:ascii="Times New Roman" w:hAnsi="Times New Roman"/>
          <w:sz w:val="28"/>
          <w:szCs w:val="28"/>
          <w:lang w:val="uk-UA"/>
        </w:rPr>
        <w:t xml:space="preserve">Шаров О. М. Європейський валютний союз: межі зростання або точка біфуркації.  </w:t>
      </w:r>
      <w:r w:rsidRPr="001A6E50">
        <w:rPr>
          <w:rFonts w:ascii="Times New Roman" w:hAnsi="Times New Roman"/>
          <w:i/>
          <w:sz w:val="28"/>
          <w:szCs w:val="28"/>
          <w:lang w:val="uk-UA"/>
        </w:rPr>
        <w:t>Міжнародна економічна політика</w:t>
      </w:r>
      <w:r w:rsidRPr="001A6E50">
        <w:rPr>
          <w:rFonts w:ascii="Times New Roman" w:hAnsi="Times New Roman"/>
          <w:sz w:val="28"/>
          <w:szCs w:val="28"/>
          <w:lang w:val="uk-UA"/>
        </w:rPr>
        <w:t>. 2014. №1 (20). С. 23-45.</w:t>
      </w:r>
    </w:p>
    <w:p w:rsidR="005A098B" w:rsidRPr="001A6E50" w:rsidRDefault="005A098B" w:rsidP="005A098B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1A6E50">
        <w:rPr>
          <w:sz w:val="28"/>
          <w:szCs w:val="28"/>
        </w:rPr>
        <w:t>Шемятеников В.Г. ЕВРО: две стороны одной монеты. М.: «Экономика», 1998. 346 с.</w:t>
      </w:r>
    </w:p>
    <w:p w:rsidR="005A098B" w:rsidRPr="001A6E50" w:rsidRDefault="005A098B" w:rsidP="005A098B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360" w:lineRule="auto"/>
        <w:jc w:val="both"/>
        <w:rPr>
          <w:sz w:val="28"/>
          <w:szCs w:val="28"/>
        </w:rPr>
      </w:pPr>
      <w:r w:rsidRPr="001A6E50">
        <w:rPr>
          <w:sz w:val="28"/>
          <w:szCs w:val="28"/>
        </w:rPr>
        <w:t>Шнирков О. І., Кузнецов О. В., Кульпінський С. В. Міжнародні валютні угруповання. К.: ІМВ КНУ ім. Тараса Шевченка, 2000. Ч. 1: Європейський валютний союз. Конспект лекцій. 152 с.</w:t>
      </w:r>
    </w:p>
    <w:p w:rsidR="005A098B" w:rsidRPr="001A6E50" w:rsidRDefault="005A098B" w:rsidP="005A098B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 w:line="360" w:lineRule="auto"/>
        <w:jc w:val="both"/>
        <w:rPr>
          <w:rFonts w:eastAsia="Times New Roman"/>
          <w:sz w:val="28"/>
          <w:szCs w:val="28"/>
          <w:lang w:val="uk-UA"/>
        </w:rPr>
      </w:pPr>
      <w:r w:rsidRPr="001A6E50">
        <w:rPr>
          <w:bCs/>
          <w:iCs/>
          <w:sz w:val="28"/>
          <w:szCs w:val="28"/>
          <w:lang w:val="uk-UA" w:eastAsia="en-US"/>
        </w:rPr>
        <w:t xml:space="preserve">    Энтин Л.М. </w:t>
      </w:r>
      <w:r w:rsidRPr="001A6E50">
        <w:rPr>
          <w:sz w:val="28"/>
          <w:szCs w:val="28"/>
          <w:lang w:val="uk-UA" w:eastAsia="en-US"/>
        </w:rPr>
        <w:t>Право Европейского Союза. Новый этап эволюции: 2009–2017 годы.  М.: Изд-во «Аксиом», 2009. 304 с.</w:t>
      </w:r>
    </w:p>
    <w:p w:rsidR="005A098B" w:rsidRPr="001A6E50" w:rsidRDefault="005A098B" w:rsidP="005A098B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 w:line="360" w:lineRule="auto"/>
        <w:jc w:val="both"/>
        <w:rPr>
          <w:rFonts w:eastAsia="Times New Roman"/>
          <w:sz w:val="28"/>
          <w:szCs w:val="28"/>
          <w:lang w:val="uk-UA"/>
        </w:rPr>
      </w:pPr>
      <w:r w:rsidRPr="001A6E50">
        <w:rPr>
          <w:bCs/>
          <w:iCs/>
          <w:sz w:val="28"/>
          <w:szCs w:val="28"/>
          <w:lang w:val="uk-UA" w:eastAsia="en-US"/>
        </w:rPr>
        <w:t>Энтин М.Л., Осокина</w:t>
      </w:r>
      <w:r w:rsidRPr="001A6E50">
        <w:rPr>
          <w:sz w:val="28"/>
          <w:szCs w:val="28"/>
          <w:lang w:val="uk-UA" w:eastAsia="en-US"/>
        </w:rPr>
        <w:t xml:space="preserve"> </w:t>
      </w:r>
      <w:r w:rsidRPr="001A6E50">
        <w:rPr>
          <w:bCs/>
          <w:iCs/>
          <w:sz w:val="28"/>
          <w:szCs w:val="28"/>
          <w:lang w:val="uk-UA" w:eastAsia="en-US"/>
        </w:rPr>
        <w:t xml:space="preserve">Е.Б. Роль Европейского Центрального Банка в современной системе обеспечения финансовой стабильности ЕС. </w:t>
      </w:r>
      <w:r w:rsidRPr="001A6E50">
        <w:rPr>
          <w:i/>
          <w:iCs/>
          <w:sz w:val="28"/>
          <w:szCs w:val="28"/>
          <w:lang w:val="uk-UA" w:eastAsia="en-US"/>
        </w:rPr>
        <w:t>Вестник Балтийского федерального университета им. И. Канта.</w:t>
      </w:r>
      <w:r w:rsidRPr="001A6E50">
        <w:rPr>
          <w:rStyle w:val="rvts64"/>
          <w:sz w:val="28"/>
          <w:szCs w:val="28"/>
          <w:lang w:val="uk-UA"/>
        </w:rPr>
        <w:t xml:space="preserve"> </w:t>
      </w:r>
      <w:r w:rsidRPr="001A6E50">
        <w:rPr>
          <w:iCs/>
          <w:sz w:val="28"/>
          <w:szCs w:val="28"/>
          <w:lang w:val="uk-UA" w:eastAsia="en-US"/>
        </w:rPr>
        <w:t>2017. № 4. С. 36—51.</w:t>
      </w:r>
    </w:p>
    <w:p w:rsidR="005A098B" w:rsidRPr="001A6E50" w:rsidRDefault="005A098B" w:rsidP="005A098B">
      <w:pPr>
        <w:pStyle w:val="a3"/>
        <w:shd w:val="clear" w:color="auto" w:fill="FFFFFF"/>
        <w:spacing w:before="0" w:beforeAutospacing="0" w:after="0" w:afterAutospacing="0" w:line="360" w:lineRule="auto"/>
        <w:ind w:left="360"/>
        <w:jc w:val="both"/>
        <w:rPr>
          <w:sz w:val="28"/>
          <w:szCs w:val="28"/>
          <w:lang w:val="uk-UA"/>
        </w:rPr>
      </w:pPr>
    </w:p>
    <w:p w:rsidR="005A098B" w:rsidRPr="001A6E50" w:rsidRDefault="005A098B" w:rsidP="005A098B">
      <w:pPr>
        <w:pStyle w:val="a3"/>
        <w:shd w:val="clear" w:color="auto" w:fill="FFFFFF"/>
        <w:spacing w:before="0" w:beforeAutospacing="0" w:after="0" w:afterAutospacing="0" w:line="360" w:lineRule="auto"/>
        <w:ind w:left="360"/>
        <w:jc w:val="both"/>
        <w:rPr>
          <w:b/>
          <w:sz w:val="28"/>
          <w:szCs w:val="28"/>
          <w:lang w:val="uk-UA"/>
        </w:rPr>
      </w:pPr>
      <w:r w:rsidRPr="001A6E50">
        <w:rPr>
          <w:b/>
          <w:sz w:val="28"/>
          <w:szCs w:val="28"/>
          <w:lang w:val="uk-UA"/>
        </w:rPr>
        <w:t>ІІІ. Іноземна література:</w:t>
      </w:r>
    </w:p>
    <w:p w:rsidR="005A098B" w:rsidRPr="001A6E50" w:rsidRDefault="005A098B" w:rsidP="005A098B">
      <w:pPr>
        <w:jc w:val="both"/>
        <w:rPr>
          <w:sz w:val="28"/>
          <w:szCs w:val="28"/>
        </w:rPr>
      </w:pPr>
    </w:p>
    <w:p w:rsidR="005A098B" w:rsidRPr="001A6E50" w:rsidRDefault="005A098B" w:rsidP="005A098B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 w:line="360" w:lineRule="auto"/>
        <w:jc w:val="both"/>
        <w:rPr>
          <w:rFonts w:eastAsia="Times New Roman"/>
          <w:sz w:val="28"/>
          <w:szCs w:val="28"/>
          <w:lang w:val="uk-UA"/>
        </w:rPr>
      </w:pPr>
      <w:r w:rsidRPr="001A6E50">
        <w:rPr>
          <w:sz w:val="28"/>
          <w:szCs w:val="28"/>
          <w:lang w:val="uk-UA"/>
        </w:rPr>
        <w:t>Craig P., de Búrca G. EU Law. Text, Cases and Materials. Oxford, 2015. 1198 р.</w:t>
      </w:r>
    </w:p>
    <w:p w:rsidR="005A098B" w:rsidRPr="001A6E50" w:rsidRDefault="005A098B" w:rsidP="005A098B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1A6E50">
        <w:rPr>
          <w:sz w:val="28"/>
          <w:szCs w:val="28"/>
          <w:lang w:val="uk-UA"/>
        </w:rPr>
        <w:t>Foster Nigel. European Law. Directions. Second Edition. New York: Ox-ford University Press, 2008.</w:t>
      </w:r>
    </w:p>
    <w:p w:rsidR="005A098B" w:rsidRPr="001A6E50" w:rsidRDefault="005A098B" w:rsidP="005A098B">
      <w:pPr>
        <w:numPr>
          <w:ilvl w:val="0"/>
          <w:numId w:val="1"/>
        </w:numPr>
        <w:shd w:val="clear" w:color="auto" w:fill="FFFFFF"/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1A6E50">
        <w:rPr>
          <w:sz w:val="28"/>
          <w:szCs w:val="28"/>
        </w:rPr>
        <w:t xml:space="preserve">Golanova D. Currency market in Ukraine: liberalization coming soon </w:t>
      </w:r>
      <w:r w:rsidRPr="001A6E50">
        <w:rPr>
          <w:i/>
          <w:sz w:val="28"/>
          <w:szCs w:val="28"/>
        </w:rPr>
        <w:t>Yurydychna Gazeta</w:t>
      </w:r>
      <w:r w:rsidRPr="001A6E50">
        <w:rPr>
          <w:sz w:val="28"/>
          <w:szCs w:val="28"/>
        </w:rPr>
        <w:t xml:space="preserve">. №50. 12 December 2017. </w:t>
      </w:r>
    </w:p>
    <w:p w:rsidR="005A098B" w:rsidRPr="001A6E50" w:rsidRDefault="005A098B" w:rsidP="005A098B">
      <w:pPr>
        <w:numPr>
          <w:ilvl w:val="0"/>
          <w:numId w:val="1"/>
        </w:numPr>
        <w:shd w:val="clear" w:color="auto" w:fill="FFFFFF"/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1A6E50">
        <w:rPr>
          <w:iCs/>
          <w:sz w:val="28"/>
          <w:szCs w:val="28"/>
        </w:rPr>
        <w:t>Grauwe De P.</w:t>
      </w:r>
      <w:r w:rsidRPr="001A6E50">
        <w:rPr>
          <w:i/>
          <w:iCs/>
          <w:sz w:val="28"/>
          <w:szCs w:val="28"/>
        </w:rPr>
        <w:t xml:space="preserve"> </w:t>
      </w:r>
      <w:r w:rsidRPr="001A6E50">
        <w:rPr>
          <w:sz w:val="28"/>
          <w:szCs w:val="28"/>
        </w:rPr>
        <w:t>The Economics of Monetary Integration. N.Y.: Oxford University Press, 1997. 250 р.</w:t>
      </w:r>
    </w:p>
    <w:p w:rsidR="005A098B" w:rsidRPr="001A6E50" w:rsidRDefault="005A098B" w:rsidP="005A098B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1A6E50">
        <w:rPr>
          <w:sz w:val="28"/>
          <w:szCs w:val="28"/>
          <w:lang w:val="uk-UA"/>
        </w:rPr>
        <w:t>Kaczorowska A. European Union Law. London, 2011 1256p.</w:t>
      </w:r>
    </w:p>
    <w:p w:rsidR="005A098B" w:rsidRPr="001A6E50" w:rsidRDefault="005A098B" w:rsidP="005A098B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1A6E50">
        <w:rPr>
          <w:sz w:val="28"/>
          <w:szCs w:val="28"/>
          <w:lang w:val="uk-UA"/>
        </w:rPr>
        <w:t>Quaglia L. Central Banking Covernance in the European Union: a comparative analysis, 2007. 193 p.</w:t>
      </w:r>
    </w:p>
    <w:p w:rsidR="005A098B" w:rsidRPr="001A6E50" w:rsidRDefault="005A098B" w:rsidP="005A098B">
      <w:pPr>
        <w:pStyle w:val="ListParagraph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A6E50">
        <w:rPr>
          <w:rFonts w:ascii="Times New Roman" w:hAnsi="Times New Roman"/>
          <w:sz w:val="28"/>
          <w:szCs w:val="28"/>
          <w:lang w:val="uk-UA"/>
        </w:rPr>
        <w:t xml:space="preserve">Organisation and cooperation of the European Central Bank. – Centre Virtuel de </w:t>
      </w:r>
      <w:smartTag w:uri="urn:schemas-microsoft-com:office:smarttags" w:element="PersonName">
        <w:smartTagPr>
          <w:attr w:name="ProductID" w:val="la Connaissance"/>
        </w:smartTagPr>
        <w:r w:rsidRPr="001A6E50">
          <w:rPr>
            <w:rFonts w:ascii="Times New Roman" w:hAnsi="Times New Roman"/>
            <w:sz w:val="28"/>
            <w:szCs w:val="28"/>
            <w:lang w:val="uk-UA"/>
          </w:rPr>
          <w:t>la Connaissance</w:t>
        </w:r>
      </w:smartTag>
      <w:r w:rsidRPr="001A6E50">
        <w:rPr>
          <w:rFonts w:ascii="Times New Roman" w:hAnsi="Times New Roman"/>
          <w:sz w:val="28"/>
          <w:szCs w:val="28"/>
          <w:lang w:val="uk-UA"/>
        </w:rPr>
        <w:t xml:space="preserve"> sur l’Europe, 2011. URL: </w:t>
      </w:r>
      <w:hyperlink r:id="rId27" w:history="1">
        <w:r w:rsidRPr="001A6E50">
          <w:rPr>
            <w:rStyle w:val="a4"/>
            <w:rFonts w:ascii="Times New Roman" w:hAnsi="Times New Roman"/>
            <w:color w:val="auto"/>
            <w:sz w:val="28"/>
            <w:szCs w:val="28"/>
            <w:lang w:val="uk-UA"/>
          </w:rPr>
          <w:t>http://www.cvce.eu/viewer/-/content/93307</w:t>
        </w:r>
        <w:r w:rsidRPr="001A6E50">
          <w:rPr>
            <w:rStyle w:val="a4"/>
            <w:rFonts w:ascii="Times New Roman" w:hAnsi="Times New Roman"/>
            <w:color w:val="auto"/>
            <w:sz w:val="28"/>
            <w:szCs w:val="28"/>
            <w:lang w:val="uk-UA"/>
          </w:rPr>
          <w:t>5</w:t>
        </w:r>
        <w:r w:rsidRPr="001A6E50">
          <w:rPr>
            <w:rStyle w:val="a4"/>
            <w:rFonts w:ascii="Times New Roman" w:hAnsi="Times New Roman"/>
            <w:color w:val="auto"/>
            <w:sz w:val="28"/>
            <w:szCs w:val="28"/>
            <w:lang w:val="uk-UA"/>
          </w:rPr>
          <w:t>be-51bc-4547-83c8-e7272775f042/en;jsessionid=75E811848651D18EBC713B4D5 BA0BE0F</w:t>
        </w:r>
      </w:hyperlink>
      <w:r w:rsidRPr="001A6E50">
        <w:rPr>
          <w:rFonts w:ascii="Times New Roman" w:hAnsi="Times New Roman"/>
          <w:sz w:val="28"/>
          <w:szCs w:val="28"/>
          <w:lang w:val="uk-UA"/>
        </w:rPr>
        <w:t xml:space="preserve"> (дата звернення: 03.11.2019)</w:t>
      </w:r>
    </w:p>
    <w:p w:rsidR="005A098B" w:rsidRPr="001A6E50" w:rsidRDefault="005A098B" w:rsidP="005A098B">
      <w:pPr>
        <w:numPr>
          <w:ilvl w:val="0"/>
          <w:numId w:val="1"/>
        </w:numPr>
        <w:spacing w:after="200" w:line="360" w:lineRule="auto"/>
        <w:contextualSpacing/>
        <w:jc w:val="both"/>
        <w:rPr>
          <w:sz w:val="28"/>
          <w:szCs w:val="28"/>
        </w:rPr>
      </w:pPr>
      <w:r w:rsidRPr="001A6E50">
        <w:rPr>
          <w:sz w:val="28"/>
          <w:szCs w:val="28"/>
        </w:rPr>
        <w:t>The European central bank, the Eurosystem, the European system of central banks, 2008. – 36p.</w:t>
      </w:r>
    </w:p>
    <w:p w:rsidR="005A098B" w:rsidRPr="001A6E50" w:rsidRDefault="005A098B" w:rsidP="005A098B">
      <w:pPr>
        <w:pStyle w:val="ListParagraph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A6E50">
        <w:rPr>
          <w:rFonts w:ascii="Times New Roman" w:hAnsi="Times New Roman"/>
          <w:sz w:val="28"/>
          <w:szCs w:val="28"/>
          <w:lang w:val="uk-UA"/>
        </w:rPr>
        <w:t xml:space="preserve"> The Eurosystem policy principles on the location and operation of infrastructures settling euro-denominated payment transactions: specification of “legally and operationally located in the euro area”, 20 November 2008. URL: </w:t>
      </w:r>
      <w:hyperlink r:id="rId28" w:history="1">
        <w:r w:rsidRPr="001A6E50">
          <w:rPr>
            <w:rStyle w:val="a4"/>
            <w:rFonts w:ascii="Times New Roman" w:hAnsi="Times New Roman"/>
            <w:color w:val="auto"/>
            <w:sz w:val="28"/>
            <w:szCs w:val="28"/>
            <w:lang w:val="uk-UA"/>
          </w:rPr>
          <w:t>http://www.ecb.int/pub/pdf/other/urosystem policy_principl</w:t>
        </w:r>
        <w:r w:rsidRPr="001A6E50">
          <w:rPr>
            <w:rStyle w:val="a4"/>
            <w:rFonts w:ascii="Times New Roman" w:hAnsi="Times New Roman"/>
            <w:color w:val="auto"/>
            <w:sz w:val="28"/>
            <w:szCs w:val="28"/>
            <w:lang w:val="uk-UA"/>
          </w:rPr>
          <w:t>e</w:t>
        </w:r>
        <w:r w:rsidRPr="001A6E50">
          <w:rPr>
            <w:rStyle w:val="a4"/>
            <w:rFonts w:ascii="Times New Roman" w:hAnsi="Times New Roman"/>
            <w:color w:val="auto"/>
            <w:sz w:val="28"/>
            <w:szCs w:val="28"/>
            <w:lang w:val="uk-UA"/>
          </w:rPr>
          <w:t>s_ specificationen.pdf</w:t>
        </w:r>
      </w:hyperlink>
      <w:r w:rsidRPr="001A6E50">
        <w:rPr>
          <w:rFonts w:ascii="Times New Roman" w:hAnsi="Times New Roman"/>
          <w:sz w:val="28"/>
          <w:szCs w:val="28"/>
          <w:u w:val="single"/>
          <w:lang w:val="uk-UA"/>
        </w:rPr>
        <w:t xml:space="preserve"> </w:t>
      </w:r>
      <w:r w:rsidRPr="001A6E50">
        <w:rPr>
          <w:rFonts w:ascii="Times New Roman" w:hAnsi="Times New Roman"/>
          <w:sz w:val="28"/>
          <w:szCs w:val="28"/>
          <w:lang w:val="uk-UA"/>
        </w:rPr>
        <w:t>(дата звернення</w:t>
      </w:r>
      <w:r w:rsidRPr="001A6E50">
        <w:rPr>
          <w:rFonts w:ascii="Times New Roman" w:hAnsi="Times New Roman"/>
          <w:color w:val="000000"/>
          <w:sz w:val="28"/>
          <w:szCs w:val="28"/>
          <w:lang w:val="uk-UA"/>
        </w:rPr>
        <w:t>: 13.10.2019)</w:t>
      </w:r>
    </w:p>
    <w:p w:rsidR="005A098B" w:rsidRPr="005A098B" w:rsidRDefault="005A098B">
      <w:bookmarkStart w:id="0" w:name="_GoBack"/>
      <w:bookmarkEnd w:id="0"/>
    </w:p>
    <w:sectPr w:rsidR="005A098B" w:rsidRPr="005A098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-Roman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DE0788"/>
    <w:multiLevelType w:val="hybridMultilevel"/>
    <w:tmpl w:val="48D8E29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174F6551"/>
    <w:multiLevelType w:val="hybridMultilevel"/>
    <w:tmpl w:val="1C02F812"/>
    <w:lvl w:ilvl="0" w:tplc="0358AFC8">
      <w:numFmt w:val="bullet"/>
      <w:lvlText w:val="-"/>
      <w:lvlJc w:val="left"/>
      <w:pPr>
        <w:tabs>
          <w:tab w:val="num" w:pos="1134"/>
        </w:tabs>
        <w:ind w:left="1134" w:hanging="283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76E3F2B"/>
    <w:multiLevelType w:val="hybridMultilevel"/>
    <w:tmpl w:val="34D2ED3A"/>
    <w:lvl w:ilvl="0" w:tplc="0358AFC8">
      <w:numFmt w:val="bullet"/>
      <w:lvlText w:val="-"/>
      <w:lvlJc w:val="left"/>
      <w:pPr>
        <w:tabs>
          <w:tab w:val="num" w:pos="1134"/>
        </w:tabs>
        <w:ind w:left="1134" w:hanging="283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52BC"/>
    <w:rsid w:val="003A3D9D"/>
    <w:rsid w:val="005A098B"/>
    <w:rsid w:val="006567F0"/>
    <w:rsid w:val="00995FC0"/>
    <w:rsid w:val="00A2710E"/>
    <w:rsid w:val="00C552BC"/>
    <w:rsid w:val="00D037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73E7BF3-698E-4534-95B2-934A120F59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95FC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1">
    <w:name w:val="heading 1"/>
    <w:basedOn w:val="a"/>
    <w:link w:val="10"/>
    <w:qFormat/>
    <w:rsid w:val="005A098B"/>
    <w:pPr>
      <w:spacing w:before="100" w:beforeAutospacing="1" w:after="100" w:afterAutospacing="1"/>
      <w:outlineLvl w:val="0"/>
    </w:pPr>
    <w:rPr>
      <w:b/>
      <w:bCs/>
      <w:kern w:val="36"/>
      <w:sz w:val="48"/>
      <w:szCs w:val="48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tlid-translationtranslation">
    <w:name w:val="tlid-translation translation"/>
    <w:basedOn w:val="a0"/>
    <w:rsid w:val="00995FC0"/>
  </w:style>
  <w:style w:type="paragraph" w:styleId="a3">
    <w:name w:val="Normal (Web)"/>
    <w:basedOn w:val="a"/>
    <w:rsid w:val="003A3D9D"/>
    <w:pPr>
      <w:spacing w:before="100" w:beforeAutospacing="1" w:after="100" w:afterAutospacing="1"/>
    </w:pPr>
    <w:rPr>
      <w:rFonts w:eastAsia="Calibri"/>
      <w:lang w:val="ru-RU"/>
    </w:rPr>
  </w:style>
  <w:style w:type="character" w:styleId="a4">
    <w:name w:val="Hyperlink"/>
    <w:basedOn w:val="a0"/>
    <w:rsid w:val="003A3D9D"/>
    <w:rPr>
      <w:color w:val="0000FF"/>
      <w:u w:val="single"/>
    </w:rPr>
  </w:style>
  <w:style w:type="character" w:customStyle="1" w:styleId="rvts23">
    <w:name w:val="rvts23"/>
    <w:basedOn w:val="a0"/>
    <w:rsid w:val="003A3D9D"/>
  </w:style>
  <w:style w:type="character" w:customStyle="1" w:styleId="rvts0">
    <w:name w:val="rvts0"/>
    <w:basedOn w:val="a0"/>
    <w:rsid w:val="003A3D9D"/>
  </w:style>
  <w:style w:type="character" w:customStyle="1" w:styleId="shorttext">
    <w:name w:val="short_text"/>
    <w:basedOn w:val="a0"/>
    <w:rsid w:val="003A3D9D"/>
  </w:style>
  <w:style w:type="character" w:customStyle="1" w:styleId="10">
    <w:name w:val="Заголовок 1 Знак"/>
    <w:basedOn w:val="a0"/>
    <w:link w:val="1"/>
    <w:rsid w:val="005A098B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fontstyle01">
    <w:name w:val="fontstyle01"/>
    <w:basedOn w:val="a0"/>
    <w:rsid w:val="005A098B"/>
    <w:rPr>
      <w:rFonts w:ascii="Times-Roman" w:hAnsi="Times-Roman" w:hint="default"/>
      <w:b w:val="0"/>
      <w:bCs w:val="0"/>
      <w:i w:val="0"/>
      <w:iCs w:val="0"/>
      <w:color w:val="000000"/>
      <w:sz w:val="20"/>
      <w:szCs w:val="20"/>
    </w:rPr>
  </w:style>
  <w:style w:type="paragraph" w:styleId="a5">
    <w:name w:val="footnote text"/>
    <w:basedOn w:val="a"/>
    <w:link w:val="a6"/>
    <w:semiHidden/>
    <w:rsid w:val="005A098B"/>
    <w:rPr>
      <w:sz w:val="20"/>
      <w:szCs w:val="20"/>
    </w:rPr>
  </w:style>
  <w:style w:type="character" w:customStyle="1" w:styleId="a6">
    <w:name w:val="Текст сноски Знак"/>
    <w:basedOn w:val="a0"/>
    <w:link w:val="a5"/>
    <w:semiHidden/>
    <w:rsid w:val="005A098B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paragraph" w:styleId="HTML">
    <w:name w:val="HTML Preformatted"/>
    <w:basedOn w:val="a"/>
    <w:link w:val="HTML0"/>
    <w:rsid w:val="005A098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  <w:lang w:val="ru-RU"/>
    </w:rPr>
  </w:style>
  <w:style w:type="character" w:customStyle="1" w:styleId="HTML0">
    <w:name w:val="Стандартный HTML Знак"/>
    <w:basedOn w:val="a0"/>
    <w:link w:val="HTML"/>
    <w:rsid w:val="005A098B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posted-on">
    <w:name w:val="posted-on"/>
    <w:basedOn w:val="a0"/>
    <w:rsid w:val="005A098B"/>
  </w:style>
  <w:style w:type="paragraph" w:customStyle="1" w:styleId="ListParagraph">
    <w:name w:val="List Paragraph"/>
    <w:basedOn w:val="a"/>
    <w:rsid w:val="005A098B"/>
    <w:pPr>
      <w:spacing w:after="160" w:line="259" w:lineRule="auto"/>
      <w:ind w:left="720"/>
      <w:contextualSpacing/>
    </w:pPr>
    <w:rPr>
      <w:rFonts w:ascii="Calibri" w:hAnsi="Calibri"/>
      <w:sz w:val="22"/>
      <w:szCs w:val="22"/>
      <w:lang w:val="ru-RU" w:eastAsia="en-US"/>
    </w:rPr>
  </w:style>
  <w:style w:type="paragraph" w:styleId="a7">
    <w:name w:val="endnote text"/>
    <w:basedOn w:val="a"/>
    <w:link w:val="a8"/>
    <w:rsid w:val="005A098B"/>
    <w:rPr>
      <w:rFonts w:ascii="Calibri" w:hAnsi="Calibri"/>
      <w:sz w:val="20"/>
      <w:szCs w:val="20"/>
      <w:lang w:val="ru-RU" w:eastAsia="en-US"/>
    </w:rPr>
  </w:style>
  <w:style w:type="character" w:customStyle="1" w:styleId="a8">
    <w:name w:val="Текст концевой сноски Знак"/>
    <w:basedOn w:val="a0"/>
    <w:link w:val="a7"/>
    <w:rsid w:val="005A098B"/>
    <w:rPr>
      <w:rFonts w:ascii="Calibri" w:eastAsia="Times New Roman" w:hAnsi="Calibri" w:cs="Times New Roman"/>
      <w:sz w:val="20"/>
      <w:szCs w:val="20"/>
    </w:rPr>
  </w:style>
  <w:style w:type="character" w:styleId="a9">
    <w:name w:val="Strong"/>
    <w:basedOn w:val="a0"/>
    <w:qFormat/>
    <w:rsid w:val="005A098B"/>
    <w:rPr>
      <w:b/>
      <w:bCs/>
    </w:rPr>
  </w:style>
  <w:style w:type="character" w:customStyle="1" w:styleId="rvts64">
    <w:name w:val="rvts64"/>
    <w:basedOn w:val="a0"/>
    <w:rsid w:val="005A098B"/>
  </w:style>
  <w:style w:type="character" w:customStyle="1" w:styleId="hl">
    <w:name w:val="hl"/>
    <w:basedOn w:val="a0"/>
    <w:rsid w:val="005A098B"/>
    <w:rPr>
      <w:rFonts w:cs="Times New Roman"/>
    </w:rPr>
  </w:style>
  <w:style w:type="character" w:styleId="aa">
    <w:name w:val="Emphasis"/>
    <w:basedOn w:val="a0"/>
    <w:qFormat/>
    <w:rsid w:val="005A098B"/>
    <w:rPr>
      <w:i/>
      <w:iCs/>
    </w:rPr>
  </w:style>
  <w:style w:type="character" w:customStyle="1" w:styleId="postinfodate">
    <w:name w:val="post__info__date"/>
    <w:basedOn w:val="a0"/>
    <w:rsid w:val="005A098B"/>
  </w:style>
  <w:style w:type="character" w:customStyle="1" w:styleId="dat0">
    <w:name w:val="dat0"/>
    <w:basedOn w:val="a0"/>
    <w:rsid w:val="005A098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ulaw.ru/translation/dogovor-ob-upravlenii-v-zone-evro/" TargetMode="External"/><Relationship Id="rId13" Type="http://schemas.openxmlformats.org/officeDocument/2006/relationships/hyperlink" Target="http://www.irbis-nbuv.gov.ua/cgi-bin/irbis_nbuv/cgiirbis_64.exe?Z21ID=&amp;I21DBN=REF&amp;P21DBN=REF&amp;S21STN=1&amp;S21REF=10&amp;S21FMT=fullwebr&amp;C21COM=S&amp;S21CNR=20&amp;S21P01=0&amp;S21P02=0&amp;S21P03=A=&amp;S21COLORTERMS=1&amp;S21STR=&#1040;&#1090;&#1072;&#1084;&#1072;&#1085;&#1102;&#1082;%20&#1070;$" TargetMode="External"/><Relationship Id="rId18" Type="http://schemas.openxmlformats.org/officeDocument/2006/relationships/hyperlink" Target="http://www.center-bereg.ru/" TargetMode="External"/><Relationship Id="rId26" Type="http://schemas.openxmlformats.org/officeDocument/2006/relationships/hyperlink" Target="http://uz.ligazakon.ua/magazine_article/EA011465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ces.org.ua/" TargetMode="External"/><Relationship Id="rId7" Type="http://schemas.openxmlformats.org/officeDocument/2006/relationships/hyperlink" Target="http://eulaw.ru/treaties/teu" TargetMode="External"/><Relationship Id="rId12" Type="http://schemas.openxmlformats.org/officeDocument/2006/relationships/hyperlink" Target="http://www.ecb.europa.eu/pub/pdf/other/gendoc201109en.pdf" TargetMode="External"/><Relationship Id="rId17" Type="http://schemas.openxmlformats.org/officeDocument/2006/relationships/hyperlink" Target="http://www.ereport.ru/articles/ecunions/euhyst.htm" TargetMode="External"/><Relationship Id="rId25" Type="http://schemas.openxmlformats.org/officeDocument/2006/relationships/hyperlink" Target="https://eulaw.edu.ru/publikatsii/stati-po-pravu-evropejskogo-soyuza/evropejskaya-sistema-tsentralnyh-bankov-komponenty-i-funktsii-e-a-chegrinets/" TargetMode="External"/><Relationship Id="rId2" Type="http://schemas.openxmlformats.org/officeDocument/2006/relationships/styles" Target="styles.xml"/><Relationship Id="rId16" Type="http://schemas.openxmlformats.org/officeDocument/2006/relationships/hyperlink" Target="http://yur-gazeta.com/publications/%20practice/inshe/rinok-valyutniy-sproshchennya-coming-soon.html" TargetMode="External"/><Relationship Id="rId20" Type="http://schemas.openxmlformats.org/officeDocument/2006/relationships/hyperlink" Target="https://www.ukrinform.ru/rubric-economy/2697649-valutnyj-bezviz-rabotaet-i-kapitaly-ne-ubegaut-i-valuta-ukreplaetsa.html" TargetMode="External"/><Relationship Id="rId29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s://zakon.rada.gov.ua/laws/show/2473-19" TargetMode="External"/><Relationship Id="rId11" Type="http://schemas.openxmlformats.org/officeDocument/2006/relationships/hyperlink" Target="https://zakon4.rada.gov.ua/rada/show/984_a11" TargetMode="External"/><Relationship Id="rId24" Type="http://schemas.openxmlformats.org/officeDocument/2006/relationships/hyperlink" Target="http://westudents.com.ua/glavy%20/98867-groshovo-kreditna-poltikavropeyskogo-tsentralnogo-banku.html" TargetMode="External"/><Relationship Id="rId5" Type="http://schemas.openxmlformats.org/officeDocument/2006/relationships/hyperlink" Target="https://zakon.rada.gov.ua/rada/show/984_011" TargetMode="External"/><Relationship Id="rId15" Type="http://schemas.openxmlformats.org/officeDocument/2006/relationships/hyperlink" Target="http://finuni.ru/valyutnaya-politika-evropeyskogo-soyuza/" TargetMode="External"/><Relationship Id="rId23" Type="http://schemas.openxmlformats.org/officeDocument/2006/relationships/hyperlink" Target="https://mind.ua/openmind/20193432-valyutna-liberalizaciya-chomu-ochikuvannya-ne-spivpali-iz-realnistyu" TargetMode="External"/><Relationship Id="rId28" Type="http://schemas.openxmlformats.org/officeDocument/2006/relationships/hyperlink" Target="http://www.ecb.int/pub/pdf/other/urosystem%20policy_principles_%20specificationen.pdf" TargetMode="External"/><Relationship Id="rId10" Type="http://schemas.openxmlformats.org/officeDocument/2006/relationships/hyperlink" Target="https://zakon.rada.gov.ua/rada/show/984_011" TargetMode="External"/><Relationship Id="rId19" Type="http://schemas.openxmlformats.org/officeDocument/2006/relationships/hyperlink" Target="http://eulaw.edu.ru/documents/articles/bank_regul.htm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eulaw.ru/treaties/tfeu" TargetMode="External"/><Relationship Id="rId14" Type="http://schemas.openxmlformats.org/officeDocument/2006/relationships/hyperlink" Target="http://www.mgimo.ru/files2/y11_2013/243404/2.3.butorina.pdf" TargetMode="External"/><Relationship Id="rId22" Type="http://schemas.openxmlformats.org/officeDocument/2006/relationships/hyperlink" Target="https://lb.ua/blog/repko/419162_shcho_%20dozvolyaie_nove_valyutne.html" TargetMode="External"/><Relationship Id="rId27" Type="http://schemas.openxmlformats.org/officeDocument/2006/relationships/hyperlink" Target="http://www.cvce.eu/viewer/-/content/933075be-51bc-4547-83c8-e7272775f042/en;jsessionid=75E811848651D18EBC713B4D5%20BA0BE0F" TargetMode="External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22</Pages>
  <Words>5495</Words>
  <Characters>31325</Characters>
  <Application>Microsoft Office Word</Application>
  <DocSecurity>0</DocSecurity>
  <Lines>261</Lines>
  <Paragraphs>73</Paragraphs>
  <ScaleCrop>false</ScaleCrop>
  <Company>SPecialiST RePack</Company>
  <LinksUpToDate>false</LinksUpToDate>
  <CharactersWithSpaces>36747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2021-02-15T08:17:00Z</dcterms:created>
  <dcterms:modified xsi:type="dcterms:W3CDTF">2021-02-15T08:26:00Z</dcterms:modified>
</cp:coreProperties>
</file>