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221" w:rsidRPr="00E16FB6" w:rsidRDefault="00EF2221" w:rsidP="00EF2221">
      <w:pPr>
        <w:pStyle w:val="NoSpacing"/>
        <w:spacing w:line="360" w:lineRule="auto"/>
        <w:jc w:val="center"/>
        <w:rPr>
          <w:rFonts w:ascii="Times New Roman" w:hAnsi="Times New Roman"/>
          <w:sz w:val="28"/>
          <w:szCs w:val="28"/>
          <w:lang w:val="uk-UA"/>
        </w:rPr>
      </w:pPr>
      <w:bookmarkStart w:id="0" w:name="_Hlk136529378"/>
      <w:r w:rsidRPr="00E16FB6">
        <w:rPr>
          <w:rFonts w:ascii="Times New Roman" w:hAnsi="Times New Roman"/>
          <w:sz w:val="28"/>
          <w:szCs w:val="28"/>
          <w:lang w:val="uk-UA"/>
        </w:rPr>
        <w:t>Одеський національний університет імені І. І. Мечникова</w:t>
      </w:r>
    </w:p>
    <w:p w:rsidR="00EF2221" w:rsidRPr="00E16FB6" w:rsidRDefault="00EF2221" w:rsidP="00EF2221">
      <w:pPr>
        <w:pStyle w:val="NoSpacing"/>
        <w:spacing w:line="360" w:lineRule="auto"/>
        <w:jc w:val="center"/>
        <w:rPr>
          <w:rFonts w:ascii="Times New Roman" w:hAnsi="Times New Roman"/>
          <w:sz w:val="28"/>
          <w:szCs w:val="28"/>
          <w:lang w:val="uk-UA"/>
        </w:rPr>
      </w:pPr>
      <w:r w:rsidRPr="00E16FB6">
        <w:rPr>
          <w:rFonts w:ascii="Times New Roman" w:hAnsi="Times New Roman"/>
          <w:sz w:val="28"/>
          <w:szCs w:val="28"/>
          <w:lang w:val="uk-UA"/>
        </w:rPr>
        <w:t>Геолого-географічний факультет</w:t>
      </w:r>
    </w:p>
    <w:p w:rsidR="00EF2221" w:rsidRPr="00E16FB6" w:rsidRDefault="00EF2221" w:rsidP="00EF2221">
      <w:pPr>
        <w:pStyle w:val="NoSpacing"/>
        <w:spacing w:line="360" w:lineRule="auto"/>
        <w:jc w:val="center"/>
        <w:rPr>
          <w:rFonts w:ascii="Times New Roman" w:hAnsi="Times New Roman"/>
          <w:sz w:val="28"/>
          <w:szCs w:val="28"/>
          <w:lang w:val="uk-UA"/>
        </w:rPr>
      </w:pPr>
      <w:r w:rsidRPr="00E16FB6">
        <w:rPr>
          <w:rFonts w:ascii="Times New Roman" w:hAnsi="Times New Roman"/>
          <w:sz w:val="28"/>
          <w:szCs w:val="28"/>
          <w:lang w:val="uk-UA"/>
        </w:rPr>
        <w:t>Кафедра економічної та соціальної географії і туризму</w:t>
      </w:r>
    </w:p>
    <w:p w:rsidR="00EF2221" w:rsidRPr="00E16FB6" w:rsidRDefault="00EF2221" w:rsidP="00EF2221">
      <w:pPr>
        <w:pStyle w:val="NoSpacing"/>
        <w:spacing w:line="360" w:lineRule="auto"/>
        <w:jc w:val="both"/>
        <w:rPr>
          <w:rFonts w:ascii="Times New Roman" w:hAnsi="Times New Roman"/>
          <w:b/>
          <w:spacing w:val="60"/>
          <w:sz w:val="28"/>
          <w:szCs w:val="28"/>
          <w:lang w:val="uk-UA"/>
        </w:rPr>
      </w:pPr>
    </w:p>
    <w:p w:rsidR="00EF2221" w:rsidRPr="00E16FB6" w:rsidRDefault="00EF2221" w:rsidP="00EF2221">
      <w:pPr>
        <w:pStyle w:val="NoSpacing"/>
        <w:spacing w:line="360" w:lineRule="auto"/>
        <w:jc w:val="both"/>
        <w:rPr>
          <w:rFonts w:ascii="Times New Roman" w:hAnsi="Times New Roman"/>
          <w:b/>
          <w:spacing w:val="60"/>
          <w:sz w:val="28"/>
          <w:szCs w:val="28"/>
          <w:lang w:val="uk-UA"/>
        </w:rPr>
      </w:pPr>
    </w:p>
    <w:p w:rsidR="00EF2221" w:rsidRPr="00E16FB6" w:rsidRDefault="00EF2221" w:rsidP="00EF2221">
      <w:pPr>
        <w:jc w:val="center"/>
        <w:rPr>
          <w:b/>
          <w:sz w:val="32"/>
          <w:szCs w:val="32"/>
        </w:rPr>
      </w:pPr>
      <w:r w:rsidRPr="00E16FB6">
        <w:rPr>
          <w:b/>
          <w:sz w:val="32"/>
          <w:szCs w:val="32"/>
        </w:rPr>
        <w:t>Кваліфікаційна робота</w:t>
      </w:r>
    </w:p>
    <w:p w:rsidR="00EF2221" w:rsidRPr="00E16FB6" w:rsidRDefault="00EF2221" w:rsidP="00EF2221">
      <w:pPr>
        <w:pStyle w:val="NoSpacing"/>
        <w:spacing w:line="360" w:lineRule="auto"/>
        <w:jc w:val="center"/>
        <w:rPr>
          <w:rFonts w:ascii="Times New Roman" w:hAnsi="Times New Roman"/>
          <w:sz w:val="28"/>
          <w:szCs w:val="28"/>
          <w:u w:val="single"/>
          <w:lang w:val="uk-UA"/>
        </w:rPr>
      </w:pPr>
      <w:r w:rsidRPr="00E16FB6">
        <w:rPr>
          <w:rFonts w:ascii="Times New Roman" w:hAnsi="Times New Roman"/>
          <w:b/>
          <w:sz w:val="28"/>
          <w:szCs w:val="28"/>
          <w:lang w:val="uk-UA"/>
        </w:rPr>
        <w:t xml:space="preserve"> </w:t>
      </w:r>
      <w:r w:rsidRPr="00E16FB6">
        <w:rPr>
          <w:rFonts w:ascii="Times New Roman" w:hAnsi="Times New Roman"/>
          <w:sz w:val="28"/>
          <w:szCs w:val="28"/>
          <w:u w:val="single"/>
          <w:lang w:val="uk-UA"/>
        </w:rPr>
        <w:t>на здобуття ступеня вищої освіти «бакалавр»</w:t>
      </w:r>
    </w:p>
    <w:p w:rsidR="00EF2221" w:rsidRPr="00E16FB6" w:rsidRDefault="00EF2221" w:rsidP="00EF2221">
      <w:pPr>
        <w:pStyle w:val="NoSpacing"/>
        <w:spacing w:line="360" w:lineRule="auto"/>
        <w:jc w:val="center"/>
        <w:rPr>
          <w:rFonts w:ascii="Times New Roman" w:hAnsi="Times New Roman"/>
          <w:sz w:val="20"/>
          <w:szCs w:val="20"/>
          <w:lang w:val="uk-UA"/>
        </w:rPr>
      </w:pPr>
      <w:r w:rsidRPr="00E16FB6">
        <w:rPr>
          <w:rFonts w:ascii="Times New Roman" w:hAnsi="Times New Roman"/>
          <w:sz w:val="20"/>
          <w:szCs w:val="20"/>
          <w:lang w:val="uk-UA"/>
        </w:rPr>
        <w:t>(рівень вищої освіти)</w:t>
      </w:r>
    </w:p>
    <w:p w:rsidR="00EF2221" w:rsidRPr="00E16FB6" w:rsidRDefault="00EF2221" w:rsidP="00EF2221">
      <w:pPr>
        <w:pStyle w:val="NoSpacing"/>
        <w:spacing w:line="360" w:lineRule="auto"/>
        <w:jc w:val="center"/>
        <w:rPr>
          <w:rFonts w:ascii="Times New Roman" w:hAnsi="Times New Roman"/>
          <w:b/>
          <w:bCs/>
          <w:sz w:val="28"/>
          <w:szCs w:val="28"/>
          <w:lang w:val="uk-UA"/>
        </w:rPr>
      </w:pPr>
    </w:p>
    <w:p w:rsidR="00EF2221" w:rsidRPr="00E16FB6" w:rsidRDefault="00EF2221" w:rsidP="00EF2221">
      <w:pPr>
        <w:pStyle w:val="NoSpacing"/>
        <w:ind w:left="284" w:hanging="142"/>
        <w:jc w:val="center"/>
        <w:rPr>
          <w:rFonts w:ascii="Times New Roman" w:hAnsi="Times New Roman"/>
          <w:b/>
          <w:bCs/>
          <w:sz w:val="28"/>
          <w:szCs w:val="28"/>
          <w:lang w:val="uk-UA"/>
        </w:rPr>
      </w:pPr>
      <w:r w:rsidRPr="00E16FB6">
        <w:rPr>
          <w:rFonts w:ascii="Times New Roman" w:hAnsi="Times New Roman"/>
          <w:b/>
          <w:bCs/>
          <w:sz w:val="28"/>
          <w:szCs w:val="28"/>
          <w:lang w:val="uk-UA"/>
        </w:rPr>
        <w:t xml:space="preserve">СУЧАСНИЙ СТАН ТА ПЕРСПЕКТИВИ РОЗВИТКУ  ТУРИЗМУ В КРАЇНАХ ПІВНІЧНОЇ ЄВРОПИ </w:t>
      </w:r>
    </w:p>
    <w:p w:rsidR="00EF2221" w:rsidRPr="00E16FB6" w:rsidRDefault="00EF2221" w:rsidP="00EF2221">
      <w:pPr>
        <w:pStyle w:val="NoSpacing"/>
        <w:ind w:left="284" w:hanging="142"/>
        <w:jc w:val="center"/>
        <w:rPr>
          <w:rFonts w:ascii="Times New Roman" w:hAnsi="Times New Roman"/>
          <w:sz w:val="28"/>
          <w:szCs w:val="28"/>
          <w:lang w:val="uk-UA"/>
        </w:rPr>
      </w:pPr>
      <w:r w:rsidRPr="00E16FB6">
        <w:rPr>
          <w:rFonts w:ascii="Times New Roman" w:hAnsi="Times New Roman"/>
          <w:b/>
          <w:bCs/>
          <w:sz w:val="28"/>
          <w:szCs w:val="28"/>
          <w:lang w:val="uk-UA"/>
        </w:rPr>
        <w:t>THE CURRENT STATE AND PROSPECTS FOR THE DEVELOPMENT OF TOURISM IN THE COUNTRIES OF NORTHERN EUROPE</w:t>
      </w:r>
    </w:p>
    <w:p w:rsidR="00EF2221" w:rsidRDefault="00EF2221" w:rsidP="00EF2221">
      <w:pPr>
        <w:pStyle w:val="NoSpacing"/>
        <w:ind w:left="1440" w:firstLine="3686"/>
        <w:jc w:val="both"/>
        <w:rPr>
          <w:rFonts w:ascii="Times New Roman" w:hAnsi="Times New Roman"/>
          <w:sz w:val="28"/>
          <w:szCs w:val="28"/>
          <w:lang w:val="uk-UA"/>
        </w:rPr>
      </w:pPr>
    </w:p>
    <w:p w:rsidR="00EF2221" w:rsidRPr="00E16FB6" w:rsidRDefault="00EF2221" w:rsidP="00EF2221">
      <w:pPr>
        <w:pStyle w:val="NoSpacing"/>
        <w:ind w:left="1440" w:firstLine="3686"/>
        <w:jc w:val="both"/>
        <w:rPr>
          <w:rFonts w:ascii="Times New Roman" w:hAnsi="Times New Roman"/>
          <w:sz w:val="28"/>
          <w:szCs w:val="28"/>
          <w:lang w:val="uk-UA"/>
        </w:rPr>
      </w:pPr>
    </w:p>
    <w:tbl>
      <w:tblPr>
        <w:tblW w:w="5672" w:type="dxa"/>
        <w:tblInd w:w="4248" w:type="dxa"/>
        <w:tblLook w:val="00A0" w:firstRow="1" w:lastRow="0" w:firstColumn="1" w:lastColumn="0" w:noHBand="0" w:noVBand="0"/>
      </w:tblPr>
      <w:tblGrid>
        <w:gridCol w:w="5672"/>
      </w:tblGrid>
      <w:tr w:rsidR="00EF2221" w:rsidTr="00521A13">
        <w:trPr>
          <w:trHeight w:val="255"/>
        </w:trPr>
        <w:tc>
          <w:tcPr>
            <w:tcW w:w="5672" w:type="dxa"/>
          </w:tcPr>
          <w:p w:rsidR="00EF2221" w:rsidRPr="0059682D" w:rsidRDefault="00EF2221" w:rsidP="00521A13">
            <w:pPr>
              <w:pStyle w:val="NoSpacing"/>
              <w:spacing w:line="276" w:lineRule="auto"/>
              <w:jc w:val="both"/>
              <w:rPr>
                <w:rFonts w:ascii="Times New Roman" w:hAnsi="Times New Roman"/>
                <w:sz w:val="28"/>
                <w:szCs w:val="28"/>
                <w:lang w:val="uk-UA"/>
              </w:rPr>
            </w:pPr>
            <w:r w:rsidRPr="0059682D">
              <w:rPr>
                <w:rFonts w:ascii="Times New Roman" w:hAnsi="Times New Roman"/>
                <w:sz w:val="28"/>
                <w:szCs w:val="28"/>
                <w:lang w:val="uk-UA"/>
              </w:rPr>
              <w:t xml:space="preserve">Виконала: студентка </w:t>
            </w:r>
            <w:r w:rsidRPr="0059682D">
              <w:rPr>
                <w:rFonts w:ascii="Times New Roman" w:hAnsi="Times New Roman"/>
                <w:sz w:val="28"/>
                <w:szCs w:val="28"/>
                <w:u w:val="single"/>
                <w:lang w:val="uk-UA"/>
              </w:rPr>
              <w:t>4-го</w:t>
            </w:r>
            <w:r w:rsidRPr="0059682D">
              <w:rPr>
                <w:rFonts w:ascii="Times New Roman" w:hAnsi="Times New Roman"/>
                <w:sz w:val="28"/>
                <w:szCs w:val="28"/>
                <w:lang w:val="uk-UA"/>
              </w:rPr>
              <w:t xml:space="preserve"> курсу </w:t>
            </w:r>
          </w:p>
        </w:tc>
      </w:tr>
      <w:tr w:rsidR="00EF2221" w:rsidTr="00521A13">
        <w:trPr>
          <w:trHeight w:val="392"/>
        </w:trPr>
        <w:tc>
          <w:tcPr>
            <w:tcW w:w="5672" w:type="dxa"/>
          </w:tcPr>
          <w:p w:rsidR="00EF2221" w:rsidRPr="0059682D" w:rsidRDefault="00EF2221" w:rsidP="00521A13">
            <w:pPr>
              <w:pStyle w:val="NoSpacing"/>
              <w:spacing w:line="276" w:lineRule="auto"/>
              <w:jc w:val="both"/>
              <w:rPr>
                <w:rFonts w:ascii="Times New Roman" w:hAnsi="Times New Roman"/>
                <w:sz w:val="28"/>
                <w:szCs w:val="28"/>
                <w:lang w:val="uk-UA"/>
              </w:rPr>
            </w:pPr>
            <w:r w:rsidRPr="0059682D">
              <w:rPr>
                <w:rFonts w:ascii="Times New Roman" w:hAnsi="Times New Roman"/>
                <w:sz w:val="28"/>
                <w:szCs w:val="28"/>
                <w:lang w:val="uk-UA"/>
              </w:rPr>
              <w:t>очної форми навчання</w:t>
            </w:r>
          </w:p>
        </w:tc>
      </w:tr>
      <w:tr w:rsidR="00EF2221" w:rsidTr="00521A13">
        <w:trPr>
          <w:trHeight w:val="377"/>
        </w:trPr>
        <w:tc>
          <w:tcPr>
            <w:tcW w:w="5672" w:type="dxa"/>
          </w:tcPr>
          <w:p w:rsidR="00EF2221" w:rsidRPr="0059682D" w:rsidRDefault="00EF2221" w:rsidP="00521A13">
            <w:pPr>
              <w:pStyle w:val="NoSpacing"/>
              <w:spacing w:line="276" w:lineRule="auto"/>
              <w:ind w:right="732"/>
              <w:jc w:val="both"/>
              <w:rPr>
                <w:rFonts w:ascii="Times New Roman" w:hAnsi="Times New Roman"/>
                <w:sz w:val="28"/>
                <w:szCs w:val="28"/>
                <w:lang w:val="uk-UA"/>
              </w:rPr>
            </w:pPr>
            <w:r w:rsidRPr="0059682D">
              <w:rPr>
                <w:rFonts w:ascii="Times New Roman" w:hAnsi="Times New Roman"/>
                <w:sz w:val="28"/>
                <w:szCs w:val="28"/>
                <w:lang w:val="uk-UA"/>
              </w:rPr>
              <w:t xml:space="preserve">спеціальності </w:t>
            </w:r>
            <w:r w:rsidRPr="0059682D">
              <w:rPr>
                <w:rFonts w:ascii="Times New Roman" w:hAnsi="Times New Roman"/>
                <w:sz w:val="28"/>
                <w:szCs w:val="28"/>
                <w:u w:val="single"/>
                <w:lang w:val="uk-UA"/>
              </w:rPr>
              <w:t>242 «Туризм»</w:t>
            </w:r>
          </w:p>
        </w:tc>
      </w:tr>
      <w:tr w:rsidR="00EF2221" w:rsidTr="00521A13">
        <w:trPr>
          <w:trHeight w:val="377"/>
        </w:trPr>
        <w:tc>
          <w:tcPr>
            <w:tcW w:w="5672" w:type="dxa"/>
          </w:tcPr>
          <w:p w:rsidR="00EF2221" w:rsidRPr="0059682D" w:rsidRDefault="00EF2221" w:rsidP="00521A13">
            <w:pPr>
              <w:pStyle w:val="NoSpacing"/>
              <w:spacing w:line="276" w:lineRule="auto"/>
              <w:jc w:val="both"/>
              <w:rPr>
                <w:rFonts w:ascii="Times New Roman" w:hAnsi="Times New Roman"/>
                <w:sz w:val="28"/>
                <w:szCs w:val="28"/>
                <w:lang w:val="uk-UA"/>
              </w:rPr>
            </w:pPr>
            <w:r w:rsidRPr="0059682D">
              <w:rPr>
                <w:rFonts w:ascii="Times New Roman" w:hAnsi="Times New Roman"/>
                <w:sz w:val="28"/>
                <w:szCs w:val="28"/>
                <w:lang w:val="uk-UA"/>
              </w:rPr>
              <w:t>Освітня програма «Туризм»</w:t>
            </w:r>
          </w:p>
        </w:tc>
      </w:tr>
      <w:tr w:rsidR="00EF2221" w:rsidTr="00521A13">
        <w:trPr>
          <w:trHeight w:val="947"/>
        </w:trPr>
        <w:tc>
          <w:tcPr>
            <w:tcW w:w="5672" w:type="dxa"/>
          </w:tcPr>
          <w:p w:rsidR="00EF2221" w:rsidRPr="0059682D" w:rsidRDefault="00EF2221" w:rsidP="00521A13">
            <w:pPr>
              <w:spacing w:line="276" w:lineRule="auto"/>
              <w:ind w:right="98"/>
              <w:rPr>
                <w:sz w:val="28"/>
                <w:szCs w:val="28"/>
              </w:rPr>
            </w:pPr>
            <w:r w:rsidRPr="0059682D">
              <w:rPr>
                <w:sz w:val="28"/>
                <w:szCs w:val="28"/>
                <w:lang w:val="ru-RU"/>
              </w:rPr>
              <w:t>Гребенюк Таїсія Олександрівна</w:t>
            </w:r>
          </w:p>
        </w:tc>
      </w:tr>
      <w:tr w:rsidR="00EF2221" w:rsidTr="00521A13">
        <w:trPr>
          <w:trHeight w:val="377"/>
        </w:trPr>
        <w:tc>
          <w:tcPr>
            <w:tcW w:w="5672" w:type="dxa"/>
          </w:tcPr>
          <w:p w:rsidR="00EF2221" w:rsidRPr="0059682D" w:rsidRDefault="00EF2221" w:rsidP="00521A13">
            <w:pPr>
              <w:spacing w:line="276" w:lineRule="auto"/>
              <w:ind w:right="98"/>
              <w:rPr>
                <w:sz w:val="28"/>
                <w:szCs w:val="28"/>
                <w:lang w:val="ru-RU"/>
              </w:rPr>
            </w:pPr>
            <w:r w:rsidRPr="0059682D">
              <w:rPr>
                <w:sz w:val="28"/>
                <w:szCs w:val="28"/>
              </w:rPr>
              <w:t>Керівник ст.викл. Куделіна С.Б.</w:t>
            </w:r>
          </w:p>
        </w:tc>
      </w:tr>
      <w:tr w:rsidR="00EF2221" w:rsidTr="00521A13">
        <w:trPr>
          <w:trHeight w:val="377"/>
        </w:trPr>
        <w:tc>
          <w:tcPr>
            <w:tcW w:w="5672" w:type="dxa"/>
          </w:tcPr>
          <w:p w:rsidR="00EF2221" w:rsidRPr="0059682D" w:rsidRDefault="00EF2221" w:rsidP="00521A13">
            <w:pPr>
              <w:pStyle w:val="NoSpacing"/>
              <w:spacing w:line="360" w:lineRule="auto"/>
              <w:rPr>
                <w:sz w:val="28"/>
                <w:szCs w:val="28"/>
              </w:rPr>
            </w:pPr>
            <w:r w:rsidRPr="0059682D">
              <w:rPr>
                <w:rFonts w:ascii="Times New Roman" w:hAnsi="Times New Roman"/>
                <w:sz w:val="20"/>
                <w:szCs w:val="20"/>
                <w:lang w:val="uk-UA"/>
              </w:rPr>
              <w:t>(науковий ступінь, вчене звання, прізвище та ініціали, підпис)</w:t>
            </w:r>
          </w:p>
        </w:tc>
      </w:tr>
      <w:tr w:rsidR="00EF2221" w:rsidTr="00521A13">
        <w:trPr>
          <w:trHeight w:val="212"/>
        </w:trPr>
        <w:tc>
          <w:tcPr>
            <w:tcW w:w="5672" w:type="dxa"/>
          </w:tcPr>
          <w:p w:rsidR="00EF2221" w:rsidRPr="0059682D" w:rsidRDefault="00EF2221" w:rsidP="00521A13">
            <w:pPr>
              <w:pStyle w:val="NoSpacing"/>
              <w:jc w:val="both"/>
              <w:rPr>
                <w:rFonts w:ascii="Times New Roman" w:hAnsi="Times New Roman"/>
                <w:sz w:val="20"/>
                <w:szCs w:val="20"/>
                <w:lang w:val="uk-UA"/>
              </w:rPr>
            </w:pPr>
            <w:r w:rsidRPr="0059682D">
              <w:rPr>
                <w:rFonts w:ascii="Times New Roman" w:hAnsi="Times New Roman"/>
                <w:sz w:val="28"/>
                <w:szCs w:val="28"/>
                <w:lang w:val="uk-UA"/>
              </w:rPr>
              <w:t>Рецензент к.г.н. доц. Буяновський</w:t>
            </w:r>
          </w:p>
        </w:tc>
      </w:tr>
      <w:tr w:rsidR="00EF2221" w:rsidTr="00521A13">
        <w:trPr>
          <w:trHeight w:val="377"/>
        </w:trPr>
        <w:tc>
          <w:tcPr>
            <w:tcW w:w="5672" w:type="dxa"/>
          </w:tcPr>
          <w:p w:rsidR="00EF2221" w:rsidRPr="0059682D" w:rsidRDefault="00EF2221" w:rsidP="00521A13">
            <w:pPr>
              <w:pStyle w:val="NoSpacing"/>
              <w:jc w:val="both"/>
              <w:rPr>
                <w:rFonts w:ascii="Times New Roman" w:hAnsi="Times New Roman"/>
                <w:sz w:val="20"/>
                <w:szCs w:val="20"/>
                <w:lang w:val="uk-UA"/>
              </w:rPr>
            </w:pPr>
            <w:r w:rsidRPr="0059682D">
              <w:rPr>
                <w:rFonts w:ascii="Times New Roman" w:hAnsi="Times New Roman"/>
                <w:sz w:val="20"/>
                <w:szCs w:val="20"/>
                <w:lang w:val="uk-UA"/>
              </w:rPr>
              <w:t>(науковий ступінь, вчене звання, прізвище та ініціали)</w:t>
            </w:r>
          </w:p>
        </w:tc>
      </w:tr>
    </w:tbl>
    <w:p w:rsidR="00EF2221" w:rsidRPr="00E16FB6" w:rsidRDefault="00EF2221" w:rsidP="00EF2221">
      <w:pPr>
        <w:ind w:right="98"/>
        <w:rPr>
          <w:noProof/>
          <w:sz w:val="28"/>
          <w:szCs w:val="28"/>
          <w:lang w:eastAsia="ru-RU"/>
        </w:rPr>
      </w:pPr>
      <w:bookmarkStart w:id="1" w:name="_Hlk121512501"/>
      <w:r w:rsidRPr="00E16FB6">
        <w:rPr>
          <w:sz w:val="28"/>
          <w:szCs w:val="28"/>
        </w:rPr>
        <w:t xml:space="preserve">                                         </w:t>
      </w:r>
      <w:bookmarkStart w:id="2" w:name="_Hlk121512743"/>
      <w:r w:rsidRPr="00E16FB6">
        <w:rPr>
          <w:sz w:val="28"/>
          <w:szCs w:val="28"/>
        </w:rPr>
        <w:t xml:space="preserve"> </w:t>
      </w:r>
      <w:bookmarkEnd w:id="1"/>
      <w:bookmarkEnd w:id="2"/>
    </w:p>
    <w:p w:rsidR="00EF2221" w:rsidRPr="00E16FB6" w:rsidRDefault="00EF2221" w:rsidP="00EF2221">
      <w:pPr>
        <w:pStyle w:val="NoSpacing"/>
        <w:ind w:left="1440"/>
        <w:jc w:val="both"/>
        <w:rPr>
          <w:noProof/>
          <w:color w:val="FF0000"/>
          <w:szCs w:val="28"/>
          <w:lang w:eastAsia="ru-RU"/>
        </w:rPr>
      </w:pPr>
      <w:r w:rsidRPr="00E16FB6">
        <w:rPr>
          <w:rFonts w:ascii="Times New Roman" w:hAnsi="Times New Roman"/>
          <w:sz w:val="28"/>
          <w:szCs w:val="28"/>
          <w:lang w:val="uk-UA"/>
        </w:rPr>
        <w:t xml:space="preserve">                                                  </w:t>
      </w:r>
      <w:r w:rsidRPr="00E16FB6">
        <w:rPr>
          <w:noProof/>
          <w:color w:val="FF0000"/>
          <w:szCs w:val="28"/>
          <w:lang w:eastAsia="ru-RU"/>
        </w:rPr>
        <w:t xml:space="preserve">                                      </w:t>
      </w:r>
    </w:p>
    <w:p w:rsidR="00EF2221" w:rsidRPr="00E16FB6" w:rsidRDefault="00EF2221" w:rsidP="00EF2221">
      <w:pPr>
        <w:ind w:right="98" w:firstLine="720"/>
        <w:rPr>
          <w:noProof/>
          <w:color w:val="FF0000"/>
          <w:szCs w:val="28"/>
          <w:lang w:eastAsia="ru-RU"/>
        </w:rPr>
      </w:pPr>
      <w:r w:rsidRPr="00E16FB6">
        <w:rPr>
          <w:noProof/>
          <w:color w:val="FF0000"/>
          <w:szCs w:val="28"/>
          <w:lang w:eastAsia="ru-RU"/>
        </w:rPr>
        <w:t xml:space="preserve"> </w:t>
      </w:r>
    </w:p>
    <w:tbl>
      <w:tblPr>
        <w:tblW w:w="5272" w:type="pct"/>
        <w:jc w:val="center"/>
        <w:tblLook w:val="00A0" w:firstRow="1" w:lastRow="0" w:firstColumn="1" w:lastColumn="0" w:noHBand="0" w:noVBand="0"/>
      </w:tblPr>
      <w:tblGrid>
        <w:gridCol w:w="3914"/>
        <w:gridCol w:w="5950"/>
      </w:tblGrid>
      <w:tr w:rsidR="00EF2221" w:rsidRPr="00E16FB6" w:rsidTr="00521A13">
        <w:trPr>
          <w:trHeight w:val="1468"/>
          <w:jc w:val="center"/>
        </w:trPr>
        <w:tc>
          <w:tcPr>
            <w:tcW w:w="4064" w:type="dxa"/>
          </w:tcPr>
          <w:p w:rsidR="00EF2221" w:rsidRPr="00E16FB6" w:rsidRDefault="00EF2221" w:rsidP="00521A13">
            <w:pPr>
              <w:pStyle w:val="NoSpacing"/>
              <w:autoSpaceDE w:val="0"/>
              <w:autoSpaceDN w:val="0"/>
              <w:spacing w:line="360" w:lineRule="auto"/>
              <w:jc w:val="both"/>
              <w:rPr>
                <w:rFonts w:ascii="Times New Roman" w:hAnsi="Times New Roman"/>
                <w:sz w:val="26"/>
                <w:szCs w:val="26"/>
                <w:lang w:val="uk-UA"/>
              </w:rPr>
            </w:pPr>
            <w:r w:rsidRPr="00E16FB6">
              <w:rPr>
                <w:rFonts w:ascii="Times New Roman" w:hAnsi="Times New Roman"/>
                <w:sz w:val="26"/>
                <w:szCs w:val="26"/>
                <w:lang w:val="uk-UA"/>
              </w:rPr>
              <w:t xml:space="preserve">  Рекомендовано до захисту:</w:t>
            </w:r>
          </w:p>
          <w:p w:rsidR="00EF2221" w:rsidRPr="00E16FB6" w:rsidRDefault="00EF2221" w:rsidP="00521A13">
            <w:pPr>
              <w:pStyle w:val="NoSpacing"/>
              <w:autoSpaceDE w:val="0"/>
              <w:autoSpaceDN w:val="0"/>
              <w:spacing w:line="360" w:lineRule="auto"/>
              <w:jc w:val="both"/>
              <w:rPr>
                <w:rFonts w:ascii="Times New Roman" w:hAnsi="Times New Roman"/>
                <w:sz w:val="26"/>
                <w:szCs w:val="26"/>
                <w:lang w:val="uk-UA"/>
              </w:rPr>
            </w:pPr>
            <w:r w:rsidRPr="00E16FB6">
              <w:rPr>
                <w:rFonts w:ascii="Times New Roman" w:hAnsi="Times New Roman"/>
                <w:sz w:val="26"/>
                <w:szCs w:val="26"/>
                <w:lang w:val="uk-UA"/>
              </w:rPr>
              <w:t xml:space="preserve">  Протоко</w:t>
            </w:r>
            <w:r>
              <w:rPr>
                <w:rFonts w:ascii="Times New Roman" w:hAnsi="Times New Roman"/>
                <w:sz w:val="26"/>
                <w:szCs w:val="26"/>
                <w:lang w:val="uk-UA"/>
              </w:rPr>
              <w:t>л</w:t>
            </w:r>
            <w:r w:rsidRPr="00E16FB6">
              <w:rPr>
                <w:rFonts w:ascii="Times New Roman" w:hAnsi="Times New Roman"/>
                <w:sz w:val="26"/>
                <w:szCs w:val="26"/>
                <w:lang w:val="uk-UA"/>
              </w:rPr>
              <w:t xml:space="preserve"> засідання кафедри</w:t>
            </w:r>
          </w:p>
          <w:p w:rsidR="00EF2221" w:rsidRPr="00E16FB6" w:rsidRDefault="00EF2221" w:rsidP="00521A13">
            <w:pPr>
              <w:pStyle w:val="NoSpacing"/>
              <w:autoSpaceDE w:val="0"/>
              <w:autoSpaceDN w:val="0"/>
              <w:spacing w:line="360" w:lineRule="auto"/>
              <w:jc w:val="both"/>
              <w:rPr>
                <w:rFonts w:ascii="Times New Roman" w:hAnsi="Times New Roman"/>
                <w:sz w:val="26"/>
                <w:szCs w:val="26"/>
                <w:lang w:val="uk-UA"/>
              </w:rPr>
            </w:pPr>
            <w:r w:rsidRPr="00E16FB6">
              <w:rPr>
                <w:rFonts w:ascii="Times New Roman" w:hAnsi="Times New Roman"/>
                <w:sz w:val="26"/>
                <w:szCs w:val="26"/>
                <w:lang w:val="uk-UA"/>
              </w:rPr>
              <w:t xml:space="preserve">  №_____ від ___________ р. </w:t>
            </w:r>
          </w:p>
        </w:tc>
        <w:tc>
          <w:tcPr>
            <w:tcW w:w="6099" w:type="dxa"/>
          </w:tcPr>
          <w:p w:rsidR="00EF2221" w:rsidRPr="00E16FB6" w:rsidRDefault="00EF2221" w:rsidP="00521A13">
            <w:pPr>
              <w:pStyle w:val="NoSpacing"/>
              <w:autoSpaceDE w:val="0"/>
              <w:autoSpaceDN w:val="0"/>
              <w:spacing w:line="360" w:lineRule="auto"/>
              <w:jc w:val="both"/>
              <w:rPr>
                <w:rFonts w:ascii="Times New Roman" w:hAnsi="Times New Roman"/>
                <w:sz w:val="26"/>
                <w:szCs w:val="26"/>
                <w:lang w:val="uk-UA"/>
              </w:rPr>
            </w:pPr>
            <w:r w:rsidRPr="00E16FB6">
              <w:rPr>
                <w:rFonts w:ascii="Times New Roman" w:hAnsi="Times New Roman"/>
                <w:sz w:val="26"/>
                <w:szCs w:val="26"/>
                <w:lang w:val="uk-UA"/>
              </w:rPr>
              <w:t xml:space="preserve">       Захищено на засіданні екзаменаційної комісії </w:t>
            </w:r>
            <w:r>
              <w:rPr>
                <w:rFonts w:ascii="Times New Roman" w:hAnsi="Times New Roman"/>
                <w:sz w:val="26"/>
                <w:szCs w:val="26"/>
                <w:lang w:val="uk-UA"/>
              </w:rPr>
              <w:t xml:space="preserve">              </w:t>
            </w:r>
            <w:r w:rsidRPr="00E16FB6">
              <w:rPr>
                <w:rFonts w:ascii="Times New Roman" w:hAnsi="Times New Roman"/>
                <w:sz w:val="26"/>
                <w:szCs w:val="26"/>
                <w:lang w:val="uk-UA"/>
              </w:rPr>
              <w:t>№___</w:t>
            </w:r>
            <w:r>
              <w:rPr>
                <w:rFonts w:ascii="Times New Roman" w:hAnsi="Times New Roman"/>
                <w:sz w:val="26"/>
                <w:szCs w:val="26"/>
                <w:lang w:val="uk-UA"/>
              </w:rPr>
              <w:t xml:space="preserve">    </w:t>
            </w:r>
            <w:r w:rsidRPr="00E16FB6">
              <w:rPr>
                <w:rFonts w:ascii="Times New Roman" w:hAnsi="Times New Roman"/>
                <w:sz w:val="26"/>
                <w:szCs w:val="26"/>
                <w:lang w:val="uk-UA"/>
              </w:rPr>
              <w:t xml:space="preserve">   </w:t>
            </w:r>
            <w:r>
              <w:rPr>
                <w:rFonts w:ascii="Times New Roman" w:hAnsi="Times New Roman"/>
                <w:sz w:val="26"/>
                <w:szCs w:val="26"/>
                <w:lang w:val="uk-UA"/>
              </w:rPr>
              <w:t>протокол №____ від ___________</w:t>
            </w:r>
            <w:r w:rsidRPr="00E16FB6">
              <w:rPr>
                <w:rFonts w:ascii="Times New Roman" w:hAnsi="Times New Roman"/>
                <w:sz w:val="26"/>
                <w:szCs w:val="26"/>
                <w:lang w:val="uk-UA"/>
              </w:rPr>
              <w:t>р.</w:t>
            </w:r>
          </w:p>
          <w:p w:rsidR="00EF2221" w:rsidRPr="00E16FB6" w:rsidRDefault="00EF2221" w:rsidP="00521A13">
            <w:pPr>
              <w:pStyle w:val="NoSpacing"/>
              <w:autoSpaceDE w:val="0"/>
              <w:autoSpaceDN w:val="0"/>
              <w:jc w:val="both"/>
              <w:rPr>
                <w:rFonts w:ascii="Times New Roman" w:hAnsi="Times New Roman"/>
                <w:sz w:val="26"/>
                <w:szCs w:val="26"/>
                <w:lang w:val="uk-UA"/>
              </w:rPr>
            </w:pPr>
            <w:r w:rsidRPr="00E16FB6">
              <w:rPr>
                <w:rFonts w:ascii="Times New Roman" w:hAnsi="Times New Roman"/>
                <w:sz w:val="26"/>
                <w:szCs w:val="26"/>
                <w:lang w:val="uk-UA"/>
              </w:rPr>
              <w:t xml:space="preserve">        Оцінка______________/______/_____</w:t>
            </w:r>
          </w:p>
          <w:p w:rsidR="00EF2221" w:rsidRPr="00E16FB6" w:rsidRDefault="00EF2221" w:rsidP="00521A13">
            <w:pPr>
              <w:pStyle w:val="NoSpacing"/>
              <w:autoSpaceDE w:val="0"/>
              <w:autoSpaceDN w:val="0"/>
              <w:spacing w:line="360" w:lineRule="auto"/>
              <w:ind w:left="708"/>
              <w:jc w:val="both"/>
              <w:rPr>
                <w:rFonts w:ascii="Times New Roman" w:hAnsi="Times New Roman"/>
                <w:lang w:val="uk-UA"/>
              </w:rPr>
            </w:pPr>
            <w:r w:rsidRPr="00E16FB6">
              <w:rPr>
                <w:rFonts w:ascii="Times New Roman" w:hAnsi="Times New Roman"/>
                <w:lang w:val="uk-UA"/>
              </w:rPr>
              <w:t>(за національною шкалою, шкалою ЕСТS, бали)</w:t>
            </w:r>
          </w:p>
        </w:tc>
      </w:tr>
      <w:tr w:rsidR="00EF2221" w:rsidRPr="00E16FB6" w:rsidTr="00521A13">
        <w:trPr>
          <w:gridAfter w:val="1"/>
          <w:wAfter w:w="6099" w:type="dxa"/>
          <w:trHeight w:val="1314"/>
          <w:jc w:val="center"/>
        </w:trPr>
        <w:tc>
          <w:tcPr>
            <w:tcW w:w="4064" w:type="dxa"/>
          </w:tcPr>
          <w:p w:rsidR="00EF2221" w:rsidRPr="00E16FB6" w:rsidRDefault="00EF2221" w:rsidP="00521A13">
            <w:pPr>
              <w:pStyle w:val="NoSpacing"/>
              <w:autoSpaceDE w:val="0"/>
              <w:autoSpaceDN w:val="0"/>
              <w:jc w:val="both"/>
              <w:rPr>
                <w:rFonts w:ascii="Times New Roman" w:hAnsi="Times New Roman"/>
                <w:sz w:val="28"/>
                <w:szCs w:val="28"/>
                <w:lang w:val="uk-UA"/>
              </w:rPr>
            </w:pPr>
            <w:r>
              <w:rPr>
                <w:rFonts w:ascii="Times New Roman" w:hAnsi="Times New Roman"/>
                <w:sz w:val="28"/>
                <w:szCs w:val="28"/>
                <w:lang w:val="uk-UA"/>
              </w:rPr>
              <w:t xml:space="preserve"> </w:t>
            </w:r>
            <w:r w:rsidRPr="00E16FB6">
              <w:rPr>
                <w:rFonts w:ascii="Times New Roman" w:hAnsi="Times New Roman"/>
                <w:sz w:val="28"/>
                <w:szCs w:val="28"/>
                <w:lang w:val="uk-UA"/>
              </w:rPr>
              <w:t xml:space="preserve"> Завідувач кафедри</w:t>
            </w:r>
          </w:p>
          <w:p w:rsidR="00EF2221" w:rsidRPr="00E16FB6" w:rsidRDefault="00EF2221" w:rsidP="00521A13">
            <w:pPr>
              <w:pStyle w:val="NoSpacing"/>
              <w:autoSpaceDE w:val="0"/>
              <w:autoSpaceDN w:val="0"/>
              <w:jc w:val="both"/>
              <w:rPr>
                <w:rFonts w:ascii="Times New Roman" w:hAnsi="Times New Roman"/>
                <w:sz w:val="28"/>
                <w:szCs w:val="28"/>
                <w:u w:val="single"/>
                <w:lang w:val="uk-UA"/>
              </w:rPr>
            </w:pPr>
          </w:p>
          <w:p w:rsidR="00EF2221" w:rsidRPr="00E16FB6" w:rsidRDefault="00EF2221" w:rsidP="00521A13">
            <w:pPr>
              <w:pStyle w:val="NoSpacing"/>
              <w:autoSpaceDE w:val="0"/>
              <w:autoSpaceDN w:val="0"/>
              <w:jc w:val="both"/>
              <w:rPr>
                <w:rFonts w:ascii="Times New Roman" w:hAnsi="Times New Roman"/>
                <w:sz w:val="28"/>
                <w:szCs w:val="28"/>
                <w:lang w:val="uk-UA"/>
              </w:rPr>
            </w:pPr>
            <w:r>
              <w:rPr>
                <w:rFonts w:ascii="Times New Roman" w:hAnsi="Times New Roman"/>
                <w:sz w:val="28"/>
                <w:szCs w:val="28"/>
                <w:lang w:val="uk-UA"/>
              </w:rPr>
              <w:t xml:space="preserve">  </w:t>
            </w:r>
            <w:r w:rsidRPr="00E16FB6">
              <w:rPr>
                <w:rFonts w:ascii="Times New Roman" w:hAnsi="Times New Roman"/>
                <w:sz w:val="28"/>
                <w:szCs w:val="28"/>
                <w:lang w:val="uk-UA"/>
              </w:rPr>
              <w:t>_</w:t>
            </w:r>
            <w:r>
              <w:rPr>
                <w:rFonts w:ascii="Times New Roman" w:hAnsi="Times New Roman"/>
                <w:sz w:val="28"/>
                <w:szCs w:val="28"/>
                <w:lang w:val="uk-UA"/>
              </w:rPr>
              <w:t>__</w:t>
            </w:r>
            <w:r w:rsidRPr="00E16FB6">
              <w:rPr>
                <w:rFonts w:ascii="Times New Roman" w:hAnsi="Times New Roman"/>
                <w:sz w:val="28"/>
                <w:szCs w:val="28"/>
                <w:lang w:val="uk-UA"/>
              </w:rPr>
              <w:t>___Олександр ТОПЧІЄВ</w:t>
            </w:r>
          </w:p>
          <w:p w:rsidR="00EF2221" w:rsidRPr="00E16FB6" w:rsidRDefault="00EF2221" w:rsidP="00521A13">
            <w:pPr>
              <w:pStyle w:val="NoSpacing"/>
              <w:autoSpaceDE w:val="0"/>
              <w:autoSpaceDN w:val="0"/>
              <w:jc w:val="both"/>
              <w:rPr>
                <w:rFonts w:ascii="Times New Roman" w:hAnsi="Times New Roman"/>
                <w:lang w:val="uk-UA"/>
              </w:rPr>
            </w:pPr>
            <w:r w:rsidRPr="00E16FB6">
              <w:rPr>
                <w:rFonts w:ascii="Times New Roman" w:hAnsi="Times New Roman"/>
                <w:sz w:val="28"/>
                <w:szCs w:val="28"/>
                <w:lang w:val="uk-UA"/>
              </w:rPr>
              <w:t xml:space="preserve">  </w:t>
            </w:r>
            <w:r>
              <w:rPr>
                <w:rFonts w:ascii="Times New Roman" w:hAnsi="Times New Roman"/>
                <w:lang w:val="uk-UA"/>
              </w:rPr>
              <w:t xml:space="preserve">(підпис)         </w:t>
            </w:r>
            <w:r w:rsidRPr="00E16FB6">
              <w:rPr>
                <w:rFonts w:ascii="Times New Roman" w:hAnsi="Times New Roman"/>
                <w:lang w:val="uk-UA"/>
              </w:rPr>
              <w:t xml:space="preserve"> (прізвище,</w:t>
            </w:r>
            <w:r>
              <w:rPr>
                <w:rFonts w:ascii="Times New Roman" w:hAnsi="Times New Roman"/>
                <w:lang w:val="uk-UA"/>
              </w:rPr>
              <w:t xml:space="preserve"> </w:t>
            </w:r>
            <w:r w:rsidRPr="00E16FB6">
              <w:rPr>
                <w:rFonts w:ascii="Times New Roman" w:hAnsi="Times New Roman"/>
                <w:lang w:val="uk-UA"/>
              </w:rPr>
              <w:t>ім’я)</w:t>
            </w:r>
          </w:p>
        </w:tc>
      </w:tr>
    </w:tbl>
    <w:p w:rsidR="00EF2221" w:rsidRDefault="00EF2221" w:rsidP="00EF2221">
      <w:pPr>
        <w:pStyle w:val="ListParagraph"/>
        <w:spacing w:after="0" w:line="360" w:lineRule="auto"/>
        <w:jc w:val="center"/>
        <w:rPr>
          <w:rFonts w:ascii="Times New Roman" w:hAnsi="Times New Roman"/>
          <w:b/>
          <w:sz w:val="28"/>
          <w:szCs w:val="28"/>
          <w:lang w:val="uk-UA"/>
        </w:rPr>
      </w:pPr>
    </w:p>
    <w:p w:rsidR="00EF2221" w:rsidRPr="00E16FB6" w:rsidRDefault="00EF2221" w:rsidP="00EF2221">
      <w:pPr>
        <w:pStyle w:val="ListParagraph"/>
        <w:spacing w:after="0" w:line="360" w:lineRule="auto"/>
        <w:rPr>
          <w:rFonts w:ascii="Times New Roman" w:hAnsi="Times New Roman"/>
          <w:b/>
          <w:sz w:val="28"/>
          <w:szCs w:val="28"/>
          <w:lang w:val="uk-UA"/>
        </w:rPr>
      </w:pPr>
      <w:r>
        <w:rPr>
          <w:rFonts w:ascii="Times New Roman" w:hAnsi="Times New Roman"/>
          <w:b/>
          <w:sz w:val="28"/>
          <w:szCs w:val="28"/>
          <w:lang w:val="uk-UA"/>
        </w:rPr>
        <w:t xml:space="preserve">                                                 </w:t>
      </w:r>
      <w:r w:rsidR="00D2686E">
        <w:rPr>
          <w:rFonts w:ascii="Times New Roman" w:hAnsi="Times New Roman"/>
          <w:b/>
          <w:sz w:val="28"/>
          <w:szCs w:val="28"/>
          <w:lang w:val="uk-UA"/>
        </w:rPr>
        <w:t>Одеса -</w:t>
      </w:r>
      <w:r w:rsidRPr="00E16FB6">
        <w:rPr>
          <w:rFonts w:ascii="Times New Roman" w:hAnsi="Times New Roman"/>
          <w:b/>
          <w:sz w:val="28"/>
          <w:szCs w:val="28"/>
          <w:lang w:val="uk-UA"/>
        </w:rPr>
        <w:t>2023</w:t>
      </w:r>
    </w:p>
    <w:bookmarkEnd w:id="0"/>
    <w:p w:rsidR="00EF2221" w:rsidRPr="00E16FB6" w:rsidRDefault="00EF2221" w:rsidP="00EF2221">
      <w:pPr>
        <w:pStyle w:val="ListParagraph"/>
        <w:spacing w:after="0" w:line="360" w:lineRule="auto"/>
        <w:rPr>
          <w:rFonts w:ascii="Times New Roman" w:hAnsi="Times New Roman"/>
          <w:b/>
          <w:sz w:val="28"/>
          <w:szCs w:val="28"/>
          <w:lang w:val="uk-UA"/>
        </w:rPr>
      </w:pPr>
    </w:p>
    <w:p w:rsidR="00EF2221" w:rsidRPr="00E16FB6" w:rsidRDefault="00EF2221" w:rsidP="00EF2221">
      <w:pPr>
        <w:pStyle w:val="ListParagraph"/>
        <w:spacing w:after="0" w:line="360" w:lineRule="auto"/>
        <w:jc w:val="center"/>
        <w:rPr>
          <w:rFonts w:ascii="Times New Roman" w:hAnsi="Times New Roman"/>
          <w:b/>
          <w:sz w:val="28"/>
          <w:szCs w:val="28"/>
          <w:lang w:val="uk-UA"/>
        </w:rPr>
      </w:pPr>
      <w:r w:rsidRPr="00E16FB6">
        <w:rPr>
          <w:rFonts w:ascii="Times New Roman" w:hAnsi="Times New Roman"/>
          <w:b/>
          <w:sz w:val="28"/>
          <w:szCs w:val="28"/>
          <w:lang w:val="uk-UA"/>
        </w:rPr>
        <w:t>ЗМІСТ</w:t>
      </w:r>
    </w:p>
    <w:tbl>
      <w:tblPr>
        <w:tblW w:w="0" w:type="auto"/>
        <w:tblInd w:w="720" w:type="dxa"/>
        <w:tblLook w:val="00A0" w:firstRow="1" w:lastRow="0" w:firstColumn="1" w:lastColumn="0" w:noHBand="0" w:noVBand="0"/>
      </w:tblPr>
      <w:tblGrid>
        <w:gridCol w:w="8002"/>
        <w:gridCol w:w="633"/>
      </w:tblGrid>
      <w:tr w:rsidR="00EF2221" w:rsidRPr="00E16FB6" w:rsidTr="00521A13">
        <w:trPr>
          <w:trHeight w:val="240"/>
        </w:trPr>
        <w:tc>
          <w:tcPr>
            <w:tcW w:w="7922"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ВСТУП………………………………………………………………</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3</w:t>
            </w:r>
          </w:p>
        </w:tc>
      </w:tr>
      <w:tr w:rsidR="00EF2221" w:rsidRPr="00E16FB6" w:rsidTr="00521A13">
        <w:trPr>
          <w:trHeight w:val="231"/>
        </w:trPr>
        <w:tc>
          <w:tcPr>
            <w:tcW w:w="7922"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РОЗДІЛ 1. ТЕОРЕТИЧНІ ЗАСАДИ ТУРИСТИЧНИХ РЕСУРСІВ ТА ТУРИСТИЧНОГО ПОТЕНЦІАЛУ ТЕРИТОРІЇ</w:t>
            </w:r>
          </w:p>
          <w:p w:rsidR="00EF2221" w:rsidRPr="0059682D" w:rsidRDefault="00EF2221" w:rsidP="00521A13">
            <w:pPr>
              <w:spacing w:line="360" w:lineRule="auto"/>
              <w:ind w:firstLine="720"/>
              <w:jc w:val="both"/>
              <w:rPr>
                <w:bCs/>
                <w:sz w:val="28"/>
                <w:szCs w:val="28"/>
              </w:rPr>
            </w:pPr>
            <w:r w:rsidRPr="0059682D">
              <w:rPr>
                <w:bCs/>
                <w:sz w:val="28"/>
                <w:szCs w:val="28"/>
              </w:rPr>
              <w:t>1.1. Підходи до визначення поняття туристичних ресурсів та туристичний потенціал…………………………………………..</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5</w:t>
            </w:r>
          </w:p>
        </w:tc>
      </w:tr>
      <w:tr w:rsidR="00EF2221" w:rsidRPr="00E16FB6" w:rsidTr="00521A13">
        <w:trPr>
          <w:trHeight w:val="231"/>
        </w:trPr>
        <w:tc>
          <w:tcPr>
            <w:tcW w:w="7922" w:type="dxa"/>
          </w:tcPr>
          <w:p w:rsidR="00EF2221" w:rsidRPr="0059682D" w:rsidRDefault="00EF2221" w:rsidP="00521A13">
            <w:pPr>
              <w:spacing w:line="360" w:lineRule="auto"/>
              <w:ind w:firstLine="714"/>
              <w:jc w:val="both"/>
              <w:rPr>
                <w:bCs/>
                <w:sz w:val="28"/>
                <w:szCs w:val="28"/>
              </w:rPr>
            </w:pPr>
            <w:r w:rsidRPr="0059682D">
              <w:rPr>
                <w:bCs/>
                <w:sz w:val="28"/>
                <w:szCs w:val="28"/>
              </w:rPr>
              <w:t>1.2. Види та класифікація туристично-рекреаційних ресурсів, підходи до їх визначення………………………………...</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11</w:t>
            </w:r>
          </w:p>
        </w:tc>
      </w:tr>
      <w:tr w:rsidR="00EF2221" w:rsidRPr="00E16FB6" w:rsidTr="00521A13">
        <w:trPr>
          <w:trHeight w:val="219"/>
        </w:trPr>
        <w:tc>
          <w:tcPr>
            <w:tcW w:w="7922" w:type="dxa"/>
          </w:tcPr>
          <w:p w:rsidR="00EF2221" w:rsidRPr="0059682D" w:rsidRDefault="00EF2221" w:rsidP="00521A13">
            <w:pPr>
              <w:pStyle w:val="Default"/>
              <w:spacing w:line="360" w:lineRule="auto"/>
              <w:ind w:firstLine="709"/>
              <w:jc w:val="both"/>
              <w:rPr>
                <w:bCs/>
                <w:sz w:val="28"/>
                <w:szCs w:val="28"/>
              </w:rPr>
            </w:pPr>
            <w:r w:rsidRPr="0059682D">
              <w:rPr>
                <w:bCs/>
                <w:sz w:val="28"/>
                <w:szCs w:val="28"/>
              </w:rPr>
              <w:t>1.3. Туристичні потоки і економіка туризму ……………..</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16</w:t>
            </w:r>
          </w:p>
        </w:tc>
      </w:tr>
      <w:tr w:rsidR="00EF2221" w:rsidRPr="00E16FB6" w:rsidTr="00521A13">
        <w:trPr>
          <w:trHeight w:val="183"/>
        </w:trPr>
        <w:tc>
          <w:tcPr>
            <w:tcW w:w="7922" w:type="dxa"/>
          </w:tcPr>
          <w:p w:rsidR="00EF2221" w:rsidRPr="0059682D" w:rsidRDefault="00EF2221" w:rsidP="00521A13">
            <w:pPr>
              <w:pStyle w:val="Default"/>
              <w:spacing w:line="360" w:lineRule="auto"/>
              <w:ind w:firstLine="709"/>
              <w:jc w:val="both"/>
              <w:rPr>
                <w:bCs/>
                <w:sz w:val="28"/>
                <w:szCs w:val="28"/>
              </w:rPr>
            </w:pPr>
            <w:r w:rsidRPr="0059682D">
              <w:rPr>
                <w:bCs/>
                <w:sz w:val="28"/>
                <w:szCs w:val="28"/>
              </w:rPr>
              <w:t>1.4. Охорона праці в галузі туризмі ………………………</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22</w:t>
            </w:r>
          </w:p>
        </w:tc>
      </w:tr>
      <w:tr w:rsidR="00EF2221" w:rsidRPr="00E16FB6" w:rsidTr="00521A13">
        <w:trPr>
          <w:trHeight w:val="1647"/>
        </w:trPr>
        <w:tc>
          <w:tcPr>
            <w:tcW w:w="7922" w:type="dxa"/>
          </w:tcPr>
          <w:p w:rsidR="00EF2221" w:rsidRPr="0059682D" w:rsidRDefault="00EF2221" w:rsidP="00521A13">
            <w:pPr>
              <w:spacing w:line="360" w:lineRule="auto"/>
              <w:jc w:val="both"/>
              <w:rPr>
                <w:bCs/>
                <w:sz w:val="28"/>
                <w:szCs w:val="28"/>
              </w:rPr>
            </w:pPr>
            <w:r w:rsidRPr="0059682D">
              <w:rPr>
                <w:bCs/>
                <w:sz w:val="28"/>
                <w:szCs w:val="28"/>
              </w:rPr>
              <w:t>РОЗДІЛ 2. ХАРАКТЕРИСТИКА ТУРИСТИЧНИХ РЕСУРСІВ КРАЇН ПІВНІЧНОЇ ЄВРОПИ</w:t>
            </w:r>
          </w:p>
          <w:p w:rsidR="00EF2221" w:rsidRPr="0059682D" w:rsidRDefault="00EF2221" w:rsidP="00EF2221">
            <w:pPr>
              <w:pStyle w:val="ListParagraph"/>
              <w:numPr>
                <w:ilvl w:val="1"/>
                <w:numId w:val="1"/>
              </w:numPr>
              <w:ind w:left="0" w:firstLine="732"/>
              <w:jc w:val="both"/>
              <w:rPr>
                <w:rFonts w:ascii="Times New Roman" w:hAnsi="Times New Roman"/>
                <w:bCs/>
                <w:sz w:val="28"/>
                <w:szCs w:val="28"/>
                <w:lang w:val="uk-UA"/>
              </w:rPr>
            </w:pPr>
            <w:r w:rsidRPr="0059682D">
              <w:rPr>
                <w:rFonts w:ascii="Times New Roman" w:hAnsi="Times New Roman"/>
                <w:bCs/>
                <w:sz w:val="28"/>
                <w:szCs w:val="28"/>
                <w:lang w:val="uk-UA"/>
              </w:rPr>
              <w:t>Коротка географічна характеристика країн Північної Європи………………………………………………………………</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27</w:t>
            </w:r>
          </w:p>
        </w:tc>
      </w:tr>
      <w:tr w:rsidR="00EF2221" w:rsidRPr="00E16FB6" w:rsidTr="00521A13">
        <w:trPr>
          <w:trHeight w:val="252"/>
        </w:trPr>
        <w:tc>
          <w:tcPr>
            <w:tcW w:w="7922" w:type="dxa"/>
          </w:tcPr>
          <w:p w:rsidR="00EF2221" w:rsidRPr="0059682D" w:rsidRDefault="00EF2221" w:rsidP="00EF2221">
            <w:pPr>
              <w:pStyle w:val="ListParagraph"/>
              <w:numPr>
                <w:ilvl w:val="1"/>
                <w:numId w:val="1"/>
              </w:numPr>
              <w:ind w:left="0" w:firstLine="732"/>
              <w:jc w:val="both"/>
              <w:rPr>
                <w:rFonts w:ascii="Times New Roman" w:hAnsi="Times New Roman"/>
                <w:bCs/>
                <w:sz w:val="28"/>
                <w:szCs w:val="28"/>
                <w:lang w:val="uk-UA"/>
              </w:rPr>
            </w:pPr>
            <w:r w:rsidRPr="0059682D">
              <w:rPr>
                <w:rFonts w:ascii="Times New Roman" w:hAnsi="Times New Roman"/>
                <w:bCs/>
                <w:sz w:val="28"/>
                <w:szCs w:val="28"/>
                <w:lang w:val="uk-UA"/>
              </w:rPr>
              <w:t>Характеристика туристичних ресурсів Північної Європи……………………………………………………………..</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33</w:t>
            </w:r>
          </w:p>
        </w:tc>
      </w:tr>
      <w:tr w:rsidR="00EF2221" w:rsidRPr="00E16FB6" w:rsidTr="00521A13">
        <w:trPr>
          <w:trHeight w:val="219"/>
        </w:trPr>
        <w:tc>
          <w:tcPr>
            <w:tcW w:w="7922" w:type="dxa"/>
          </w:tcPr>
          <w:p w:rsidR="00EF2221" w:rsidRPr="0059682D" w:rsidRDefault="00EF2221" w:rsidP="00EF2221">
            <w:pPr>
              <w:pStyle w:val="ListParagraph"/>
              <w:numPr>
                <w:ilvl w:val="1"/>
                <w:numId w:val="1"/>
              </w:numPr>
              <w:spacing w:line="360" w:lineRule="auto"/>
              <w:ind w:left="0" w:firstLine="732"/>
              <w:jc w:val="both"/>
              <w:rPr>
                <w:rFonts w:ascii="Times New Roman" w:hAnsi="Times New Roman"/>
                <w:bCs/>
                <w:sz w:val="28"/>
                <w:szCs w:val="28"/>
                <w:lang w:val="uk-UA"/>
              </w:rPr>
            </w:pPr>
            <w:r w:rsidRPr="0059682D">
              <w:rPr>
                <w:rFonts w:ascii="Times New Roman" w:hAnsi="Times New Roman"/>
                <w:bCs/>
                <w:sz w:val="28"/>
                <w:szCs w:val="28"/>
                <w:lang w:val="uk-UA"/>
              </w:rPr>
              <w:t>Туристичні ресурси об’єктів ПЗФ……………………</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46</w:t>
            </w:r>
          </w:p>
        </w:tc>
      </w:tr>
      <w:tr w:rsidR="00EF2221" w:rsidRPr="00E16FB6" w:rsidTr="00521A13">
        <w:trPr>
          <w:trHeight w:val="228"/>
        </w:trPr>
        <w:tc>
          <w:tcPr>
            <w:tcW w:w="7922" w:type="dxa"/>
          </w:tcPr>
          <w:p w:rsidR="00EF2221" w:rsidRPr="0059682D" w:rsidRDefault="00EF2221" w:rsidP="00521A13">
            <w:pPr>
              <w:spacing w:line="360" w:lineRule="auto"/>
              <w:ind w:firstLine="709"/>
              <w:jc w:val="both"/>
              <w:rPr>
                <w:bCs/>
                <w:sz w:val="28"/>
                <w:szCs w:val="28"/>
              </w:rPr>
            </w:pPr>
            <w:r w:rsidRPr="0059682D">
              <w:rPr>
                <w:bCs/>
                <w:sz w:val="28"/>
                <w:szCs w:val="28"/>
              </w:rPr>
              <w:t>2.4. Культурна та культурно-природна спадщина Північної Європи……………………………………………………………….</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59</w:t>
            </w:r>
          </w:p>
        </w:tc>
      </w:tr>
      <w:tr w:rsidR="00EF2221" w:rsidRPr="00E16FB6" w:rsidTr="00521A13">
        <w:tc>
          <w:tcPr>
            <w:tcW w:w="7922" w:type="dxa"/>
          </w:tcPr>
          <w:p w:rsidR="00EF2221" w:rsidRPr="0059682D" w:rsidRDefault="00EF2221" w:rsidP="00521A13">
            <w:pPr>
              <w:jc w:val="both"/>
              <w:rPr>
                <w:bCs/>
                <w:sz w:val="28"/>
                <w:szCs w:val="28"/>
              </w:rPr>
            </w:pPr>
            <w:r w:rsidRPr="0059682D">
              <w:rPr>
                <w:bCs/>
                <w:sz w:val="28"/>
                <w:szCs w:val="28"/>
              </w:rPr>
              <w:t>РОЗДІЛ 3. РОЗВИТОК ТУРИЗМУ В СУЧАСНИХ УМОВАХ: РЕАЛІЇ ТА ПЕРСПЕКТИВИ</w:t>
            </w:r>
          </w:p>
          <w:p w:rsidR="00EF2221" w:rsidRPr="0059682D" w:rsidRDefault="00EF2221" w:rsidP="00521A13">
            <w:pPr>
              <w:ind w:left="-119" w:firstLine="851"/>
              <w:jc w:val="both"/>
              <w:rPr>
                <w:bCs/>
                <w:sz w:val="28"/>
                <w:szCs w:val="28"/>
              </w:rPr>
            </w:pPr>
            <w:r w:rsidRPr="0059682D">
              <w:rPr>
                <w:bCs/>
                <w:sz w:val="28"/>
                <w:szCs w:val="28"/>
              </w:rPr>
              <w:t>3.1.Сучасний стан та перспективи розвитку………………</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4"/>
                <w:szCs w:val="4"/>
                <w:lang w:val="uk-UA"/>
              </w:rPr>
            </w:pPr>
          </w:p>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70</w:t>
            </w:r>
          </w:p>
        </w:tc>
      </w:tr>
      <w:tr w:rsidR="00EF2221" w:rsidRPr="00E16FB6" w:rsidTr="00521A13">
        <w:tc>
          <w:tcPr>
            <w:tcW w:w="7922" w:type="dxa"/>
          </w:tcPr>
          <w:p w:rsidR="00EF2221" w:rsidRPr="0059682D" w:rsidRDefault="00EF2221" w:rsidP="00521A13">
            <w:pPr>
              <w:spacing w:line="360" w:lineRule="auto"/>
              <w:ind w:firstLine="709"/>
              <w:jc w:val="both"/>
              <w:rPr>
                <w:bCs/>
                <w:sz w:val="28"/>
                <w:szCs w:val="28"/>
              </w:rPr>
            </w:pPr>
            <w:r w:rsidRPr="0059682D">
              <w:rPr>
                <w:bCs/>
                <w:sz w:val="28"/>
                <w:szCs w:val="28"/>
              </w:rPr>
              <w:t>3.2. Інноваційні складові розвитку світового туризму……</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75</w:t>
            </w:r>
          </w:p>
        </w:tc>
      </w:tr>
      <w:tr w:rsidR="00EF2221" w:rsidRPr="00E16FB6" w:rsidTr="00521A13">
        <w:tc>
          <w:tcPr>
            <w:tcW w:w="7922" w:type="dxa"/>
          </w:tcPr>
          <w:p w:rsidR="00EF2221" w:rsidRPr="0059682D" w:rsidRDefault="00EF2221" w:rsidP="00521A13">
            <w:pPr>
              <w:spacing w:line="360" w:lineRule="auto"/>
              <w:jc w:val="both"/>
              <w:rPr>
                <w:bCs/>
                <w:sz w:val="28"/>
                <w:szCs w:val="28"/>
              </w:rPr>
            </w:pPr>
            <w:r w:rsidRPr="0059682D">
              <w:rPr>
                <w:bCs/>
                <w:sz w:val="28"/>
                <w:szCs w:val="28"/>
              </w:rPr>
              <w:t>ВИСНОВКИ………………………………………………………….</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77</w:t>
            </w:r>
          </w:p>
        </w:tc>
      </w:tr>
      <w:tr w:rsidR="00EF2221" w:rsidRPr="00E16FB6" w:rsidTr="00521A13">
        <w:tc>
          <w:tcPr>
            <w:tcW w:w="7922"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СПИСОК ВИКОРИСТАНИХ ДЖЕРЕЛ………………………….</w:t>
            </w:r>
          </w:p>
        </w:tc>
        <w:tc>
          <w:tcPr>
            <w:tcW w:w="987" w:type="dxa"/>
          </w:tcPr>
          <w:p w:rsidR="00EF2221" w:rsidRPr="0059682D" w:rsidRDefault="00EF2221" w:rsidP="00521A13">
            <w:pPr>
              <w:pStyle w:val="ListParagraph"/>
              <w:spacing w:after="0" w:line="360" w:lineRule="auto"/>
              <w:ind w:left="0"/>
              <w:jc w:val="both"/>
              <w:rPr>
                <w:rFonts w:ascii="Times New Roman" w:hAnsi="Times New Roman"/>
                <w:bCs/>
                <w:sz w:val="28"/>
                <w:szCs w:val="28"/>
                <w:lang w:val="uk-UA"/>
              </w:rPr>
            </w:pPr>
            <w:r w:rsidRPr="0059682D">
              <w:rPr>
                <w:rFonts w:ascii="Times New Roman" w:hAnsi="Times New Roman"/>
                <w:bCs/>
                <w:sz w:val="28"/>
                <w:szCs w:val="28"/>
                <w:lang w:val="uk-UA"/>
              </w:rPr>
              <w:t>79</w:t>
            </w:r>
          </w:p>
        </w:tc>
      </w:tr>
    </w:tbl>
    <w:p w:rsidR="00EF2221" w:rsidRPr="00E16FB6" w:rsidRDefault="00EF2221" w:rsidP="00EF2221"/>
    <w:p w:rsidR="00EF2221" w:rsidRPr="00E16FB6" w:rsidRDefault="00EF2221" w:rsidP="00EF2221">
      <w:pPr>
        <w:pStyle w:val="ListParagraph"/>
        <w:spacing w:after="0" w:line="360" w:lineRule="auto"/>
        <w:jc w:val="center"/>
        <w:rPr>
          <w:rFonts w:ascii="Times New Roman" w:hAnsi="Times New Roman"/>
          <w:b/>
          <w:sz w:val="28"/>
          <w:szCs w:val="28"/>
          <w:lang w:val="uk-UA"/>
        </w:rPr>
      </w:pPr>
    </w:p>
    <w:p w:rsidR="00EF2221" w:rsidRPr="00E16FB6" w:rsidRDefault="00EF2221" w:rsidP="00EF2221">
      <w:pPr>
        <w:pStyle w:val="ListParagraph"/>
        <w:spacing w:after="0" w:line="360" w:lineRule="auto"/>
        <w:jc w:val="center"/>
        <w:rPr>
          <w:rFonts w:ascii="Times New Roman" w:hAnsi="Times New Roman"/>
          <w:b/>
          <w:sz w:val="28"/>
          <w:szCs w:val="28"/>
          <w:lang w:val="uk-UA"/>
        </w:rPr>
      </w:pPr>
    </w:p>
    <w:p w:rsidR="00EF2221" w:rsidRPr="00E16FB6" w:rsidRDefault="00EF2221" w:rsidP="00EF2221">
      <w:pPr>
        <w:pStyle w:val="ListParagraph"/>
        <w:spacing w:after="0" w:line="360" w:lineRule="auto"/>
        <w:jc w:val="center"/>
        <w:rPr>
          <w:rFonts w:ascii="Times New Roman" w:hAnsi="Times New Roman"/>
          <w:b/>
          <w:sz w:val="28"/>
          <w:szCs w:val="28"/>
          <w:lang w:val="uk-UA"/>
        </w:rPr>
      </w:pPr>
    </w:p>
    <w:p w:rsidR="00EF2221" w:rsidRPr="00E16FB6" w:rsidRDefault="00EF2221" w:rsidP="00EF2221">
      <w:pPr>
        <w:pStyle w:val="ListParagraph"/>
        <w:spacing w:after="0" w:line="360" w:lineRule="auto"/>
        <w:jc w:val="center"/>
        <w:rPr>
          <w:rFonts w:ascii="Times New Roman" w:hAnsi="Times New Roman"/>
          <w:b/>
          <w:sz w:val="28"/>
          <w:szCs w:val="28"/>
          <w:lang w:val="uk-UA"/>
        </w:rPr>
      </w:pPr>
    </w:p>
    <w:p w:rsidR="00EF2221" w:rsidRPr="00E16FB6" w:rsidRDefault="00EF2221" w:rsidP="00EF2221">
      <w:pPr>
        <w:pStyle w:val="ListParagraph"/>
        <w:spacing w:after="0" w:line="360" w:lineRule="auto"/>
        <w:jc w:val="center"/>
        <w:rPr>
          <w:rFonts w:ascii="Times New Roman" w:hAnsi="Times New Roman"/>
          <w:b/>
          <w:sz w:val="28"/>
          <w:szCs w:val="28"/>
          <w:lang w:val="uk-UA"/>
        </w:rPr>
      </w:pPr>
      <w:r w:rsidRPr="00E16FB6">
        <w:rPr>
          <w:rFonts w:ascii="Times New Roman" w:hAnsi="Times New Roman"/>
          <w:b/>
          <w:sz w:val="28"/>
          <w:szCs w:val="28"/>
          <w:lang w:val="uk-UA"/>
        </w:rPr>
        <w:lastRenderedPageBreak/>
        <w:t>ВСТУП</w:t>
      </w:r>
    </w:p>
    <w:p w:rsidR="00EF2221" w:rsidRPr="00E16FB6" w:rsidRDefault="00EF2221" w:rsidP="00EF2221">
      <w:pPr>
        <w:spacing w:line="360" w:lineRule="auto"/>
        <w:ind w:firstLine="709"/>
        <w:jc w:val="both"/>
        <w:rPr>
          <w:sz w:val="28"/>
          <w:szCs w:val="28"/>
        </w:rPr>
      </w:pPr>
      <w:r w:rsidRPr="00E16FB6">
        <w:rPr>
          <w:sz w:val="28"/>
          <w:szCs w:val="28"/>
          <w:lang w:eastAsia="uk-UA"/>
        </w:rPr>
        <w:t xml:space="preserve">В останній чверті XX – на початку XXI століття докорінні зміни на світовому туристичному ринку проявляються в контексті двох найважливіших загальносвітових  тенденцій – поширення глобалізаційних процесів та кризи індустріального суспільства. Найбільш чітко ці тенденції окреслились у розвинутих країнах Західної Європи та Північної Америки, які в останній чверті XX століття вступили в нову постіндустріальну стадію розвитку, що дістало своє відображення у фундаментальних змінах як в економічних, так і в соціальних відносинах. </w:t>
      </w:r>
      <w:r w:rsidRPr="00E16FB6">
        <w:rPr>
          <w:sz w:val="28"/>
          <w:szCs w:val="28"/>
        </w:rPr>
        <w:t>Формування нової системи цінностей, обумовлене еволюцією парадигми суспільного розвитку, сприяє підвищенню ролі туристичних послуг  у структурі споживання сучасного соціуму. Кількість</w:t>
      </w:r>
      <w:r w:rsidRPr="00E16FB6">
        <w:rPr>
          <w:sz w:val="28"/>
          <w:szCs w:val="28"/>
          <w:lang w:eastAsia="uk-UA"/>
        </w:rPr>
        <w:t xml:space="preserve"> іноземних туристів зростає у декілька разів швидше за чисельність населення світу, що визначає високий динамізм міжнародного туризм. </w:t>
      </w:r>
      <w:r w:rsidRPr="00E16FB6">
        <w:rPr>
          <w:sz w:val="28"/>
          <w:szCs w:val="28"/>
        </w:rPr>
        <w:t>Під впливом лібералізації та інтеграції торгівля туристичними послугами посіла значне місце в системі міжнародного обміну і справляє суттєвий вплив на світовий економічний розвиток.</w:t>
      </w:r>
    </w:p>
    <w:p w:rsidR="00EF2221" w:rsidRPr="00E16FB6" w:rsidRDefault="00EF2221" w:rsidP="00EF2221">
      <w:pPr>
        <w:pStyle w:val="ListParagraph"/>
        <w:spacing w:after="0" w:line="360" w:lineRule="auto"/>
        <w:ind w:left="0" w:firstLine="720"/>
        <w:jc w:val="both"/>
        <w:rPr>
          <w:rFonts w:ascii="Times New Roman" w:hAnsi="Times New Roman"/>
          <w:sz w:val="28"/>
          <w:szCs w:val="28"/>
          <w:lang w:val="uk-UA"/>
        </w:rPr>
      </w:pPr>
      <w:r w:rsidRPr="00E16FB6">
        <w:rPr>
          <w:rFonts w:ascii="Times New Roman" w:hAnsi="Times New Roman"/>
          <w:sz w:val="28"/>
          <w:szCs w:val="28"/>
          <w:lang w:val="uk-UA"/>
        </w:rPr>
        <w:t xml:space="preserve">Актуальність тематики дослідження. В останні роки країни Північної Європи перетворилися на потужний туристичний регіон світу, який приваблює все більшу кількість туристів завдяки унікальній природі та добре розвиненій туристичній інфраструктурі. Тому дослідження особливостей розвитку туризму в регіоні є досить актуальним питанням. </w:t>
      </w:r>
    </w:p>
    <w:p w:rsidR="00EF2221" w:rsidRPr="00E16FB6" w:rsidRDefault="00EF2221" w:rsidP="00EF2221">
      <w:pPr>
        <w:pStyle w:val="ListParagraph"/>
        <w:spacing w:after="0" w:line="360" w:lineRule="auto"/>
        <w:ind w:left="0" w:firstLine="720"/>
        <w:jc w:val="both"/>
        <w:rPr>
          <w:rFonts w:ascii="Times New Roman" w:hAnsi="Times New Roman"/>
          <w:sz w:val="28"/>
          <w:szCs w:val="28"/>
          <w:lang w:val="uk-UA"/>
        </w:rPr>
      </w:pPr>
      <w:r w:rsidRPr="00E16FB6">
        <w:rPr>
          <w:rFonts w:ascii="Times New Roman" w:hAnsi="Times New Roman"/>
          <w:sz w:val="28"/>
          <w:szCs w:val="28"/>
          <w:lang w:val="uk-UA"/>
        </w:rPr>
        <w:t xml:space="preserve">Метою дослідження є визначення особливостей розвитку туризму в країнах Північної Європи. </w:t>
      </w:r>
    </w:p>
    <w:p w:rsidR="00EF2221" w:rsidRPr="00E16FB6" w:rsidRDefault="00EF2221" w:rsidP="00EF2221">
      <w:pPr>
        <w:pStyle w:val="ListParagraph"/>
        <w:spacing w:after="0" w:line="360" w:lineRule="auto"/>
        <w:ind w:left="0" w:firstLine="720"/>
        <w:jc w:val="both"/>
        <w:rPr>
          <w:rFonts w:ascii="Times New Roman" w:hAnsi="Times New Roman"/>
          <w:sz w:val="28"/>
          <w:szCs w:val="28"/>
          <w:lang w:val="uk-UA"/>
        </w:rPr>
      </w:pPr>
      <w:r w:rsidRPr="00E16FB6">
        <w:rPr>
          <w:rFonts w:ascii="Times New Roman" w:hAnsi="Times New Roman"/>
          <w:sz w:val="28"/>
          <w:szCs w:val="28"/>
          <w:lang w:val="uk-UA"/>
        </w:rPr>
        <w:t xml:space="preserve">Згідно з поставленою метою розв’язувалися такі завдання: </w:t>
      </w:r>
    </w:p>
    <w:p w:rsidR="00EF2221" w:rsidRPr="000844A0" w:rsidRDefault="00EF2221" w:rsidP="00EF2221">
      <w:pPr>
        <w:pStyle w:val="ListParagraph"/>
        <w:numPr>
          <w:ilvl w:val="0"/>
          <w:numId w:val="2"/>
        </w:numPr>
        <w:spacing w:line="360" w:lineRule="auto"/>
        <w:jc w:val="both"/>
        <w:rPr>
          <w:rFonts w:ascii="Times New Roman" w:hAnsi="Times New Roman"/>
          <w:sz w:val="28"/>
          <w:szCs w:val="28"/>
        </w:rPr>
      </w:pPr>
      <w:r w:rsidRPr="000844A0">
        <w:rPr>
          <w:rFonts w:ascii="Times New Roman" w:hAnsi="Times New Roman"/>
          <w:sz w:val="28"/>
          <w:szCs w:val="28"/>
        </w:rPr>
        <w:t xml:space="preserve">розглянути чинники розвитку туризму в країнах Північної Європи; </w:t>
      </w:r>
    </w:p>
    <w:p w:rsidR="00EF2221" w:rsidRPr="000844A0" w:rsidRDefault="00EF2221" w:rsidP="00EF2221">
      <w:pPr>
        <w:pStyle w:val="ListParagraph"/>
        <w:numPr>
          <w:ilvl w:val="0"/>
          <w:numId w:val="2"/>
        </w:numPr>
        <w:spacing w:line="360" w:lineRule="auto"/>
        <w:jc w:val="both"/>
        <w:rPr>
          <w:rFonts w:ascii="Times New Roman" w:hAnsi="Times New Roman"/>
          <w:sz w:val="28"/>
          <w:szCs w:val="28"/>
        </w:rPr>
      </w:pPr>
      <w:r w:rsidRPr="000844A0">
        <w:rPr>
          <w:rFonts w:ascii="Times New Roman" w:hAnsi="Times New Roman"/>
          <w:sz w:val="28"/>
          <w:szCs w:val="28"/>
        </w:rPr>
        <w:t>показати роль і місце туризму в економіці країн регіону;</w:t>
      </w:r>
    </w:p>
    <w:p w:rsidR="00EF2221" w:rsidRPr="000844A0" w:rsidRDefault="00EF2221" w:rsidP="00EF2221">
      <w:pPr>
        <w:pStyle w:val="ListParagraph"/>
        <w:numPr>
          <w:ilvl w:val="0"/>
          <w:numId w:val="2"/>
        </w:numPr>
        <w:spacing w:after="0" w:line="360" w:lineRule="auto"/>
        <w:jc w:val="both"/>
        <w:rPr>
          <w:rFonts w:ascii="Times New Roman" w:hAnsi="Times New Roman"/>
          <w:sz w:val="28"/>
          <w:szCs w:val="28"/>
          <w:lang w:val="uk-UA"/>
        </w:rPr>
      </w:pPr>
      <w:r w:rsidRPr="000844A0">
        <w:rPr>
          <w:rFonts w:ascii="Times New Roman" w:hAnsi="Times New Roman"/>
          <w:sz w:val="28"/>
          <w:szCs w:val="28"/>
          <w:lang w:val="uk-UA"/>
        </w:rPr>
        <w:t>охарактеризувати основні туристичні центри окремих країн Північної Європи</w:t>
      </w:r>
      <w:r>
        <w:rPr>
          <w:rFonts w:ascii="Times New Roman" w:hAnsi="Times New Roman"/>
          <w:sz w:val="28"/>
          <w:szCs w:val="28"/>
          <w:lang w:val="uk-UA"/>
        </w:rPr>
        <w:t>;</w:t>
      </w:r>
    </w:p>
    <w:p w:rsidR="00EF2221" w:rsidRPr="000844A0" w:rsidRDefault="00EF2221" w:rsidP="00EF2221">
      <w:pPr>
        <w:pStyle w:val="ListParagraph"/>
        <w:numPr>
          <w:ilvl w:val="0"/>
          <w:numId w:val="2"/>
        </w:numPr>
        <w:spacing w:line="360" w:lineRule="auto"/>
        <w:jc w:val="both"/>
        <w:rPr>
          <w:rFonts w:ascii="Times New Roman" w:hAnsi="Times New Roman"/>
          <w:sz w:val="28"/>
          <w:szCs w:val="28"/>
          <w:lang w:val="uk-UA"/>
        </w:rPr>
      </w:pPr>
      <w:r w:rsidRPr="000844A0">
        <w:rPr>
          <w:rFonts w:ascii="Times New Roman" w:hAnsi="Times New Roman"/>
          <w:sz w:val="28"/>
          <w:szCs w:val="28"/>
          <w:lang w:val="uk-UA"/>
        </w:rPr>
        <w:t>розглянути проблеми та перспективи розвитку.</w:t>
      </w:r>
    </w:p>
    <w:p w:rsidR="00EF2221" w:rsidRPr="00E16FB6" w:rsidRDefault="00EF2221" w:rsidP="00EF2221">
      <w:pPr>
        <w:pStyle w:val="ListParagraph"/>
        <w:spacing w:after="0" w:line="360" w:lineRule="auto"/>
        <w:ind w:left="0" w:firstLine="720"/>
        <w:jc w:val="both"/>
        <w:rPr>
          <w:rFonts w:ascii="Times New Roman" w:hAnsi="Times New Roman"/>
          <w:sz w:val="28"/>
          <w:szCs w:val="28"/>
          <w:lang w:val="uk-UA"/>
        </w:rPr>
      </w:pPr>
      <w:r w:rsidRPr="000A13ED">
        <w:rPr>
          <w:rFonts w:ascii="Times New Roman" w:hAnsi="Times New Roman"/>
          <w:i/>
          <w:iCs/>
          <w:sz w:val="28"/>
          <w:szCs w:val="28"/>
          <w:lang w:val="uk-UA"/>
        </w:rPr>
        <w:lastRenderedPageBreak/>
        <w:t>Об’єктом дослідження</w:t>
      </w:r>
      <w:r w:rsidRPr="00E16FB6">
        <w:rPr>
          <w:rFonts w:ascii="Times New Roman" w:hAnsi="Times New Roman"/>
          <w:sz w:val="28"/>
          <w:szCs w:val="28"/>
          <w:lang w:val="uk-UA"/>
        </w:rPr>
        <w:t xml:space="preserve"> виступає турист</w:t>
      </w:r>
      <w:r>
        <w:rPr>
          <w:rFonts w:ascii="Times New Roman" w:hAnsi="Times New Roman"/>
          <w:sz w:val="28"/>
          <w:szCs w:val="28"/>
          <w:lang w:val="uk-UA"/>
        </w:rPr>
        <w:t>ично</w:t>
      </w:r>
      <w:r w:rsidRPr="00E16FB6">
        <w:rPr>
          <w:rFonts w:ascii="Times New Roman" w:hAnsi="Times New Roman"/>
          <w:sz w:val="28"/>
          <w:szCs w:val="28"/>
          <w:lang w:val="uk-UA"/>
        </w:rPr>
        <w:t>-рекреаційні ресурси країн Північної Європи.</w:t>
      </w:r>
    </w:p>
    <w:p w:rsidR="00EF2221" w:rsidRPr="00E16FB6" w:rsidRDefault="00EF2221" w:rsidP="00EF2221">
      <w:pPr>
        <w:pStyle w:val="ListParagraph"/>
        <w:spacing w:after="0" w:line="360" w:lineRule="auto"/>
        <w:ind w:left="0" w:firstLine="720"/>
        <w:jc w:val="both"/>
        <w:rPr>
          <w:rFonts w:ascii="Times New Roman" w:hAnsi="Times New Roman"/>
          <w:sz w:val="28"/>
          <w:szCs w:val="28"/>
          <w:lang w:val="uk-UA"/>
        </w:rPr>
      </w:pPr>
      <w:r w:rsidRPr="00E16FB6">
        <w:rPr>
          <w:rFonts w:ascii="Times New Roman" w:hAnsi="Times New Roman"/>
          <w:i/>
          <w:sz w:val="28"/>
          <w:szCs w:val="28"/>
          <w:lang w:val="uk-UA"/>
        </w:rPr>
        <w:t>Предметом дослідження</w:t>
      </w:r>
      <w:r w:rsidRPr="00E16FB6">
        <w:rPr>
          <w:rFonts w:ascii="Times New Roman" w:hAnsi="Times New Roman"/>
          <w:sz w:val="28"/>
          <w:szCs w:val="28"/>
          <w:lang w:val="uk-UA"/>
        </w:rPr>
        <w:t xml:space="preserve"> є  розподіл туристичних ресурсів по території країн Північної Європи та  виявлення можливостей їх використання для розвитку  туризму. </w:t>
      </w:r>
    </w:p>
    <w:p w:rsidR="00EF2221" w:rsidRPr="00E16FB6" w:rsidRDefault="00EF2221" w:rsidP="00EF2221">
      <w:pPr>
        <w:spacing w:line="360" w:lineRule="auto"/>
        <w:ind w:firstLine="567"/>
        <w:contextualSpacing/>
        <w:jc w:val="both"/>
        <w:rPr>
          <w:sz w:val="28"/>
          <w:szCs w:val="28"/>
        </w:rPr>
      </w:pPr>
      <w:r w:rsidRPr="00E16FB6">
        <w:rPr>
          <w:sz w:val="28"/>
          <w:szCs w:val="28"/>
        </w:rPr>
        <w:t xml:space="preserve">В процесі дослідження були використані такі </w:t>
      </w:r>
      <w:r w:rsidRPr="00E16FB6">
        <w:rPr>
          <w:i/>
          <w:sz w:val="28"/>
          <w:szCs w:val="28"/>
        </w:rPr>
        <w:t>методи</w:t>
      </w:r>
      <w:r w:rsidRPr="00E16FB6">
        <w:rPr>
          <w:sz w:val="28"/>
          <w:szCs w:val="28"/>
        </w:rPr>
        <w:t xml:space="preserve"> географічних досліджень, як описовий, комплексний, аналітичний, статистичний, картографічний, метод аналізу та порівняння, метод інтегральної оцінки.</w:t>
      </w:r>
    </w:p>
    <w:p w:rsidR="00EF2221" w:rsidRPr="00E16FB6" w:rsidRDefault="00EF2221" w:rsidP="00EF2221">
      <w:pPr>
        <w:spacing w:line="360" w:lineRule="auto"/>
        <w:ind w:firstLine="708"/>
        <w:jc w:val="both"/>
        <w:rPr>
          <w:sz w:val="28"/>
          <w:szCs w:val="28"/>
        </w:rPr>
      </w:pPr>
      <w:r w:rsidRPr="00E16FB6">
        <w:rPr>
          <w:sz w:val="28"/>
          <w:szCs w:val="28"/>
        </w:rPr>
        <w:t>Для написання кваліфікаційної роботи використовувались наукова, довідкова, картографічна, енциклопедична та періодична література, статистичні дані та ресурси мережі Internet.</w:t>
      </w:r>
    </w:p>
    <w:p w:rsidR="00EF2221" w:rsidRDefault="00EF2221" w:rsidP="00EF2221">
      <w:pPr>
        <w:spacing w:line="360" w:lineRule="auto"/>
        <w:ind w:firstLine="708"/>
        <w:jc w:val="both"/>
        <w:rPr>
          <w:sz w:val="28"/>
          <w:szCs w:val="28"/>
        </w:rPr>
      </w:pPr>
      <w:r w:rsidRPr="00E16FB6">
        <w:rPr>
          <w:sz w:val="28"/>
          <w:szCs w:val="28"/>
        </w:rPr>
        <w:t>Дипломна робота складається зі вступу, 3 розділів, висновків, списку використаної літератури.</w:t>
      </w: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Pr="00E16FB6" w:rsidRDefault="004A5BF1" w:rsidP="004A5BF1">
      <w:pPr>
        <w:spacing w:line="360" w:lineRule="auto"/>
        <w:ind w:firstLine="709"/>
        <w:jc w:val="center"/>
        <w:rPr>
          <w:b/>
          <w:bCs/>
          <w:sz w:val="28"/>
          <w:szCs w:val="28"/>
        </w:rPr>
      </w:pPr>
      <w:r w:rsidRPr="00E16FB6">
        <w:rPr>
          <w:b/>
          <w:bCs/>
          <w:sz w:val="28"/>
          <w:szCs w:val="28"/>
        </w:rPr>
        <w:lastRenderedPageBreak/>
        <w:t>ВИСНОВКИ</w:t>
      </w:r>
    </w:p>
    <w:p w:rsidR="004A5BF1" w:rsidRPr="00E16FB6" w:rsidRDefault="004A5BF1" w:rsidP="004A5BF1">
      <w:pPr>
        <w:spacing w:line="360" w:lineRule="auto"/>
        <w:jc w:val="both"/>
        <w:rPr>
          <w:sz w:val="28"/>
          <w:szCs w:val="28"/>
        </w:rPr>
      </w:pPr>
      <w:r w:rsidRPr="00E16FB6">
        <w:rPr>
          <w:sz w:val="28"/>
          <w:szCs w:val="28"/>
        </w:rPr>
        <w:tab/>
        <w:t>В ході виконання кваліфікаційної роботи за автором були зроблені такі висновки:</w:t>
      </w:r>
    </w:p>
    <w:p w:rsidR="004A5BF1" w:rsidRPr="00E16FB6" w:rsidRDefault="004A5BF1" w:rsidP="004A5BF1">
      <w:pPr>
        <w:spacing w:line="360" w:lineRule="auto"/>
        <w:ind w:firstLine="705"/>
        <w:jc w:val="both"/>
        <w:rPr>
          <w:sz w:val="28"/>
          <w:szCs w:val="28"/>
        </w:rPr>
      </w:pPr>
      <w:r w:rsidRPr="00E16FB6">
        <w:rPr>
          <w:sz w:val="28"/>
          <w:szCs w:val="28"/>
        </w:rPr>
        <w:t>1) встановлені головні поняття «туристичні ресурси» та «туристичний потенціал», за яким туристичні ресурси – це об'єкти та явища природного й антропогенного походження, які використовують або можуть бути використані для туристичної діяльності; туристичним потенціалом називається сукупність приурочених до даного об'єкта (території) природних і рукотворних тіл і явищ, а також умов, можливостей і засобів, придатних для формування туристського продукту і здійснення відповідних турів, екскурсій, програм;</w:t>
      </w:r>
    </w:p>
    <w:p w:rsidR="004A5BF1" w:rsidRPr="00E16FB6" w:rsidRDefault="004A5BF1" w:rsidP="004A5BF1">
      <w:pPr>
        <w:spacing w:line="360" w:lineRule="auto"/>
        <w:ind w:firstLine="705"/>
        <w:jc w:val="both"/>
        <w:rPr>
          <w:sz w:val="28"/>
          <w:szCs w:val="28"/>
        </w:rPr>
      </w:pPr>
      <w:r w:rsidRPr="00E16FB6">
        <w:rPr>
          <w:sz w:val="28"/>
          <w:szCs w:val="28"/>
        </w:rPr>
        <w:t>2) були проаналізовані види та існуючі класифікації турист</w:t>
      </w:r>
      <w:r>
        <w:rPr>
          <w:sz w:val="28"/>
          <w:szCs w:val="28"/>
        </w:rPr>
        <w:t>ично</w:t>
      </w:r>
      <w:r w:rsidRPr="00E16FB6">
        <w:rPr>
          <w:sz w:val="28"/>
          <w:szCs w:val="28"/>
        </w:rPr>
        <w:t>-рекреаційних ресурсів та підходи до їх визначення, а також виявлені фактори розвитку турист</w:t>
      </w:r>
      <w:r>
        <w:rPr>
          <w:sz w:val="28"/>
          <w:szCs w:val="28"/>
        </w:rPr>
        <w:t>ично</w:t>
      </w:r>
      <w:r w:rsidRPr="00E16FB6">
        <w:rPr>
          <w:sz w:val="28"/>
          <w:szCs w:val="28"/>
        </w:rPr>
        <w:t>-рекреаційних ресурсів та їх вплив на розвиток туризму;</w:t>
      </w:r>
    </w:p>
    <w:p w:rsidR="004A5BF1" w:rsidRPr="00E16FB6" w:rsidRDefault="004A5BF1" w:rsidP="004A5BF1">
      <w:pPr>
        <w:spacing w:line="360" w:lineRule="auto"/>
        <w:ind w:firstLine="705"/>
        <w:jc w:val="both"/>
        <w:rPr>
          <w:sz w:val="28"/>
          <w:szCs w:val="28"/>
        </w:rPr>
      </w:pPr>
      <w:r w:rsidRPr="00E16FB6">
        <w:rPr>
          <w:sz w:val="28"/>
          <w:szCs w:val="28"/>
        </w:rPr>
        <w:t>3) в ході виконання дипломної  роботи були проаналізовані якісні показники туристичної сфери: рельєф, кліматичні ресурси, водні об’єкти, статистичні дані щодо рівня розвитку природно-заповідного фонду країни кількості історико-культурних об’єктів;</w:t>
      </w:r>
    </w:p>
    <w:p w:rsidR="004A5BF1" w:rsidRPr="00E16FB6" w:rsidRDefault="004A5BF1" w:rsidP="004A5BF1">
      <w:pPr>
        <w:spacing w:line="360" w:lineRule="auto"/>
        <w:ind w:firstLine="705"/>
        <w:jc w:val="both"/>
        <w:rPr>
          <w:sz w:val="28"/>
          <w:szCs w:val="28"/>
        </w:rPr>
      </w:pPr>
      <w:r w:rsidRPr="00E16FB6">
        <w:rPr>
          <w:sz w:val="28"/>
          <w:szCs w:val="28"/>
        </w:rPr>
        <w:t>4) дослідження показало, що скандинавські країни забезпечені різноманітними природними ресурсами: тут представлені різні орографічні системи – від рівнин до гірських територій, країни володіють водними ресурсами, мають вихід до океанів, численні внутрішні озера та ріки. Унікальна флора та фауна країн створила можливості для розвитку тут широкої природоохоронної діяльності. Наявність даних ресурсів стало передумовою для розвитку екологічного туризму, як одного із домінуючих;</w:t>
      </w:r>
    </w:p>
    <w:p w:rsidR="004A5BF1" w:rsidRPr="00E16FB6" w:rsidRDefault="004A5BF1" w:rsidP="004A5BF1">
      <w:pPr>
        <w:spacing w:line="360" w:lineRule="auto"/>
        <w:ind w:firstLine="705"/>
        <w:jc w:val="both"/>
        <w:rPr>
          <w:sz w:val="28"/>
          <w:szCs w:val="28"/>
        </w:rPr>
      </w:pPr>
      <w:r w:rsidRPr="00E16FB6">
        <w:rPr>
          <w:sz w:val="28"/>
          <w:szCs w:val="28"/>
        </w:rPr>
        <w:t xml:space="preserve">5) історико-культурні ресурси країн Північної Європи представлені в основному об’єктами місцевої культури. Країни володіють достатньою кількістю пам’яток історії та унікальними церковними об’єктами. Найцінніші занесені до списку Всесвітньої Спадщини ЮНЕСКО. Також в країнах представлені численні музеї і театри; </w:t>
      </w:r>
    </w:p>
    <w:p w:rsidR="004A5BF1" w:rsidRPr="00E16FB6" w:rsidRDefault="004A5BF1" w:rsidP="004A5BF1">
      <w:pPr>
        <w:spacing w:line="360" w:lineRule="auto"/>
        <w:ind w:firstLine="705"/>
        <w:jc w:val="both"/>
        <w:rPr>
          <w:sz w:val="28"/>
          <w:szCs w:val="28"/>
        </w:rPr>
      </w:pPr>
      <w:r w:rsidRPr="00E16FB6">
        <w:rPr>
          <w:sz w:val="28"/>
          <w:szCs w:val="28"/>
        </w:rPr>
        <w:lastRenderedPageBreak/>
        <w:t>6) в результаті проведеного аналізу даних було виявлено, що максимальним туристичним потенціалом володіє Данія. Вона межує із країнами – постачальниками туристів та завдяки високому рівню розвитку туристичної інфраструктури та наявністю туристичних об’єктів є найпривабливішого для туристів державою серед країн Північної Європи. Данія є лідером за кількістю історико-культурних закладів та показником їх кількості на одиницю площі. Серед перспектив держави можна відзначити можливий розвиток природоохоронної діяльності і як наслідок – екологічного туризму;</w:t>
      </w:r>
    </w:p>
    <w:p w:rsidR="004A5BF1" w:rsidRPr="00E16FB6" w:rsidRDefault="004A5BF1" w:rsidP="004A5BF1">
      <w:pPr>
        <w:spacing w:line="360" w:lineRule="auto"/>
        <w:ind w:firstLine="708"/>
        <w:jc w:val="both"/>
        <w:rPr>
          <w:sz w:val="28"/>
          <w:szCs w:val="28"/>
        </w:rPr>
      </w:pPr>
      <w:r w:rsidRPr="00E16FB6">
        <w:rPr>
          <w:sz w:val="28"/>
          <w:szCs w:val="28"/>
        </w:rPr>
        <w:t>7) Основними туристичними центрами в регіоні є найбільші міста Норвегії та Швеції – Осло, Стокгольм, Сконе, Оппланд, адже тут найрозвиненіша транспортна мережа та мережа закладів розміщення і зосереджені основні пам’ятки історії, музеї та театри. За ними йдуть відносно віддалені регіони (Норрботтен, Вестерботтен, Нурланн), які є основою для розвитку екологічного туризму. Віддалене розташування, наявність дикої природи та значної кількості природоохоронних закладів у поєднанні з достатньо добре розвиненою транспортною системою та мережею закладів розміщення робить райони найкращим місцем для розвитку екологічного та спортивного туризму. Решта адміністративно-територіальних одиниць Норвегії та Швеції володіють певним потенціалом для розвитку туризму та відносяться до групи із середнім ступенем розвитку туризму та є перспективними регіонами для освоєння;</w:t>
      </w:r>
    </w:p>
    <w:p w:rsidR="004A5BF1" w:rsidRPr="00E16FB6" w:rsidRDefault="004A5BF1" w:rsidP="004A5BF1">
      <w:pPr>
        <w:spacing w:line="360" w:lineRule="auto"/>
        <w:ind w:firstLine="709"/>
        <w:jc w:val="both"/>
        <w:rPr>
          <w:b/>
          <w:bCs/>
          <w:sz w:val="28"/>
          <w:szCs w:val="28"/>
        </w:rPr>
      </w:pPr>
      <w:r w:rsidRPr="00E16FB6">
        <w:rPr>
          <w:sz w:val="28"/>
          <w:szCs w:val="28"/>
        </w:rPr>
        <w:t>Таким чином, країни Північної Європи володіють значними рекреаційними ресурсами (сприятливий клімат, мозаїчний рельєф, цікава історична та культурна спадщина тощо), які повною мірою використовуються. Північна Європа приваблює туристів переважно з європейських країн завдяки високому рівню розвитку культурно-пізнавального, лікувально-оздоровчого, екскурсійного та спортивного туризму. Останнім часом збільшується притік іноземних туристів із країн Центрально-Східної Європи.</w:t>
      </w:r>
    </w:p>
    <w:p w:rsidR="004A5BF1" w:rsidRPr="00E16FB6" w:rsidRDefault="004A5BF1" w:rsidP="004A5BF1">
      <w:pPr>
        <w:spacing w:line="360" w:lineRule="auto"/>
        <w:ind w:firstLine="709"/>
        <w:jc w:val="both"/>
        <w:rPr>
          <w:b/>
          <w:bCs/>
          <w:sz w:val="28"/>
          <w:szCs w:val="28"/>
        </w:rPr>
      </w:pPr>
    </w:p>
    <w:p w:rsidR="004A5BF1" w:rsidRPr="00E16FB6" w:rsidRDefault="004A5BF1" w:rsidP="004A5BF1">
      <w:pPr>
        <w:spacing w:line="360" w:lineRule="auto"/>
        <w:ind w:firstLine="709"/>
        <w:jc w:val="center"/>
        <w:rPr>
          <w:b/>
          <w:bCs/>
          <w:sz w:val="28"/>
          <w:szCs w:val="28"/>
        </w:rPr>
      </w:pPr>
    </w:p>
    <w:p w:rsidR="004A5BF1" w:rsidRPr="00E16FB6" w:rsidRDefault="004A5BF1" w:rsidP="004A5BF1">
      <w:pPr>
        <w:spacing w:line="360" w:lineRule="auto"/>
        <w:ind w:firstLine="709"/>
        <w:jc w:val="center"/>
        <w:rPr>
          <w:b/>
          <w:bCs/>
          <w:sz w:val="28"/>
          <w:szCs w:val="28"/>
        </w:rPr>
      </w:pPr>
    </w:p>
    <w:p w:rsidR="004A5BF1" w:rsidRPr="00E16FB6" w:rsidRDefault="004A5BF1" w:rsidP="004A5BF1">
      <w:pPr>
        <w:spacing w:line="360" w:lineRule="auto"/>
        <w:ind w:firstLine="709"/>
        <w:jc w:val="center"/>
        <w:rPr>
          <w:b/>
          <w:bCs/>
          <w:sz w:val="28"/>
          <w:szCs w:val="28"/>
        </w:rPr>
      </w:pPr>
    </w:p>
    <w:p w:rsidR="004A5BF1" w:rsidRPr="00E16FB6" w:rsidRDefault="004A5BF1" w:rsidP="004A5BF1">
      <w:pPr>
        <w:spacing w:line="360" w:lineRule="auto"/>
        <w:ind w:firstLine="709"/>
        <w:jc w:val="center"/>
        <w:rPr>
          <w:b/>
          <w:bCs/>
          <w:sz w:val="28"/>
          <w:szCs w:val="28"/>
        </w:rPr>
      </w:pPr>
      <w:r>
        <w:rPr>
          <w:b/>
          <w:bCs/>
          <w:sz w:val="28"/>
          <w:szCs w:val="28"/>
        </w:rPr>
        <w:t>СПИСОК ВИКОРИСТАН</w:t>
      </w:r>
      <w:r w:rsidRPr="00E16FB6">
        <w:rPr>
          <w:b/>
          <w:bCs/>
          <w:sz w:val="28"/>
          <w:szCs w:val="28"/>
        </w:rPr>
        <w:t>ИХ ДЖЕРЕЛ</w:t>
      </w:r>
    </w:p>
    <w:p w:rsidR="004A5BF1" w:rsidRPr="00E16FB6" w:rsidRDefault="004A5BF1" w:rsidP="004A5BF1">
      <w:pPr>
        <w:spacing w:line="360" w:lineRule="auto"/>
        <w:ind w:firstLine="709"/>
        <w:jc w:val="center"/>
        <w:rPr>
          <w:b/>
          <w:bCs/>
          <w:sz w:val="28"/>
          <w:szCs w:val="28"/>
        </w:rPr>
      </w:pP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Антоненко І. Я. Сервісні інновації як інструмент ефективного менеджменту туристичних підприємств / І. Я. Антоненко, І. Л. Мельник // Вісник ДІТБ. Серія: Економіка, організація та управління підприємствами туристичної індустрії та туристичної галузі в цілому. – 2013. – № 17. – С. 39-45. </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Бартошук О. В. Моделі розвитку індустрії туризму (зарубіжний досвід) / О. В. Бартошук // Держава та регіони. Серія: Економіка та підприємництво. – 2011. – № 2. – С. 62-68. </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 Босовська М. В. Інтеграційні процеси в туризмі: теорія та практика розвитку / М. В. Босовська // Вісник ДІТБ. Серія: Економіка, організація та управління підприємствами туристичної індустрії та туристичної галузі в цілому. – 2013. – № 17. – С. 129-135. </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 Братюк В. П. Аналіз досвіду західних країн щодо формування державної політики сприяння розвитку туризму / В. П. Братюк // Актуальні проблеми економіки. – 2012. – № 9. – С. 63-71. 4. Братюк В. П. Аналіз стратегічних підходів до формування державної політики розвитку туризму / В. П. Братюк // Актуальні проблеми економіки. – 2013. – № 6. – С. 40-49. </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Братюк В. П. Інформаційне забезпечення державної політики розвитку туризму / В. П. Братюк // Актуальні проблеми економіки. – 2013. – № 8. – С. 24-31. </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bCs/>
          <w:sz w:val="28"/>
          <w:szCs w:val="28"/>
          <w:lang w:val="uk-UA"/>
        </w:rPr>
      </w:pPr>
      <w:r w:rsidRPr="00E16FB6">
        <w:rPr>
          <w:rFonts w:ascii="Times New Roman" w:hAnsi="Times New Roman"/>
          <w:sz w:val="28"/>
          <w:szCs w:val="28"/>
          <w:lang w:val="uk-UA"/>
        </w:rPr>
        <w:t xml:space="preserve"> Братюк В. П. Теоретичні підходи до державної політики розвитку туризму й інструменти та методи її забезпечення / В. П. Братюк // Актуальні проблеми економіки. – 2012. – № 6. – С. 31-37 </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bCs/>
          <w:sz w:val="28"/>
          <w:szCs w:val="28"/>
          <w:lang w:val="uk-UA"/>
        </w:rPr>
      </w:pPr>
      <w:r w:rsidRPr="00E16FB6">
        <w:rPr>
          <w:rFonts w:ascii="Times New Roman" w:hAnsi="Times New Roman"/>
          <w:sz w:val="28"/>
          <w:szCs w:val="28"/>
          <w:lang w:val="uk-UA"/>
        </w:rPr>
        <w:t xml:space="preserve">Основи туризмознавства. Практикум. / Устименко Л.М., Булгакова Н.В. К.: Вид-во Ліра К, 2018. – 80 с. 2. Стафійчук В. І. Туристичне </w:t>
      </w:r>
      <w:r w:rsidRPr="00E16FB6">
        <w:rPr>
          <w:rFonts w:ascii="Times New Roman" w:hAnsi="Times New Roman"/>
          <w:sz w:val="28"/>
          <w:szCs w:val="28"/>
          <w:lang w:val="uk-UA"/>
        </w:rPr>
        <w:lastRenderedPageBreak/>
        <w:t>країнознавство: навч. посіб. / В.І.Стафійчук, О. Ю. Малиновська. – Херсон: ОЛДІ-Плюс, 2016.– 808 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bCs/>
          <w:sz w:val="28"/>
          <w:szCs w:val="28"/>
          <w:lang w:val="uk-UA"/>
        </w:rPr>
      </w:pPr>
      <w:r w:rsidRPr="00E16FB6">
        <w:rPr>
          <w:rFonts w:ascii="Times New Roman" w:hAnsi="Times New Roman"/>
          <w:sz w:val="28"/>
          <w:szCs w:val="28"/>
          <w:lang w:val="uk-UA"/>
        </w:rPr>
        <w:t xml:space="preserve"> Туристичне країнознавство: підручник / А. Ю.Парфіненко, В. І.Сідоров, О. О.Любіцева.— 2-ге вид., переробл. і доповн. К.: Знання, 2015.— 551 с. 4. Туристське країнознавство: Прогр. та навч.-метод. матеріали навч. дисципл. для студ. 2-го курсу з напр. підг. «Туризм» / Харк. держ. акад. культури ; розробн. : Н.В. Шумлянська. Харків : ХДАК, 2017. — 43с.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bCs/>
          <w:sz w:val="28"/>
          <w:szCs w:val="28"/>
          <w:lang w:val="uk-UA"/>
        </w:rPr>
      </w:pPr>
      <w:r w:rsidRPr="00E16FB6">
        <w:rPr>
          <w:rFonts w:ascii="Times New Roman" w:hAnsi="Times New Roman"/>
          <w:sz w:val="28"/>
          <w:szCs w:val="28"/>
          <w:lang w:val="uk-UA"/>
        </w:rPr>
        <w:t xml:space="preserve"> Туристичне країнознавство. Практикум. / Устименко Л.М., Булгакова Н.В. К.: Вид-во Ліра К, 2018. – 46 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Смаль І.В. Глобальний і регіональний вектори розвитку туризму // Географія в інформаційному суспільстві. Збірник наукових праць. 2008. - Т. IV. С.139-141.</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 Смаль І.В. Туристичні ресурси світу Ніжин: Видавництво Ніжинського державного університету ім. М. Гоголя, 2010. - 336 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color w:val="222222"/>
          <w:sz w:val="28"/>
          <w:szCs w:val="28"/>
          <w:shd w:val="clear" w:color="auto" w:fill="FFFFFF"/>
          <w:lang w:val="uk-UA"/>
        </w:rPr>
        <w:t xml:space="preserve"> Філіпенко А.С Економіка зарубіжних країн. – К.: Либідь, 2000. – 581 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 Фоменко Н.В.Рекреаційні ресурси та курортологія. - К.: Центр навчальної літератури, 2007. - 312 с.</w:t>
      </w:r>
    </w:p>
    <w:p w:rsidR="004A5BF1" w:rsidRPr="00E16FB6" w:rsidRDefault="004A5BF1" w:rsidP="004A5BF1">
      <w:pPr>
        <w:pStyle w:val="ListParagraph"/>
        <w:numPr>
          <w:ilvl w:val="0"/>
          <w:numId w:val="3"/>
        </w:numPr>
        <w:spacing w:line="360" w:lineRule="auto"/>
        <w:ind w:left="0" w:firstLine="851"/>
        <w:rPr>
          <w:lang w:val="uk-UA"/>
        </w:rPr>
      </w:pPr>
      <w:r w:rsidRPr="00E16FB6">
        <w:rPr>
          <w:rFonts w:ascii="Times New Roman" w:hAnsi="Times New Roman"/>
          <w:color w:val="000000"/>
          <w:sz w:val="28"/>
          <w:szCs w:val="28"/>
          <w:lang w:val="uk-UA"/>
        </w:rPr>
        <w:t xml:space="preserve"> Шаблій О.І., Кузик С.П., Книш М. М. Економічна і соціальна географія. – Львів: Світ, - 2002. – 672 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Шаблій О.І. Основи загальної суспільної географії. – Львів: ВЦ Львів. ун-ту ім. І. Франка, 2003. – 444 с.</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Шубалий О. Методичні та прикладні засади інтегрального оцінювання комплексності використання лісоресурсного потенціалу// Статистика та суміжні галузі досліджень. – 2011. – №3. – С. 60 – 66.</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Юрківський В.М. Країни світу: - К. : Либідь, 1999. - 364 c. </w:t>
      </w:r>
    </w:p>
    <w:p w:rsidR="004A5BF1" w:rsidRPr="00E16FB6" w:rsidRDefault="004A5BF1" w:rsidP="004A5BF1">
      <w:pPr>
        <w:pStyle w:val="ListParagraph"/>
        <w:numPr>
          <w:ilvl w:val="0"/>
          <w:numId w:val="3"/>
        </w:numPr>
        <w:spacing w:line="360" w:lineRule="auto"/>
        <w:ind w:left="0" w:firstLine="851"/>
        <w:jc w:val="both"/>
        <w:rPr>
          <w:rStyle w:val="a3"/>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Екологічний центр «Екосистема» </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Style w:val="a3"/>
          <w:rFonts w:ascii="Times New Roman" w:hAnsi="Times New Roman"/>
          <w:sz w:val="28"/>
          <w:szCs w:val="28"/>
          <w:lang w:val="uk-UA"/>
        </w:rPr>
        <w:t xml:space="preserve"> </w:t>
      </w:r>
      <w:r w:rsidRPr="00E16FB6">
        <w:rPr>
          <w:rFonts w:ascii="Times New Roman" w:hAnsi="Times New Roman"/>
          <w:sz w:val="28"/>
          <w:szCs w:val="28"/>
          <w:lang w:val="uk-UA"/>
        </w:rPr>
        <w:t>http://www.ecosystema.ua/</w:t>
      </w:r>
    </w:p>
    <w:p w:rsidR="004A5BF1" w:rsidRPr="00E16FB6" w:rsidRDefault="004A5BF1" w:rsidP="004A5BF1">
      <w:pPr>
        <w:pStyle w:val="ListParagraph"/>
        <w:numPr>
          <w:ilvl w:val="0"/>
          <w:numId w:val="3"/>
        </w:numPr>
        <w:spacing w:line="360" w:lineRule="auto"/>
        <w:ind w:left="0" w:firstLine="851"/>
        <w:jc w:val="both"/>
        <w:rPr>
          <w:rStyle w:val="a3"/>
          <w:rFonts w:ascii="Times New Roman" w:hAnsi="Times New Roman"/>
          <w:color w:val="000000"/>
          <w:sz w:val="28"/>
          <w:szCs w:val="28"/>
          <w:lang w:val="uk-UA"/>
        </w:rPr>
      </w:pPr>
      <w:r w:rsidRPr="00E16FB6">
        <w:rPr>
          <w:rFonts w:ascii="Times New Roman" w:hAnsi="Times New Roman"/>
          <w:color w:val="000000"/>
          <w:sz w:val="28"/>
          <w:szCs w:val="28"/>
          <w:lang w:val="uk-UA"/>
        </w:rPr>
        <w:lastRenderedPageBreak/>
        <w:t xml:space="preserve"> Електронний сайт професора гляціології та геології Ісландського національного університету Олафура Інгольфссона </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Fonts w:ascii="Times New Roman" w:hAnsi="Times New Roman"/>
          <w:lang w:val="uk-UA"/>
        </w:rPr>
        <w:t xml:space="preserve"> </w:t>
      </w:r>
      <w:r w:rsidRPr="00E16FB6">
        <w:rPr>
          <w:rFonts w:ascii="Times New Roman" w:hAnsi="Times New Roman"/>
          <w:sz w:val="28"/>
          <w:szCs w:val="28"/>
          <w:lang w:val="uk-UA"/>
        </w:rPr>
        <w:t>https://notendur.hi.is/oi/index.htm</w:t>
      </w:r>
    </w:p>
    <w:p w:rsidR="004A5BF1" w:rsidRPr="00E16FB6" w:rsidRDefault="004A5BF1" w:rsidP="004A5BF1">
      <w:pPr>
        <w:pStyle w:val="ListParagraph"/>
        <w:numPr>
          <w:ilvl w:val="0"/>
          <w:numId w:val="3"/>
        </w:numPr>
        <w:spacing w:line="360" w:lineRule="auto"/>
        <w:ind w:left="0" w:firstLine="851"/>
        <w:jc w:val="both"/>
        <w:rPr>
          <w:rStyle w:val="a3"/>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«Тонкості туризма» </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Fonts w:ascii="Times New Roman" w:hAnsi="Times New Roman"/>
          <w:lang w:val="uk-UA"/>
        </w:rPr>
        <w:t xml:space="preserve"> </w:t>
      </w:r>
      <w:r w:rsidRPr="00E16FB6">
        <w:rPr>
          <w:rFonts w:ascii="Times New Roman" w:hAnsi="Times New Roman"/>
          <w:sz w:val="28"/>
          <w:szCs w:val="28"/>
          <w:lang w:val="uk-UA"/>
        </w:rPr>
        <w:t>http://tonkosti.ua</w:t>
      </w:r>
    </w:p>
    <w:p w:rsidR="004A5BF1" w:rsidRPr="00E16FB6" w:rsidRDefault="004A5BF1" w:rsidP="004A5BF1">
      <w:pPr>
        <w:pStyle w:val="ListParagraph"/>
        <w:numPr>
          <w:ilvl w:val="0"/>
          <w:numId w:val="3"/>
        </w:numPr>
        <w:spacing w:line="360" w:lineRule="auto"/>
        <w:ind w:left="0" w:firstLine="851"/>
        <w:jc w:val="both"/>
        <w:rPr>
          <w:rStyle w:val="a3"/>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«Данія» </w:t>
      </w:r>
      <w:r w:rsidRPr="00E16FB6">
        <w:rPr>
          <w:rStyle w:val="a3"/>
          <w:rFonts w:ascii="Times New Roman" w:hAnsi="Times New Roman"/>
          <w:sz w:val="28"/>
          <w:szCs w:val="28"/>
          <w:lang w:val="uk-UA"/>
        </w:rPr>
        <w:t>[</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Style w:val="a3"/>
          <w:rFonts w:ascii="Times New Roman" w:hAnsi="Times New Roman"/>
          <w:sz w:val="28"/>
          <w:szCs w:val="28"/>
          <w:lang w:val="uk-UA"/>
        </w:rPr>
        <w:t>:</w:t>
      </w:r>
      <w:r w:rsidRPr="00E16FB6">
        <w:rPr>
          <w:rFonts w:ascii="Times New Roman" w:hAnsi="Times New Roman"/>
          <w:lang w:val="uk-UA"/>
        </w:rPr>
        <w:t xml:space="preserve"> </w:t>
      </w:r>
      <w:r w:rsidRPr="00E16FB6">
        <w:rPr>
          <w:rFonts w:ascii="Times New Roman" w:hAnsi="Times New Roman"/>
          <w:sz w:val="28"/>
          <w:szCs w:val="28"/>
          <w:lang w:val="uk-UA"/>
        </w:rPr>
        <w:t>http://denmark-voyage.uа/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«Дивовижні місця планети»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http://divo-world.uа/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«Національні парки країн світу»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http://www.parks.it/</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«Світ географії та туризму»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http://ukr-tur.narod.uа/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«NORVEGUS»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http://norvegus.uа/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«Архітектура країн світу»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http://artdeco2011.uа/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«Innovation Norway»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http://www.innovasjonnorge.no/</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«Стокгольм для туристів»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http://www.stockholmtour.uа/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«Туризм та мандрівки»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http://www.travel.uа/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Інформаційний портал «Готелі в країнах світу»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http://www.city-of-hotels.uа/</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Скандинавського інформаційного центру [електронний ресурс]. Режим доступу: </w:t>
      </w:r>
      <w:r w:rsidRPr="00E16FB6">
        <w:rPr>
          <w:rFonts w:ascii="Times New Roman" w:hAnsi="Times New Roman"/>
          <w:sz w:val="28"/>
          <w:szCs w:val="28"/>
          <w:lang w:val="uk-UA"/>
        </w:rPr>
        <w:t>http://www.ulver.com/</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Офіційний сайт Оксфордської ілюстрованої енциклопедії [електронний ресурс]. Режим доступу:</w:t>
      </w:r>
      <w:r w:rsidRPr="00E16FB6">
        <w:rPr>
          <w:rFonts w:ascii="Times New Roman" w:hAnsi="Times New Roman"/>
          <w:lang w:val="uk-UA"/>
        </w:rPr>
        <w:t xml:space="preserve"> </w:t>
      </w:r>
      <w:r w:rsidRPr="00E16FB6">
        <w:rPr>
          <w:rFonts w:ascii="Times New Roman" w:hAnsi="Times New Roman"/>
          <w:sz w:val="28"/>
          <w:szCs w:val="28"/>
          <w:lang w:val="uk-UA"/>
        </w:rPr>
        <w:t>http://www.britannica.com/</w:t>
      </w:r>
    </w:p>
    <w:p w:rsidR="004A5BF1" w:rsidRPr="00E16FB6" w:rsidRDefault="004A5BF1" w:rsidP="004A5BF1">
      <w:pPr>
        <w:pStyle w:val="ListParagraph"/>
        <w:numPr>
          <w:ilvl w:val="0"/>
          <w:numId w:val="3"/>
        </w:numPr>
        <w:spacing w:after="30"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lastRenderedPageBreak/>
        <w:t xml:space="preserve">Офіційний сайт європейської комісії із статистики </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Style w:val="a3"/>
          <w:rFonts w:ascii="Times New Roman" w:hAnsi="Times New Roman"/>
          <w:sz w:val="28"/>
          <w:szCs w:val="28"/>
          <w:lang w:val="uk-UA"/>
        </w:rPr>
        <w:t xml:space="preserve"> </w:t>
      </w:r>
      <w:r w:rsidRPr="00E16FB6">
        <w:rPr>
          <w:rFonts w:ascii="Times New Roman" w:hAnsi="Times New Roman"/>
          <w:sz w:val="28"/>
          <w:szCs w:val="28"/>
          <w:lang w:val="uk-UA"/>
        </w:rPr>
        <w:t>http://epp.eurostat.ec.europa.eu.</w:t>
      </w:r>
    </w:p>
    <w:p w:rsidR="004A5BF1" w:rsidRPr="00E16FB6" w:rsidRDefault="004A5BF1" w:rsidP="004A5BF1">
      <w:pPr>
        <w:pStyle w:val="ListParagraph"/>
        <w:numPr>
          <w:ilvl w:val="0"/>
          <w:numId w:val="3"/>
        </w:numPr>
        <w:spacing w:line="360" w:lineRule="auto"/>
        <w:ind w:left="0" w:firstLine="851"/>
        <w:jc w:val="both"/>
        <w:rPr>
          <w:rStyle w:val="a3"/>
          <w:rFonts w:ascii="Times New Roman" w:hAnsi="Times New Roman"/>
          <w:color w:val="000000"/>
          <w:sz w:val="28"/>
          <w:szCs w:val="28"/>
          <w:lang w:val="uk-UA"/>
        </w:rPr>
      </w:pPr>
      <w:r w:rsidRPr="00E16FB6">
        <w:rPr>
          <w:rFonts w:ascii="Times New Roman" w:hAnsi="Times New Roman"/>
          <w:sz w:val="28"/>
          <w:szCs w:val="28"/>
          <w:lang w:val="uk-UA"/>
        </w:rPr>
        <w:t xml:space="preserve">Офіційний сайт Шведського інституту метеорології та гідрології </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Style w:val="a3"/>
          <w:rFonts w:ascii="Times New Roman" w:hAnsi="Times New Roman"/>
          <w:sz w:val="28"/>
          <w:szCs w:val="28"/>
          <w:lang w:val="uk-UA"/>
        </w:rPr>
        <w:t>:</w:t>
      </w:r>
      <w:r w:rsidRPr="00E16FB6">
        <w:rPr>
          <w:rFonts w:ascii="Times New Roman" w:hAnsi="Times New Roman"/>
          <w:lang w:val="uk-UA"/>
        </w:rPr>
        <w:t xml:space="preserve"> </w:t>
      </w:r>
      <w:r w:rsidRPr="00E16FB6">
        <w:rPr>
          <w:rFonts w:ascii="Times New Roman" w:hAnsi="Times New Roman"/>
          <w:sz w:val="28"/>
          <w:szCs w:val="28"/>
          <w:lang w:val="uk-UA"/>
        </w:rPr>
        <w:t>http://www.ecosystema.uа/</w:t>
      </w:r>
    </w:p>
    <w:p w:rsidR="004A5BF1" w:rsidRPr="00E16FB6" w:rsidRDefault="004A5BF1" w:rsidP="004A5BF1">
      <w:pPr>
        <w:pStyle w:val="ListParagraph"/>
        <w:numPr>
          <w:ilvl w:val="0"/>
          <w:numId w:val="3"/>
        </w:numPr>
        <w:spacing w:line="360" w:lineRule="auto"/>
        <w:ind w:left="0" w:firstLine="851"/>
        <w:jc w:val="both"/>
        <w:rPr>
          <w:rStyle w:val="a3"/>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Міністерства водних ресурсів та управління енергетикою Норвегії </w:t>
      </w:r>
      <w:r w:rsidRPr="00E16FB6">
        <w:rPr>
          <w:rStyle w:val="a3"/>
          <w:rFonts w:ascii="Times New Roman" w:hAnsi="Times New Roman"/>
          <w:b w:val="0"/>
          <w:bCs w:val="0"/>
          <w:sz w:val="28"/>
          <w:szCs w:val="28"/>
          <w:lang w:val="uk-UA"/>
        </w:rPr>
        <w:t>[електронний ресурс].</w:t>
      </w:r>
      <w:r w:rsidRPr="00E16FB6">
        <w:rPr>
          <w:rStyle w:val="a3"/>
          <w:rFonts w:ascii="Times New Roman" w:hAnsi="Times New Roman"/>
          <w:b w:val="0"/>
          <w:bCs w:val="0"/>
          <w:color w:val="FF0000"/>
          <w:sz w:val="28"/>
          <w:szCs w:val="28"/>
          <w:lang w:val="uk-UA"/>
        </w:rPr>
        <w:t xml:space="preserve"> </w:t>
      </w:r>
      <w:r w:rsidRPr="00E16FB6">
        <w:rPr>
          <w:rStyle w:val="a3"/>
          <w:rFonts w:ascii="Times New Roman" w:hAnsi="Times New Roman"/>
          <w:b w:val="0"/>
          <w:bCs w:val="0"/>
          <w:sz w:val="28"/>
          <w:szCs w:val="28"/>
          <w:lang w:val="uk-UA"/>
        </w:rPr>
        <w:t>– Режим доступу</w:t>
      </w:r>
      <w:r w:rsidRPr="00E16FB6">
        <w:rPr>
          <w:rStyle w:val="a3"/>
          <w:rFonts w:ascii="Times New Roman" w:hAnsi="Times New Roman"/>
          <w:sz w:val="28"/>
          <w:szCs w:val="28"/>
          <w:lang w:val="uk-UA"/>
        </w:rPr>
        <w:t>:</w:t>
      </w:r>
      <w:r w:rsidRPr="00E16FB6">
        <w:rPr>
          <w:rFonts w:ascii="Times New Roman" w:hAnsi="Times New Roman"/>
          <w:lang w:val="uk-UA"/>
        </w:rPr>
        <w:t xml:space="preserve"> </w:t>
      </w:r>
      <w:r w:rsidRPr="00E16FB6">
        <w:rPr>
          <w:rFonts w:ascii="Times New Roman" w:hAnsi="Times New Roman"/>
          <w:sz w:val="28"/>
          <w:szCs w:val="28"/>
          <w:lang w:val="uk-UA"/>
        </w:rPr>
        <w:t>http://www.nve.no/</w:t>
      </w:r>
    </w:p>
    <w:p w:rsidR="004A5BF1" w:rsidRPr="00E16FB6" w:rsidRDefault="004A5BF1" w:rsidP="004A5BF1">
      <w:pPr>
        <w:pStyle w:val="ListParagraph"/>
        <w:numPr>
          <w:ilvl w:val="0"/>
          <w:numId w:val="3"/>
        </w:numPr>
        <w:spacing w:after="30"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 xml:space="preserve"> Офіційний сайт «Велика радянська енциклопедія в електронному вигляді» [електронний ресурс] – Режим доступу: http://bse.sci-lib.com/.</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«Iceland Beverage Company ehf»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http://ibcbeverage.com/</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центру статистики Норвегії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https://www.ssb.no/</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центру статистики Швеції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http://www.scb.se/</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центру статистики Данії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http://www.dst.dk/</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 Офіційний сайт центру статистики Ісландії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http://www.statice.is/</w:t>
      </w:r>
    </w:p>
    <w:p w:rsidR="004A5BF1" w:rsidRPr="00E16FB6" w:rsidRDefault="004A5BF1" w:rsidP="004A5BF1">
      <w:pPr>
        <w:pStyle w:val="ListParagraph"/>
        <w:numPr>
          <w:ilvl w:val="0"/>
          <w:numId w:val="3"/>
        </w:numPr>
        <w:spacing w:line="360" w:lineRule="auto"/>
        <w:ind w:left="0" w:firstLine="851"/>
        <w:jc w:val="both"/>
        <w:rPr>
          <w:rFonts w:ascii="Times New Roman" w:hAnsi="Times New Roman"/>
          <w:color w:val="000000"/>
          <w:sz w:val="28"/>
          <w:szCs w:val="28"/>
          <w:lang w:val="uk-UA"/>
        </w:rPr>
      </w:pPr>
      <w:r w:rsidRPr="00E16FB6">
        <w:rPr>
          <w:rFonts w:ascii="Times New Roman" w:hAnsi="Times New Roman"/>
          <w:color w:val="000000"/>
          <w:sz w:val="28"/>
          <w:szCs w:val="28"/>
          <w:lang w:val="uk-UA"/>
        </w:rPr>
        <w:t xml:space="preserve">Офіційний сайт Всесвітньої організації «ЮНЕСКО» </w:t>
      </w:r>
      <w:r w:rsidRPr="00E16FB6">
        <w:rPr>
          <w:rFonts w:ascii="Times New Roman" w:hAnsi="Times New Roman"/>
          <w:sz w:val="28"/>
          <w:szCs w:val="28"/>
          <w:lang w:val="uk-UA"/>
        </w:rPr>
        <w:t>[електронний ресурс] – Режим доступу:</w:t>
      </w:r>
      <w:r w:rsidRPr="00E16FB6">
        <w:rPr>
          <w:lang w:val="uk-UA"/>
        </w:rPr>
        <w:t xml:space="preserve"> </w:t>
      </w:r>
      <w:r w:rsidRPr="00E16FB6">
        <w:rPr>
          <w:rFonts w:ascii="Times New Roman" w:hAnsi="Times New Roman"/>
          <w:sz w:val="28"/>
          <w:szCs w:val="28"/>
          <w:lang w:val="uk-UA"/>
        </w:rPr>
        <w:t>http://whc.unesco.org/</w:t>
      </w:r>
    </w:p>
    <w:p w:rsidR="004A5BF1" w:rsidRPr="00E16FB6" w:rsidRDefault="004A5BF1" w:rsidP="004A5BF1">
      <w:pPr>
        <w:pStyle w:val="ListParagraph"/>
        <w:numPr>
          <w:ilvl w:val="0"/>
          <w:numId w:val="3"/>
        </w:numPr>
        <w:spacing w:after="30" w:line="360" w:lineRule="auto"/>
        <w:ind w:left="0" w:firstLine="851"/>
        <w:jc w:val="both"/>
        <w:rPr>
          <w:rFonts w:ascii="Times New Roman" w:hAnsi="Times New Roman"/>
          <w:sz w:val="28"/>
          <w:szCs w:val="28"/>
          <w:lang w:val="uk-UA"/>
        </w:rPr>
      </w:pPr>
      <w:r w:rsidRPr="00E16FB6">
        <w:rPr>
          <w:rFonts w:ascii="Times New Roman" w:hAnsi="Times New Roman"/>
          <w:sz w:val="28"/>
          <w:szCs w:val="28"/>
          <w:lang w:val="uk-UA"/>
        </w:rPr>
        <w:t>Офіційний сайт Всесвітньої туристичної організації [електронний ресурс]. – Режим доступу: http://unwto.org/.</w:t>
      </w:r>
    </w:p>
    <w:p w:rsidR="004A5BF1" w:rsidRDefault="004A5BF1" w:rsidP="00EF2221">
      <w:pPr>
        <w:spacing w:line="360" w:lineRule="auto"/>
        <w:ind w:firstLine="708"/>
        <w:jc w:val="both"/>
        <w:rPr>
          <w:sz w:val="28"/>
          <w:szCs w:val="28"/>
        </w:rPr>
      </w:pPr>
      <w:bookmarkStart w:id="3" w:name="_GoBack"/>
      <w:bookmarkEnd w:id="3"/>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Default="004A5BF1" w:rsidP="00EF2221">
      <w:pPr>
        <w:spacing w:line="360" w:lineRule="auto"/>
        <w:ind w:firstLine="708"/>
        <w:jc w:val="both"/>
        <w:rPr>
          <w:sz w:val="28"/>
          <w:szCs w:val="28"/>
        </w:rPr>
      </w:pPr>
    </w:p>
    <w:p w:rsidR="004A5BF1" w:rsidRPr="00E16FB6" w:rsidRDefault="004A5BF1" w:rsidP="00EF2221">
      <w:pPr>
        <w:spacing w:line="360" w:lineRule="auto"/>
        <w:ind w:firstLine="708"/>
        <w:jc w:val="both"/>
        <w:rPr>
          <w:sz w:val="28"/>
          <w:szCs w:val="28"/>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EF2221" w:rsidRPr="00E16FB6" w:rsidRDefault="00EF2221" w:rsidP="00EF2221">
      <w:pPr>
        <w:pStyle w:val="ListParagraph"/>
        <w:spacing w:after="0" w:line="360" w:lineRule="auto"/>
        <w:ind w:left="0" w:firstLine="720"/>
        <w:jc w:val="both"/>
        <w:rPr>
          <w:rFonts w:ascii="Times New Roman" w:hAnsi="Times New Roman"/>
          <w:b/>
          <w:sz w:val="28"/>
          <w:szCs w:val="28"/>
          <w:lang w:val="uk-UA"/>
        </w:rPr>
      </w:pPr>
    </w:p>
    <w:p w:rsidR="00A91FF3" w:rsidRDefault="00A91FF3"/>
    <w:sectPr w:rsidR="00A91F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1C06AE"/>
    <w:multiLevelType w:val="multilevel"/>
    <w:tmpl w:val="F5985624"/>
    <w:lvl w:ilvl="0">
      <w:start w:val="2"/>
      <w:numFmt w:val="decimal"/>
      <w:lvlText w:val="%1."/>
      <w:lvlJc w:val="left"/>
      <w:pPr>
        <w:ind w:left="432" w:hanging="432"/>
      </w:pPr>
      <w:rPr>
        <w:rFonts w:cs="Times New Roman" w:hint="default"/>
        <w:sz w:val="28"/>
      </w:rPr>
    </w:lvl>
    <w:lvl w:ilvl="1">
      <w:start w:val="1"/>
      <w:numFmt w:val="decimal"/>
      <w:lvlText w:val="%1.%2."/>
      <w:lvlJc w:val="left"/>
      <w:pPr>
        <w:ind w:left="1566" w:hanging="432"/>
      </w:pPr>
      <w:rPr>
        <w:rFonts w:cs="Times New Roman" w:hint="default"/>
        <w:sz w:val="28"/>
      </w:rPr>
    </w:lvl>
    <w:lvl w:ilvl="2">
      <w:start w:val="1"/>
      <w:numFmt w:val="decimal"/>
      <w:lvlText w:val="%1.%2.%3."/>
      <w:lvlJc w:val="left"/>
      <w:pPr>
        <w:ind w:left="2304" w:hanging="720"/>
      </w:pPr>
      <w:rPr>
        <w:rFonts w:cs="Times New Roman" w:hint="default"/>
        <w:sz w:val="28"/>
      </w:rPr>
    </w:lvl>
    <w:lvl w:ilvl="3">
      <w:start w:val="1"/>
      <w:numFmt w:val="decimal"/>
      <w:lvlText w:val="%1.%2.%3.%4."/>
      <w:lvlJc w:val="left"/>
      <w:pPr>
        <w:ind w:left="3096" w:hanging="720"/>
      </w:pPr>
      <w:rPr>
        <w:rFonts w:cs="Times New Roman" w:hint="default"/>
        <w:sz w:val="28"/>
      </w:rPr>
    </w:lvl>
    <w:lvl w:ilvl="4">
      <w:start w:val="1"/>
      <w:numFmt w:val="decimal"/>
      <w:lvlText w:val="%1.%2.%3.%4.%5."/>
      <w:lvlJc w:val="left"/>
      <w:pPr>
        <w:ind w:left="4248" w:hanging="1080"/>
      </w:pPr>
      <w:rPr>
        <w:rFonts w:cs="Times New Roman" w:hint="default"/>
        <w:sz w:val="28"/>
      </w:rPr>
    </w:lvl>
    <w:lvl w:ilvl="5">
      <w:start w:val="1"/>
      <w:numFmt w:val="decimal"/>
      <w:lvlText w:val="%1.%2.%3.%4.%5.%6."/>
      <w:lvlJc w:val="left"/>
      <w:pPr>
        <w:ind w:left="5040" w:hanging="1080"/>
      </w:pPr>
      <w:rPr>
        <w:rFonts w:cs="Times New Roman" w:hint="default"/>
        <w:sz w:val="28"/>
      </w:rPr>
    </w:lvl>
    <w:lvl w:ilvl="6">
      <w:start w:val="1"/>
      <w:numFmt w:val="decimal"/>
      <w:lvlText w:val="%1.%2.%3.%4.%5.%6.%7."/>
      <w:lvlJc w:val="left"/>
      <w:pPr>
        <w:ind w:left="6192" w:hanging="1440"/>
      </w:pPr>
      <w:rPr>
        <w:rFonts w:cs="Times New Roman" w:hint="default"/>
        <w:sz w:val="28"/>
      </w:rPr>
    </w:lvl>
    <w:lvl w:ilvl="7">
      <w:start w:val="1"/>
      <w:numFmt w:val="decimal"/>
      <w:lvlText w:val="%1.%2.%3.%4.%5.%6.%7.%8."/>
      <w:lvlJc w:val="left"/>
      <w:pPr>
        <w:ind w:left="6984" w:hanging="1440"/>
      </w:pPr>
      <w:rPr>
        <w:rFonts w:cs="Times New Roman" w:hint="default"/>
        <w:sz w:val="28"/>
      </w:rPr>
    </w:lvl>
    <w:lvl w:ilvl="8">
      <w:start w:val="1"/>
      <w:numFmt w:val="decimal"/>
      <w:lvlText w:val="%1.%2.%3.%4.%5.%6.%7.%8.%9."/>
      <w:lvlJc w:val="left"/>
      <w:pPr>
        <w:ind w:left="8136" w:hanging="1800"/>
      </w:pPr>
      <w:rPr>
        <w:rFonts w:cs="Times New Roman" w:hint="default"/>
        <w:sz w:val="28"/>
      </w:rPr>
    </w:lvl>
  </w:abstractNum>
  <w:abstractNum w:abstractNumId="1">
    <w:nsid w:val="48E11F30"/>
    <w:multiLevelType w:val="hybridMultilevel"/>
    <w:tmpl w:val="C0C28510"/>
    <w:lvl w:ilvl="0" w:tplc="576AFD12">
      <w:start w:val="1"/>
      <w:numFmt w:val="decimal"/>
      <w:lvlText w:val="%1."/>
      <w:lvlJc w:val="left"/>
      <w:pPr>
        <w:ind w:left="1779" w:hanging="360"/>
      </w:pPr>
      <w:rPr>
        <w:rFonts w:ascii="Times New Roman" w:hAnsi="Times New Roman" w:cs="Times New Roman" w:hint="default"/>
        <w:b w:val="0"/>
        <w:bCs w:val="0"/>
        <w:sz w:val="28"/>
        <w:szCs w:val="28"/>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
    <w:nsid w:val="4E0600E0"/>
    <w:multiLevelType w:val="hybridMultilevel"/>
    <w:tmpl w:val="61240F0E"/>
    <w:lvl w:ilvl="0" w:tplc="5E5A1F60">
      <w:start w:val="1"/>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221"/>
    <w:rsid w:val="004A5BF1"/>
    <w:rsid w:val="0075146F"/>
    <w:rsid w:val="00791613"/>
    <w:rsid w:val="00A91FF3"/>
    <w:rsid w:val="00D2686E"/>
    <w:rsid w:val="00EF22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6FB7FC-390F-4196-AA48-3BE4BBC86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2221"/>
    <w:pPr>
      <w:widowControl w:val="0"/>
      <w:autoSpaceDE w:val="0"/>
      <w:autoSpaceDN w:val="0"/>
      <w:spacing w:after="0" w:line="240" w:lineRule="auto"/>
    </w:pPr>
    <w:rPr>
      <w:rFonts w:ascii="Times New Roman" w:eastAsia="Calibri"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Spacing">
    <w:name w:val="No Spacing"/>
    <w:rsid w:val="00EF2221"/>
    <w:pPr>
      <w:spacing w:after="0" w:line="240" w:lineRule="auto"/>
    </w:pPr>
    <w:rPr>
      <w:rFonts w:ascii="Calibri" w:eastAsia="Times New Roman" w:hAnsi="Calibri" w:cs="Times New Roman"/>
    </w:rPr>
  </w:style>
  <w:style w:type="paragraph" w:customStyle="1" w:styleId="Default">
    <w:name w:val="Default"/>
    <w:rsid w:val="00EF2221"/>
    <w:pPr>
      <w:autoSpaceDE w:val="0"/>
      <w:autoSpaceDN w:val="0"/>
      <w:adjustRightInd w:val="0"/>
      <w:spacing w:after="0" w:line="240" w:lineRule="auto"/>
    </w:pPr>
    <w:rPr>
      <w:rFonts w:ascii="Times New Roman" w:eastAsia="Times New Roman" w:hAnsi="Times New Roman" w:cs="Times New Roman"/>
      <w:color w:val="000000"/>
      <w:sz w:val="24"/>
      <w:szCs w:val="24"/>
      <w:lang w:val="uk-UA"/>
    </w:rPr>
  </w:style>
  <w:style w:type="paragraph" w:customStyle="1" w:styleId="ListParagraph">
    <w:name w:val="List Paragraph"/>
    <w:basedOn w:val="a"/>
    <w:rsid w:val="00EF2221"/>
    <w:pPr>
      <w:widowControl/>
      <w:autoSpaceDE/>
      <w:autoSpaceDN/>
      <w:spacing w:after="200" w:line="276" w:lineRule="auto"/>
      <w:ind w:left="720"/>
      <w:contextualSpacing/>
    </w:pPr>
    <w:rPr>
      <w:rFonts w:ascii="Calibri" w:eastAsia="Times New Roman" w:hAnsi="Calibri"/>
      <w:lang w:val="ru-RU"/>
    </w:rPr>
  </w:style>
  <w:style w:type="character" w:styleId="a3">
    <w:name w:val="Strong"/>
    <w:basedOn w:val="a0"/>
    <w:qFormat/>
    <w:rsid w:val="004A5BF1"/>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2183</Words>
  <Characters>12445</Characters>
  <Application>Microsoft Office Word</Application>
  <DocSecurity>0</DocSecurity>
  <Lines>103</Lines>
  <Paragraphs>29</Paragraphs>
  <ScaleCrop>false</ScaleCrop>
  <Company/>
  <LinksUpToDate>false</LinksUpToDate>
  <CharactersWithSpaces>14599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2023-10-02T08:23:00Z</dcterms:created>
  <dcterms:modified xsi:type="dcterms:W3CDTF">2023-10-02T08:26:00Z</dcterms:modified>
</cp:coreProperties>
</file>