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02E9" w:rsidRPr="00C002E9" w:rsidRDefault="00C002E9" w:rsidP="00C002E9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 І. Мечникова</w:t>
      </w:r>
    </w:p>
    <w:p w:rsidR="00C002E9" w:rsidRPr="00C002E9" w:rsidRDefault="00C002E9" w:rsidP="00C002E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C002E9"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C002E9" w:rsidRPr="00C002E9" w:rsidRDefault="00C002E9" w:rsidP="00C002E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Філологічний факультет</w:t>
      </w:r>
    </w:p>
    <w:p w:rsidR="00C002E9" w:rsidRPr="00C002E9" w:rsidRDefault="00C002E9" w:rsidP="00C002E9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ru-RU"/>
        </w:rPr>
      </w:pPr>
      <w:r w:rsidRPr="00C002E9">
        <w:rPr>
          <w:rFonts w:ascii="Times New Roman" w:eastAsia="Calibri" w:hAnsi="Times New Roman" w:cs="Times New Roman"/>
          <w:sz w:val="18"/>
          <w:szCs w:val="18"/>
        </w:rPr>
        <w:t>(повне найменування інституту/факультету</w:t>
      </w:r>
      <w:r w:rsidRPr="00C002E9">
        <w:rPr>
          <w:rFonts w:ascii="Times New Roman" w:eastAsia="Calibri" w:hAnsi="Times New Roman" w:cs="Times New Roman"/>
          <w:sz w:val="18"/>
          <w:szCs w:val="18"/>
          <w:lang w:val="ru-RU"/>
        </w:rPr>
        <w:t>)</w:t>
      </w:r>
    </w:p>
    <w:p w:rsidR="00C002E9" w:rsidRPr="00C002E9" w:rsidRDefault="00C002E9" w:rsidP="00C002E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Кафедра української мови</w:t>
      </w:r>
    </w:p>
    <w:p w:rsidR="00C002E9" w:rsidRPr="00C002E9" w:rsidRDefault="00C002E9" w:rsidP="00C002E9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C002E9">
        <w:rPr>
          <w:rFonts w:ascii="Times New Roman" w:eastAsia="Calibri" w:hAnsi="Times New Roman" w:cs="Times New Roman"/>
          <w:sz w:val="18"/>
          <w:szCs w:val="18"/>
        </w:rPr>
        <w:t>(повна назва кафедри)</w:t>
      </w:r>
    </w:p>
    <w:p w:rsidR="00C002E9" w:rsidRPr="00C002E9" w:rsidRDefault="00C002E9" w:rsidP="00C002E9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  <w:lang w:val="ru-RU"/>
        </w:rPr>
      </w:pPr>
    </w:p>
    <w:p w:rsidR="00C002E9" w:rsidRPr="00C002E9" w:rsidRDefault="00C002E9" w:rsidP="00C002E9">
      <w:pPr>
        <w:spacing w:after="0" w:line="36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 w:rsidRPr="00C002E9"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C002E9" w:rsidRPr="00C002E9" w:rsidRDefault="00C002E9" w:rsidP="00C002E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Гендерні пріоритети асоціювання рекламних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сугестогенів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( на матеріалі українсько- та німецькомовної реклами косметичних засобів</w:t>
      </w:r>
    </w:p>
    <w:p w:rsidR="00C002E9" w:rsidRPr="00C002E9" w:rsidRDefault="00C002E9" w:rsidP="00C002E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Gender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priorities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associating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advertising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suggestogenes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(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based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material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Ukrainian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German-language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cosmetics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advertising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)</w:t>
      </w:r>
    </w:p>
    <w:p w:rsidR="00C002E9" w:rsidRPr="00C002E9" w:rsidRDefault="00C002E9" w:rsidP="00C002E9">
      <w:pPr>
        <w:tabs>
          <w:tab w:val="right" w:pos="9355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C002E9" w:rsidRPr="00C002E9" w:rsidRDefault="00C002E9" w:rsidP="00C002E9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Виконала: студентка заочної </w:t>
      </w:r>
    </w:p>
    <w:p w:rsidR="00C002E9" w:rsidRPr="00C002E9" w:rsidRDefault="00C002E9" w:rsidP="00C002E9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форми навчання</w:t>
      </w:r>
    </w:p>
    <w:p w:rsidR="00C002E9" w:rsidRPr="00C002E9" w:rsidRDefault="00C002E9" w:rsidP="00C002E9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b/>
          <w:sz w:val="28"/>
          <w:szCs w:val="28"/>
        </w:rPr>
        <w:t xml:space="preserve">035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Філологія </w:t>
      </w:r>
    </w:p>
    <w:p w:rsidR="00C002E9" w:rsidRPr="00C002E9" w:rsidRDefault="00C002E9" w:rsidP="00C002E9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b/>
          <w:sz w:val="28"/>
          <w:szCs w:val="28"/>
        </w:rPr>
        <w:t>035.01 «</w:t>
      </w:r>
      <w:r w:rsidRPr="00C002E9">
        <w:rPr>
          <w:rFonts w:ascii="Times New Roman" w:eastAsia="Calibri" w:hAnsi="Times New Roman" w:cs="Times New Roman"/>
          <w:sz w:val="28"/>
          <w:szCs w:val="28"/>
        </w:rPr>
        <w:t>Українська мова та література»</w:t>
      </w:r>
    </w:p>
    <w:p w:rsidR="00C002E9" w:rsidRPr="00C002E9" w:rsidRDefault="00C002E9" w:rsidP="00C002E9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b/>
          <w:sz w:val="28"/>
          <w:szCs w:val="28"/>
        </w:rPr>
        <w:t>Кольцова Юлія Євгеніївна</w:t>
      </w:r>
    </w:p>
    <w:p w:rsidR="00C002E9" w:rsidRPr="00C002E9" w:rsidRDefault="00C002E9" w:rsidP="00C002E9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Науковий керівник:</w:t>
      </w:r>
    </w:p>
    <w:p w:rsidR="00C002E9" w:rsidRPr="00C002E9" w:rsidRDefault="00C002E9" w:rsidP="00C002E9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д.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 н., проф. Ковалевська Т. Ю._________ </w:t>
      </w:r>
    </w:p>
    <w:p w:rsidR="00C002E9" w:rsidRPr="00C002E9" w:rsidRDefault="00C002E9" w:rsidP="00C002E9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Рецензент:</w:t>
      </w:r>
    </w:p>
    <w:p w:rsidR="00C002E9" w:rsidRPr="00C002E9" w:rsidRDefault="00C002E9" w:rsidP="00C002E9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д.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</w:t>
      </w:r>
      <w:r w:rsidRPr="00C002E9">
        <w:rPr>
          <w:rFonts w:ascii="Times New Roman" w:eastAsia="Calibri" w:hAnsi="Times New Roman" w:cs="Times New Roman"/>
          <w:sz w:val="28"/>
          <w:szCs w:val="28"/>
          <w:lang w:val="de-DE"/>
        </w:rPr>
        <w:t> 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н., проф.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Форманова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С. В.    __________</w:t>
      </w:r>
    </w:p>
    <w:p w:rsidR="00C002E9" w:rsidRPr="00C002E9" w:rsidRDefault="00C002E9" w:rsidP="00C002E9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</w:p>
    <w:p w:rsidR="00C002E9" w:rsidRPr="00C002E9" w:rsidRDefault="00C002E9" w:rsidP="00C002E9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</w:p>
    <w:p w:rsidR="00C002E9" w:rsidRPr="00C002E9" w:rsidRDefault="00C002E9" w:rsidP="00C002E9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C002E9" w:rsidRPr="00C002E9" w:rsidTr="00C002E9">
        <w:trPr>
          <w:jc w:val="center"/>
        </w:trPr>
        <w:tc>
          <w:tcPr>
            <w:tcW w:w="4967" w:type="dxa"/>
            <w:hideMark/>
          </w:tcPr>
          <w:p w:rsidR="00C002E9" w:rsidRPr="00C002E9" w:rsidRDefault="00C002E9" w:rsidP="00C002E9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C002E9" w:rsidRPr="00C002E9" w:rsidRDefault="00C002E9" w:rsidP="00C002E9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C002E9" w:rsidRPr="00C002E9" w:rsidRDefault="00C002E9" w:rsidP="00C002E9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>№ __ від ____________201</w:t>
            </w:r>
            <w:r w:rsidRPr="00C002E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9 </w:t>
            </w: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р. </w:t>
            </w:r>
          </w:p>
          <w:p w:rsidR="00C002E9" w:rsidRPr="00C002E9" w:rsidRDefault="00C002E9" w:rsidP="00C002E9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C002E9" w:rsidRPr="00C002E9" w:rsidRDefault="00C002E9" w:rsidP="00C002E9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C002E9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>проф. Ковалевська Т. Ю.</w:t>
            </w:r>
          </w:p>
          <w:p w:rsidR="00C002E9" w:rsidRPr="00C002E9" w:rsidRDefault="00C002E9" w:rsidP="00C002E9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C002E9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C002E9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C002E9" w:rsidRPr="00C002E9" w:rsidRDefault="00C002E9" w:rsidP="00C002E9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C002E9" w:rsidRPr="00C002E9" w:rsidRDefault="00C002E9" w:rsidP="00C002E9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 від _______201</w:t>
            </w:r>
            <w:r w:rsidRPr="00C002E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9</w:t>
            </w: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</w:t>
            </w: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C002E9" w:rsidRPr="00C002E9" w:rsidRDefault="00C002E9" w:rsidP="00C002E9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C002E9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>___/_____</w:t>
            </w:r>
          </w:p>
          <w:p w:rsidR="00C002E9" w:rsidRPr="00C002E9" w:rsidRDefault="00C002E9" w:rsidP="00C002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C002E9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C002E9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C002E9">
              <w:rPr>
                <w:rFonts w:ascii="Times New Roman" w:eastAsia="Calibri" w:hAnsi="Times New Roman" w:cs="Times New Roman"/>
                <w:sz w:val="20"/>
                <w:szCs w:val="20"/>
              </w:rPr>
              <w:t>/ бали)</w:t>
            </w:r>
          </w:p>
          <w:p w:rsidR="00C002E9" w:rsidRPr="00C002E9" w:rsidRDefault="00C002E9" w:rsidP="00C002E9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C002E9" w:rsidRPr="00C002E9" w:rsidRDefault="00C002E9" w:rsidP="00C002E9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C002E9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C002E9">
              <w:rPr>
                <w:rFonts w:ascii="Times New Roman" w:eastAsia="Calibri" w:hAnsi="Times New Roman" w:cs="Times New Roman"/>
                <w:sz w:val="28"/>
                <w:szCs w:val="28"/>
              </w:rPr>
              <w:t>доц. Шевченко Т.</w:t>
            </w:r>
            <w:r w:rsidRPr="00C002E9">
              <w:rPr>
                <w:rFonts w:ascii="Times New Roman" w:eastAsia="Calibri" w:hAnsi="Times New Roman" w:cs="Times New Roman"/>
                <w:sz w:val="28"/>
                <w:szCs w:val="28"/>
                <w:lang w:val="de-DE"/>
              </w:rPr>
              <w:t> </w:t>
            </w:r>
            <w:r w:rsidRPr="00C002E9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М.</w:t>
            </w:r>
          </w:p>
          <w:p w:rsidR="00C002E9" w:rsidRPr="00C002E9" w:rsidRDefault="00C002E9" w:rsidP="00C002E9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002E9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C002E9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  <w:tr w:rsidR="00C002E9" w:rsidRPr="00C002E9" w:rsidTr="00C002E9">
        <w:trPr>
          <w:jc w:val="center"/>
        </w:trPr>
        <w:tc>
          <w:tcPr>
            <w:tcW w:w="4967" w:type="dxa"/>
          </w:tcPr>
          <w:p w:rsidR="00C002E9" w:rsidRPr="00C002E9" w:rsidRDefault="00C002E9" w:rsidP="00C002E9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002E9" w:rsidRPr="00C002E9" w:rsidRDefault="00C002E9" w:rsidP="00C002E9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C002E9" w:rsidRPr="00C002E9" w:rsidRDefault="00C002E9" w:rsidP="00C002E9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C002E9" w:rsidRPr="00C002E9" w:rsidRDefault="00C002E9" w:rsidP="00C002E9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C002E9" w:rsidRDefault="00C002E9" w:rsidP="00C002E9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C002E9" w:rsidRDefault="00C002E9" w:rsidP="00C002E9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C002E9" w:rsidRPr="00C002E9" w:rsidRDefault="00C002E9" w:rsidP="00C002E9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C002E9" w:rsidRPr="00C002E9" w:rsidRDefault="00C002E9" w:rsidP="00C002E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C002E9">
        <w:rPr>
          <w:rFonts w:ascii="Times New Roman" w:eastAsia="Calibri" w:hAnsi="Times New Roman" w:cs="Times New Roman"/>
          <w:b/>
          <w:sz w:val="28"/>
          <w:szCs w:val="28"/>
        </w:rPr>
        <w:t>Одеса</w:t>
      </w:r>
      <w:r w:rsidRPr="00C002E9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–</w:t>
      </w:r>
      <w:r w:rsidRPr="00C002E9">
        <w:rPr>
          <w:rFonts w:ascii="Times New Roman" w:eastAsia="Calibri" w:hAnsi="Times New Roman" w:cs="Times New Roman"/>
          <w:b/>
          <w:sz w:val="28"/>
          <w:szCs w:val="28"/>
        </w:rPr>
        <w:t xml:space="preserve"> 2019</w:t>
      </w:r>
    </w:p>
    <w:p w:rsidR="00C002E9" w:rsidRPr="00C002E9" w:rsidRDefault="00C002E9" w:rsidP="00C002E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C002E9" w:rsidRPr="00C002E9" w:rsidRDefault="00C002E9" w:rsidP="00C002E9">
      <w:pPr>
        <w:tabs>
          <w:tab w:val="right" w:leader="dot" w:pos="9345"/>
        </w:tabs>
        <w:spacing w:after="100"/>
        <w:jc w:val="both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C002E9">
        <w:rPr>
          <w:rFonts w:ascii="Cambria" w:eastAsia="Times New Roman" w:hAnsi="Cambria" w:cs="Times New Roman"/>
          <w:lang w:val="en-US" w:bidi="en-US"/>
        </w:rPr>
        <w:lastRenderedPageBreak/>
        <w:t xml:space="preserve">                                                       </w:t>
      </w:r>
      <w:r w:rsidRPr="00C002E9">
        <w:rPr>
          <w:rFonts w:ascii="Cambria" w:eastAsia="Times New Roman" w:hAnsi="Cambria" w:cs="Times New Roman"/>
          <w:lang w:val="ru-RU" w:bidi="en-US"/>
        </w:rPr>
        <w:t xml:space="preserve">                          </w:t>
      </w:r>
      <w:r w:rsidRPr="00C002E9">
        <w:rPr>
          <w:rFonts w:ascii="Cambria" w:eastAsia="Times New Roman" w:hAnsi="Cambria" w:cs="Times New Roman"/>
          <w:lang w:val="en-US" w:bidi="en-US"/>
        </w:rPr>
        <w:t xml:space="preserve">  </w:t>
      </w:r>
      <w:r w:rsidRPr="00C002E9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ЗМІСТ</w:t>
      </w:r>
      <w:r w:rsidRPr="00C002E9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fldChar w:fldCharType="begin"/>
      </w:r>
      <w:r w:rsidRPr="00C002E9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instrText xml:space="preserve"> TOC \o "1-3" \h \z \u </w:instrText>
      </w:r>
      <w:r w:rsidRPr="00C002E9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fldChar w:fldCharType="separate"/>
      </w:r>
    </w:p>
    <w:p w:rsidR="00C002E9" w:rsidRPr="00C002E9" w:rsidRDefault="004E1C3A" w:rsidP="00C002E9">
      <w:pPr>
        <w:tabs>
          <w:tab w:val="right" w:leader="dot" w:pos="9345"/>
        </w:tabs>
        <w:spacing w:after="10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5" w:anchor="_Toc24399333" w:history="1"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en-US" w:bidi="en-US"/>
          </w:rPr>
          <w:t>ВСТУП</w:t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en-US" w:bidi="en-US"/>
          </w:rPr>
          <w:tab/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ru-RU" w:bidi="en-US"/>
          </w:rPr>
          <w:t>3</w:t>
        </w:r>
      </w:hyperlink>
    </w:p>
    <w:p w:rsidR="00C002E9" w:rsidRPr="00C002E9" w:rsidRDefault="00C002E9" w:rsidP="00C002E9">
      <w:pPr>
        <w:tabs>
          <w:tab w:val="right" w:leader="dot" w:pos="9345"/>
        </w:tabs>
        <w:spacing w:after="10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C002E9">
        <w:rPr>
          <w:rFonts w:ascii="Times New Roman" w:eastAsia="Times New Roman" w:hAnsi="Times New Roman" w:cs="Times New Roman"/>
          <w:sz w:val="28"/>
          <w:szCs w:val="28"/>
          <w:lang w:bidi="en-US"/>
        </w:rPr>
        <w:t>1</w:t>
      </w:r>
      <w:r w:rsidRPr="00C002E9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.РЕКЛАМА ЯК ПСИХОЛІНГВІСТИЧНИЙ ТА СОЦІОКУЛЬТУРНИЙ ФЕНОМЕН</w:t>
      </w:r>
      <w:r w:rsidRPr="00C002E9">
        <w:rPr>
          <w:rFonts w:ascii="Times New Roman" w:eastAsia="Times New Roman" w:hAnsi="Times New Roman" w:cs="Times New Roman"/>
          <w:sz w:val="28"/>
          <w:szCs w:val="28"/>
          <w:lang w:bidi="en-US"/>
        </w:rPr>
        <w:t>……………</w:t>
      </w:r>
      <w:r w:rsidRPr="00C002E9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……………………………………..…………………….9</w:t>
      </w:r>
    </w:p>
    <w:p w:rsidR="00C002E9" w:rsidRPr="00C002E9" w:rsidRDefault="004E1C3A" w:rsidP="00C002E9">
      <w:pPr>
        <w:tabs>
          <w:tab w:val="right" w:leader="dot" w:pos="9345"/>
        </w:tabs>
        <w:spacing w:after="100"/>
        <w:jc w:val="both"/>
        <w:rPr>
          <w:rFonts w:ascii="Times New Roman" w:eastAsia="Times New Roman" w:hAnsi="Times New Roman" w:cs="Times New Roman"/>
          <w:noProof/>
          <w:sz w:val="28"/>
          <w:szCs w:val="28"/>
          <w:lang w:bidi="en-US"/>
        </w:rPr>
      </w:pPr>
      <w:hyperlink r:id="rId6" w:anchor="_Toc24399336" w:history="1"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ru-RU" w:bidi="en-US"/>
          </w:rPr>
          <w:t>1.1. Становлення та функції реклами</w:t>
        </w:r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ru-RU" w:eastAsia="ru-RU"/>
          </w:rPr>
          <w:t xml:space="preserve"> </w:t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en-US" w:bidi="en-US"/>
          </w:rPr>
          <w:tab/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ru-RU" w:bidi="en-US"/>
          </w:rPr>
          <w:t>9</w:t>
        </w:r>
      </w:hyperlink>
    </w:p>
    <w:p w:rsidR="00C002E9" w:rsidRPr="00C002E9" w:rsidRDefault="004E1C3A" w:rsidP="00C002E9">
      <w:pPr>
        <w:tabs>
          <w:tab w:val="right" w:leader="dot" w:pos="9345"/>
        </w:tabs>
        <w:spacing w:after="10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en-US" w:bidi="en-US"/>
        </w:rPr>
      </w:pPr>
      <w:hyperlink r:id="rId7" w:anchor="_Toc24399337" w:history="1"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bidi="en-US"/>
          </w:rPr>
          <w:t>1.</w:t>
        </w:r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en-US" w:bidi="en-US"/>
          </w:rPr>
          <w:t>2</w:t>
        </w:r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bidi="en-US"/>
          </w:rPr>
          <w:t>.</w:t>
        </w:r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en-US" w:bidi="en-US"/>
          </w:rPr>
          <w:t xml:space="preserve"> О</w:t>
        </w:r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bidi="en-US"/>
          </w:rPr>
          <w:t>собливості  сучасного рекламного тексту і рекламного слогану</w:t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en-US" w:bidi="en-US"/>
          </w:rPr>
          <w:tab/>
          <w:t>1</w:t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ru-RU" w:bidi="en-US"/>
          </w:rPr>
          <w:t>1</w:t>
        </w:r>
      </w:hyperlink>
    </w:p>
    <w:p w:rsidR="00C002E9" w:rsidRPr="00C002E9" w:rsidRDefault="004E1C3A" w:rsidP="00C002E9">
      <w:pPr>
        <w:tabs>
          <w:tab w:val="right" w:leader="dot" w:pos="9345"/>
        </w:tabs>
        <w:spacing w:after="10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8" w:anchor="_Toc24399340" w:history="1"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ru-RU" w:bidi="en-US"/>
          </w:rPr>
          <w:t>1</w:t>
        </w:r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bidi="en-US"/>
          </w:rPr>
          <w:t>.3.</w:t>
        </w:r>
        <w:r w:rsidR="00C002E9" w:rsidRPr="00C002E9">
          <w:rPr>
            <w:rFonts w:ascii="Cambria" w:eastAsia="Times New Roman" w:hAnsi="Cambria" w:cs="Times New Roman"/>
            <w:color w:val="0000FF"/>
            <w:szCs w:val="28"/>
            <w:u w:val="single"/>
            <w:lang w:val="ru-RU" w:bidi="en-US"/>
          </w:rPr>
          <w:t xml:space="preserve"> </w:t>
        </w:r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bidi="en-US"/>
          </w:rPr>
          <w:t>Прагмалінгвістичні аспекти дослідження реклами</w:t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ru-RU" w:bidi="en-US"/>
          </w:rPr>
          <w:tab/>
        </w:r>
      </w:hyperlink>
      <w:r w:rsidR="00C002E9" w:rsidRPr="00C002E9">
        <w:rPr>
          <w:rFonts w:ascii="Times New Roman" w:eastAsia="Times New Roman" w:hAnsi="Times New Roman" w:cs="Times New Roman"/>
          <w:noProof/>
          <w:sz w:val="28"/>
          <w:szCs w:val="28"/>
          <w:lang w:val="ru-RU" w:bidi="en-US"/>
        </w:rPr>
        <w:t>19</w:t>
      </w:r>
    </w:p>
    <w:p w:rsidR="00C002E9" w:rsidRPr="00C002E9" w:rsidRDefault="004E1C3A" w:rsidP="00C002E9">
      <w:pPr>
        <w:tabs>
          <w:tab w:val="right" w:leader="dot" w:pos="9345"/>
        </w:tabs>
        <w:spacing w:after="10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bidi="en-US"/>
        </w:rPr>
      </w:pPr>
      <w:hyperlink r:id="rId9" w:anchor="_Toc24399341" w:history="1"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ru-RU" w:bidi="en-US"/>
          </w:rPr>
          <w:t>1.</w:t>
        </w:r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bidi="en-US"/>
          </w:rPr>
          <w:t>4</w:t>
        </w:r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ru-RU" w:bidi="en-US"/>
          </w:rPr>
          <w:t>.</w:t>
        </w:r>
        <w:r w:rsidR="00C002E9" w:rsidRPr="00C002E9">
          <w:rPr>
            <w:rFonts w:ascii="Cambria" w:eastAsia="Times New Roman" w:hAnsi="Cambria" w:cs="Times New Roman"/>
            <w:color w:val="0000FF"/>
            <w:szCs w:val="28"/>
            <w:u w:val="single"/>
            <w:lang w:val="ru-RU" w:bidi="en-US"/>
          </w:rPr>
          <w:t xml:space="preserve"> </w:t>
        </w:r>
        <w:r w:rsidR="00C002E9" w:rsidRPr="00C002E9">
          <w:rPr>
            <w:rFonts w:ascii="Cambria" w:eastAsia="Times New Roman" w:hAnsi="Cambria" w:cs="Times New Roman"/>
            <w:color w:val="0000FF"/>
            <w:szCs w:val="28"/>
            <w:u w:val="single"/>
            <w:lang w:bidi="en-US"/>
          </w:rPr>
          <w:t>Гендерні аспекти дослідження реклами</w:t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ru-RU" w:bidi="en-US"/>
          </w:rPr>
          <w:tab/>
        </w:r>
      </w:hyperlink>
      <w:r w:rsidR="00C002E9" w:rsidRPr="00C002E9">
        <w:rPr>
          <w:rFonts w:ascii="Times New Roman" w:eastAsia="Times New Roman" w:hAnsi="Times New Roman" w:cs="Times New Roman"/>
          <w:noProof/>
          <w:sz w:val="28"/>
          <w:szCs w:val="28"/>
          <w:lang w:val="ru-RU" w:bidi="en-US"/>
        </w:rPr>
        <w:t>25</w:t>
      </w:r>
    </w:p>
    <w:p w:rsidR="00C002E9" w:rsidRPr="00C002E9" w:rsidRDefault="004E1C3A" w:rsidP="00C002E9">
      <w:pPr>
        <w:tabs>
          <w:tab w:val="right" w:leader="dot" w:pos="9345"/>
        </w:tabs>
        <w:spacing w:after="10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0" w:anchor="_Toc24399343" w:history="1"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ru-RU" w:bidi="en-US"/>
          </w:rPr>
          <w:t>Висновки до розділу 1</w:t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ru-RU" w:bidi="en-US"/>
          </w:rPr>
          <w:tab/>
        </w:r>
      </w:hyperlink>
      <w:r w:rsidR="00C002E9" w:rsidRPr="00C002E9">
        <w:rPr>
          <w:rFonts w:ascii="Times New Roman" w:eastAsia="Times New Roman" w:hAnsi="Times New Roman" w:cs="Times New Roman"/>
          <w:noProof/>
          <w:sz w:val="28"/>
          <w:szCs w:val="28"/>
          <w:lang w:val="ru-RU" w:bidi="en-US"/>
        </w:rPr>
        <w:t>33</w:t>
      </w:r>
    </w:p>
    <w:p w:rsidR="00C002E9" w:rsidRPr="00C002E9" w:rsidRDefault="004E1C3A" w:rsidP="00C002E9">
      <w:pPr>
        <w:tabs>
          <w:tab w:val="right" w:leader="dot" w:pos="9345"/>
        </w:tabs>
        <w:spacing w:after="100"/>
        <w:jc w:val="both"/>
        <w:rPr>
          <w:rFonts w:ascii="Times New Roman" w:eastAsia="Times New Roman" w:hAnsi="Times New Roman" w:cs="Times New Roman"/>
          <w:noProof/>
          <w:sz w:val="28"/>
          <w:szCs w:val="28"/>
          <w:lang w:bidi="en-US"/>
        </w:rPr>
      </w:pPr>
      <w:hyperlink r:id="rId11" w:anchor="_Toc24399344" w:history="1"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ru-RU" w:bidi="en-US"/>
          </w:rPr>
          <w:t>РОЗДІЛ 2.</w:t>
        </w:r>
        <w:r w:rsidR="00C002E9" w:rsidRPr="00C002E9">
          <w:rPr>
            <w:rFonts w:ascii="Cambria" w:eastAsia="Times New Roman" w:hAnsi="Cambria" w:cs="Times New Roman"/>
            <w:color w:val="0000FF"/>
            <w:szCs w:val="28"/>
            <w:u w:val="single"/>
            <w:lang w:val="ru-RU" w:bidi="en-US"/>
          </w:rPr>
          <w:t xml:space="preserve"> </w:t>
        </w:r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bidi="en-US"/>
          </w:rPr>
          <w:t>ПСИХОТЕХНОЛОГІЇ В УКРАЇНСЬКО- І НІМЕЦЬКОМОВНІЙ РЕКЛАМІ КОСМЕТИЧНИХ ЗАСОБІВ…</w:t>
        </w:r>
      </w:hyperlink>
      <w:r w:rsidR="00C002E9" w:rsidRPr="00C002E9">
        <w:rPr>
          <w:rFonts w:ascii="Times New Roman" w:eastAsia="Times New Roman" w:hAnsi="Times New Roman" w:cs="Times New Roman"/>
          <w:noProof/>
          <w:sz w:val="28"/>
          <w:szCs w:val="28"/>
          <w:lang w:val="ru-RU" w:bidi="en-US"/>
        </w:rPr>
        <w:t>……………………………………..34</w:t>
      </w:r>
      <w:r w:rsidR="00C002E9" w:rsidRPr="00C002E9">
        <w:rPr>
          <w:rFonts w:ascii="Times New Roman" w:eastAsia="Times New Roman" w:hAnsi="Times New Roman" w:cs="Times New Roman"/>
          <w:noProof/>
          <w:sz w:val="28"/>
          <w:szCs w:val="28"/>
          <w:lang w:bidi="en-US"/>
        </w:rPr>
        <w:t xml:space="preserve"> </w:t>
      </w:r>
    </w:p>
    <w:p w:rsidR="00C002E9" w:rsidRPr="00C002E9" w:rsidRDefault="004E1C3A" w:rsidP="00C002E9">
      <w:pPr>
        <w:tabs>
          <w:tab w:val="right" w:leader="dot" w:pos="9345"/>
        </w:tabs>
        <w:spacing w:after="10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2" w:anchor="_Toc24399345" w:history="1"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ru-RU" w:bidi="en-US"/>
          </w:rPr>
          <w:t xml:space="preserve">2.1. Метапрограмне маніпулювання </w:t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ru-RU" w:bidi="en-US"/>
          </w:rPr>
          <w:tab/>
        </w:r>
      </w:hyperlink>
      <w:r w:rsidR="00C002E9" w:rsidRPr="00C002E9">
        <w:rPr>
          <w:rFonts w:ascii="Times New Roman" w:eastAsia="Times New Roman" w:hAnsi="Times New Roman" w:cs="Times New Roman"/>
          <w:noProof/>
          <w:sz w:val="28"/>
          <w:szCs w:val="28"/>
          <w:lang w:val="ru-RU" w:bidi="en-US"/>
        </w:rPr>
        <w:t>34</w:t>
      </w:r>
    </w:p>
    <w:p w:rsidR="00C002E9" w:rsidRPr="00C002E9" w:rsidRDefault="004E1C3A" w:rsidP="00C002E9">
      <w:pPr>
        <w:tabs>
          <w:tab w:val="right" w:leader="dot" w:pos="9345"/>
        </w:tabs>
        <w:spacing w:after="10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3" w:anchor="_Toc24399346" w:history="1"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ru-RU" w:bidi="en-US"/>
          </w:rPr>
          <w:t xml:space="preserve">2.2. </w:t>
        </w:r>
      </w:hyperlink>
      <w:r w:rsidR="00C002E9" w:rsidRPr="00C002E9">
        <w:rPr>
          <w:rFonts w:ascii="Times New Roman" w:eastAsia="Times New Roman" w:hAnsi="Times New Roman" w:cs="Times New Roman"/>
          <w:noProof/>
          <w:sz w:val="28"/>
          <w:szCs w:val="28"/>
          <w:lang w:bidi="en-US"/>
        </w:rPr>
        <w:t xml:space="preserve">Базові маркери нейролінгвістичної </w:t>
      </w:r>
      <w:hyperlink r:id="rId14" w:anchor="_Toc24399347" w:history="1"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ru-RU" w:bidi="en-US"/>
          </w:rPr>
          <w:t>Мілтон-моделі.</w:t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ru-RU" w:bidi="en-US"/>
          </w:rPr>
          <w:tab/>
        </w:r>
      </w:hyperlink>
      <w:r w:rsidR="00C002E9" w:rsidRPr="00C002E9">
        <w:rPr>
          <w:rFonts w:ascii="Times New Roman" w:eastAsia="Times New Roman" w:hAnsi="Times New Roman" w:cs="Times New Roman"/>
          <w:noProof/>
          <w:sz w:val="28"/>
          <w:szCs w:val="28"/>
          <w:lang w:val="ru-RU" w:bidi="en-US"/>
        </w:rPr>
        <w:t>41</w:t>
      </w:r>
    </w:p>
    <w:p w:rsidR="00C002E9" w:rsidRPr="00C002E9" w:rsidRDefault="004E1C3A" w:rsidP="00C002E9">
      <w:pPr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hyperlink r:id="rId15" w:anchor="_Toc24399351" w:history="1">
        <w:r w:rsidR="00C002E9" w:rsidRPr="00C002E9">
          <w:rPr>
            <w:rFonts w:ascii="Times New Roman" w:eastAsia="Calibri" w:hAnsi="Times New Roman" w:cs="Times New Roman"/>
            <w:noProof/>
            <w:color w:val="0000FF"/>
            <w:sz w:val="24"/>
            <w:szCs w:val="28"/>
            <w:u w:val="single"/>
          </w:rPr>
          <w:t>Висновки до розділу 2……</w:t>
        </w:r>
        <w:r w:rsidR="00C002E9" w:rsidRPr="00C002E9">
          <w:rPr>
            <w:rFonts w:ascii="Times New Roman" w:eastAsia="Calibri" w:hAnsi="Times New Roman" w:cs="Times New Roman"/>
            <w:noProof/>
            <w:color w:val="0000FF"/>
            <w:sz w:val="24"/>
            <w:szCs w:val="28"/>
            <w:u w:val="single"/>
            <w:lang w:val="ru-RU"/>
          </w:rPr>
          <w:t>……………………………………………………..46</w:t>
        </w:r>
      </w:hyperlink>
    </w:p>
    <w:p w:rsidR="00C002E9" w:rsidRPr="00C002E9" w:rsidRDefault="004E1C3A" w:rsidP="00C002E9">
      <w:pPr>
        <w:tabs>
          <w:tab w:val="right" w:leader="dot" w:pos="9345"/>
        </w:tabs>
        <w:spacing w:after="10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6" w:anchor="_Toc24399352" w:history="1"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val="ru-RU" w:bidi="en-US"/>
          </w:rPr>
          <w:t xml:space="preserve">Розділ 3. </w:t>
        </w:r>
        <w:r w:rsidR="00C002E9" w:rsidRPr="00C002E9">
          <w:rPr>
            <w:rFonts w:ascii="Cambria" w:eastAsia="Times New Roman" w:hAnsi="Cambria" w:cs="Times New Roman"/>
            <w:noProof/>
            <w:color w:val="0000FF"/>
            <w:szCs w:val="28"/>
            <w:u w:val="single"/>
            <w:lang w:bidi="en-US"/>
          </w:rPr>
          <w:t>ГЕНДЕРНІ ПРІОРИТЕТИ АСОЦІАТИВНО-СЕМАНТИЧНОГО КОЛА РЕКЛАМНИХ СУГЕСТОГЕНІВ: ПОРІВНЯЛЬНИЙ АНАЛІЗ</w:t>
        </w:r>
        <w:r w:rsidR="00C002E9" w:rsidRPr="00C002E9">
          <w:rPr>
            <w:rFonts w:ascii="Cambria" w:eastAsia="Times New Roman" w:hAnsi="Cambria" w:cs="Times New Roman"/>
            <w:noProof/>
            <w:webHidden/>
            <w:color w:val="0000FF"/>
            <w:szCs w:val="28"/>
            <w:u w:val="single"/>
            <w:lang w:val="ru-RU" w:bidi="en-US"/>
          </w:rPr>
          <w:tab/>
        </w:r>
      </w:hyperlink>
      <w:r w:rsidR="00C002E9" w:rsidRPr="00C002E9">
        <w:rPr>
          <w:rFonts w:ascii="Times New Roman" w:eastAsia="Times New Roman" w:hAnsi="Times New Roman" w:cs="Times New Roman"/>
          <w:noProof/>
          <w:sz w:val="28"/>
          <w:szCs w:val="28"/>
          <w:lang w:val="ru-RU" w:bidi="en-US"/>
        </w:rPr>
        <w:t>48</w:t>
      </w:r>
    </w:p>
    <w:p w:rsidR="00C002E9" w:rsidRPr="00C002E9" w:rsidRDefault="00C002E9" w:rsidP="00C002E9">
      <w:pPr>
        <w:tabs>
          <w:tab w:val="right" w:leader="dot" w:pos="9345"/>
        </w:tabs>
        <w:spacing w:after="100" w:line="360" w:lineRule="auto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C002E9">
        <w:rPr>
          <w:rFonts w:ascii="Times New Roman" w:eastAsia="Times New Roman" w:hAnsi="Times New Roman" w:cs="Times New Roman"/>
          <w:sz w:val="28"/>
          <w:szCs w:val="28"/>
          <w:lang w:bidi="en-US"/>
        </w:rPr>
        <w:t>3.1.Семантичні моделі жіночих рекламних текстів…………………………...48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bidi="en-US"/>
        </w:rPr>
      </w:pPr>
      <w:r w:rsidRPr="00C002E9">
        <w:rPr>
          <w:rFonts w:ascii="Times New Roman" w:eastAsia="Calibri" w:hAnsi="Times New Roman" w:cs="Times New Roman"/>
          <w:sz w:val="28"/>
          <w:szCs w:val="28"/>
          <w:lang w:bidi="en-US"/>
        </w:rPr>
        <w:t>3.2. Семантичні моделі чоловічих рекламних текстів……………..………</w:t>
      </w:r>
      <w:r w:rsidRPr="00C002E9">
        <w:rPr>
          <w:rFonts w:ascii="Times New Roman" w:eastAsia="Calibri" w:hAnsi="Times New Roman" w:cs="Times New Roman"/>
          <w:sz w:val="28"/>
          <w:szCs w:val="28"/>
          <w:lang w:val="ru-RU" w:bidi="en-US"/>
        </w:rPr>
        <w:t>….52</w:t>
      </w:r>
    </w:p>
    <w:p w:rsidR="00C002E9" w:rsidRPr="00C002E9" w:rsidRDefault="004E1C3A" w:rsidP="00C002E9">
      <w:pPr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hyperlink r:id="rId17" w:anchor="_Toc24399354" w:history="1">
        <w:r w:rsidR="00C002E9" w:rsidRPr="00C002E9">
          <w:rPr>
            <w:rFonts w:ascii="Times New Roman" w:eastAsia="Calibri" w:hAnsi="Times New Roman" w:cs="Times New Roman"/>
            <w:noProof/>
            <w:color w:val="0000FF"/>
            <w:sz w:val="24"/>
            <w:szCs w:val="28"/>
            <w:u w:val="single"/>
          </w:rPr>
          <w:t>3.3. Гендерні пріоритети асоціювання в українськомовній і німецькомовній рекламі косметичних засобів.............................................................................</w:t>
        </w:r>
        <w:r w:rsidR="00C002E9" w:rsidRPr="00C002E9">
          <w:rPr>
            <w:rFonts w:ascii="Times New Roman" w:eastAsia="Calibri" w:hAnsi="Times New Roman" w:cs="Times New Roman"/>
            <w:noProof/>
            <w:color w:val="0000FF"/>
            <w:sz w:val="24"/>
            <w:szCs w:val="28"/>
            <w:u w:val="single"/>
            <w:lang w:val="ru-RU"/>
          </w:rPr>
          <w:t>..56</w:t>
        </w:r>
      </w:hyperlink>
    </w:p>
    <w:p w:rsidR="00C002E9" w:rsidRPr="00C002E9" w:rsidRDefault="004E1C3A" w:rsidP="00C002E9">
      <w:pPr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hyperlink r:id="rId18" w:anchor="_Toc24399351" w:history="1">
        <w:r w:rsidR="00C002E9" w:rsidRPr="00C002E9">
          <w:rPr>
            <w:rFonts w:ascii="Times New Roman" w:eastAsia="Calibri" w:hAnsi="Times New Roman" w:cs="Times New Roman"/>
            <w:noProof/>
            <w:color w:val="0000FF"/>
            <w:sz w:val="24"/>
            <w:szCs w:val="28"/>
            <w:u w:val="single"/>
          </w:rPr>
          <w:t xml:space="preserve">Висновки до розділу </w:t>
        </w:r>
        <w:r w:rsidR="00C002E9" w:rsidRPr="00C002E9">
          <w:rPr>
            <w:rFonts w:ascii="Times New Roman" w:eastAsia="Calibri" w:hAnsi="Times New Roman" w:cs="Times New Roman"/>
            <w:noProof/>
            <w:color w:val="0000FF"/>
            <w:sz w:val="24"/>
            <w:szCs w:val="28"/>
            <w:u w:val="single"/>
            <w:lang w:val="ru-RU"/>
          </w:rPr>
          <w:t>3</w:t>
        </w:r>
        <w:r w:rsidR="00C002E9" w:rsidRPr="00C002E9">
          <w:rPr>
            <w:rFonts w:ascii="Times New Roman" w:eastAsia="Calibri" w:hAnsi="Times New Roman" w:cs="Times New Roman"/>
            <w:noProof/>
            <w:color w:val="0000FF"/>
            <w:sz w:val="24"/>
            <w:szCs w:val="28"/>
            <w:u w:val="single"/>
          </w:rPr>
          <w:t>……</w:t>
        </w:r>
        <w:r w:rsidR="00C002E9" w:rsidRPr="00C002E9">
          <w:rPr>
            <w:rFonts w:ascii="Times New Roman" w:eastAsia="Calibri" w:hAnsi="Times New Roman" w:cs="Times New Roman"/>
            <w:noProof/>
            <w:color w:val="0000FF"/>
            <w:sz w:val="24"/>
            <w:szCs w:val="28"/>
            <w:u w:val="single"/>
            <w:lang w:val="ru-RU"/>
          </w:rPr>
          <w:t>……………………………………………..………65</w:t>
        </w:r>
      </w:hyperlink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Загальні висновки……………………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……………………………………..……68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Список використаної літератури ………………………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………………………72</w:t>
      </w:r>
    </w:p>
    <w:p w:rsidR="00C002E9" w:rsidRPr="00C002E9" w:rsidRDefault="00C002E9" w:rsidP="00C002E9">
      <w:pPr>
        <w:spacing w:after="0" w:line="240" w:lineRule="auto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</w:p>
    <w:p w:rsidR="00C002E9" w:rsidRPr="00C002E9" w:rsidRDefault="00C002E9" w:rsidP="00C002E9">
      <w:p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</w:pPr>
      <w:bookmarkStart w:id="0" w:name="_Toc24399333"/>
      <w:r w:rsidRPr="00C002E9"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  <w:t xml:space="preserve">                                                </w:t>
      </w:r>
    </w:p>
    <w:p w:rsidR="00C002E9" w:rsidRPr="00C002E9" w:rsidRDefault="00C002E9" w:rsidP="00C002E9">
      <w:p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</w:pPr>
    </w:p>
    <w:p w:rsidR="00C002E9" w:rsidRPr="00C002E9" w:rsidRDefault="00C002E9" w:rsidP="00C002E9">
      <w:p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</w:pPr>
    </w:p>
    <w:p w:rsidR="00C002E9" w:rsidRDefault="00C002E9" w:rsidP="00C002E9">
      <w:p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</w:pPr>
    </w:p>
    <w:p w:rsidR="00C002E9" w:rsidRDefault="00C002E9" w:rsidP="00C002E9">
      <w:p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</w:pPr>
    </w:p>
    <w:p w:rsidR="00C002E9" w:rsidRDefault="00C002E9" w:rsidP="00C002E9">
      <w:p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</w:pPr>
    </w:p>
    <w:p w:rsidR="00C002E9" w:rsidRPr="00C002E9" w:rsidRDefault="00C002E9" w:rsidP="00C002E9">
      <w:p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</w:pPr>
    </w:p>
    <w:p w:rsidR="00C002E9" w:rsidRPr="00C002E9" w:rsidRDefault="00C002E9" w:rsidP="00C002E9">
      <w:p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</w:pPr>
      <w:r w:rsidRPr="00C002E9"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  <w:t xml:space="preserve">                                                </w:t>
      </w:r>
    </w:p>
    <w:p w:rsidR="004E1C3A" w:rsidRDefault="00C002E9" w:rsidP="00C002E9">
      <w:p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</w:pPr>
      <w:r w:rsidRPr="00C002E9"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  <w:lastRenderedPageBreak/>
        <w:t xml:space="preserve">                                                        </w:t>
      </w:r>
    </w:p>
    <w:p w:rsidR="00C002E9" w:rsidRPr="00C002E9" w:rsidRDefault="00C002E9" w:rsidP="004E1C3A">
      <w:pPr>
        <w:spacing w:after="0" w:line="360" w:lineRule="auto"/>
        <w:contextualSpacing/>
        <w:jc w:val="center"/>
        <w:outlineLvl w:val="0"/>
        <w:rPr>
          <w:rFonts w:ascii="Times New Roman" w:eastAsia="Times New Roman" w:hAnsi="Times New Roman" w:cs="Times New Roman"/>
          <w:b/>
          <w:caps/>
          <w:spacing w:val="5"/>
          <w:sz w:val="28"/>
          <w:szCs w:val="28"/>
          <w:lang w:bidi="en-US"/>
        </w:rPr>
      </w:pPr>
      <w:bookmarkStart w:id="1" w:name="_GoBack"/>
      <w:bookmarkEnd w:id="1"/>
      <w:r w:rsidRPr="00C002E9">
        <w:rPr>
          <w:rFonts w:ascii="Times New Roman" w:eastAsia="Times New Roman" w:hAnsi="Times New Roman" w:cs="Times New Roman"/>
          <w:b/>
          <w:caps/>
          <w:spacing w:val="5"/>
          <w:sz w:val="28"/>
          <w:szCs w:val="36"/>
          <w:lang w:bidi="en-US"/>
        </w:rPr>
        <w:t>вСТУП</w:t>
      </w:r>
      <w:bookmarkEnd w:id="0"/>
    </w:p>
    <w:p w:rsidR="00C002E9" w:rsidRPr="00C002E9" w:rsidRDefault="00C002E9" w:rsidP="00C002E9">
      <w:pPr>
        <w:shd w:val="clear" w:color="auto" w:fill="FFFFFF"/>
        <w:tabs>
          <w:tab w:val="left" w:pos="566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b/>
          <w:sz w:val="28"/>
          <w:szCs w:val="28"/>
        </w:rPr>
        <w:t>Актуальність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теми дослідження. В останні роки в нашій країні значно зріс інтерес до реклами, оскільки вона сприяє розвитку ринкової економіки, і в час глобалізації від правильно спланованої та проведеної рекламної кампанії залежить успіх підприємства і навіть саме його існування, а також і загальні поведінкові моделі певного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лінгвосоціуму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Так, М.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Кнорре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зазначає, що сучасні рекламні тексти </w:t>
      </w:r>
      <w:r w:rsidRPr="00C002E9">
        <w:rPr>
          <w:rFonts w:ascii="Times New Roman" w:eastAsia="Calibri" w:hAnsi="Times New Roman" w:cs="Times New Roman"/>
          <w:sz w:val="28"/>
          <w:szCs w:val="24"/>
        </w:rPr>
        <w:t>«сьогодні чинять великий уплив на всі сфери життя сучасного споживача. Ми й самі не помічаємо, як цитати з рекламних текстів входять у наше життя … та поступово витісняють попередні джерела цитування – книги, фільми» [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Кнорре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 2002, с. 11]. Поділяючи погляди вчених на феномен реклами як комплексне явище (Є.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Аникін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, Н. Вальтер, </w:t>
      </w:r>
      <w:r w:rsidRPr="00C002E9">
        <w:rPr>
          <w:rFonts w:ascii="Times New Roman" w:eastAsia="Calibri" w:hAnsi="Times New Roman" w:cs="Times New Roman"/>
          <w:sz w:val="28"/>
          <w:szCs w:val="28"/>
        </w:rPr>
        <w:t>С.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Гузенко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C002E9">
        <w:rPr>
          <w:rFonts w:ascii="Times New Roman" w:eastAsia="Calibri" w:hAnsi="Times New Roman" w:cs="Times New Roman"/>
          <w:sz w:val="28"/>
          <w:szCs w:val="24"/>
        </w:rPr>
        <w:t>Т.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Тарасевич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>), у роботі ми використовуємо  термін рекламний дискурс, витлумачуваний як «складне комунікативне явище, пов’язане не лише з породженням самого РТ, але й уміщене в складний взаємозв’язок із цілою низкою екстралінгвістичних факторів – знань про світ, намірів, настанов та конкретних цілей створювача дискурсивного простору та реципієнта цього РД» [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Алексеева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 2009, с. 17]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Незважаючи на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багатоаспектність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реклами, зумовлену спектром рекламованих продуктів, представленого у межах рекламного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дискурсу,дослідники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встановили її базові ознаки, до яких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уналежнили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 мету й об’єкт рекламування, тип розміщення, канал і спосіб трансляції рекламної інформації, склад цільової аудиторії,  характер аргументації тощо (див. праці О.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Анікіної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>, Ю. Бернадської, Ю.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Булика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, К.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Бове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, І. Городецької, О. Зелінської, Н.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Кутузи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, С.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Кушнерук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>, А.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Македонцевої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>, Т.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Тарасевич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>, Н. Ткачук та ін.). Так, м</w:t>
      </w:r>
      <w:r w:rsidRPr="00C002E9">
        <w:rPr>
          <w:rFonts w:ascii="Times New Roman" w:eastAsia="Calibri" w:hAnsi="Times New Roman" w:cs="Times New Roman"/>
          <w:sz w:val="28"/>
          <w:szCs w:val="28"/>
        </w:rPr>
        <w:t>ета будь-якої реклами полягає в прагненні до максимально повного охоплення необхідної цільової аудиторії в досягненні конкретних комерційних цілей, насамперед пов</w:t>
      </w:r>
      <w:r w:rsidRPr="00C002E9">
        <w:rPr>
          <w:rFonts w:ascii="Times New Roman" w:eastAsia="Calibri" w:hAnsi="Times New Roman" w:cs="Times New Roman"/>
          <w:sz w:val="28"/>
          <w:szCs w:val="24"/>
        </w:rPr>
        <w:t>’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язаних із необхідністю придбати рекламований товар. Це, у свою чергу, визначило і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функційну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домінанту будь-якої реклами, що більшість дослідників кваліфікує як наскрізну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сугестійність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(див. праці</w:t>
      </w:r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 Н.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Вертянкіної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>, О. Горячева, Т. Гулак, Л.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Зиміної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>, Т. Ковалевської, Г. Кука, С. Романюк, М.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Швецової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 та ін.), найяскравіше представлену в дискурсі комерційної реклами, оскільки вона «вміщена в більшу частину інформаційних потоків </w:t>
      </w:r>
      <w:r w:rsidRPr="00C002E9">
        <w:rPr>
          <w:rFonts w:ascii="Times New Roman" w:eastAsia="Calibri" w:hAnsi="Times New Roman" w:cs="Times New Roman"/>
          <w:sz w:val="28"/>
          <w:szCs w:val="24"/>
        </w:rPr>
        <w:lastRenderedPageBreak/>
        <w:t xml:space="preserve">сучасності та чинить помітний вплив на структуру, семантику та стилістику мас-медійного простору…» [Слухай 2019]. Впливову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уяскравленість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 саме комерційної реклами підтримують і такі вчені, як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І.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Авдєєнко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Дж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Барнетт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Н.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Вертянкіна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Л.  Геращенко, О. Горячев, І.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Дзялошинський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В.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Зазикін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О.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Зазикіна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О.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Іссерс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Т.  Краско,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Дж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Майерс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С.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Моріарті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О.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Отрощенко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К.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Сечельнок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С.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Форманова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Л.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Хавкіна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Н.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Чумічев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та ін.</w:t>
      </w:r>
    </w:p>
    <w:p w:rsidR="00C002E9" w:rsidRPr="00C002E9" w:rsidRDefault="00C002E9" w:rsidP="00C002E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4"/>
        </w:rPr>
        <w:t>Дискурс же комерційної реклами витлумачуємо у нашій роботі як «</w:t>
      </w:r>
      <w:r w:rsidRPr="00C002E9">
        <w:rPr>
          <w:rFonts w:ascii="Times New Roman" w:eastAsia="TimesNewRomanPSMT" w:hAnsi="Times New Roman" w:cs="Times New Roman"/>
          <w:sz w:val="28"/>
          <w:szCs w:val="28"/>
        </w:rPr>
        <w:t xml:space="preserve">специфічний прагматично орієнтований різновид інституційного дискурсу, що становить синтез власне РТ та комплексу актуальних </w:t>
      </w:r>
      <w:proofErr w:type="spellStart"/>
      <w:r w:rsidRPr="00C002E9">
        <w:rPr>
          <w:rFonts w:ascii="Times New Roman" w:eastAsia="TimesNewRomanPSMT" w:hAnsi="Times New Roman" w:cs="Times New Roman"/>
          <w:sz w:val="28"/>
          <w:szCs w:val="28"/>
        </w:rPr>
        <w:t>загальносеміотичних</w:t>
      </w:r>
      <w:proofErr w:type="spellEnd"/>
      <w:r w:rsidRPr="00C002E9">
        <w:rPr>
          <w:rFonts w:ascii="Times New Roman" w:eastAsia="TimesNewRomanPSMT" w:hAnsi="Times New Roman" w:cs="Times New Roman"/>
          <w:sz w:val="28"/>
          <w:szCs w:val="28"/>
        </w:rPr>
        <w:t xml:space="preserve"> складників, об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’єднаних іманентною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функційною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та семантичною сугестивністю, яка визначає його комунікативну природу та особливий жанровий статус</w:t>
      </w:r>
      <w:r w:rsidRPr="00C002E9">
        <w:rPr>
          <w:rFonts w:ascii="Times New Roman" w:eastAsia="Calibri" w:hAnsi="Times New Roman" w:cs="Times New Roman"/>
          <w:sz w:val="28"/>
          <w:szCs w:val="24"/>
        </w:rPr>
        <w:t>» [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Олексюк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, 2012, с. 62–63].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Для вирішення даного завдання рекламною практикою напрацьовано безліч прийомів і способів впливу на цільові аудиторії, які підвищують ефективність рекламних комунікацій, проте найпотужніші засоби впливу сконцентровано на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мовному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рівні її конструювання, бо ж </w:t>
      </w:r>
      <w:r w:rsidRPr="00C002E9">
        <w:rPr>
          <w:rFonts w:ascii="Times New Roman" w:eastAsia="Calibri" w:hAnsi="Times New Roman" w:cs="Times New Roman"/>
          <w:sz w:val="28"/>
          <w:szCs w:val="24"/>
        </w:rPr>
        <w:t>«основним засобом сугестії вважається слово ..» [Толкунова 1998, с. 26], що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і привернуло нашу увагу у межах магістерського дослідження. </w:t>
      </w:r>
    </w:p>
    <w:p w:rsidR="00C002E9" w:rsidRPr="00C002E9" w:rsidRDefault="00C002E9" w:rsidP="00C002E9">
      <w:pPr>
        <w:spacing w:after="0" w:line="360" w:lineRule="auto"/>
        <w:ind w:firstLine="90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В цьому плані дослідники підкреслюють доцільність використання психолінгвістичних методів дослідження, які дають змогу отримати «живе» уявлення про ефективність та специфіку сприйняття реклами різними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лінгвокультурними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спільнотами та соціальними групами (див. праці Н.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Бутенко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О.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Горошко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 О. Виноградової, Т. Ковалевської, Н.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Кутузи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О. Лурії, С.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Мартінек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C002E9">
        <w:rPr>
          <w:rFonts w:ascii="Times New Roman" w:eastAsia="Calibri" w:hAnsi="Times New Roman" w:cs="Times New Roman"/>
          <w:bCs/>
          <w:iCs/>
          <w:sz w:val="28"/>
          <w:szCs w:val="28"/>
        </w:rPr>
        <w:t>Л. Сахарного та ін.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), а в цьому плані акцентують на ефективності асоціативного експерименту як «найбільш розробленою технікою семантичного аналізу» [Петренко 1983, с. 36].  З огляду на зазначене, а також беручи до уваги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увиразнену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дослідниками необхідність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контрастивних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досліджень різномовних комунікативних сегментів (див. праці </w:t>
      </w:r>
      <w:r w:rsidRPr="00C002E9">
        <w:rPr>
          <w:rFonts w:ascii="Times New Roman" w:eastAsia="Calibri" w:hAnsi="Times New Roman" w:cs="Times New Roman"/>
          <w:sz w:val="28"/>
          <w:szCs w:val="24"/>
        </w:rPr>
        <w:t>А.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Єрьоменко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>, Н. 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Крувко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, І. Городецької та ін.) з урахуванням гендерного чинника як основоположного в антропній природі, в нашій роботі залучаємо порівняльний аналіз комерційної реклами в українсько- та німецькомовній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лінгвоспільноті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, деталізуючи її у розгляді гендерної специфіки, оскільки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для того, щоб в сучасних умовах вибудовування рекламної комунікації йшло ефективно, необхідний максимально повний облік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поролевого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фактора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Простіше кажучи, рекламне повідомлення має бути побудовано на основі аналізу набору стереотипів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фемінності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й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маскулінності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тобто орієнтованості на жінок або чоловіків. 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При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цьому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гендерних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стереотипів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рекламі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виконує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тільки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комерційну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функцію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й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сприяє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наприклад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почуття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статусності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соціального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престижу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володіння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певним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товаром,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оскільки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рекламні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тексти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«акцентують не на власне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споживальних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властивостях товару ..., а на символічних цінностях, що дають змогу демонструвати свій соціальний статус, належність до престижної соціальної групи» [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Феофанов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1974, с 88].</w:t>
      </w:r>
    </w:p>
    <w:p w:rsidR="00C002E9" w:rsidRPr="00C002E9" w:rsidRDefault="00C002E9" w:rsidP="00C002E9">
      <w:pPr>
        <w:spacing w:after="120" w:line="360" w:lineRule="auto"/>
        <w:ind w:right="141" w:firstLine="902"/>
        <w:contextualSpacing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C002E9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Зв’язок роботи з науковими програмами, планами, темами. </w:t>
      </w:r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>Диплом виконано у межах планової наукової теми № 197 кафедри української мови Одеського національного університету імені І. І. Мечникова «Дослідження дискурсивної специфіки комунікативного впливу</w:t>
      </w:r>
      <w:r w:rsidRPr="00C002E9">
        <w:rPr>
          <w:rFonts w:ascii="Times New Roman" w:eastAsia="TimesNewRomanPSMT" w:hAnsi="Times New Roman" w:cs="Times New Roman"/>
          <w:color w:val="000000"/>
          <w:sz w:val="28"/>
          <w:szCs w:val="28"/>
          <w:lang w:eastAsia="ru-RU"/>
        </w:rPr>
        <w:t>» (номер державної реєстрації 0119</w:t>
      </w:r>
      <w:r w:rsidRPr="00C002E9">
        <w:rPr>
          <w:rFonts w:ascii="Times New Roman" w:eastAsia="TimesNewRomanPSMT" w:hAnsi="Times New Roman" w:cs="Times New Roman"/>
          <w:color w:val="000000"/>
          <w:sz w:val="28"/>
          <w:szCs w:val="28"/>
          <w:lang w:val="en-US" w:eastAsia="ru-RU"/>
        </w:rPr>
        <w:t>U</w:t>
      </w:r>
      <w:r w:rsidRPr="00C002E9">
        <w:rPr>
          <w:rFonts w:ascii="Times New Roman" w:eastAsia="TimesNewRomanPSMT" w:hAnsi="Times New Roman" w:cs="Times New Roman"/>
          <w:color w:val="000000"/>
          <w:sz w:val="28"/>
          <w:szCs w:val="28"/>
          <w:lang w:eastAsia="ru-RU"/>
        </w:rPr>
        <w:t>103569).</w:t>
      </w:r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</w:t>
      </w:r>
    </w:p>
    <w:p w:rsidR="00C002E9" w:rsidRPr="00C002E9" w:rsidRDefault="00C002E9" w:rsidP="00C002E9">
      <w:pPr>
        <w:spacing w:after="0" w:line="360" w:lineRule="auto"/>
        <w:ind w:firstLine="90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b/>
          <w:sz w:val="28"/>
          <w:szCs w:val="28"/>
        </w:rPr>
        <w:t>Метою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даного дослідження є виявлення асоціативного кола гендерних маркерів впливу в комерційній рекламі, обсяг якої ми обмежуємо рекламою косметичних засобів як таких, що найчастіше мають гендерну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маркованість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C002E9" w:rsidRPr="00C002E9" w:rsidRDefault="00C002E9" w:rsidP="00C002E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досягнення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поставленої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мети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необхідно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виконати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такі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завдання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</w:p>
    <w:p w:rsidR="00C002E9" w:rsidRPr="00C002E9" w:rsidRDefault="00C002E9" w:rsidP="00C002E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з’ясувати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сосбливості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рекламного тексту як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важливого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складника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сучасного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комунікативного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простору;</w:t>
      </w:r>
    </w:p>
    <w:p w:rsidR="00C002E9" w:rsidRPr="00C002E9" w:rsidRDefault="00C002E9" w:rsidP="00C002E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описати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основні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засоби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сугестійного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впливу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комерційній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рекламі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;</w:t>
      </w:r>
    </w:p>
    <w:p w:rsidR="00C002E9" w:rsidRPr="00C002E9" w:rsidRDefault="00C002E9" w:rsidP="00C002E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виявити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лінгвістичної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презентації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реклами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косметичних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засобів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німецьких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рекламних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текстах;</w:t>
      </w:r>
    </w:p>
    <w:p w:rsidR="00C002E9" w:rsidRPr="00C002E9" w:rsidRDefault="00C002E9" w:rsidP="00C002E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визначити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ключові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слова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та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німецькомовної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реклами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косметичних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засобів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;</w:t>
      </w:r>
    </w:p>
    <w:p w:rsidR="00C002E9" w:rsidRPr="00C002E9" w:rsidRDefault="00C002E9" w:rsidP="00C002E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провести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асоціативний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експеримент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встановити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асоціативного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поля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ключових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слів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та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німецькомовної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реклами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косметичних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засобів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;</w:t>
      </w:r>
    </w:p>
    <w:p w:rsidR="00C002E9" w:rsidRPr="00C002E9" w:rsidRDefault="00C002E9" w:rsidP="00C002E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конкретизувати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ці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гендерному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аспекті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C002E9" w:rsidRPr="00C002E9" w:rsidRDefault="00C002E9" w:rsidP="00C002E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b/>
          <w:sz w:val="28"/>
          <w:szCs w:val="28"/>
          <w:lang w:val="ru-RU"/>
        </w:rPr>
        <w:t>Об'єктом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магістерської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роботи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комерційна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реклама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косметичних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засобів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аспекті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її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впливової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потужності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C002E9" w:rsidRPr="00C002E9" w:rsidRDefault="00C002E9" w:rsidP="00C002E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b/>
          <w:sz w:val="28"/>
          <w:szCs w:val="28"/>
          <w:lang w:val="ru-RU"/>
        </w:rPr>
        <w:t>Предметом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гендерна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специфіка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асоціювання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та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німецькомовній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рекламі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косметичних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засобів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           </w:t>
      </w:r>
      <w:proofErr w:type="spellStart"/>
      <w:r w:rsidRPr="00C002E9">
        <w:rPr>
          <w:rFonts w:ascii="Times New Roman" w:eastAsia="Calibri" w:hAnsi="Times New Roman" w:cs="Times New Roman"/>
          <w:b/>
          <w:sz w:val="28"/>
          <w:szCs w:val="28"/>
          <w:lang w:val="ru-RU"/>
        </w:rPr>
        <w:t>Джерельною</w:t>
      </w:r>
      <w:proofErr w:type="spellEnd"/>
      <w:r w:rsidRPr="00C002E9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базою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стали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ж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іночі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рекламні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тексти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відібрані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глянцевих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журналів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«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Cosmopolitan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», «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Elle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», «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Vogue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», 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також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чоловіча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реклама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косметичних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засобів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дібрана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журналів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«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Maxim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», «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Men's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Health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», «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Penthouse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».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Фактичним</w:t>
      </w:r>
      <w:proofErr w:type="spellEnd"/>
      <w:r w:rsidRPr="00C002E9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матеріалом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стали 50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рекламних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текстів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слоганів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)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українськомовної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 50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рекламних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текстів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слоганів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)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німецькомовної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реклами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де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приблизно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60%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загальної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кількості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рекламних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повідомлень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стосується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жіночої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аудиторії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решта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чоловічої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C002E9" w:rsidRPr="00C002E9" w:rsidRDefault="00C002E9" w:rsidP="00C002E9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002E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Методологійну</w:t>
      </w:r>
      <w:proofErr w:type="spellEnd"/>
      <w:r w:rsidRPr="00C002E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основу дослідження 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становлять загальнотеоретичні роботи з теорії комунікативного і мовленнєвого впливу та рекламної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>сугестології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Ф.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Бацевича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А.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Дейана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В.  Зірки, 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Т. Ковалевської,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Н.  Кондратенко, 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Н.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>Кутузи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І.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Морозової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Н.  Слухай, В.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Різуна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Й. 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Стерніна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О.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Шейгал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 також сукупність ідей з психолінгвістики А.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Загнітка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Залевської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 Ковалевської,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>О.Леонтьєва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>, О. 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Селіванової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тощо.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Теоретичною базою також виступили роботи таких лінгвістів, як Т.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Космеда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Г. 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Подшивайлова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Г.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Почепцов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О. Семенюк, П. Браун, Е.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Богардус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Дж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Рубін, Е.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Гоффман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Р.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Лакофф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C002E9" w:rsidRPr="00C002E9" w:rsidRDefault="00C002E9" w:rsidP="00C002E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Для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виконання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поставлених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завдань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були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використані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загальнонаукові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і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спеціальні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C002E9">
        <w:rPr>
          <w:rFonts w:ascii="Times New Roman" w:eastAsia="Times New Roman" w:hAnsi="Times New Roman" w:cs="Times New Roman"/>
          <w:b/>
          <w:sz w:val="28"/>
          <w:szCs w:val="28"/>
          <w:lang w:val="ru-RU" w:eastAsia="ar-SA"/>
        </w:rPr>
        <w:t>методи</w:t>
      </w:r>
      <w:proofErr w:type="spellEnd"/>
      <w:r w:rsidRPr="00C002E9">
        <w:rPr>
          <w:rFonts w:ascii="Times New Roman" w:eastAsia="Times New Roman" w:hAnsi="Times New Roman" w:cs="Times New Roman"/>
          <w:b/>
          <w:sz w:val="28"/>
          <w:szCs w:val="28"/>
          <w:lang w:val="ru-RU" w:eastAsia="ar-SA"/>
        </w:rPr>
        <w:t xml:space="preserve"> </w:t>
      </w:r>
      <w:proofErr w:type="spellStart"/>
      <w:r w:rsidRPr="00C002E9">
        <w:rPr>
          <w:rFonts w:ascii="Times New Roman" w:eastAsia="Times New Roman" w:hAnsi="Times New Roman" w:cs="Times New Roman"/>
          <w:b/>
          <w:sz w:val="28"/>
          <w:szCs w:val="28"/>
          <w:lang w:val="ru-RU" w:eastAsia="ar-SA"/>
        </w:rPr>
        <w:t>дослідження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. 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У межах </w:t>
      </w:r>
      <w:r w:rsidRPr="00C002E9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загальнонаукових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застосовано методи </w:t>
      </w:r>
      <w:r w:rsidRPr="00C002E9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аналізу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й </w:t>
      </w:r>
      <w:r w:rsidRPr="00C002E9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синтезу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ar-SA"/>
        </w:rPr>
        <w:t>, які уможливили узагальнення та подальше теоретичне осмислення характеристик аналізованого матеріалу; к</w:t>
      </w:r>
      <w:r w:rsidRPr="00C002E9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ількісний аналіз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дав змогу встановити його динаміку; </w:t>
      </w:r>
      <w:r w:rsidRPr="00C002E9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описовий 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метод увиразнив ознаки українсько- та німецькомовних рекламних текстів. Серед </w:t>
      </w:r>
      <w:r w:rsidRPr="00C002E9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спеціальних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лінгвістичних методів використано компонентний та контекстуально-інтерпретаційній аналіз для опису специфічної семантики </w:t>
      </w:r>
      <w:proofErr w:type="spellStart"/>
      <w:r w:rsidRPr="00C002E9">
        <w:rPr>
          <w:rFonts w:ascii="Times New Roman" w:eastAsia="Times New Roman" w:hAnsi="Times New Roman" w:cs="Times New Roman"/>
          <w:sz w:val="28"/>
          <w:szCs w:val="28"/>
          <w:lang w:eastAsia="ar-SA"/>
        </w:rPr>
        <w:t>сугестійних</w:t>
      </w:r>
      <w:proofErr w:type="spellEnd"/>
      <w:r w:rsidRPr="00C002E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маркерів у їхній гендерній представленості; елементи </w:t>
      </w:r>
      <w:proofErr w:type="spellStart"/>
      <w:r w:rsidRPr="00C002E9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Мілтон</w:t>
      </w:r>
      <w:proofErr w:type="spellEnd"/>
      <w:r w:rsidRPr="00C002E9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-модельної</w:t>
      </w:r>
      <w:r w:rsidRPr="00C002E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ідентифікації для опису впливових ефектів; експериментальний методи асоціативного експерименту для встановлення асоціативного кола аналізованих моделей; порівняльний аналіз дав змогу виявити асоціативні і гендерні особливості українсько- та німецькомовних рекламних текстів. </w:t>
      </w:r>
    </w:p>
    <w:p w:rsidR="00C002E9" w:rsidRPr="00C002E9" w:rsidRDefault="00C002E9" w:rsidP="00C002E9">
      <w:pPr>
        <w:tabs>
          <w:tab w:val="left" w:pos="916"/>
          <w:tab w:val="left" w:pos="1832"/>
          <w:tab w:val="left" w:pos="2694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b/>
          <w:sz w:val="28"/>
          <w:szCs w:val="28"/>
        </w:rPr>
        <w:t xml:space="preserve">Наукова </w:t>
      </w:r>
      <w:proofErr w:type="spellStart"/>
      <w:r w:rsidRPr="00C002E9">
        <w:rPr>
          <w:rFonts w:ascii="Times New Roman" w:eastAsia="Calibri" w:hAnsi="Times New Roman" w:cs="Times New Roman"/>
          <w:b/>
          <w:sz w:val="28"/>
          <w:szCs w:val="28"/>
        </w:rPr>
        <w:t>новиззна</w:t>
      </w:r>
      <w:proofErr w:type="spellEnd"/>
      <w:r w:rsidRPr="00C002E9">
        <w:rPr>
          <w:rFonts w:ascii="Times New Roman" w:eastAsia="Calibri" w:hAnsi="Times New Roman" w:cs="Times New Roman"/>
          <w:b/>
          <w:sz w:val="28"/>
          <w:szCs w:val="28"/>
        </w:rPr>
        <w:t xml:space="preserve"> роботи.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Рекламний текст як об'єкт дослідження настільки багатогранний і схильний до трансформацій в часі, що, попри численність робіт, присвячених лінгвістичному аналізу рекламного тексту як такого, вивчення його лінгвістичних характеристик не можна вважати закінченим. Значущість рекламних текстів для української та німецької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мовної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культури дуже велика. Реклама в дипломному проекті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аналізуєть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порівняльному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аспекті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метою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виявлення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найбільш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уживаних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засобів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німецько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та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україномовних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рекламних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текстах,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притягування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уваги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потенційних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покупців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цьому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ми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вважаємо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новаторство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цього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дипломного проекта.</w:t>
      </w:r>
    </w:p>
    <w:p w:rsidR="00C002E9" w:rsidRPr="00C002E9" w:rsidRDefault="00C002E9" w:rsidP="00C002E9">
      <w:pPr>
        <w:tabs>
          <w:tab w:val="left" w:pos="916"/>
          <w:tab w:val="left" w:pos="1832"/>
          <w:tab w:val="left" w:pos="2694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right="-1" w:firstLine="71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C002E9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Практичне значення </w:t>
      </w:r>
      <w:r w:rsidRPr="00C002E9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роботи визначається можливістю використання її результатів у навчальному процесі при викладанні базових вишівських </w:t>
      </w:r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курсів із сучасної української мови, стилістики, комунікативної і психолінгвістики, перекладу, загального мовознавства, а також спецкурсів із проблем сугестивної лінгвістики, комунікативного впливу. Матеріали дослідження можуть використовуватися й у написанні кваліфікаційних робіт студентів філологічного фаху.  </w:t>
      </w:r>
    </w:p>
    <w:p w:rsidR="00C002E9" w:rsidRPr="00C002E9" w:rsidRDefault="00C002E9" w:rsidP="00C002E9">
      <w:pPr>
        <w:tabs>
          <w:tab w:val="left" w:pos="916"/>
          <w:tab w:val="left" w:pos="1832"/>
          <w:tab w:val="left" w:pos="2694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right="-1" w:firstLine="71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C002E9">
        <w:rPr>
          <w:rFonts w:ascii="Times New Roman" w:eastAsia="TimesNewRomanPSMT" w:hAnsi="Times New Roman" w:cs="Times New Roman"/>
          <w:b/>
          <w:sz w:val="28"/>
          <w:szCs w:val="28"/>
          <w:lang w:eastAsia="ru-RU"/>
        </w:rPr>
        <w:t>Апробацію</w:t>
      </w:r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роботи здійснено на  2 науково-</w:t>
      </w:r>
      <w:proofErr w:type="spellStart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>практичніх</w:t>
      </w:r>
      <w:proofErr w:type="spellEnd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конференціях: ІІІ </w:t>
      </w:r>
      <w:proofErr w:type="spellStart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>всеукраїнскька</w:t>
      </w:r>
      <w:proofErr w:type="spellEnd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науково-практична конференція паралелі та контрасти ( Національний університет «Одеська юридична академія»);  </w:t>
      </w:r>
      <w:r w:rsidRPr="00C002E9">
        <w:rPr>
          <w:rFonts w:ascii="Times New Roman" w:eastAsia="TimesNewRomanPSMT" w:hAnsi="Times New Roman" w:cs="Times New Roman"/>
          <w:sz w:val="28"/>
          <w:szCs w:val="28"/>
          <w:lang w:val="de-DE" w:eastAsia="ru-RU"/>
        </w:rPr>
        <w:t>XXVI</w:t>
      </w:r>
      <w:r w:rsidRPr="00C002E9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</w:t>
      </w:r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конференція Асоціації українських германістів. </w:t>
      </w:r>
    </w:p>
    <w:p w:rsidR="00C002E9" w:rsidRPr="00C002E9" w:rsidRDefault="00C002E9" w:rsidP="00C002E9">
      <w:pPr>
        <w:tabs>
          <w:tab w:val="left" w:pos="916"/>
          <w:tab w:val="left" w:pos="1832"/>
          <w:tab w:val="left" w:pos="2694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Поставлені в дипломній роботі мети та завдання визначили </w:t>
      </w:r>
      <w:r w:rsidRPr="00C002E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структуру роботи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яка складається зі вступу,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трех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розділів, висновків</w:t>
      </w:r>
      <w:r w:rsidRPr="00C002E9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до кожного розділу та списку використаної літератури. </w:t>
      </w:r>
    </w:p>
    <w:p w:rsidR="00C002E9" w:rsidRPr="00C002E9" w:rsidRDefault="00C002E9" w:rsidP="00C002E9">
      <w:pPr>
        <w:tabs>
          <w:tab w:val="left" w:pos="916"/>
          <w:tab w:val="left" w:pos="1832"/>
          <w:tab w:val="left" w:pos="2694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</w:t>
      </w:r>
      <w:r w:rsidRPr="00C002E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вступі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визначено актуальність дослідження, визначено його мету, завдання, об</w:t>
      </w:r>
      <w:r w:rsidRPr="00C002E9">
        <w:rPr>
          <w:rFonts w:ascii="Times New Roman" w:eastAsia="Calibri" w:hAnsi="Times New Roman" w:cs="Times New Roman"/>
          <w:sz w:val="28"/>
          <w:szCs w:val="28"/>
        </w:rPr>
        <w:t>'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єкт, предмет, наукову новизну і практичну</w:t>
      </w:r>
      <w:r w:rsidRPr="00C002E9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значимість. </w:t>
      </w:r>
    </w:p>
    <w:p w:rsidR="00C002E9" w:rsidRPr="00C002E9" w:rsidRDefault="00C002E9" w:rsidP="00C002E9">
      <w:pPr>
        <w:tabs>
          <w:tab w:val="left" w:pos="916"/>
          <w:tab w:val="left" w:pos="1832"/>
          <w:tab w:val="left" w:pos="2694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Перший розділ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присвячено аналізу розвитку реклами від давніх часів до сьогодення, розглядаються особливості рекламного тексту, його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сугестійні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властивості. </w:t>
      </w:r>
    </w:p>
    <w:p w:rsidR="00C002E9" w:rsidRPr="00C002E9" w:rsidRDefault="00C002E9" w:rsidP="00C002E9">
      <w:pPr>
        <w:tabs>
          <w:tab w:val="left" w:pos="916"/>
          <w:tab w:val="left" w:pos="1832"/>
          <w:tab w:val="left" w:pos="2694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Другій розділ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присвячено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психотехнологіям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рекламі, маніпулятивним рекламним технікам, комунікативним стратегіям та  лінгвістичним прийомам, які використовуються у рекламі під усвідомленим сприйняттям і маніпулюванням, також виявлено ключові слова </w:t>
      </w:r>
      <w:r w:rsidRPr="00C002E9">
        <w:rPr>
          <w:rFonts w:ascii="Times New Roman" w:eastAsia="Calibri" w:hAnsi="Times New Roman" w:cs="Times New Roman"/>
          <w:sz w:val="28"/>
          <w:szCs w:val="28"/>
        </w:rPr>
        <w:t>українськомовної та німецькомовної реклами косметичних засобів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002E9" w:rsidRPr="00C002E9" w:rsidRDefault="00C002E9" w:rsidP="00C002E9">
      <w:pPr>
        <w:tabs>
          <w:tab w:val="left" w:pos="916"/>
          <w:tab w:val="left" w:pos="1832"/>
          <w:tab w:val="left" w:pos="2694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002E9">
        <w:rPr>
          <w:rFonts w:ascii="Times New Roman" w:eastAsia="Calibri" w:hAnsi="Times New Roman" w:cs="Times New Roman"/>
          <w:b/>
          <w:sz w:val="28"/>
          <w:szCs w:val="28"/>
        </w:rPr>
        <w:t>Третій розділ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присвячено асоціативному експерименту, проведеному на матеріалі українськомовної та німецькомовної реклами косметичних засобів, деталізовано виявлені особливості жіночого і чоловічого асоціювання. </w:t>
      </w:r>
      <w:r w:rsidRPr="00C002E9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C002E9" w:rsidRPr="00C002E9" w:rsidRDefault="00C002E9" w:rsidP="00C002E9">
      <w:pPr>
        <w:tabs>
          <w:tab w:val="left" w:pos="916"/>
          <w:tab w:val="left" w:pos="1832"/>
          <w:tab w:val="left" w:pos="2694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</w:t>
      </w:r>
      <w:r w:rsidRPr="00C002E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висновках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підбито підсумки проведеного дослідження.</w:t>
      </w:r>
    </w:p>
    <w:p w:rsidR="00C002E9" w:rsidRPr="00C002E9" w:rsidRDefault="00C002E9" w:rsidP="00C002E9">
      <w:pPr>
        <w:shd w:val="clear" w:color="auto" w:fill="FFFFFF"/>
        <w:tabs>
          <w:tab w:val="left" w:pos="916"/>
          <w:tab w:val="left" w:pos="1832"/>
          <w:tab w:val="left" w:pos="2694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Список використаної літератури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налічує понад 120 джерел. </w:t>
      </w:r>
    </w:p>
    <w:p w:rsidR="00230321" w:rsidRDefault="00230321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Default="00C002E9"/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b/>
          <w:sz w:val="28"/>
          <w:szCs w:val="28"/>
        </w:rPr>
        <w:t>Загальни</w:t>
      </w:r>
      <w:proofErr w:type="spellEnd"/>
      <w:r w:rsidRPr="00C002E9">
        <w:rPr>
          <w:rFonts w:ascii="Times New Roman" w:eastAsia="Calibri" w:hAnsi="Times New Roman" w:cs="Times New Roman"/>
          <w:b/>
          <w:sz w:val="28"/>
          <w:szCs w:val="28"/>
        </w:rPr>
        <w:t xml:space="preserve"> висновки</w:t>
      </w:r>
    </w:p>
    <w:p w:rsidR="00C002E9" w:rsidRPr="00C002E9" w:rsidRDefault="00C002E9" w:rsidP="00C002E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Основною функцією реклами, і комерційної реклами насамперед, є функція впливу на свідомість і підсвідомість особистості/соціуму.            Особливості феномену мовленнєвого впливу реклами розглядаються сьогодні як наскрізна ознака інформативності суспільства, а специфіка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сугестогених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текстів як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мовний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вияв явища сугестії. 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Суть реклами полягає у впливі на почуття людини, а не на його волю і розум, іншими словами реклама діє впливом, розповсюджує сугестію, що залежить від ступеня послаблення свідомого контролю, здійснюваного стосовно сприйнятої інформації. Вплив змісту, сприйнятого на основі навіювання, відрізняється нав'язливістю: воно насилу піддається осмисленню і корекції, ставши сукупністю нав'язаних установок. Основним концентром рекламного впливу є слоган.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З усіх аспектів рекламного тексту найбільш важливим є прагматичний аспект, оскільки саме він визначає особливості семантики - моделі світу, пропонованої автором реципієнту як стимул до зміни його (реципієнта) концептуальної системи. 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Лінгвістична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гендерологія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актуальний напрям дослідження рекламного впливу, оскільки особливості мови жінок і чоловіків пояснюються, з одного боку, біологічними відмінностями, поділом соціальних сфер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мовного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спілкування, а з іншого - сферою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мовної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свідомості - динамічного і комплексного середовища, існуючого в вигляді різноманітних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мовних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побудов, що становить єдність когнітивних, емоційних і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мовних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процесів. </w:t>
      </w:r>
    </w:p>
    <w:p w:rsidR="00C002E9" w:rsidRPr="00C002E9" w:rsidRDefault="00C002E9" w:rsidP="00C002E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комерційній рекламі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засосовують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низку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психоактивних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технологій, які мають маніпулятивний характер і дають змогу впливати на свідомість і підсвідомість особистості й соціуму. Найактивніше вивченням таких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психотехнологій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опікуються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суггестивна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лінгвістика і нейролінгвістичне програмування. Такі психотехнології надають безліч ефективних інструментів моделювання рекламного повідомлення з урахуванням психології споживача в процесі сприйняття і переробки інформації.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Кваліфіковане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застосування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досліджених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методів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дає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змогу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привертати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увагу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споживача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впливати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його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подальший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вибір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спонукати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до покупки. 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Спираючись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техніки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нейролінгвістичного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програмування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ми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зафіксували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до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найактивніше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використовуваних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рекламі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косметичних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засобів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належатьметапрограми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і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елементи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Мілтон-моделі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C002E9" w:rsidRPr="00C002E9" w:rsidRDefault="00C002E9" w:rsidP="00C002E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До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актуальних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метапрограм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щонайперше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уналежнюємо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цільове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моделювання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представлене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декількома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тактичними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різновидами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прагнення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до ... -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прагнення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...;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людина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можливостей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-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людина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процедури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;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людина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орієнтована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схожість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;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схожість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із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відмінностями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;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відмінність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    До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актуальних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маркерів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Мілтон-моделі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застосовуваних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українсько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- та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німецькомовній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рекламі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косметичних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засобів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належать</w:t>
      </w:r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неспецифічні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лексеми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універсальні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квантифікатори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компаративи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та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предикати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, де </w:t>
      </w:r>
      <w:proofErr w:type="gram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у межах</w:t>
      </w:r>
      <w:proofErr w:type="gram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останніх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для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жінок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задіюють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візуальні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предикати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для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чоловіків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кінестетичні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найчастіше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нюхові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)</w:t>
      </w:r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Зафіксовано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що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для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українськомовної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реклами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більш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частотними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є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універсальні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квантифікатори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 і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>компаративи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  <w:lang w:val="ru-RU"/>
        </w:rPr>
        <w:t xml:space="preserve">, для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німецькомовної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реклами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косметичних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засобів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більш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характерні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неспецифічні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іменники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предикати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Встановлено основні семантичні стратегії реклами косметичних засобів для жінок і чоловіків в українськомовній і німецькомовній аудиторії.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Для жіночої і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чоловіочї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аудиторії базовими семантичними стратегіями є поняття краси і здоров</w:t>
      </w:r>
      <w:r w:rsidRPr="00C002E9">
        <w:rPr>
          <w:rFonts w:ascii="Times New Roman" w:eastAsia="Calibri" w:hAnsi="Times New Roman" w:cs="Times New Roman"/>
          <w:sz w:val="28"/>
          <w:szCs w:val="28"/>
        </w:rPr>
        <w:t>'я.  Стосовно до краси особи у жінок позитивно оцінюється білизна шкіри; її молодість і свіжість; при описі губ в рекламній мові увага звертається на блиск .У чоловіків красивим вважається різко окреслене підборіддя; прямий ніс і ніс.</w:t>
      </w:r>
      <w:r w:rsidRPr="00C002E9">
        <w:rPr>
          <w:rFonts w:ascii="Times New Roman" w:eastAsia="Calibri" w:hAnsi="Times New Roman" w:cs="Times New Roman"/>
          <w:sz w:val="28"/>
          <w:szCs w:val="28"/>
        </w:rPr>
        <w:tab/>
        <w:t xml:space="preserve">Серед аналізованих рекламних текстів німецькою мовою зафіксовано слова з негативними конотаціями. Слова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apocalyptisch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/ апокаліптичний,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wild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/дикий,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knallig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/ кричущий,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skandalös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/ скандальний використано з метою посилити акцент на яскравості, виразності кольору.  Ці слова часто використовуються в жіночій рекламі для увиразнення  яскравої краси, наприклад, в рекламі губних помад, тим самим показуючи, що краса губ визначається через враження, яке вони призводять. Губні помади традиційно червоного кольору (сюди можна віднести також різні відтінки червоного).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           Гендерні особливості визначаються через компоненти, чиї властивості репрезентуються в рекламних текстах. Говорячи про жіночу красу відзначається краса волосся, його здоровий стан і природність. У чоловіків до краси волосся додається відсутність лупи.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           Також увага зосереджена на обличчі, очах. Чоловіча краса в рекламних текстах представлена через поняття «волосся» та «шкіра», де головним є відсутність лупи і доглянутість волосся і шкіри Спільним компонентом краси для жінок і чоловіків є білосніжна посмішка.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          Виокремлено основні асоціативні стратегії моделювання текстів реклами косметичних засобів, до яких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уналежнено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стратегії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суміжності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схожості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і за контрастом. У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досліджених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текстах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переважають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стратегії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схожості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  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Виокремлені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базові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для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реклами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sz w:val="28"/>
          <w:szCs w:val="28"/>
        </w:rPr>
        <w:t>косметичних засобів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поняття краси і здоров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'я стали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стумулами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у проведеному асоціативному експерименті, в якому взяли участь представники українськомовної та німецькомовної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лінгвоспільноти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(по 30 осіб відповідно, серед яких було представлено по 15 жінок і чоловіків). Отримано асоціативні реакції, які дали змогу зробити певні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викновки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Так,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межах українськомовних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рекцій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жінок на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стимуд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краса переважають парадигматичні реакції з позитивним забарвленням, семантика яких містить «родинну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маркованість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». На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стимуд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</w:t>
      </w:r>
      <w:r w:rsidRPr="00C002E9">
        <w:rPr>
          <w:rFonts w:ascii="Times New Roman" w:eastAsia="Calibri" w:hAnsi="Times New Roman" w:cs="Times New Roman"/>
          <w:sz w:val="28"/>
          <w:szCs w:val="28"/>
        </w:rPr>
        <w:t>здоров'я теж зафіксовано парадигматичні реакції, є семантика достатку. У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межах українськомовних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рекцій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чоловіків на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стимуд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краса теж переважають парадигматичні реакції з позитивним забарвленням, є реакції з конкретними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соматизмами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є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онімні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реакції (жіночий взірець краси). На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стимуд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</w:t>
      </w:r>
      <w:r w:rsidRPr="00C002E9">
        <w:rPr>
          <w:rFonts w:ascii="Times New Roman" w:eastAsia="Calibri" w:hAnsi="Times New Roman" w:cs="Times New Roman"/>
          <w:sz w:val="28"/>
          <w:szCs w:val="28"/>
        </w:rPr>
        <w:t>здоров'я теж домінують парадигматичні реакції зі спортивним забарвленням. У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межах німецькомовних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рекцій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жінок на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стимуд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краса переважають парадигматичні реакції з позитивним забарвленням, семантика яких містить указівку на зовнішню бездоганність. На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стимуд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</w:t>
      </w:r>
      <w:r w:rsidRPr="00C002E9">
        <w:rPr>
          <w:rFonts w:ascii="Times New Roman" w:eastAsia="Calibri" w:hAnsi="Times New Roman" w:cs="Times New Roman"/>
          <w:sz w:val="28"/>
          <w:szCs w:val="28"/>
        </w:rPr>
        <w:t>здоров'я теж зафіксовано парадигматичні реакції, є семантика спортивна. У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межах німецькомовних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рекцій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чоловіків на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стимуд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краса теж переважають парадигматичні реакції з позитивним забарвленням, є реакції з конкретними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соматизмами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На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стимуд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</w:t>
      </w:r>
      <w:r w:rsidRPr="00C002E9">
        <w:rPr>
          <w:rFonts w:ascii="Times New Roman" w:eastAsia="Calibri" w:hAnsi="Times New Roman" w:cs="Times New Roman"/>
          <w:sz w:val="28"/>
          <w:szCs w:val="28"/>
        </w:rPr>
        <w:t>здоров'я теж домінують парадигматичні реакції зі спортивним забарвленням.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        Отримані результати дають підстави узагальнити, що реклама косметичних засобів для чоловіків і жінок має відмінності (для жінок пріоритетною є зовнішня краса, для чоловіків – позиціонування мужності, сили).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Лінгвокультурна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специфіка виявляється в українськомовній аудиторії – в акцентуванні родинних цінностей, у німецькомовній переважає здоровий спосіб життя, спорт.</w:t>
      </w:r>
    </w:p>
    <w:p w:rsidR="00C002E9" w:rsidRPr="00C002E9" w:rsidRDefault="00C002E9" w:rsidP="00C002E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 </w:t>
      </w: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C002E9" w:rsidRPr="00C002E9" w:rsidRDefault="00C002E9" w:rsidP="00C002E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             СПИСОК ВИКОРИСТАНОЇ ЛІТЕРАТУРИ</w:t>
      </w:r>
    </w:p>
    <w:p w:rsidR="00C002E9" w:rsidRPr="00C002E9" w:rsidRDefault="00C002E9" w:rsidP="00C002E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C002E9" w:rsidRPr="00C002E9" w:rsidRDefault="00C002E9" w:rsidP="00C002E9">
      <w:pPr>
        <w:numPr>
          <w:ilvl w:val="0"/>
          <w:numId w:val="2"/>
        </w:numPr>
        <w:tabs>
          <w:tab w:val="num" w:pos="284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Алексеева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М. С.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Прецедентные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феномены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интернет-рекламе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предприятий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ресторанного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бизнеса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: автореферат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...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канд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филол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наук.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Нижнетагил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гос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социал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.-пед. акад.; Урал.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гос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пед. ун-т.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Екатеринбург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 2009. 24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Анисимова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>H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>A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Семантико-синтаксическая организация предложения // Текст: варианты интерпретации. Бийск: НИЦ БГПИ, 1998. 264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Арнольд И.В. Стилистика современного английского языка: (Стилистика декодирования): учеб. пособие.  Москва: Просвещение, 1990. 300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left" w:pos="0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Атакьян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Г. С. Прагматика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языка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туристической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рекламы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дисс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.…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филол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 наук: 10.02.19.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sz w:val="28"/>
          <w:szCs w:val="28"/>
        </w:rPr>
        <w:t>Майкоп, 2010. 26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Ахманова О.С. Словарь лингвистических терминов. Изд. 2-е стереотипное. Москва, 2004. 576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Бархударов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Л.С. Структура простого предложения современного английского языка: учеб. пособие. Москва: Высшая школа, 1966. 201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>Бацевич</w:t>
      </w:r>
      <w:proofErr w:type="spellEnd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Ф. С. Нариси з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лінгвістичної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прагматики: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монографія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Львів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ПАІС, 2010. 336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Бенвенист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Э. Общая лингвистика, Москва, 1974. 447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Блинкина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-Мельник М.М. Рекламный текст: Задачник для копирайтеров. Москва, 2004. 200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Бондарець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Б.Б.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Еволюційний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розвиток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реклами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соціально-історичний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аспект .</w:t>
      </w:r>
      <w:proofErr w:type="gram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[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fldChar w:fldCharType="begin"/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 xml:space="preserve"> HYPERLINK "http://www.irbis-nbuv.gov.ua/cgi-bin/irbis_nbuv/cgiirbis_64.exe?Z21ID=&amp;I21DBN=UJRN&amp;P21DBN=UJRN&amp;S21STN=1&amp;S21REF=10&amp;S21FMT=JUU_all&amp;C21COM=S&amp;S21CNR=20&amp;S21P01=0&amp;S21P02=0&amp;S21P03=IJ=&amp;S21COLORTERMS=1&amp;S21STR=%D0%9669683:%D0%A1%D0%BE%D1%86." \o "Періодичне видання" 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fldChar w:fldCharType="separate"/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Наукові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праці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Чорноморського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державного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університету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імені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Петра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Могили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комплексу «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Києво-Могилянська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академія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»]. </w:t>
      </w:r>
      <w:proofErr w:type="gram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Сер.:</w:t>
      </w:r>
      <w:proofErr w:type="gram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Соціологія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fldChar w:fldCharType="end"/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2014. Т. 234,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Вип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222. С. 55–59.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left" w:pos="0"/>
          <w:tab w:val="left" w:pos="426"/>
          <w:tab w:val="left" w:pos="851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Вайнрих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Х.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Лингвистика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лжи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Язык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моделирование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социального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взаимодействия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Переводы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Сост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В. М.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Сергеева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П.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Б. Паршина;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общ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 ред. В. В. Петрова. Москва: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Прогресс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1987.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sz w:val="28"/>
          <w:szCs w:val="28"/>
        </w:rPr>
        <w:t>С. 44–87.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Ван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ДейкТ.А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Язык. Познание. Коммуникация: пер. с англ. / под. ред. В.И. Герасимова. – Москва: Прогресс, 1989. 312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Вань Н. Слоган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русской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автомобильной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рекламы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в структурно-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содержательном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аспекте (на фоне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китайской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рекламы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) 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дисс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филол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 наук: 10.02.01. ГОУ ВПО «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Пермский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гос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нац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исследовательский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ун-т».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Пермь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2015.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sz w:val="28"/>
          <w:szCs w:val="28"/>
        </w:rPr>
        <w:t>230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Варшавский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K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Гипносуггестивная терапия (лечение внушением в гипнозе). Ленинград: Медицина, 1973. 192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Витгенштейн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Л. Философские работы. Часть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Москва: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Гнозис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1994. 612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left" w:pos="426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Ворначев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А. О. Взаємодія лексико-семантичного, синтаксичного, фонетичного та прагматичного рівнів у рекламних текстах автомобілів (на матеріалі англійської мови):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 наук: 10.02.04.  Чернівці, 2009. 18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Гаврилова Е. Психология восприятия рекламы // Портал «Мир советов».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URL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hyperlink r:id="rId19" w:history="1"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proofErr w:type="spellStart"/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mirsovetov</w:t>
        </w:r>
        <w:proofErr w:type="spellEnd"/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ru</w:t>
        </w:r>
        <w:proofErr w:type="spellEnd"/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a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business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and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finance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finances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psychology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advertising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html</w:t>
        </w:r>
      </w:hyperlink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(дата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звернення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21.05.2019). 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Гермогенова Л.Ю. Эффективная реклама в России. Москва: Фирма «Русский партнер», 1994. 252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left" w:pos="426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Герус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О.І. Конструювання дискурсивних практик споживання комерційною рекламою в сучасному українському суспільстві: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соц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 наук : 22.00.04. НУ «Львівська політехніка».  Львів, 2015. 200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Голоднов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А.В.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Лингвопрагматические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особенности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персуазивной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коммуникации</w:t>
      </w:r>
      <w:r w:rsidRPr="00C002E9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sz w:val="24"/>
          <w:szCs w:val="24"/>
        </w:rPr>
        <w:t>(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на примере соврем.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немецкояз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рекламы):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... канд.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филол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наук: 10.02.04. </w:t>
      </w:r>
      <w:proofErr w:type="gram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СПб.,</w:t>
      </w:r>
      <w:proofErr w:type="gram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2003. 247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Горлатов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А.М. Функциональный стиль рекламы в современном немецком языке: монография. </w:t>
      </w:r>
      <w:proofErr w:type="gram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Москва.:</w:t>
      </w:r>
      <w:proofErr w:type="gram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МГЛУ, 2002. 257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Горошко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Е. И.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Особенности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мужского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женского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стиля письма. </w:t>
      </w:r>
      <w:proofErr w:type="spellStart"/>
      <w:r w:rsidRPr="00C002E9">
        <w:rPr>
          <w:rFonts w:ascii="Times New Roman" w:eastAsia="Calibri" w:hAnsi="Times New Roman" w:cs="Times New Roman"/>
          <w:iCs/>
          <w:sz w:val="28"/>
          <w:szCs w:val="28"/>
        </w:rPr>
        <w:t>Гендерный</w:t>
      </w:r>
      <w:proofErr w:type="spellEnd"/>
      <w:r w:rsidRPr="00C002E9">
        <w:rPr>
          <w:rFonts w:ascii="Times New Roman" w:eastAsia="Calibri" w:hAnsi="Times New Roman" w:cs="Times New Roman"/>
          <w:iCs/>
          <w:sz w:val="28"/>
          <w:szCs w:val="28"/>
        </w:rPr>
        <w:t xml:space="preserve"> фактор в </w:t>
      </w:r>
      <w:proofErr w:type="spellStart"/>
      <w:r w:rsidRPr="00C002E9">
        <w:rPr>
          <w:rFonts w:ascii="Times New Roman" w:eastAsia="Calibri" w:hAnsi="Times New Roman" w:cs="Times New Roman"/>
          <w:iCs/>
          <w:sz w:val="28"/>
          <w:szCs w:val="28"/>
        </w:rPr>
        <w:t>языке</w:t>
      </w:r>
      <w:proofErr w:type="spellEnd"/>
      <w:r w:rsidRPr="00C002E9">
        <w:rPr>
          <w:rFonts w:ascii="Times New Roman" w:eastAsia="Calibri" w:hAnsi="Times New Roman" w:cs="Times New Roman"/>
          <w:iCs/>
          <w:sz w:val="28"/>
          <w:szCs w:val="28"/>
        </w:rPr>
        <w:t xml:space="preserve"> и </w:t>
      </w:r>
      <w:proofErr w:type="spellStart"/>
      <w:r w:rsidRPr="00C002E9">
        <w:rPr>
          <w:rFonts w:ascii="Times New Roman" w:eastAsia="Calibri" w:hAnsi="Times New Roman" w:cs="Times New Roman"/>
          <w:iCs/>
          <w:sz w:val="28"/>
          <w:szCs w:val="28"/>
        </w:rPr>
        <w:t>коммуникации</w:t>
      </w:r>
      <w:proofErr w:type="spellEnd"/>
      <w:r w:rsidRPr="00C002E9">
        <w:rPr>
          <w:rFonts w:ascii="Times New Roman" w:eastAsia="Calibri" w:hAnsi="Times New Roman" w:cs="Times New Roman"/>
          <w:i/>
          <w:iCs/>
          <w:sz w:val="28"/>
          <w:szCs w:val="28"/>
        </w:rPr>
        <w:t>.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Иваново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1999. С.28–41.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Грайс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Г.П. Логика и речевое общение // Новое в зарубежной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лищвистике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Вып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16. Лингвистическая прагматика. Москва: Прогресс, 1985. С. 196–216.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Грошев И. В. Рекламные технологии гендера // Общественные науки и современность. Москва, 2000. № 4. С. 172–177.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clear" w:pos="720"/>
          <w:tab w:val="left" w:pos="0"/>
          <w:tab w:val="left" w:pos="709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Гузенко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С.В. Синтаксис рекламного дискурсу: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 наук: 10.02.01. Київ, 2010. 22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Даль В. И. Толковый словарь живого великорусского языка: в 4 т. Москва: Дрофа, 2011. 2732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Закон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про рекламу.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URL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hyperlink r:id="rId20" w:history="1"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https://zakon.rada.gov.ua/laws/show/270/96-%D0%B2%D1%80</w:t>
        </w:r>
      </w:hyperlink>
      <w:r w:rsidRPr="00C002E9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(дата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звернення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21.10.2019.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Джефкинс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Ф. Реклама: Учеб. пособие для вузов / пер. с англ. под ред. Б.Л. Еремина. Москва: ЮНИТИ-ДАНА, 2002. 543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Джугенхаймер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Д.У. Основы рекламного дела. Пер. с англ.  Самара: АООТ «Корпорация «Федоров», 1996. 479 с. 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Дилтс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 Моделирование с помощью НЛП.  </w:t>
      </w:r>
      <w:proofErr w:type="gram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СПб.:</w:t>
      </w:r>
      <w:proofErr w:type="gram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Питер, 2000. 288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Дресслер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 Синтаксис текста // Новое в зарубежной лингвистике. 1978.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Вып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VIIL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С. 111–137.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Емельянова О.Н. Метафора. Сравнение. Эпитет // Выразительные средства русского языка и речевые ошибки и недочеты: энциклопедический словарь-справочник / под редакцией А.П.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Сковородникова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Москва: Флинта: Наука, 2005. 479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left" w:pos="0"/>
          <w:tab w:val="left" w:pos="567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Жайворонок В. Знаки української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етнокультури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: словник-довідник. Київ: Довіра, 2006. 703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Жинкин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Н.И. Сенсорная абстракция // Проблемы общей возрастной и педагогической психологии, Москва, 1979. 346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Завгородняя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А. А. Изобразительно-выразительные средства языка современного рекламного текста // Эстетика и прагматика рекламы: мат-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лы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II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Всерос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конф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Пятигорск: ПГЛУ, 2014. С. 62–68.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clear" w:pos="720"/>
          <w:tab w:val="left" w:pos="0"/>
          <w:tab w:val="left" w:pos="709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Загнітко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 А.П. Сучасні лінгвістичні теорії: Монографія. Вид. 2-ге,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випр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. і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доп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 xml:space="preserve">.  Донецьк: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4"/>
        </w:rPr>
        <w:t>ДонНУ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4"/>
        </w:rPr>
        <w:t>, 2007. 219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Зазыкин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В.Г.,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Зазыкина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Е.В., Мельников А.П. Психология рекламы и рекламной деятельности. Москва: Современная школа, 2009. 256 с. 30.1997/98. № 5(21). С. 31–32.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Зильберт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Б.А.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Социопсихолингвистические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исследования текстов радио, телевидения, газеты. Саратов: СГУ, 1986. 386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Иванова Е.С. Коммуникативная эффективность англоязычной рекламы (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когнитивно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-семантические основания):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автореф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… канд.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филол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наук. Москва: 2002. 24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Изенберг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X. О предмете лингвистической теории текста // Новое в зарубежной лингвистике. 1978.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Вып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УШ. С. 43–56.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Ильичева И.Л. Специфика звуковой организации рекламного текста (на примере англоязычной рекламы) // Вестник БГУ 2/2007. Серия 4. Под ред.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Рудь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В.Р. Минск: БГУ, 2007. С.81–85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Кармин А.С. Психология рекламы. СПб: ДНК, 2004. 509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Кармин А.С. Психология рекламы. Санкт-Петербург: ДНК, 2004. 509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Кафтанджиев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Х.Н. Тексты печатной рекламы. Москва: «Смысл», 1995. 128с.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Кеворков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 В. Слоган. Практическое руководство. Москва: РИП-холдинг, 2006. 166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Кеворков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В.В. Практический маркетинг: руководство по внедрению. Москва: РИП-Холдинг, 2002. 252 с.</w:t>
      </w:r>
      <w:r w:rsidRPr="00C002E9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C002E9">
        <w:rPr>
          <w:rFonts w:ascii="Times New Roman" w:eastAsia="Calibri" w:hAnsi="Times New Roman" w:cs="Times New Roman"/>
          <w:sz w:val="28"/>
          <w:szCs w:val="28"/>
        </w:rPr>
        <w:t>:</w:t>
      </w:r>
      <w:r w:rsidRPr="00C002E9">
        <w:rPr>
          <w:rFonts w:ascii="Times New Roman" w:eastAsia="Calibri" w:hAnsi="Times New Roman" w:cs="Times New Roman"/>
          <w:sz w:val="24"/>
          <w:szCs w:val="24"/>
        </w:rPr>
        <w:t xml:space="preserve"> </w:t>
      </w:r>
      <w:hyperlink r:id="rId21" w:history="1"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http://cfin.ru/marketing/kevorkov-11.shtml</w:t>
        </w:r>
      </w:hyperlink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дата звернення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21.05.2009).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Кирилина А. В. Гендер: лингвистические аспекты. Москва: Институт социологии РАН, 1999. 189 с. 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Кнорре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 Наружная реклама. Москва: </w:t>
      </w:r>
      <w:r w:rsidRPr="00C002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М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Бератор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-Пресс, 2002. 192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left" w:pos="0"/>
          <w:tab w:val="left" w:pos="851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Ковалевська Т. Ю. Комунікативні аспекти нейролінгвістичного програмування: Монографія. Одеса: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2008. 324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Ковалевська Т.Ю. Сугестія у сфері лінгвістичної проблематики // Одеський л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нгвістичний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вісник. Випуск 3, 2014. С. 110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117.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Колесниченко С. А. Условия реализации стилистического приёма игры слов в английском языке: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автореф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дисс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… канд.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филол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наук. Москва, 1984. 20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left" w:pos="0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Кондратенко Н. В. Український політичний дискурс: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текстуалізація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реальності: монографія. ОНУ ун-т ім. І. І. Мечникова. Одеса: «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Чорномор’я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», 2007. 156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Коржина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М.Н. Стилистика русского языка: Учебник для студентов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ин-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тов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по спец. «Рус. яз. и лит.». 2-е изд. Москва: Просвещение, 1983. 223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Кохтев Н.Н. Десять эффектов рекламы // Русская речь. 1991. №6. С. 59–64.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Кочерган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М.П.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Загальне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мовознавство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Київ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Видавничий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центр «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Академія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», 1999. 288 c.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Кочетова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Л. А. Английский рекламный дискурс в динамическом аспекте: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автореф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proofErr w:type="gram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дисс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….</w:t>
      </w:r>
      <w:proofErr w:type="gram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.д-ра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филол.наук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10.02.04 «Германские языки». Волгоград, 2013. 39с.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Кривоносов А.Д.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PR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-тексты в системе публичных коммуникаций. СПб: Петербургское Востоковедение, 2002. 288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Кромптон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А. Мастерская рекламного текста. Тольятти, 1995. 221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Кузнецова А.А. Синтаксический параллелизм // Выразительные средства русского языка и речевые ошибки и недочеты: энциклопедический словарь-справочник / под редакцией А.П.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Сковородникова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Москва: Флинта: Наука, 2005. 479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Курованова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Н.,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Микрюкова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М. Ю. Проблемы и перспективы развития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Ambient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Media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зарубежный опыт и отечественная практика // Эстетика и прагматика рекламы: мат-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лы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II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Всерос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конф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– Пятигорск: ПГЛУ, 2014. С. 77–82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Кутуза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Н.В. Комунікативна сугестія в рекламному дискурсі: психолінгвістичний аспект.  К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и</w:t>
      </w:r>
      <w:r w:rsidRPr="00C002E9">
        <w:rPr>
          <w:rFonts w:ascii="Times New Roman" w:eastAsia="Calibri" w:hAnsi="Times New Roman" w:cs="Times New Roman"/>
          <w:sz w:val="28"/>
          <w:szCs w:val="28"/>
        </w:rPr>
        <w:t>ї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: Видавничий дім Дмитра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Бураго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2018.  736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left" w:pos="0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Кутуза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Н.В., Ковалевська Т.Ю. Короткий асоціативний словник рекламних слоганів.  Одеса: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2011. 80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Лазарева Э.А. Рекламный дискурс: стратегии и тактики // Лингвистика: Бюллетень Уральского лингвистического общества. Екатеринбург: Урал. гос.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ун-т, 2003. С. 82 –121.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Лапинская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И.П., Отрощенко Е.Г. Об эмоциональном компоненте рекламного слогана // Русская словесность: теория и практика. Липецк, 2002. С. 156–160.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Ле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Бон Г. Психология толп. Москва: Институт психологии РАН: КСП, 1999. 416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Лебедев-Любимов А.Н. Психология рекламы. 2-е изд. Санкт-Петербург: Питер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принт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2006. 384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Марчишина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А. А. Ґендерна ідентичність в англомовному постмодерністському дискурсі: соціокультурний та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лінгвопоетичний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аспекти: (на матеріалі наук.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публ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та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худож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текстів): монографія; наук. ред. О. А.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Бабелюк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Кам’янець-Подільський: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Буйницький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О. А., 2018. 450 с. 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Маслова Ю. П. Гендерний дискурс сучасних друкованих україномовних ЗМІ: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...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наук, спец.: 10.02.01.  Луцьк: Волинський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нац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ун-т ім.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Л.Українки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2011. 20 с. </w:t>
      </w:r>
    </w:p>
    <w:p w:rsidR="00C002E9" w:rsidRPr="00C002E9" w:rsidRDefault="00C002E9" w:rsidP="00C002E9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Матвійчук Т. П. Наукове трактування тексту та його роль у комунікативній діяльності людини // Науковий часопис Національного педагогічного університету імені М. П. Драгоманова. Серія 10: проблеми граматики і лексикології української мови. 2012.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 9. С. 134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C002E9">
        <w:rPr>
          <w:rFonts w:ascii="Times New Roman" w:eastAsia="Calibri" w:hAnsi="Times New Roman" w:cs="Times New Roman"/>
          <w:sz w:val="28"/>
          <w:szCs w:val="28"/>
        </w:rPr>
        <w:t>138.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2" w:history="1"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http://nbuv.gov.ua/UJRN/Nchnpu_10_2012_9_40</w:t>
        </w:r>
      </w:hyperlink>
      <w:r w:rsidRPr="00C002E9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(дата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звернення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: 29.09.2019)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Морозова И. Г. Слагая слоганы. Москва: РИП-холдинг, 2001. 172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left" w:pos="0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Николаева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М. А.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История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рекламы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средств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массовой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информации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: курс лекцій + CD: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учебно-методический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комплекс. ФГБОУ ВПО «Урал.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гос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пед. ун-т».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Екатеринбург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2012. 174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Николаева Т.М. «Лингвистическая демагогия» – мощное средство убеждения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коммуниканта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От звука к тексту. Москва: Языки русской культуры, 2000. С. 155.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Николаева Т.М. Лингвистика текста и её перспективы // Новое в зарубежной лингвистике. 1978.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Вып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V. С. 5–96.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Новиков А. И. Лингвистические и этнокультурные элементы семантики текста // Аспекты общей и частной лингвистической теории текста. Москва: Изд-во УДН, 1982. С. 45–57.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clear" w:pos="720"/>
          <w:tab w:val="left" w:pos="0"/>
          <w:tab w:val="left" w:pos="709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Обритько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Б. А. Реклама і рекламна діяльність: курс лекцій.  Київ: МЛУП, 2002. 240 с. 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Огилви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Д. Откровения рекламного агента. Пер с англ. Москва: АО «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Финстатинформ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», 1994. 108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Ожегов, С. И., Шведова, Н. Ю. Толковый словарь русского языка: 80 000 слов и фразеологических выражений.  Москва: Азбуковник, 1999. 944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Окаева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А. Б. Лексическая структура текстов рекламы различной длинны // Материалы ежегодной научной конференции преподавателей и аспирантов университета, 21–22 апреля 2005г.: в 5ч. Мн.: 2005. Ч.3. с.177– 180.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Окаева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А.Б. К вопросу об организации англоязычного рекламного текста // Форма, значение и функции единиц языка и речи: Материалы доклада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Междунар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науч.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конф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., Минск,16–17 мая 2002 г.  Мн., 2002. Ч.2. с.103–104.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Окаева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А.Б. Тематические группы лексики в англоязычном рекламном тексте // Материалы ежегодной научной конференции преподавателей и аспирантов университета, 18–19 апреля 2006г.: в 5ч./ МГЛУ: под ред. Н.П. Барановой. – Минск, 2006. Ч.3. С. 96– 98.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О’Коннор Дж.,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Сеймор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Дж. Введение в НЛП. Челябинск: Версия, 1997. 256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Олексюк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О. М. Лексико-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семантичні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домінанти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сугестивного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дискурсу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реклами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... канд.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філол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наук: 10.02.01. Одеса, 2012. 196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Панкратов Ф.Г. Рекламная деятельность: Учебник для студентов высших учебных заведений. 5-е изд. Москва: «Дашков и Ко», 2002. 364 с.</w:t>
      </w:r>
    </w:p>
    <w:p w:rsidR="00C002E9" w:rsidRPr="00C002E9" w:rsidRDefault="00C002E9" w:rsidP="00C002E9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</w:pPr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Петренко В. Ф. </w:t>
      </w:r>
      <w:proofErr w:type="spellStart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>Основы</w:t>
      </w:r>
      <w:proofErr w:type="spellEnd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>психосемантики</w:t>
      </w:r>
      <w:proofErr w:type="spellEnd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2-е </w:t>
      </w:r>
      <w:proofErr w:type="spellStart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>изд</w:t>
      </w:r>
      <w:proofErr w:type="spellEnd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>доп</w:t>
      </w:r>
      <w:proofErr w:type="spellEnd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СПб.: </w:t>
      </w:r>
      <w:proofErr w:type="spellStart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>Питер</w:t>
      </w:r>
      <w:proofErr w:type="spellEnd"/>
      <w:r w:rsidRPr="00C002E9">
        <w:rPr>
          <w:rFonts w:ascii="Times New Roman" w:eastAsia="TimesNewRomanPSMT" w:hAnsi="Times New Roman" w:cs="Times New Roman"/>
          <w:sz w:val="28"/>
          <w:szCs w:val="28"/>
          <w:lang w:eastAsia="ru-RU"/>
        </w:rPr>
        <w:t>, 2005. 480 с.</w:t>
      </w:r>
    </w:p>
    <w:p w:rsidR="00C002E9" w:rsidRPr="00C002E9" w:rsidRDefault="00C002E9" w:rsidP="00C002E9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</w:pPr>
      <w:r w:rsidRPr="00C002E9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 xml:space="preserve">Петренко В. Ф. Введение в экспериментальную </w:t>
      </w:r>
      <w:proofErr w:type="spellStart"/>
      <w:r w:rsidRPr="00C002E9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>психосемантику</w:t>
      </w:r>
      <w:proofErr w:type="spellEnd"/>
      <w:r w:rsidRPr="00C002E9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>: исследование форм репрезентации в обыденном сознании. Москва: МГУ, 1983. 175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Петров В.В. Идеи современной феноменологии и герменевтики в лингвистическом представлении знаний. Вопросы языкознания. 1990. №6. С. 102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109.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Полубиченко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Л. В. «Мужской» и «женский» язык рекламы  //Вестник МГУ. Сер.19. Лингвистика и межкультурная коммуникация. 2000. № 2. С. 48–57.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Розенталь Д.Э. Кохтев, Н.Н. Язык рекламных текстов: учеб. пособие для вузов фак. журналистики. Москва: Высшая школа, 1981. 127с. </w:t>
      </w:r>
    </w:p>
    <w:p w:rsidR="00C002E9" w:rsidRPr="00C002E9" w:rsidRDefault="00C002E9" w:rsidP="00C002E9">
      <w:pPr>
        <w:numPr>
          <w:ilvl w:val="0"/>
          <w:numId w:val="2"/>
        </w:numPr>
        <w:tabs>
          <w:tab w:val="clear" w:pos="720"/>
          <w:tab w:val="left" w:pos="0"/>
          <w:tab w:val="left" w:pos="709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Романюк С.К. Засоби реалізації мовленнєвого впливу в американській комерційній журнальній рекламі 1925–2010 рр. 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 наук: 10.02.04.  Харків, 2013. 23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Санников В. З. Русский язык в зеркале языковой игры. Москва: Языки славянской культуры, 2002. 552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Селіванова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Сучасна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лінгвістика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термінологічна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енциклопедія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Полтава: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Довкілля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Київ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2006. 716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clear" w:pos="720"/>
          <w:tab w:val="left" w:pos="0"/>
          <w:tab w:val="left" w:pos="709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Селіванова О. О. Сучасна лінгвістика: напрями та проблеми: Підручник. Полтава: Довкілля. К., 2008. 712 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left" w:pos="426"/>
          <w:tab w:val="left" w:pos="1560"/>
          <w:tab w:val="left" w:pos="2552"/>
        </w:tabs>
        <w:spacing w:after="0" w:line="360" w:lineRule="auto"/>
        <w:ind w:left="142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Слухай Н. В. Сугестивна лінгвістика: лінгвістичне програмування поведінки людини 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.-метод.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для аспірантів / Наталія Віталіївна Слухай ; Київ.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нац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ун-т ім. Т. Шевченка. – Київ : ВД Дмитра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Бураго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2019. – 247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Словарь русского языка: в 4 т. / под ред. А. П. Евгеньевой. – М.: Русский язык, 1981 – 1984. – 702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Словник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ґендерних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термінів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Укладач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З. В. Шевченко. </w:t>
      </w:r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Слухай Н. В.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Современная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коммерческая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реклама в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Украине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истоки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семантика, структура, резонанс в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масс-медийном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пространстве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C002E9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C002E9">
        <w:rPr>
          <w:rFonts w:ascii="Times New Roman" w:eastAsia="Calibri" w:hAnsi="Times New Roman" w:cs="Times New Roman"/>
          <w:sz w:val="28"/>
          <w:szCs w:val="28"/>
        </w:rPr>
        <w:t>: http://www.rastko.rs/filologija/stil/2005/24Sluhaj.pdf, 337 (дата звернення: 18.10.2019).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Спивак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Д. Л. Измененные состояния сознания: психология и лингвистика.  </w:t>
      </w:r>
      <w:proofErr w:type="gram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СПб.:</w:t>
      </w:r>
      <w:proofErr w:type="gram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Издательский дом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Ювента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>; Филологический ф-т СПбГУ, 2000. 296с.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Стернин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И. А. Основы речевого воздействия: учебное издание. Воронеж: «Истоки», 2012. 178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Сахарный Л.В. Введение в психолингвистику: Курс лекций. Л.: Изд-во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Политиздат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1987. 210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Сэндидж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Ч.,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Фрайбургер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Ротцолл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К. Реклама: теория и практика. Москва: Прогресс, 1989. 630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Таннен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Д. Ты меня не понимаешь! (Общение женщин с мужчинами). </w:t>
      </w:r>
      <w:proofErr w:type="gram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СПб.:</w:t>
      </w:r>
      <w:proofErr w:type="gram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Вече, Персей,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Аст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1996. 432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sz w:val="28"/>
          <w:szCs w:val="28"/>
        </w:rPr>
        <w:t>Толкунова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sz w:val="28"/>
          <w:szCs w:val="28"/>
        </w:rPr>
        <w:t>Е. Г.</w:t>
      </w:r>
      <w:r w:rsidRPr="00C002E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Семантическое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описание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современных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русских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рекламных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текстов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суггестологический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аспект):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...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канд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филол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наук.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Алтайский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государственный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университет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 Барнаул, 1998. 184 с.</w:t>
      </w:r>
    </w:p>
    <w:p w:rsidR="00C002E9" w:rsidRPr="00C002E9" w:rsidRDefault="00C002E9" w:rsidP="00C002E9">
      <w:pPr>
        <w:numPr>
          <w:ilvl w:val="0"/>
          <w:numId w:val="2"/>
        </w:numPr>
        <w:tabs>
          <w:tab w:val="left" w:pos="0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Ученова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В.В.,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Старых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Н.В.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История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рекламы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Учебник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2-е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СПб.: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Питер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, 2002. 304 с. 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Ученова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В.В., Старых Н.В. История рекламы или метаморфозы рекламного образа. Учебник для ВУЗов. Москва: ЮНИТИ-ДАНА, 1999. 336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Уэллс У.,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Бернет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Д.,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Мориарти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С. Реклама: принципы и практика. 3-е изд. Пер. с англ. под редакцией С.Г.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Бодук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Санкт-Петербург: Питер, 2001 800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Феофанов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О.А.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Агрессия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лжи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 Москва: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Политиздат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1987. 319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Феофанов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О.А. США: реклама и 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общество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. Москва: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Мысль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, 1974. 266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Ходакова Е. П. Из истории русского каламбура (вторая половина 18 – первая треть 19 века):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автореф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дисс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… канд.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филол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наук. Москва, 1969. 22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Хрулева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Т. Н. Гендерный аспект типологии рекламы: экспериментально-сопоставительное исследование на материале английских и русских блоков телевизионной и журнальной форм рекламы // Эстетика и прагматика рекламы: мат-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лы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II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Всерос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конф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Пятигорск: ПГЛУ, 2014. С. 194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Цивьян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Т.В. Об одном аспекте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поссессивности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 способах его выражения в балканских языках // Славянское и балканское языкознание: язык в этнокультурном аспекте. Москва: Наука, 1984. с. 79–84.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Чернявская В.Е. Дискурс власти и власть дискурса: проблемы речевого воздействия: Учеб. пособие. Москва: Флинта: Наука, 2006. 136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Чолач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И.А., Терехова Т.А., Иванова О.О. Гендерный аспект рекламы: воссоздание и конструирование мужских и женских социальных характеристик.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URL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hyperlink r:id="rId23" w:history="1">
        <w:r w:rsidRPr="00C002E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http://www.aclub.ru/articles.php?id=221</w:t>
        </w:r>
      </w:hyperlink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(дата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звернення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22.03.2019).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Чуєшкова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О. Становлення терміносистеми гендерної лінгвістики.  </w:t>
      </w:r>
      <w:r w:rsidRPr="00C002E9">
        <w:rPr>
          <w:rFonts w:ascii="Times New Roman" w:eastAsia="Calibri" w:hAnsi="Times New Roman" w:cs="Times New Roman"/>
          <w:iCs/>
          <w:sz w:val="28"/>
          <w:szCs w:val="28"/>
        </w:rPr>
        <w:t xml:space="preserve">Вісник </w:t>
      </w:r>
      <w:proofErr w:type="spellStart"/>
      <w:r w:rsidRPr="00C002E9">
        <w:rPr>
          <w:rFonts w:ascii="Times New Roman" w:eastAsia="Calibri" w:hAnsi="Times New Roman" w:cs="Times New Roman"/>
          <w:iCs/>
          <w:sz w:val="28"/>
          <w:szCs w:val="28"/>
        </w:rPr>
        <w:t>Нац</w:t>
      </w:r>
      <w:proofErr w:type="spellEnd"/>
      <w:r w:rsidRPr="00C002E9">
        <w:rPr>
          <w:rFonts w:ascii="Times New Roman" w:eastAsia="Calibri" w:hAnsi="Times New Roman" w:cs="Times New Roman"/>
          <w:iCs/>
          <w:sz w:val="28"/>
          <w:szCs w:val="28"/>
        </w:rPr>
        <w:t>.  ун-ту «Львівська політехніка». Проблеми української термінології</w:t>
      </w:r>
      <w:r w:rsidRPr="00C002E9">
        <w:rPr>
          <w:rFonts w:ascii="Times New Roman" w:eastAsia="Calibri" w:hAnsi="Times New Roman" w:cs="Times New Roman"/>
          <w:sz w:val="28"/>
          <w:szCs w:val="28"/>
        </w:rPr>
        <w:t>. 2016. № 842. С. 161–164.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Шуванов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В.И. Психология рекламы: учебное пособие по специальности «Реклама». Российский государственный торгово-экономический университет. Ростов-на-Дону: Феникс, 2005. 314с.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Щербак О.В.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Впливова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динаміка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лінгвосеміотичних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кодів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 рекламному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дискурсі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… канд.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філол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наук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зі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спец. 10.02.01. Одеса, 2016. 283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Эталонный банк данных правовой информации Республики Беларусь / Нац. центр правовой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информ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Респ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Беларусь. Минск, 2005. </w:t>
      </w:r>
      <w:bookmarkStart w:id="2" w:name="_Hlk27384298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URL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bookmarkEnd w:id="2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fldChar w:fldCharType="begin"/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 xml:space="preserve"> 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instrText>HYPERLINK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 xml:space="preserve"> "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instrText>http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>://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instrText>www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>.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instrText>pravo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>.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instrText>by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>/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instrText>webnpa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>/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instrText>text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>.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instrText>asp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>?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instrText>RN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>=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instrText>H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nstrText xml:space="preserve">10700225" </w:instrTex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fldChar w:fldCharType="separate"/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http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/>
        </w:rPr>
        <w:t>://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www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/>
        </w:rPr>
        <w:t>.</w:t>
      </w:r>
      <w:proofErr w:type="spellStart"/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pravo</w:t>
      </w:r>
      <w:proofErr w:type="spellEnd"/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/>
        </w:rPr>
        <w:t>.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by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/>
        </w:rPr>
        <w:t>/</w:t>
      </w:r>
      <w:proofErr w:type="spellStart"/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webnpa</w:t>
      </w:r>
      <w:proofErr w:type="spellEnd"/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/>
        </w:rPr>
        <w:t>/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text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/>
        </w:rPr>
        <w:t>.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asp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/>
        </w:rPr>
        <w:t>?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RN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/>
        </w:rPr>
        <w:t>=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H</w:t>
      </w:r>
      <w:r w:rsidRPr="00C002E9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/>
        </w:rPr>
        <w:t>10700225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fldChar w:fldCharType="end"/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ата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звернення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25.10.2019).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Якименко Н. В. Каламбур как лингвостилистический прием в английском языке и пути его воссоздания в переводе: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дисс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… канд.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филол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наук. Киев, 1984. 214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Ярцева В.Н. Лингвистический энциклопедический словарь / под ред. Ярцевой, В.Н. М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осква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Советская Энциклопедия, 1990. 685 с.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Dyer G. Advertising as Communication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London, 1995. 288 p.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>Klanfer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 xml:space="preserve"> J. Das Wortspiel und die komische Rede // «Zeitschrift für Ästhetik und allgemeine Kunstwissenschaft».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>1936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 xml:space="preserve"> Bd. XXX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>S. 208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–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>234.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Ludwig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A.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Altered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states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consciousness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Archives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General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002E9">
        <w:rPr>
          <w:rFonts w:ascii="Times New Roman" w:eastAsia="Calibri" w:hAnsi="Times New Roman" w:cs="Times New Roman"/>
          <w:sz w:val="28"/>
          <w:szCs w:val="28"/>
        </w:rPr>
        <w:t>Psychiatry</w:t>
      </w:r>
      <w:proofErr w:type="spellEnd"/>
      <w:r w:rsidRPr="00C002E9">
        <w:rPr>
          <w:rFonts w:ascii="Times New Roman" w:eastAsia="Calibri" w:hAnsi="Times New Roman" w:cs="Times New Roman"/>
          <w:sz w:val="28"/>
          <w:szCs w:val="28"/>
        </w:rPr>
        <w:t>. 1966. Vol.15. P.225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–</w:t>
      </w:r>
      <w:r w:rsidRPr="00C002E9">
        <w:rPr>
          <w:rFonts w:ascii="Times New Roman" w:eastAsia="Calibri" w:hAnsi="Times New Roman" w:cs="Times New Roman"/>
          <w:sz w:val="28"/>
          <w:szCs w:val="28"/>
        </w:rPr>
        <w:t>234.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Philip Ward Burton, Which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ad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pulled best? Chicago: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Сrain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, 1981.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</w:rPr>
        <w:t>450 p.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Philip R.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Cateora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, International Marketing / R. </w:t>
      </w: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Cateora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Philip.7th edition. Boston: IRWIN, 1989. 589 p. 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</w:pP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>Schmidt S.J. Texttheorie. München, 1973.144 S.</w:t>
      </w:r>
    </w:p>
    <w:p w:rsidR="00C002E9" w:rsidRPr="00C002E9" w:rsidRDefault="00C002E9" w:rsidP="00C002E9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>Wurth</w:t>
      </w:r>
      <w:proofErr w:type="spellEnd"/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 xml:space="preserve"> L. Das Wortspiel bei Shakespeare. </w:t>
      </w:r>
      <w:r w:rsidRPr="00C002E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New York, 1964. 255 S.</w:t>
      </w:r>
    </w:p>
    <w:p w:rsidR="00C002E9" w:rsidRPr="00C002E9" w:rsidRDefault="00C002E9" w:rsidP="00C002E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C002E9" w:rsidRDefault="00C002E9"/>
    <w:sectPr w:rsidR="00C002E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F0000" w:usb2="00000010" w:usb3="00000000" w:csb0="00120005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F9111E"/>
    <w:multiLevelType w:val="hybridMultilevel"/>
    <w:tmpl w:val="ECE4A55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82407CE"/>
    <w:multiLevelType w:val="multilevel"/>
    <w:tmpl w:val="12F6D7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/>
        <w:color w:val="333333"/>
        <w:sz w:val="21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8BB"/>
    <w:rsid w:val="00230321"/>
    <w:rsid w:val="004E1C3A"/>
    <w:rsid w:val="009338BB"/>
    <w:rsid w:val="00C00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44B246-A6A0-494C-8087-EE202A367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12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cfin.ru/marketing/kevorkov-11.shtml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20" Type="http://schemas.openxmlformats.org/officeDocument/2006/relationships/hyperlink" Target="https://zakon.rada.gov.ua/laws/show/270/96-%D0%B2%D1%80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24" Type="http://schemas.openxmlformats.org/officeDocument/2006/relationships/fontTable" Target="fontTable.xml"/><Relationship Id="rId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23" Type="http://schemas.openxmlformats.org/officeDocument/2006/relationships/hyperlink" Target="http://www.aclub.ru/articles.php?id=221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19" Type="http://schemas.openxmlformats.org/officeDocument/2006/relationships/hyperlink" Target="http://mirsovetov.ru/a/business-and-finance/finances/psychology-advertising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50;&#1086;&#1083;&#1100;&#1094;&#1086;&#1074;&#1072;%20&#1070;&#1083;&#1110;&#1103;%20&#1028;&#1074;&#1075;&#1077;&#1085;&#1110;&#1111;&#1074;&#1085;&#1072;.doc" TargetMode="External"/><Relationship Id="rId22" Type="http://schemas.openxmlformats.org/officeDocument/2006/relationships/hyperlink" Target="http://nbuv.gov.ua/UJRN/Nchnpu_10_2012_9_4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23</Pages>
  <Words>6017</Words>
  <Characters>34297</Characters>
  <Application>Microsoft Office Word</Application>
  <DocSecurity>0</DocSecurity>
  <Lines>285</Lines>
  <Paragraphs>80</Paragraphs>
  <ScaleCrop>false</ScaleCrop>
  <Company/>
  <LinksUpToDate>false</LinksUpToDate>
  <CharactersWithSpaces>40234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2020-07-21T10:57:00Z</dcterms:created>
  <dcterms:modified xsi:type="dcterms:W3CDTF">2021-04-01T11:48:00Z</dcterms:modified>
</cp:coreProperties>
</file>