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0F70" w:rsidRDefault="004D0F70">
      <w:pPr>
        <w:jc w:val="center"/>
        <w:rPr>
          <w:sz w:val="28"/>
          <w:szCs w:val="28"/>
        </w:rPr>
      </w:pPr>
    </w:p>
    <w:p w:rsidR="004D0F70" w:rsidRDefault="00CD3B18">
      <w:pPr>
        <w:jc w:val="center"/>
        <w:rPr>
          <w:sz w:val="28"/>
          <w:szCs w:val="28"/>
        </w:rPr>
      </w:pPr>
      <w:r>
        <w:rPr>
          <w:rFonts w:ascii="Times" w:eastAsia="Times" w:hAnsi="Times" w:cs="Times"/>
          <w:sz w:val="28"/>
          <w:szCs w:val="28"/>
        </w:rPr>
        <w:t>Одеський національний університет імені І</w:t>
      </w:r>
      <w:r>
        <w:rPr>
          <w:sz w:val="28"/>
          <w:szCs w:val="28"/>
        </w:rPr>
        <w:t xml:space="preserve">. </w:t>
      </w:r>
      <w:r>
        <w:rPr>
          <w:rFonts w:ascii="Times" w:eastAsia="Times" w:hAnsi="Times" w:cs="Times"/>
          <w:sz w:val="28"/>
          <w:szCs w:val="28"/>
        </w:rPr>
        <w:t>І</w:t>
      </w:r>
      <w:r>
        <w:rPr>
          <w:sz w:val="28"/>
          <w:szCs w:val="28"/>
        </w:rPr>
        <w:t xml:space="preserve">. </w:t>
      </w:r>
      <w:r>
        <w:rPr>
          <w:rFonts w:ascii="Times" w:eastAsia="Times" w:hAnsi="Times" w:cs="Times"/>
          <w:sz w:val="28"/>
          <w:szCs w:val="28"/>
        </w:rPr>
        <w:t>Мечникова</w:t>
      </w:r>
    </w:p>
    <w:p w:rsidR="004D0F70" w:rsidRDefault="00CD3B18">
      <w:pPr>
        <w:jc w:val="center"/>
        <w:rPr>
          <w:sz w:val="20"/>
          <w:szCs w:val="20"/>
        </w:rPr>
      </w:pPr>
      <w:r>
        <w:rPr>
          <w:sz w:val="20"/>
          <w:szCs w:val="20"/>
        </w:rPr>
        <w:t>(</w:t>
      </w:r>
      <w:r>
        <w:rPr>
          <w:rFonts w:ascii="Times" w:eastAsia="Times" w:hAnsi="Times" w:cs="Times"/>
          <w:sz w:val="20"/>
          <w:szCs w:val="20"/>
        </w:rPr>
        <w:t>повне найменування вищого навчального закладу</w:t>
      </w:r>
      <w:r>
        <w:rPr>
          <w:sz w:val="20"/>
          <w:szCs w:val="20"/>
        </w:rPr>
        <w:t>)</w:t>
      </w:r>
    </w:p>
    <w:p w:rsidR="004D0F70" w:rsidRDefault="00CD3B18">
      <w:pPr>
        <w:spacing w:before="240"/>
        <w:jc w:val="center"/>
        <w:rPr>
          <w:sz w:val="28"/>
          <w:szCs w:val="28"/>
        </w:rPr>
      </w:pPr>
      <w:r>
        <w:rPr>
          <w:rFonts w:ascii="Times" w:eastAsia="Times" w:hAnsi="Times" w:cs="Times"/>
          <w:sz w:val="28"/>
          <w:szCs w:val="28"/>
        </w:rPr>
        <w:t>Філологічний факультет</w:t>
      </w:r>
    </w:p>
    <w:p w:rsidR="004D0F70" w:rsidRDefault="00CD3B18">
      <w:pPr>
        <w:jc w:val="center"/>
        <w:rPr>
          <w:sz w:val="20"/>
          <w:szCs w:val="20"/>
        </w:rPr>
      </w:pPr>
      <w:r>
        <w:rPr>
          <w:sz w:val="20"/>
          <w:szCs w:val="20"/>
        </w:rPr>
        <w:t>(</w:t>
      </w:r>
      <w:r>
        <w:rPr>
          <w:rFonts w:ascii="Times" w:eastAsia="Times" w:hAnsi="Times" w:cs="Times"/>
          <w:sz w:val="20"/>
          <w:szCs w:val="20"/>
        </w:rPr>
        <w:t>повне найменування інституту</w:t>
      </w:r>
      <w:r>
        <w:rPr>
          <w:sz w:val="20"/>
          <w:szCs w:val="20"/>
        </w:rPr>
        <w:t>/</w:t>
      </w:r>
      <w:r>
        <w:rPr>
          <w:rFonts w:ascii="Times" w:eastAsia="Times" w:hAnsi="Times" w:cs="Times"/>
          <w:sz w:val="20"/>
          <w:szCs w:val="20"/>
        </w:rPr>
        <w:t>факультету</w:t>
      </w:r>
      <w:r>
        <w:rPr>
          <w:sz w:val="20"/>
          <w:szCs w:val="20"/>
        </w:rPr>
        <w:t>)</w:t>
      </w:r>
    </w:p>
    <w:p w:rsidR="004D0F70" w:rsidRDefault="00CD3B18">
      <w:pPr>
        <w:spacing w:before="240"/>
        <w:jc w:val="center"/>
        <w:rPr>
          <w:sz w:val="28"/>
          <w:szCs w:val="28"/>
        </w:rPr>
      </w:pPr>
      <w:r>
        <w:rPr>
          <w:rFonts w:ascii="Times" w:eastAsia="Times" w:hAnsi="Times" w:cs="Times"/>
          <w:sz w:val="28"/>
          <w:szCs w:val="28"/>
        </w:rPr>
        <w:t>Прикладної лінгвістики</w:t>
      </w:r>
    </w:p>
    <w:p w:rsidR="004D0F70" w:rsidRDefault="00CD3B18">
      <w:pPr>
        <w:jc w:val="center"/>
        <w:rPr>
          <w:sz w:val="20"/>
          <w:szCs w:val="20"/>
        </w:rPr>
      </w:pPr>
      <w:r>
        <w:rPr>
          <w:sz w:val="20"/>
          <w:szCs w:val="20"/>
        </w:rPr>
        <w:t>(</w:t>
      </w:r>
      <w:r>
        <w:rPr>
          <w:rFonts w:ascii="Times" w:eastAsia="Times" w:hAnsi="Times" w:cs="Times"/>
          <w:sz w:val="20"/>
          <w:szCs w:val="20"/>
        </w:rPr>
        <w:t>повна назва кафедри</w:t>
      </w:r>
      <w:r>
        <w:rPr>
          <w:sz w:val="20"/>
          <w:szCs w:val="20"/>
        </w:rPr>
        <w:t>)</w:t>
      </w:r>
    </w:p>
    <w:p w:rsidR="004D0F70" w:rsidRDefault="004D0F70">
      <w:pPr>
        <w:jc w:val="center"/>
        <w:rPr>
          <w:sz w:val="28"/>
          <w:szCs w:val="28"/>
        </w:rPr>
      </w:pPr>
    </w:p>
    <w:p w:rsidR="004D0F70" w:rsidRDefault="00CD3B18">
      <w:pPr>
        <w:spacing w:after="200"/>
        <w:jc w:val="center"/>
        <w:rPr>
          <w:b/>
          <w:sz w:val="32"/>
          <w:szCs w:val="32"/>
        </w:rPr>
      </w:pPr>
      <w:r>
        <w:rPr>
          <w:rFonts w:ascii="Times" w:eastAsia="Times" w:hAnsi="Times" w:cs="Times"/>
          <w:b/>
          <w:sz w:val="32"/>
          <w:szCs w:val="32"/>
        </w:rPr>
        <w:t xml:space="preserve">Д и п л о м н а   р о б о т а </w:t>
      </w:r>
    </w:p>
    <w:p w:rsidR="004D0F70" w:rsidRDefault="00CD3B18">
      <w:pPr>
        <w:jc w:val="center"/>
        <w:rPr>
          <w:sz w:val="28"/>
          <w:szCs w:val="28"/>
        </w:rPr>
      </w:pPr>
      <w:r>
        <w:rPr>
          <w:rFonts w:ascii="Times" w:eastAsia="Times" w:hAnsi="Times" w:cs="Times"/>
          <w:sz w:val="28"/>
          <w:szCs w:val="28"/>
        </w:rPr>
        <w:t>магістра</w:t>
      </w:r>
    </w:p>
    <w:p w:rsidR="004D0F70" w:rsidRDefault="00CD3B18">
      <w:pPr>
        <w:jc w:val="center"/>
        <w:rPr>
          <w:sz w:val="28"/>
          <w:szCs w:val="28"/>
        </w:rPr>
      </w:pPr>
      <w:r>
        <w:rPr>
          <w:rFonts w:ascii="Times" w:eastAsia="Times" w:hAnsi="Times" w:cs="Times"/>
          <w:sz w:val="28"/>
          <w:szCs w:val="28"/>
        </w:rPr>
        <w:t>на тему</w:t>
      </w:r>
      <w:r>
        <w:rPr>
          <w:sz w:val="28"/>
          <w:szCs w:val="28"/>
        </w:rPr>
        <w:t>:</w:t>
      </w:r>
    </w:p>
    <w:p w:rsidR="004D0F70" w:rsidRDefault="00CD3B18">
      <w:pPr>
        <w:jc w:val="center"/>
        <w:rPr>
          <w:sz w:val="28"/>
          <w:szCs w:val="28"/>
        </w:rPr>
      </w:pPr>
      <w:r>
        <w:rPr>
          <w:rFonts w:ascii="Times" w:eastAsia="Times" w:hAnsi="Times" w:cs="Times"/>
          <w:sz w:val="28"/>
          <w:szCs w:val="28"/>
        </w:rPr>
        <w:t>«</w:t>
      </w:r>
      <w:r>
        <w:rPr>
          <w:rFonts w:ascii="Times" w:eastAsia="Times" w:hAnsi="Times" w:cs="Times"/>
          <w:b/>
          <w:sz w:val="32"/>
          <w:szCs w:val="32"/>
        </w:rPr>
        <w:t>Аксіолінгвістичні ознаки концептуальної опозиції «чоловік-жінка» в сучасній українській лінгвокультурі</w:t>
      </w:r>
      <w:r>
        <w:rPr>
          <w:rFonts w:ascii="Times" w:eastAsia="Times" w:hAnsi="Times" w:cs="Times"/>
          <w:sz w:val="28"/>
          <w:szCs w:val="28"/>
        </w:rPr>
        <w:t>»</w:t>
      </w:r>
    </w:p>
    <w:p w:rsidR="004D0F70" w:rsidRPr="00991894" w:rsidRDefault="00CD3B18">
      <w:pPr>
        <w:spacing w:after="200"/>
        <w:jc w:val="center"/>
        <w:rPr>
          <w:sz w:val="28"/>
          <w:szCs w:val="28"/>
          <w:lang w:val="en-US"/>
        </w:rPr>
      </w:pPr>
      <w:r w:rsidRPr="00991894">
        <w:rPr>
          <w:rFonts w:ascii="Times" w:eastAsia="Times" w:hAnsi="Times" w:cs="Times"/>
          <w:sz w:val="28"/>
          <w:szCs w:val="28"/>
          <w:lang w:val="en-US"/>
        </w:rPr>
        <w:t>«</w:t>
      </w:r>
      <w:r w:rsidRPr="00991894">
        <w:rPr>
          <w:sz w:val="28"/>
          <w:szCs w:val="28"/>
          <w:lang w:val="en-US"/>
        </w:rPr>
        <w:t xml:space="preserve">Axiolinguistic features of the conceptual opposition </w:t>
      </w:r>
      <w:r w:rsidRPr="00991894">
        <w:rPr>
          <w:rFonts w:ascii="Times" w:eastAsia="Times" w:hAnsi="Times" w:cs="Times"/>
          <w:sz w:val="28"/>
          <w:szCs w:val="28"/>
          <w:lang w:val="en-US"/>
        </w:rPr>
        <w:t>«</w:t>
      </w:r>
      <w:r w:rsidRPr="00991894">
        <w:rPr>
          <w:sz w:val="28"/>
          <w:szCs w:val="28"/>
          <w:lang w:val="en-US"/>
        </w:rPr>
        <w:t>man-woman</w:t>
      </w:r>
      <w:r w:rsidRPr="00991894">
        <w:rPr>
          <w:rFonts w:ascii="Times" w:eastAsia="Times" w:hAnsi="Times" w:cs="Times"/>
          <w:sz w:val="28"/>
          <w:szCs w:val="28"/>
          <w:lang w:val="en-US"/>
        </w:rPr>
        <w:t xml:space="preserve">» </w:t>
      </w:r>
      <w:r w:rsidRPr="00991894">
        <w:rPr>
          <w:sz w:val="28"/>
          <w:szCs w:val="28"/>
          <w:lang w:val="en-US"/>
        </w:rPr>
        <w:t>in the modern Ukrainian linguoculture</w:t>
      </w:r>
      <w:r w:rsidRPr="00991894">
        <w:rPr>
          <w:rFonts w:ascii="Times" w:eastAsia="Times" w:hAnsi="Times" w:cs="Times"/>
          <w:sz w:val="28"/>
          <w:szCs w:val="28"/>
          <w:lang w:val="en-US"/>
        </w:rPr>
        <w:t>»</w:t>
      </w:r>
    </w:p>
    <w:p w:rsidR="004D0F70" w:rsidRPr="00991894" w:rsidRDefault="004D0F70">
      <w:pPr>
        <w:spacing w:after="200"/>
        <w:rPr>
          <w:sz w:val="28"/>
          <w:szCs w:val="28"/>
          <w:lang w:val="en-US"/>
        </w:rPr>
      </w:pPr>
    </w:p>
    <w:p w:rsidR="004D0F70" w:rsidRDefault="00CD3B18">
      <w:pPr>
        <w:ind w:left="2268" w:hanging="566"/>
        <w:rPr>
          <w:sz w:val="28"/>
          <w:szCs w:val="28"/>
        </w:rPr>
      </w:pPr>
      <w:r>
        <w:rPr>
          <w:rFonts w:ascii="Times" w:eastAsia="Times" w:hAnsi="Times" w:cs="Times"/>
          <w:sz w:val="28"/>
          <w:szCs w:val="28"/>
        </w:rPr>
        <w:t>Виконав</w:t>
      </w:r>
      <w:r>
        <w:rPr>
          <w:sz w:val="28"/>
          <w:szCs w:val="28"/>
        </w:rPr>
        <w:t>(-</w:t>
      </w:r>
      <w:r>
        <w:rPr>
          <w:rFonts w:ascii="Times" w:eastAsia="Times" w:hAnsi="Times" w:cs="Times"/>
          <w:sz w:val="28"/>
          <w:szCs w:val="28"/>
        </w:rPr>
        <w:t>ла</w:t>
      </w:r>
      <w:r>
        <w:rPr>
          <w:sz w:val="28"/>
          <w:szCs w:val="28"/>
        </w:rPr>
        <w:t xml:space="preserve">): </w:t>
      </w:r>
      <w:r>
        <w:rPr>
          <w:rFonts w:ascii="Times" w:eastAsia="Times" w:hAnsi="Times" w:cs="Times"/>
          <w:sz w:val="28"/>
          <w:szCs w:val="28"/>
        </w:rPr>
        <w:t>студент</w:t>
      </w:r>
      <w:r>
        <w:rPr>
          <w:sz w:val="28"/>
          <w:szCs w:val="28"/>
        </w:rPr>
        <w:t>(-</w:t>
      </w:r>
      <w:r>
        <w:rPr>
          <w:rFonts w:ascii="Times" w:eastAsia="Times" w:hAnsi="Times" w:cs="Times"/>
          <w:sz w:val="28"/>
          <w:szCs w:val="28"/>
        </w:rPr>
        <w:t>ка</w:t>
      </w:r>
      <w:r>
        <w:rPr>
          <w:sz w:val="28"/>
          <w:szCs w:val="28"/>
        </w:rPr>
        <w:t xml:space="preserve">) </w:t>
      </w:r>
      <w:r>
        <w:rPr>
          <w:rFonts w:ascii="Times" w:eastAsia="Times" w:hAnsi="Times" w:cs="Times"/>
          <w:i/>
          <w:sz w:val="28"/>
          <w:szCs w:val="28"/>
        </w:rPr>
        <w:t>денної</w:t>
      </w:r>
      <w:r>
        <w:rPr>
          <w:i/>
          <w:sz w:val="28"/>
          <w:szCs w:val="28"/>
        </w:rPr>
        <w:t xml:space="preserve"> </w:t>
      </w:r>
      <w:r>
        <w:rPr>
          <w:rFonts w:ascii="Times" w:eastAsia="Times" w:hAnsi="Times" w:cs="Times"/>
          <w:sz w:val="28"/>
          <w:szCs w:val="28"/>
        </w:rPr>
        <w:t>форми</w:t>
      </w:r>
      <w:r>
        <w:rPr>
          <w:sz w:val="28"/>
          <w:szCs w:val="28"/>
        </w:rPr>
        <w:t xml:space="preserve"> </w:t>
      </w:r>
      <w:r>
        <w:rPr>
          <w:rFonts w:ascii="Times" w:eastAsia="Times" w:hAnsi="Times" w:cs="Times"/>
          <w:sz w:val="28"/>
          <w:szCs w:val="28"/>
        </w:rPr>
        <w:t>навчання</w:t>
      </w:r>
    </w:p>
    <w:p w:rsidR="004D0F70" w:rsidRDefault="00CD3B18">
      <w:pPr>
        <w:ind w:left="2268" w:hanging="566"/>
        <w:rPr>
          <w:sz w:val="28"/>
          <w:szCs w:val="28"/>
        </w:rPr>
      </w:pPr>
      <w:r>
        <w:rPr>
          <w:rFonts w:ascii="Times" w:eastAsia="Times" w:hAnsi="Times" w:cs="Times"/>
          <w:sz w:val="28"/>
          <w:szCs w:val="28"/>
        </w:rPr>
        <w:t>спеціальності</w:t>
      </w:r>
      <w:r>
        <w:rPr>
          <w:sz w:val="28"/>
          <w:szCs w:val="28"/>
        </w:rPr>
        <w:t xml:space="preserve"> 035 </w:t>
      </w:r>
      <w:r>
        <w:rPr>
          <w:rFonts w:ascii="Times" w:eastAsia="Times" w:hAnsi="Times" w:cs="Times"/>
          <w:sz w:val="28"/>
          <w:szCs w:val="28"/>
        </w:rPr>
        <w:t>Філологія</w:t>
      </w:r>
      <w:r>
        <w:rPr>
          <w:sz w:val="28"/>
          <w:szCs w:val="28"/>
        </w:rPr>
        <w:t xml:space="preserve"> 035.10  </w:t>
      </w:r>
      <w:r>
        <w:rPr>
          <w:rFonts w:ascii="Times" w:eastAsia="Times" w:hAnsi="Times" w:cs="Times"/>
          <w:sz w:val="28"/>
          <w:szCs w:val="28"/>
        </w:rPr>
        <w:t>Прикладна</w:t>
      </w:r>
      <w:r>
        <w:rPr>
          <w:sz w:val="28"/>
          <w:szCs w:val="28"/>
        </w:rPr>
        <w:t xml:space="preserve"> </w:t>
      </w:r>
      <w:r>
        <w:rPr>
          <w:rFonts w:ascii="Times" w:eastAsia="Times" w:hAnsi="Times" w:cs="Times"/>
          <w:sz w:val="28"/>
          <w:szCs w:val="28"/>
        </w:rPr>
        <w:t>лінгвістика</w:t>
      </w:r>
    </w:p>
    <w:p w:rsidR="004D0F70" w:rsidRDefault="004D0F70">
      <w:pPr>
        <w:ind w:left="2268" w:hanging="566"/>
        <w:rPr>
          <w:sz w:val="28"/>
          <w:szCs w:val="28"/>
        </w:rPr>
      </w:pPr>
    </w:p>
    <w:p w:rsidR="004D0F70" w:rsidRDefault="00CD3B18">
      <w:pPr>
        <w:ind w:left="2268" w:hanging="566"/>
        <w:rPr>
          <w:b/>
          <w:sz w:val="28"/>
          <w:szCs w:val="28"/>
        </w:rPr>
      </w:pPr>
      <w:r>
        <w:rPr>
          <w:rFonts w:ascii="Times" w:eastAsia="Times" w:hAnsi="Times" w:cs="Times"/>
          <w:b/>
          <w:sz w:val="28"/>
          <w:szCs w:val="28"/>
        </w:rPr>
        <w:t>Карабаджак</w:t>
      </w:r>
      <w:r>
        <w:rPr>
          <w:b/>
          <w:sz w:val="28"/>
          <w:szCs w:val="28"/>
        </w:rPr>
        <w:t xml:space="preserve"> </w:t>
      </w:r>
      <w:r>
        <w:rPr>
          <w:rFonts w:ascii="Times" w:eastAsia="Times" w:hAnsi="Times" w:cs="Times"/>
          <w:b/>
          <w:sz w:val="28"/>
          <w:szCs w:val="28"/>
        </w:rPr>
        <w:t>Валерія</w:t>
      </w:r>
      <w:r>
        <w:rPr>
          <w:b/>
          <w:sz w:val="28"/>
          <w:szCs w:val="28"/>
        </w:rPr>
        <w:t xml:space="preserve"> </w:t>
      </w:r>
      <w:r>
        <w:rPr>
          <w:rFonts w:ascii="Times" w:eastAsia="Times" w:hAnsi="Times" w:cs="Times"/>
          <w:b/>
          <w:sz w:val="28"/>
          <w:szCs w:val="28"/>
        </w:rPr>
        <w:t>Сергіївна</w:t>
      </w:r>
    </w:p>
    <w:p w:rsidR="004D0F70" w:rsidRDefault="00CD3B18">
      <w:pPr>
        <w:ind w:left="2268" w:hanging="566"/>
        <w:rPr>
          <w:sz w:val="28"/>
          <w:szCs w:val="28"/>
        </w:rPr>
      </w:pPr>
      <w:r>
        <w:rPr>
          <w:rFonts w:ascii="Times" w:eastAsia="Times" w:hAnsi="Times" w:cs="Times"/>
          <w:sz w:val="28"/>
          <w:szCs w:val="28"/>
        </w:rPr>
        <w:t>Керівник</w:t>
      </w:r>
      <w:r>
        <w:rPr>
          <w:sz w:val="28"/>
          <w:szCs w:val="28"/>
        </w:rPr>
        <w:t xml:space="preserve">: </w:t>
      </w:r>
      <w:r>
        <w:rPr>
          <w:rFonts w:ascii="Times" w:eastAsia="Times" w:hAnsi="Times" w:cs="Times"/>
          <w:sz w:val="28"/>
          <w:szCs w:val="28"/>
        </w:rPr>
        <w:t>д</w:t>
      </w:r>
      <w:r>
        <w:rPr>
          <w:sz w:val="28"/>
          <w:szCs w:val="28"/>
        </w:rPr>
        <w:t xml:space="preserve">. </w:t>
      </w:r>
      <w:r>
        <w:rPr>
          <w:rFonts w:ascii="Times" w:eastAsia="Times" w:hAnsi="Times" w:cs="Times"/>
          <w:sz w:val="28"/>
          <w:szCs w:val="28"/>
        </w:rPr>
        <w:t>філол</w:t>
      </w:r>
      <w:r>
        <w:rPr>
          <w:sz w:val="28"/>
          <w:szCs w:val="28"/>
        </w:rPr>
        <w:t xml:space="preserve">. </w:t>
      </w:r>
      <w:r>
        <w:rPr>
          <w:rFonts w:ascii="Times" w:eastAsia="Times" w:hAnsi="Times" w:cs="Times"/>
          <w:sz w:val="28"/>
          <w:szCs w:val="28"/>
        </w:rPr>
        <w:t>н</w:t>
      </w:r>
      <w:r>
        <w:rPr>
          <w:sz w:val="28"/>
          <w:szCs w:val="28"/>
        </w:rPr>
        <w:t xml:space="preserve">., </w:t>
      </w:r>
      <w:r>
        <w:rPr>
          <w:rFonts w:ascii="Times" w:eastAsia="Times" w:hAnsi="Times" w:cs="Times"/>
          <w:sz w:val="28"/>
          <w:szCs w:val="28"/>
        </w:rPr>
        <w:t>проф</w:t>
      </w:r>
      <w:r>
        <w:rPr>
          <w:sz w:val="28"/>
          <w:szCs w:val="28"/>
        </w:rPr>
        <w:t xml:space="preserve">. </w:t>
      </w:r>
      <w:r>
        <w:rPr>
          <w:rFonts w:ascii="Times" w:eastAsia="Times" w:hAnsi="Times" w:cs="Times"/>
          <w:sz w:val="28"/>
          <w:szCs w:val="28"/>
        </w:rPr>
        <w:t>Яроцька Г</w:t>
      </w:r>
      <w:r>
        <w:rPr>
          <w:sz w:val="28"/>
          <w:szCs w:val="28"/>
        </w:rPr>
        <w:t>.</w:t>
      </w:r>
      <w:r>
        <w:rPr>
          <w:rFonts w:ascii="Times" w:eastAsia="Times" w:hAnsi="Times" w:cs="Times"/>
          <w:sz w:val="28"/>
          <w:szCs w:val="28"/>
        </w:rPr>
        <w:t>С</w:t>
      </w:r>
      <w:r>
        <w:rPr>
          <w:sz w:val="28"/>
          <w:szCs w:val="28"/>
        </w:rPr>
        <w:t xml:space="preserve">. </w:t>
      </w:r>
    </w:p>
    <w:p w:rsidR="004D0F70" w:rsidRDefault="00CD3B18">
      <w:pPr>
        <w:ind w:left="2268" w:hanging="566"/>
        <w:rPr>
          <w:sz w:val="28"/>
          <w:szCs w:val="28"/>
        </w:rPr>
      </w:pPr>
      <w:r>
        <w:rPr>
          <w:rFonts w:ascii="Times" w:eastAsia="Times" w:hAnsi="Times" w:cs="Times"/>
          <w:sz w:val="28"/>
          <w:szCs w:val="28"/>
        </w:rPr>
        <w:t>Рецензент</w:t>
      </w:r>
      <w:r>
        <w:rPr>
          <w:sz w:val="28"/>
          <w:szCs w:val="28"/>
        </w:rPr>
        <w:t xml:space="preserve">: </w:t>
      </w:r>
      <w:r>
        <w:rPr>
          <w:rFonts w:ascii="Times" w:eastAsia="Times" w:hAnsi="Times" w:cs="Times"/>
          <w:sz w:val="28"/>
          <w:szCs w:val="28"/>
        </w:rPr>
        <w:t>к</w:t>
      </w:r>
      <w:r>
        <w:rPr>
          <w:sz w:val="28"/>
          <w:szCs w:val="28"/>
        </w:rPr>
        <w:t>.</w:t>
      </w:r>
      <w:r>
        <w:rPr>
          <w:rFonts w:ascii="Times" w:eastAsia="Times" w:hAnsi="Times" w:cs="Times"/>
          <w:sz w:val="28"/>
          <w:szCs w:val="28"/>
        </w:rPr>
        <w:t>філол</w:t>
      </w:r>
      <w:r>
        <w:rPr>
          <w:sz w:val="28"/>
          <w:szCs w:val="28"/>
        </w:rPr>
        <w:t>.</w:t>
      </w:r>
      <w:r>
        <w:rPr>
          <w:rFonts w:ascii="Times" w:eastAsia="Times" w:hAnsi="Times" w:cs="Times"/>
          <w:sz w:val="28"/>
          <w:szCs w:val="28"/>
        </w:rPr>
        <w:t>н</w:t>
      </w:r>
      <w:r>
        <w:rPr>
          <w:sz w:val="28"/>
          <w:szCs w:val="28"/>
        </w:rPr>
        <w:t xml:space="preserve">., </w:t>
      </w:r>
      <w:r>
        <w:rPr>
          <w:rFonts w:ascii="Times" w:eastAsia="Times" w:hAnsi="Times" w:cs="Times"/>
          <w:sz w:val="28"/>
          <w:szCs w:val="28"/>
        </w:rPr>
        <w:t>доц</w:t>
      </w:r>
      <w:r>
        <w:rPr>
          <w:sz w:val="28"/>
          <w:szCs w:val="28"/>
        </w:rPr>
        <w:t xml:space="preserve">. </w:t>
      </w:r>
      <w:r>
        <w:rPr>
          <w:rFonts w:ascii="Times" w:eastAsia="Times" w:hAnsi="Times" w:cs="Times"/>
          <w:sz w:val="28"/>
          <w:szCs w:val="28"/>
        </w:rPr>
        <w:t>Шевчук Л</w:t>
      </w:r>
      <w:r>
        <w:rPr>
          <w:sz w:val="28"/>
          <w:szCs w:val="28"/>
        </w:rPr>
        <w:t>.</w:t>
      </w:r>
      <w:r>
        <w:rPr>
          <w:rFonts w:ascii="Times" w:eastAsia="Times" w:hAnsi="Times" w:cs="Times"/>
          <w:sz w:val="28"/>
          <w:szCs w:val="28"/>
        </w:rPr>
        <w:t>В</w:t>
      </w:r>
      <w:r>
        <w:rPr>
          <w:sz w:val="28"/>
          <w:szCs w:val="28"/>
        </w:rPr>
        <w:t xml:space="preserve">. </w:t>
      </w:r>
    </w:p>
    <w:p w:rsidR="004D0F70" w:rsidRDefault="004D0F70">
      <w:pPr>
        <w:rPr>
          <w:sz w:val="28"/>
          <w:szCs w:val="28"/>
        </w:rPr>
      </w:pPr>
    </w:p>
    <w:p w:rsidR="004D0F70" w:rsidRDefault="00CD3B18">
      <w:pPr>
        <w:rPr>
          <w:sz w:val="28"/>
          <w:szCs w:val="28"/>
        </w:rPr>
      </w:pPr>
      <w:r>
        <w:rPr>
          <w:rFonts w:ascii="Times" w:eastAsia="Times" w:hAnsi="Times" w:cs="Times"/>
          <w:sz w:val="28"/>
          <w:szCs w:val="28"/>
        </w:rPr>
        <w:t>Рекомендовано до захисту</w:t>
      </w:r>
      <w:r>
        <w:rPr>
          <w:sz w:val="28"/>
          <w:szCs w:val="28"/>
        </w:rPr>
        <w:t xml:space="preserve">:                            </w:t>
      </w:r>
      <w:r>
        <w:rPr>
          <w:rFonts w:ascii="Times" w:eastAsia="Times" w:hAnsi="Times" w:cs="Times"/>
          <w:sz w:val="28"/>
          <w:szCs w:val="28"/>
        </w:rPr>
        <w:t xml:space="preserve">Захищено на засіданні ЕК № </w:t>
      </w:r>
      <w:r>
        <w:rPr>
          <w:sz w:val="28"/>
          <w:szCs w:val="28"/>
        </w:rPr>
        <w:t>5</w:t>
      </w:r>
    </w:p>
    <w:p w:rsidR="004D0F70" w:rsidRDefault="00CD3B18">
      <w:pPr>
        <w:rPr>
          <w:sz w:val="28"/>
          <w:szCs w:val="28"/>
        </w:rPr>
      </w:pPr>
      <w:r>
        <w:rPr>
          <w:rFonts w:ascii="Times" w:eastAsia="Times" w:hAnsi="Times" w:cs="Times"/>
          <w:sz w:val="28"/>
          <w:szCs w:val="28"/>
        </w:rPr>
        <w:t xml:space="preserve">Протокол засідання кафедри                          протокол № </w:t>
      </w:r>
      <w:r>
        <w:rPr>
          <w:sz w:val="28"/>
          <w:szCs w:val="28"/>
        </w:rPr>
        <w:t xml:space="preserve">__ </w:t>
      </w:r>
      <w:r>
        <w:rPr>
          <w:rFonts w:ascii="Times" w:eastAsia="Times" w:hAnsi="Times" w:cs="Times"/>
          <w:sz w:val="28"/>
          <w:szCs w:val="28"/>
        </w:rPr>
        <w:t xml:space="preserve">від </w:t>
      </w:r>
      <w:r>
        <w:rPr>
          <w:sz w:val="28"/>
          <w:szCs w:val="28"/>
        </w:rPr>
        <w:t xml:space="preserve">______2017 </w:t>
      </w:r>
      <w:r>
        <w:rPr>
          <w:rFonts w:ascii="Times" w:eastAsia="Times" w:hAnsi="Times" w:cs="Times"/>
          <w:sz w:val="28"/>
          <w:szCs w:val="28"/>
        </w:rPr>
        <w:t>р</w:t>
      </w:r>
      <w:r>
        <w:rPr>
          <w:sz w:val="28"/>
          <w:szCs w:val="28"/>
        </w:rPr>
        <w:t>.</w:t>
      </w:r>
    </w:p>
    <w:p w:rsidR="004D0F70" w:rsidRDefault="00CD3B18">
      <w:pPr>
        <w:rPr>
          <w:sz w:val="28"/>
          <w:szCs w:val="28"/>
        </w:rPr>
      </w:pPr>
      <w:r>
        <w:rPr>
          <w:rFonts w:ascii="Times" w:eastAsia="Times" w:hAnsi="Times" w:cs="Times"/>
          <w:sz w:val="28"/>
          <w:szCs w:val="28"/>
        </w:rPr>
        <w:t xml:space="preserve">№ </w:t>
      </w:r>
      <w:r>
        <w:rPr>
          <w:sz w:val="28"/>
          <w:szCs w:val="28"/>
        </w:rPr>
        <w:t xml:space="preserve">___ </w:t>
      </w:r>
      <w:r>
        <w:rPr>
          <w:rFonts w:ascii="Times" w:eastAsia="Times" w:hAnsi="Times" w:cs="Times"/>
          <w:sz w:val="28"/>
          <w:szCs w:val="28"/>
        </w:rPr>
        <w:t xml:space="preserve">від </w:t>
      </w:r>
      <w:r>
        <w:rPr>
          <w:sz w:val="28"/>
          <w:szCs w:val="28"/>
        </w:rPr>
        <w:t xml:space="preserve">____________2017 </w:t>
      </w:r>
      <w:r>
        <w:rPr>
          <w:rFonts w:ascii="Times" w:eastAsia="Times" w:hAnsi="Times" w:cs="Times"/>
          <w:sz w:val="28"/>
          <w:szCs w:val="28"/>
        </w:rPr>
        <w:t>р</w:t>
      </w:r>
      <w:r>
        <w:rPr>
          <w:sz w:val="28"/>
          <w:szCs w:val="28"/>
        </w:rPr>
        <w:t xml:space="preserve">.                     </w:t>
      </w:r>
      <w:r>
        <w:rPr>
          <w:rFonts w:ascii="Times" w:eastAsia="Times" w:hAnsi="Times" w:cs="Times"/>
          <w:sz w:val="28"/>
          <w:szCs w:val="28"/>
        </w:rPr>
        <w:t>Оцінка</w:t>
      </w:r>
      <w:r>
        <w:rPr>
          <w:sz w:val="28"/>
          <w:szCs w:val="28"/>
        </w:rPr>
        <w:t>___________/_____/_____</w:t>
      </w:r>
    </w:p>
    <w:p w:rsidR="004D0F70" w:rsidRDefault="00CD3B18">
      <w:pPr>
        <w:rPr>
          <w:sz w:val="20"/>
          <w:szCs w:val="20"/>
        </w:rPr>
      </w:pPr>
      <w:r>
        <w:rPr>
          <w:sz w:val="28"/>
          <w:szCs w:val="28"/>
        </w:rPr>
        <w:t xml:space="preserve">                                                                          </w:t>
      </w:r>
      <w:r>
        <w:rPr>
          <w:sz w:val="20"/>
          <w:szCs w:val="20"/>
        </w:rPr>
        <w:t xml:space="preserve"> (</w:t>
      </w:r>
      <w:r>
        <w:rPr>
          <w:rFonts w:ascii="Times" w:eastAsia="Times" w:hAnsi="Times" w:cs="Times"/>
          <w:sz w:val="20"/>
          <w:szCs w:val="20"/>
        </w:rPr>
        <w:t>за національною шкалою</w:t>
      </w:r>
      <w:r>
        <w:rPr>
          <w:sz w:val="20"/>
          <w:szCs w:val="20"/>
        </w:rPr>
        <w:t xml:space="preserve">, </w:t>
      </w:r>
      <w:r>
        <w:rPr>
          <w:rFonts w:ascii="Times" w:eastAsia="Times" w:hAnsi="Times" w:cs="Times"/>
          <w:sz w:val="20"/>
          <w:szCs w:val="20"/>
        </w:rPr>
        <w:t xml:space="preserve">шкалою </w:t>
      </w:r>
      <w:r>
        <w:rPr>
          <w:sz w:val="20"/>
          <w:szCs w:val="20"/>
        </w:rPr>
        <w:t xml:space="preserve">ECTS, </w:t>
      </w:r>
      <w:r>
        <w:rPr>
          <w:rFonts w:ascii="Times" w:eastAsia="Times" w:hAnsi="Times" w:cs="Times"/>
          <w:sz w:val="20"/>
          <w:szCs w:val="20"/>
        </w:rPr>
        <w:t>бали</w:t>
      </w:r>
      <w:r>
        <w:rPr>
          <w:sz w:val="20"/>
          <w:szCs w:val="20"/>
        </w:rPr>
        <w:t>)</w:t>
      </w:r>
    </w:p>
    <w:p w:rsidR="004D0F70" w:rsidRDefault="004D0F70">
      <w:pPr>
        <w:rPr>
          <w:sz w:val="28"/>
          <w:szCs w:val="28"/>
        </w:rPr>
      </w:pPr>
    </w:p>
    <w:p w:rsidR="004D0F70" w:rsidRDefault="004D0F70">
      <w:pPr>
        <w:rPr>
          <w:sz w:val="28"/>
          <w:szCs w:val="28"/>
        </w:rPr>
      </w:pPr>
    </w:p>
    <w:p w:rsidR="004D0F70" w:rsidRDefault="00CD3B18">
      <w:pPr>
        <w:rPr>
          <w:sz w:val="28"/>
          <w:szCs w:val="28"/>
        </w:rPr>
      </w:pPr>
      <w:r>
        <w:rPr>
          <w:rFonts w:ascii="Times" w:eastAsia="Times" w:hAnsi="Times" w:cs="Times"/>
          <w:sz w:val="28"/>
          <w:szCs w:val="28"/>
        </w:rPr>
        <w:t>Завідувач кафедри                                            Голова ЕК</w:t>
      </w:r>
    </w:p>
    <w:p w:rsidR="004D0F70" w:rsidRDefault="00CD3B18">
      <w:pPr>
        <w:rPr>
          <w:sz w:val="28"/>
          <w:szCs w:val="28"/>
        </w:rPr>
      </w:pPr>
      <w:r>
        <w:rPr>
          <w:sz w:val="28"/>
          <w:szCs w:val="28"/>
        </w:rPr>
        <w:t xml:space="preserve">_______ </w:t>
      </w:r>
      <w:r>
        <w:rPr>
          <w:rFonts w:ascii="Times" w:eastAsia="Times" w:hAnsi="Times" w:cs="Times"/>
          <w:sz w:val="28"/>
          <w:szCs w:val="28"/>
        </w:rPr>
        <w:t>проф</w:t>
      </w:r>
      <w:r>
        <w:rPr>
          <w:sz w:val="28"/>
          <w:szCs w:val="28"/>
        </w:rPr>
        <w:t xml:space="preserve">. </w:t>
      </w:r>
      <w:r>
        <w:rPr>
          <w:rFonts w:ascii="Times" w:eastAsia="Times" w:hAnsi="Times" w:cs="Times"/>
          <w:sz w:val="28"/>
          <w:szCs w:val="28"/>
        </w:rPr>
        <w:t>Кондратенко Н</w:t>
      </w:r>
      <w:r>
        <w:rPr>
          <w:sz w:val="28"/>
          <w:szCs w:val="28"/>
        </w:rPr>
        <w:t>.</w:t>
      </w:r>
      <w:r>
        <w:rPr>
          <w:rFonts w:ascii="Times" w:eastAsia="Times" w:hAnsi="Times" w:cs="Times"/>
          <w:sz w:val="28"/>
          <w:szCs w:val="28"/>
        </w:rPr>
        <w:t>В</w:t>
      </w:r>
      <w:r>
        <w:rPr>
          <w:sz w:val="28"/>
          <w:szCs w:val="28"/>
        </w:rPr>
        <w:t xml:space="preserve">.                   _______ </w:t>
      </w:r>
      <w:r>
        <w:rPr>
          <w:rFonts w:ascii="Times" w:eastAsia="Times" w:hAnsi="Times" w:cs="Times"/>
          <w:sz w:val="28"/>
          <w:szCs w:val="28"/>
        </w:rPr>
        <w:t>проф</w:t>
      </w:r>
      <w:r>
        <w:rPr>
          <w:sz w:val="28"/>
          <w:szCs w:val="28"/>
        </w:rPr>
        <w:t xml:space="preserve">. </w:t>
      </w:r>
      <w:r>
        <w:rPr>
          <w:rFonts w:ascii="Times" w:eastAsia="Times" w:hAnsi="Times" w:cs="Times"/>
          <w:sz w:val="28"/>
          <w:szCs w:val="28"/>
        </w:rPr>
        <w:t>Кондратенко Н</w:t>
      </w:r>
      <w:r>
        <w:rPr>
          <w:sz w:val="28"/>
          <w:szCs w:val="28"/>
        </w:rPr>
        <w:t>.</w:t>
      </w:r>
      <w:r>
        <w:rPr>
          <w:rFonts w:ascii="Times" w:eastAsia="Times" w:hAnsi="Times" w:cs="Times"/>
          <w:sz w:val="28"/>
          <w:szCs w:val="28"/>
        </w:rPr>
        <w:t>В</w:t>
      </w:r>
    </w:p>
    <w:p w:rsidR="004D0F70" w:rsidRDefault="00CD3B18">
      <w:pPr>
        <w:rPr>
          <w:sz w:val="20"/>
          <w:szCs w:val="20"/>
        </w:rPr>
      </w:pPr>
      <w:r>
        <w:rPr>
          <w:sz w:val="20"/>
          <w:szCs w:val="20"/>
        </w:rPr>
        <w:t xml:space="preserve">   (</w:t>
      </w:r>
      <w:r>
        <w:rPr>
          <w:rFonts w:ascii="Times" w:eastAsia="Times" w:hAnsi="Times" w:cs="Times"/>
          <w:sz w:val="20"/>
          <w:szCs w:val="20"/>
        </w:rPr>
        <w:t>підпис</w:t>
      </w:r>
      <w:r>
        <w:rPr>
          <w:sz w:val="20"/>
          <w:szCs w:val="20"/>
        </w:rPr>
        <w:t>)                                                                                            (</w:t>
      </w:r>
      <w:r>
        <w:rPr>
          <w:rFonts w:ascii="Times" w:eastAsia="Times" w:hAnsi="Times" w:cs="Times"/>
          <w:sz w:val="20"/>
          <w:szCs w:val="20"/>
        </w:rPr>
        <w:t>підпис</w:t>
      </w:r>
      <w:r>
        <w:rPr>
          <w:sz w:val="20"/>
          <w:szCs w:val="20"/>
        </w:rPr>
        <w:t>)</w:t>
      </w:r>
    </w:p>
    <w:p w:rsidR="004D0F70" w:rsidRDefault="004D0F70">
      <w:pPr>
        <w:rPr>
          <w:sz w:val="28"/>
          <w:szCs w:val="28"/>
        </w:rPr>
      </w:pPr>
    </w:p>
    <w:p w:rsidR="004D0F70" w:rsidRDefault="004D0F70">
      <w:pPr>
        <w:jc w:val="center"/>
        <w:rPr>
          <w:sz w:val="28"/>
          <w:szCs w:val="28"/>
        </w:rPr>
      </w:pPr>
    </w:p>
    <w:p w:rsidR="004D0F70" w:rsidRDefault="004D0F70">
      <w:pPr>
        <w:jc w:val="center"/>
        <w:rPr>
          <w:sz w:val="28"/>
          <w:szCs w:val="28"/>
        </w:rPr>
      </w:pPr>
    </w:p>
    <w:p w:rsidR="004D0F70" w:rsidRDefault="00CD3B18">
      <w:pPr>
        <w:jc w:val="center"/>
        <w:rPr>
          <w:sz w:val="28"/>
          <w:szCs w:val="28"/>
        </w:rPr>
      </w:pPr>
      <w:r>
        <w:rPr>
          <w:rFonts w:ascii="Times" w:eastAsia="Times" w:hAnsi="Times" w:cs="Times"/>
          <w:sz w:val="28"/>
          <w:szCs w:val="28"/>
        </w:rPr>
        <w:t xml:space="preserve">Одеса – </w:t>
      </w:r>
      <w:r>
        <w:rPr>
          <w:sz w:val="28"/>
          <w:szCs w:val="28"/>
        </w:rPr>
        <w:t>2017</w:t>
      </w:r>
    </w:p>
    <w:p w:rsidR="004D0F70" w:rsidRDefault="004D0F70">
      <w:pPr>
        <w:jc w:val="center"/>
        <w:rPr>
          <w:sz w:val="28"/>
          <w:szCs w:val="28"/>
        </w:rPr>
      </w:pPr>
    </w:p>
    <w:p w:rsidR="004D0F70" w:rsidRDefault="004D0F70">
      <w:pPr>
        <w:jc w:val="center"/>
        <w:rPr>
          <w:sz w:val="28"/>
          <w:szCs w:val="28"/>
        </w:rPr>
      </w:pPr>
    </w:p>
    <w:p w:rsidR="004D0F70" w:rsidRDefault="004D0F70">
      <w:pPr>
        <w:jc w:val="center"/>
        <w:rPr>
          <w:sz w:val="28"/>
          <w:szCs w:val="28"/>
        </w:rPr>
      </w:pPr>
    </w:p>
    <w:p w:rsidR="004D0F70" w:rsidRDefault="00CD3B18">
      <w:pPr>
        <w:spacing w:line="360" w:lineRule="auto"/>
        <w:jc w:val="center"/>
        <w:rPr>
          <w:b/>
          <w:sz w:val="28"/>
          <w:szCs w:val="28"/>
        </w:rPr>
      </w:pPr>
      <w:r>
        <w:rPr>
          <w:b/>
          <w:sz w:val="28"/>
          <w:szCs w:val="28"/>
        </w:rPr>
        <w:lastRenderedPageBreak/>
        <w:t>ЗМІСТ</w:t>
      </w:r>
    </w:p>
    <w:p w:rsidR="004D0F70" w:rsidRDefault="004D0F70">
      <w:pPr>
        <w:spacing w:line="360" w:lineRule="auto"/>
        <w:jc w:val="both"/>
        <w:rPr>
          <w:b/>
          <w:sz w:val="28"/>
          <w:szCs w:val="28"/>
        </w:rPr>
      </w:pPr>
    </w:p>
    <w:p w:rsidR="004D0F70" w:rsidRDefault="004D0F70">
      <w:pPr>
        <w:spacing w:line="360" w:lineRule="auto"/>
        <w:jc w:val="both"/>
        <w:rPr>
          <w:b/>
          <w:sz w:val="28"/>
          <w:szCs w:val="28"/>
        </w:rPr>
      </w:pPr>
    </w:p>
    <w:p w:rsidR="004D0F70" w:rsidRDefault="00CD3B18">
      <w:pPr>
        <w:spacing w:line="360" w:lineRule="auto"/>
        <w:jc w:val="both"/>
        <w:rPr>
          <w:sz w:val="28"/>
          <w:szCs w:val="28"/>
        </w:rPr>
      </w:pPr>
      <w:r>
        <w:rPr>
          <w:sz w:val="28"/>
          <w:szCs w:val="28"/>
        </w:rPr>
        <w:t>ВСТУП…………………………………………………………………………….…3</w:t>
      </w:r>
    </w:p>
    <w:p w:rsidR="004D0F70" w:rsidRDefault="00CD3B18">
      <w:pPr>
        <w:spacing w:line="360" w:lineRule="auto"/>
        <w:jc w:val="both"/>
        <w:rPr>
          <w:sz w:val="28"/>
          <w:szCs w:val="28"/>
        </w:rPr>
      </w:pPr>
      <w:r>
        <w:rPr>
          <w:sz w:val="28"/>
          <w:szCs w:val="28"/>
        </w:rPr>
        <w:t>РОЗДІЛ 1.  “ЧОЛОВІК-ЖІНКА” ЯК БАЗОВА ОПОЗИЦІЯ  ГЕНДЕРНИХ СТУДІЙ: ЦІННІСНИЙ ПІДХІД</w:t>
      </w:r>
    </w:p>
    <w:p w:rsidR="004D0F70" w:rsidRDefault="00CD3B18">
      <w:pPr>
        <w:spacing w:line="360" w:lineRule="auto"/>
        <w:ind w:firstLine="720"/>
        <w:jc w:val="both"/>
        <w:rPr>
          <w:sz w:val="28"/>
          <w:szCs w:val="28"/>
        </w:rPr>
      </w:pPr>
      <w:r>
        <w:rPr>
          <w:sz w:val="28"/>
          <w:szCs w:val="28"/>
        </w:rPr>
        <w:t>1.1. Аксіолінгвістичні аспекти вивчення мовної свідомості…………….….7</w:t>
      </w:r>
    </w:p>
    <w:p w:rsidR="004D0F70" w:rsidRDefault="00CD3B18">
      <w:pPr>
        <w:spacing w:line="360" w:lineRule="auto"/>
        <w:ind w:firstLine="720"/>
        <w:jc w:val="both"/>
        <w:rPr>
          <w:sz w:val="28"/>
          <w:szCs w:val="28"/>
        </w:rPr>
      </w:pPr>
      <w:r>
        <w:rPr>
          <w:sz w:val="28"/>
          <w:szCs w:val="28"/>
        </w:rPr>
        <w:t>1.2. МАСКУЛІННІСТЬ - ФЕМІННІСТЬ як концептуальна опозиція в історії слов’янської культури……………………………………………………….11</w:t>
      </w:r>
    </w:p>
    <w:p w:rsidR="004D0F70" w:rsidRDefault="00CD3B18">
      <w:pPr>
        <w:spacing w:line="360" w:lineRule="auto"/>
        <w:ind w:firstLine="720"/>
        <w:jc w:val="both"/>
        <w:rPr>
          <w:sz w:val="28"/>
          <w:szCs w:val="28"/>
        </w:rPr>
      </w:pPr>
      <w:r>
        <w:rPr>
          <w:sz w:val="28"/>
          <w:szCs w:val="28"/>
        </w:rPr>
        <w:t>1.3. Дослідження концептуальної опозиції ЧОЛОВІК - ЖІНКА у лінгвістичній гендерології……………………………………………………….....21</w:t>
      </w:r>
    </w:p>
    <w:p w:rsidR="004D0F70" w:rsidRPr="00991894" w:rsidRDefault="00CD3B18">
      <w:pPr>
        <w:spacing w:line="360" w:lineRule="auto"/>
        <w:jc w:val="both"/>
        <w:rPr>
          <w:sz w:val="28"/>
          <w:szCs w:val="28"/>
        </w:rPr>
      </w:pPr>
      <w:r>
        <w:rPr>
          <w:sz w:val="28"/>
          <w:szCs w:val="28"/>
        </w:rPr>
        <w:t>РОЗДІЛ 2.  МОВНА РЕПРЕЗЕ</w:t>
      </w:r>
      <w:r w:rsidR="00991894">
        <w:rPr>
          <w:sz w:val="28"/>
          <w:szCs w:val="28"/>
        </w:rPr>
        <w:t>НТАЦІЯ КОНЦЕПТУАЛЬНОЇ ОПОЗИЦІЇ ЧОЛОВІК - ЖІНКА</w:t>
      </w:r>
      <w:r>
        <w:rPr>
          <w:sz w:val="28"/>
          <w:szCs w:val="28"/>
        </w:rPr>
        <w:t xml:space="preserve"> В УКРАЇ</w:t>
      </w:r>
      <w:r w:rsidR="00991894">
        <w:rPr>
          <w:sz w:val="28"/>
          <w:szCs w:val="28"/>
        </w:rPr>
        <w:t>НСЬКІЙ ЛІНГВОКУЛЬТУРІ: КОНЦЕПТ ЧОЛОВІК</w:t>
      </w:r>
    </w:p>
    <w:p w:rsidR="004D0F70" w:rsidRDefault="00CD3B18">
      <w:pPr>
        <w:spacing w:line="360" w:lineRule="auto"/>
        <w:jc w:val="both"/>
        <w:rPr>
          <w:sz w:val="28"/>
          <w:szCs w:val="28"/>
        </w:rPr>
      </w:pPr>
      <w:r>
        <w:rPr>
          <w:sz w:val="28"/>
          <w:szCs w:val="28"/>
        </w:rPr>
        <w:tab/>
        <w:t>2.1. Оцінна маркованість членів концептуальної опозиції……………..…30</w:t>
      </w:r>
    </w:p>
    <w:p w:rsidR="004D0F70" w:rsidRDefault="00CD3B18">
      <w:pPr>
        <w:spacing w:line="360" w:lineRule="auto"/>
        <w:jc w:val="both"/>
        <w:rPr>
          <w:sz w:val="28"/>
          <w:szCs w:val="28"/>
        </w:rPr>
      </w:pPr>
      <w:r>
        <w:rPr>
          <w:sz w:val="28"/>
          <w:szCs w:val="28"/>
        </w:rPr>
        <w:tab/>
        <w:t>2.2. Мовна репрезентація концепту ЧОЛОВІК.............................................33</w:t>
      </w:r>
    </w:p>
    <w:p w:rsidR="004D0F70" w:rsidRPr="00991894" w:rsidRDefault="00CD3B18">
      <w:pPr>
        <w:spacing w:line="360" w:lineRule="auto"/>
        <w:jc w:val="both"/>
        <w:rPr>
          <w:sz w:val="28"/>
          <w:szCs w:val="28"/>
        </w:rPr>
      </w:pPr>
      <w:r>
        <w:rPr>
          <w:sz w:val="28"/>
          <w:szCs w:val="28"/>
        </w:rPr>
        <w:t>РОЗДІЛ 3.  МОВНА РЕПРЕЗЕ</w:t>
      </w:r>
      <w:r w:rsidR="00991894">
        <w:rPr>
          <w:sz w:val="28"/>
          <w:szCs w:val="28"/>
        </w:rPr>
        <w:t>НТАЦІЯ КОНЦЕПТУАЛЬНОЇ ОПОЗИЦІЇ ЧОЛОВІК - ЖІНКА</w:t>
      </w:r>
      <w:r>
        <w:rPr>
          <w:sz w:val="28"/>
          <w:szCs w:val="28"/>
        </w:rPr>
        <w:t xml:space="preserve"> В УКРАЇ</w:t>
      </w:r>
      <w:r w:rsidR="00991894">
        <w:rPr>
          <w:sz w:val="28"/>
          <w:szCs w:val="28"/>
        </w:rPr>
        <w:t>НСЬКІЙ ЛІНГВОКУЛЬТУРІ: КОНЦЕПТ ЖІНКА</w:t>
      </w:r>
    </w:p>
    <w:p w:rsidR="004D0F70" w:rsidRDefault="00CD3B18">
      <w:pPr>
        <w:spacing w:line="360" w:lineRule="auto"/>
        <w:jc w:val="both"/>
        <w:rPr>
          <w:sz w:val="28"/>
          <w:szCs w:val="28"/>
        </w:rPr>
      </w:pPr>
      <w:r>
        <w:rPr>
          <w:sz w:val="28"/>
          <w:szCs w:val="28"/>
        </w:rPr>
        <w:tab/>
        <w:t>3.1. Мовна репрезентація концепту ЖІНКА.................................................50</w:t>
      </w:r>
    </w:p>
    <w:p w:rsidR="004D0F70" w:rsidRDefault="00CD3B18">
      <w:pPr>
        <w:spacing w:line="360" w:lineRule="auto"/>
        <w:jc w:val="both"/>
        <w:rPr>
          <w:sz w:val="28"/>
          <w:szCs w:val="28"/>
        </w:rPr>
      </w:pPr>
      <w:r>
        <w:rPr>
          <w:sz w:val="28"/>
          <w:szCs w:val="28"/>
        </w:rPr>
        <w:tab/>
        <w:t>3.2. Концептосфера гендерного дискурсу ЗМІ: текстові репрезентації опозиції ЧОЛОВІК - ЖІНКА......……….……………………………………….....61</w:t>
      </w:r>
    </w:p>
    <w:p w:rsidR="004D0F70" w:rsidRDefault="00CD3B18">
      <w:pPr>
        <w:spacing w:line="360" w:lineRule="auto"/>
        <w:jc w:val="both"/>
        <w:rPr>
          <w:sz w:val="28"/>
          <w:szCs w:val="28"/>
        </w:rPr>
      </w:pPr>
      <w:r>
        <w:rPr>
          <w:sz w:val="28"/>
          <w:szCs w:val="28"/>
        </w:rPr>
        <w:t>ВИСНОВКИ………………….……………………………………………………..79</w:t>
      </w:r>
    </w:p>
    <w:p w:rsidR="004D0F70" w:rsidRDefault="00CD3B18">
      <w:pPr>
        <w:spacing w:line="360" w:lineRule="auto"/>
        <w:jc w:val="both"/>
        <w:rPr>
          <w:sz w:val="28"/>
          <w:szCs w:val="28"/>
        </w:rPr>
      </w:pPr>
      <w:r>
        <w:rPr>
          <w:sz w:val="28"/>
          <w:szCs w:val="28"/>
        </w:rPr>
        <w:t>СПИСОК ВИКОРИСТАНОЇ ЛІТЕРАТУРИ………………….…………………...83</w:t>
      </w:r>
    </w:p>
    <w:p w:rsidR="004D0F70" w:rsidRDefault="00CD3B18">
      <w:pPr>
        <w:spacing w:line="360" w:lineRule="auto"/>
        <w:jc w:val="both"/>
        <w:rPr>
          <w:sz w:val="28"/>
          <w:szCs w:val="28"/>
        </w:rPr>
      </w:pPr>
      <w:r>
        <w:rPr>
          <w:sz w:val="28"/>
          <w:szCs w:val="28"/>
        </w:rPr>
        <w:t>ДОДАТКИ……………………………………………………....………………….97</w:t>
      </w:r>
    </w:p>
    <w:p w:rsidR="004D0F70" w:rsidRDefault="004D0F70">
      <w:pPr>
        <w:spacing w:line="360" w:lineRule="auto"/>
        <w:jc w:val="both"/>
        <w:rPr>
          <w:sz w:val="28"/>
          <w:szCs w:val="28"/>
        </w:rPr>
      </w:pPr>
    </w:p>
    <w:p w:rsidR="004D0F70" w:rsidRDefault="00CD3B18">
      <w:pPr>
        <w:spacing w:line="360" w:lineRule="auto"/>
        <w:jc w:val="center"/>
        <w:rPr>
          <w:b/>
          <w:sz w:val="28"/>
          <w:szCs w:val="28"/>
        </w:rPr>
      </w:pPr>
      <w:r>
        <w:rPr>
          <w:b/>
          <w:sz w:val="28"/>
          <w:szCs w:val="28"/>
        </w:rPr>
        <w:lastRenderedPageBreak/>
        <w:t>ВСТУП</w:t>
      </w:r>
    </w:p>
    <w:p w:rsidR="004D0F70" w:rsidRDefault="004D0F70">
      <w:pPr>
        <w:spacing w:line="360" w:lineRule="auto"/>
        <w:jc w:val="both"/>
        <w:rPr>
          <w:sz w:val="28"/>
          <w:szCs w:val="28"/>
        </w:rPr>
      </w:pPr>
    </w:p>
    <w:p w:rsidR="004D0F70" w:rsidRDefault="00CD3B18">
      <w:pPr>
        <w:spacing w:line="360" w:lineRule="auto"/>
        <w:ind w:firstLine="720"/>
        <w:jc w:val="both"/>
        <w:rPr>
          <w:sz w:val="28"/>
          <w:szCs w:val="28"/>
        </w:rPr>
      </w:pPr>
      <w:r>
        <w:rPr>
          <w:sz w:val="28"/>
          <w:szCs w:val="28"/>
        </w:rPr>
        <w:t>Спроба осмислення своєрідності різних моделей поведінки, норм і соціальних стратегій, нав'язуваних нам суспільством у відповідності з нашою гендерною ідентичністю, становить серйозну проблему.</w:t>
      </w:r>
    </w:p>
    <w:p w:rsidR="004D0F70" w:rsidRDefault="00CD3B18">
      <w:pPr>
        <w:spacing w:line="360" w:lineRule="auto"/>
        <w:ind w:firstLine="720"/>
        <w:jc w:val="both"/>
        <w:rPr>
          <w:sz w:val="28"/>
          <w:szCs w:val="28"/>
        </w:rPr>
      </w:pPr>
      <w:r>
        <w:rPr>
          <w:sz w:val="28"/>
          <w:szCs w:val="28"/>
        </w:rPr>
        <w:t xml:space="preserve">При уявній рівноправності обох членів опозиції (чоловіка і жінки), їхні відносини асиметричні. Майже у кожній мові світу можливо спостерігати в ієрархічних парах, що позитивний член панує над негативним </w:t>
      </w:r>
      <w:r>
        <w:rPr>
          <w:rFonts w:ascii="Arial" w:eastAsia="Arial" w:hAnsi="Arial" w:cs="Arial"/>
          <w:color w:val="545454"/>
          <w:sz w:val="22"/>
          <w:szCs w:val="22"/>
          <w:highlight w:val="white"/>
        </w:rPr>
        <w:t>—</w:t>
      </w:r>
      <w:r>
        <w:rPr>
          <w:sz w:val="28"/>
          <w:szCs w:val="28"/>
        </w:rPr>
        <w:t xml:space="preserve"> </w:t>
      </w:r>
      <w:r>
        <w:rPr>
          <w:i/>
          <w:sz w:val="28"/>
          <w:szCs w:val="28"/>
        </w:rPr>
        <w:t>біле - чорне, світло - темрява, чоловік - жінка</w:t>
      </w:r>
      <w:r>
        <w:rPr>
          <w:sz w:val="28"/>
          <w:szCs w:val="28"/>
        </w:rPr>
        <w:t xml:space="preserve">. Обидва члена формально рівноправні, однак насправді вони не рівнозначні. Ідея про жіночу недосконалість </w:t>
      </w:r>
      <w:r>
        <w:rPr>
          <w:rFonts w:ascii="Arial" w:eastAsia="Arial" w:hAnsi="Arial" w:cs="Arial"/>
          <w:color w:val="545454"/>
          <w:sz w:val="22"/>
          <w:szCs w:val="22"/>
          <w:highlight w:val="white"/>
        </w:rPr>
        <w:t>—</w:t>
      </w:r>
      <w:r>
        <w:rPr>
          <w:sz w:val="28"/>
          <w:szCs w:val="28"/>
        </w:rPr>
        <w:t xml:space="preserve"> інтернаціональна. Мова є дзеркалом світосприйняття, і саме у ній можна побачити уявлення жінки як істоти, що має набагато більше вад, аніж чоловік. </w:t>
      </w:r>
    </w:p>
    <w:p w:rsidR="004D0F70" w:rsidRDefault="00CD3B18">
      <w:pPr>
        <w:spacing w:line="360" w:lineRule="auto"/>
        <w:ind w:firstLine="720"/>
        <w:jc w:val="both"/>
        <w:rPr>
          <w:i/>
          <w:sz w:val="28"/>
          <w:szCs w:val="28"/>
        </w:rPr>
      </w:pPr>
      <w:r>
        <w:rPr>
          <w:sz w:val="28"/>
          <w:szCs w:val="28"/>
        </w:rPr>
        <w:t>У цій контрастній парі понять завуальовано затверджується перевага одного члена над іншим. Лінгвістична маркованість, безумовно, не може претендувати на роль єдиного і вирішального аргументу в питанні відображення гендерних відмінностей у мові, але разом з тим не можна не відзначити, що це значною мірою є результат соціальних і культурних процесів.</w:t>
      </w:r>
    </w:p>
    <w:p w:rsidR="004D0F70" w:rsidRDefault="00CD3B18">
      <w:pPr>
        <w:spacing w:line="360" w:lineRule="auto"/>
        <w:ind w:firstLine="720"/>
        <w:jc w:val="both"/>
        <w:rPr>
          <w:sz w:val="28"/>
          <w:szCs w:val="28"/>
        </w:rPr>
      </w:pPr>
      <w:r>
        <w:rPr>
          <w:i/>
          <w:sz w:val="28"/>
          <w:szCs w:val="28"/>
        </w:rPr>
        <w:t>Актуальність</w:t>
      </w:r>
      <w:r>
        <w:rPr>
          <w:sz w:val="28"/>
          <w:szCs w:val="28"/>
        </w:rPr>
        <w:t xml:space="preserve"> нашого лінгвістичного дослідження бінарної опозиції </w:t>
      </w:r>
      <w:r>
        <w:rPr>
          <w:i/>
          <w:sz w:val="28"/>
          <w:szCs w:val="28"/>
        </w:rPr>
        <w:t>чоловік - жінка</w:t>
      </w:r>
      <w:r>
        <w:rPr>
          <w:sz w:val="28"/>
          <w:szCs w:val="28"/>
        </w:rPr>
        <w:t xml:space="preserve">  зумовлена потребою у вивченні концептуального наповнення сучасного гендерного дискурсу  в Україні. Адже сьогодні стає очевидним, що розгляд статі лише як біологічної структури збіднює і спрощує її багатосторонній зміст.</w:t>
      </w:r>
    </w:p>
    <w:p w:rsidR="004D0F70" w:rsidRDefault="00CD3B18">
      <w:pPr>
        <w:spacing w:line="360" w:lineRule="auto"/>
        <w:ind w:firstLine="720"/>
        <w:jc w:val="both"/>
        <w:rPr>
          <w:sz w:val="28"/>
          <w:szCs w:val="28"/>
        </w:rPr>
      </w:pPr>
      <w:r>
        <w:rPr>
          <w:sz w:val="28"/>
          <w:szCs w:val="28"/>
        </w:rPr>
        <w:t xml:space="preserve"> Одними з родоначальників, хто змусив науковий світ поглянути на проблеми статі з точки зору її наповненості соціальними, психологічними і культурними аспектами були лінгвісти, соціологи і філософи. Саме вони вперше представили альтернативу </w:t>
      </w:r>
      <w:r>
        <w:rPr>
          <w:i/>
          <w:sz w:val="28"/>
          <w:szCs w:val="28"/>
        </w:rPr>
        <w:t>sex - gender</w:t>
      </w:r>
      <w:r>
        <w:rPr>
          <w:sz w:val="28"/>
          <w:szCs w:val="28"/>
        </w:rPr>
        <w:t xml:space="preserve">. </w:t>
      </w:r>
    </w:p>
    <w:p w:rsidR="004D0F70" w:rsidRDefault="00CD3B18">
      <w:pPr>
        <w:spacing w:line="360" w:lineRule="auto"/>
        <w:ind w:firstLine="720"/>
        <w:jc w:val="both"/>
        <w:rPr>
          <w:sz w:val="28"/>
          <w:szCs w:val="28"/>
        </w:rPr>
      </w:pPr>
      <w:r>
        <w:rPr>
          <w:i/>
          <w:sz w:val="28"/>
          <w:szCs w:val="28"/>
        </w:rPr>
        <w:t>Об’єктом дослідження</w:t>
      </w:r>
      <w:r>
        <w:rPr>
          <w:sz w:val="28"/>
          <w:szCs w:val="28"/>
        </w:rPr>
        <w:t xml:space="preserve"> є концептуальна опозиція ЧОЛОВІК - ЖІНКА.</w:t>
      </w:r>
    </w:p>
    <w:p w:rsidR="004D0F70" w:rsidRDefault="00CD3B18">
      <w:pPr>
        <w:spacing w:line="360" w:lineRule="auto"/>
        <w:ind w:firstLine="720"/>
        <w:jc w:val="both"/>
        <w:rPr>
          <w:sz w:val="28"/>
          <w:szCs w:val="28"/>
        </w:rPr>
      </w:pPr>
      <w:r>
        <w:rPr>
          <w:i/>
          <w:sz w:val="28"/>
          <w:szCs w:val="28"/>
        </w:rPr>
        <w:t xml:space="preserve">Предметом дослідження </w:t>
      </w:r>
      <w:r>
        <w:rPr>
          <w:sz w:val="28"/>
          <w:szCs w:val="28"/>
        </w:rPr>
        <w:t>є вербальне вираження складників бінарної опозиції, а саме концептів ЧОЛОВІК та ЖІНКА.</w:t>
      </w:r>
    </w:p>
    <w:p w:rsidR="004D0F70" w:rsidRDefault="00CD3B18">
      <w:pPr>
        <w:spacing w:line="360" w:lineRule="auto"/>
        <w:ind w:firstLine="720"/>
        <w:jc w:val="both"/>
        <w:rPr>
          <w:sz w:val="28"/>
          <w:szCs w:val="28"/>
        </w:rPr>
      </w:pPr>
      <w:r>
        <w:rPr>
          <w:i/>
          <w:sz w:val="28"/>
          <w:szCs w:val="28"/>
        </w:rPr>
        <w:t>Метою</w:t>
      </w:r>
      <w:r>
        <w:rPr>
          <w:sz w:val="28"/>
          <w:szCs w:val="28"/>
        </w:rPr>
        <w:t xml:space="preserve"> нашого дослідження є виявлення основних специфічних ознак відтворення уявлення понять </w:t>
      </w:r>
      <w:r>
        <w:rPr>
          <w:i/>
          <w:sz w:val="28"/>
          <w:szCs w:val="28"/>
        </w:rPr>
        <w:t>жінка</w:t>
      </w:r>
      <w:r>
        <w:rPr>
          <w:sz w:val="28"/>
          <w:szCs w:val="28"/>
        </w:rPr>
        <w:t xml:space="preserve"> та </w:t>
      </w:r>
      <w:r>
        <w:rPr>
          <w:i/>
          <w:sz w:val="28"/>
          <w:szCs w:val="28"/>
        </w:rPr>
        <w:t>чоловік</w:t>
      </w:r>
      <w:r>
        <w:rPr>
          <w:sz w:val="28"/>
          <w:szCs w:val="28"/>
        </w:rPr>
        <w:t xml:space="preserve"> у сучасному та історичному дискурсах. </w:t>
      </w:r>
    </w:p>
    <w:p w:rsidR="004D0F70" w:rsidRDefault="00CD3B18">
      <w:pPr>
        <w:spacing w:line="360" w:lineRule="auto"/>
        <w:ind w:firstLine="720"/>
        <w:jc w:val="both"/>
        <w:rPr>
          <w:sz w:val="28"/>
          <w:szCs w:val="28"/>
        </w:rPr>
      </w:pPr>
      <w:r>
        <w:rPr>
          <w:sz w:val="28"/>
          <w:szCs w:val="28"/>
        </w:rPr>
        <w:t xml:space="preserve">Мета передбачає розв’язання наступних </w:t>
      </w:r>
      <w:r>
        <w:rPr>
          <w:i/>
          <w:sz w:val="28"/>
          <w:szCs w:val="28"/>
        </w:rPr>
        <w:t>завдань</w:t>
      </w:r>
      <w:r>
        <w:rPr>
          <w:sz w:val="28"/>
          <w:szCs w:val="28"/>
        </w:rPr>
        <w:t>:</w:t>
      </w:r>
    </w:p>
    <w:p w:rsidR="004D0F70" w:rsidRDefault="00CD3B18">
      <w:pPr>
        <w:spacing w:line="360" w:lineRule="auto"/>
        <w:ind w:firstLine="720"/>
        <w:jc w:val="both"/>
        <w:rPr>
          <w:sz w:val="28"/>
          <w:szCs w:val="28"/>
        </w:rPr>
      </w:pPr>
      <w:r>
        <w:rPr>
          <w:sz w:val="28"/>
          <w:szCs w:val="28"/>
        </w:rPr>
        <w:t xml:space="preserve">1) проведення лінгвокультурологічого аналізу, який дозволить описати характерологічні властивості концептів ЧОЛОВІК і ЖІНКА, тобто реконструювати колективні уявлення про </w:t>
      </w:r>
      <w:r>
        <w:rPr>
          <w:i/>
          <w:sz w:val="28"/>
          <w:szCs w:val="28"/>
        </w:rPr>
        <w:t>чоловіка</w:t>
      </w:r>
      <w:r>
        <w:rPr>
          <w:sz w:val="28"/>
          <w:szCs w:val="28"/>
        </w:rPr>
        <w:t xml:space="preserve"> та </w:t>
      </w:r>
      <w:r>
        <w:rPr>
          <w:i/>
          <w:sz w:val="28"/>
          <w:szCs w:val="28"/>
        </w:rPr>
        <w:t>жінку</w:t>
      </w:r>
      <w:r>
        <w:rPr>
          <w:sz w:val="28"/>
          <w:szCs w:val="28"/>
        </w:rPr>
        <w:t xml:space="preserve">, </w:t>
      </w:r>
      <w:r>
        <w:rPr>
          <w:i/>
          <w:sz w:val="28"/>
          <w:szCs w:val="28"/>
        </w:rPr>
        <w:t>справжнього чоловіка</w:t>
      </w:r>
      <w:r>
        <w:rPr>
          <w:sz w:val="28"/>
          <w:szCs w:val="28"/>
        </w:rPr>
        <w:t xml:space="preserve"> та </w:t>
      </w:r>
      <w:r>
        <w:rPr>
          <w:i/>
          <w:sz w:val="28"/>
          <w:szCs w:val="28"/>
        </w:rPr>
        <w:t>ідеальну жінку</w:t>
      </w:r>
      <w:r>
        <w:rPr>
          <w:sz w:val="28"/>
          <w:szCs w:val="28"/>
        </w:rPr>
        <w:t xml:space="preserve"> очима українців, які закріплені у самосвідомості народу — носія мови культури;</w:t>
      </w:r>
    </w:p>
    <w:p w:rsidR="004D0F70" w:rsidRDefault="00CD3B18">
      <w:pPr>
        <w:spacing w:line="360" w:lineRule="auto"/>
        <w:ind w:firstLine="720"/>
        <w:jc w:val="both"/>
        <w:rPr>
          <w:sz w:val="28"/>
          <w:szCs w:val="28"/>
        </w:rPr>
      </w:pPr>
      <w:r>
        <w:rPr>
          <w:sz w:val="28"/>
          <w:szCs w:val="28"/>
        </w:rPr>
        <w:t>2) розглянути бінарні опозиції як базу світосприйняття та концептуальну опозицію ЧОЛОВІК - ЖІНКА, МАСКУЛІННІСТЬ - ФЕМІННІСТЬ</w:t>
      </w:r>
      <w:r>
        <w:rPr>
          <w:i/>
          <w:sz w:val="28"/>
          <w:szCs w:val="28"/>
        </w:rPr>
        <w:t xml:space="preserve"> </w:t>
      </w:r>
      <w:r>
        <w:rPr>
          <w:sz w:val="28"/>
          <w:szCs w:val="28"/>
        </w:rPr>
        <w:t>зокрема;</w:t>
      </w:r>
    </w:p>
    <w:p w:rsidR="004D0F70" w:rsidRDefault="00CD3B18">
      <w:pPr>
        <w:spacing w:line="360" w:lineRule="auto"/>
        <w:ind w:firstLine="720"/>
        <w:jc w:val="both"/>
        <w:rPr>
          <w:sz w:val="28"/>
          <w:szCs w:val="28"/>
        </w:rPr>
      </w:pPr>
      <w:r>
        <w:rPr>
          <w:sz w:val="28"/>
          <w:szCs w:val="28"/>
        </w:rPr>
        <w:t>3) детально вивчити мовні репрезентації концептів ЧОЛОВІК і ЖІНКА  в історичній ретроспективі;</w:t>
      </w:r>
    </w:p>
    <w:p w:rsidR="004D0F70" w:rsidRDefault="00CD3B18">
      <w:pPr>
        <w:spacing w:line="360" w:lineRule="auto"/>
        <w:ind w:firstLine="720"/>
        <w:jc w:val="both"/>
        <w:rPr>
          <w:sz w:val="28"/>
          <w:szCs w:val="28"/>
        </w:rPr>
      </w:pPr>
      <w:r>
        <w:rPr>
          <w:sz w:val="28"/>
          <w:szCs w:val="28"/>
        </w:rPr>
        <w:t xml:space="preserve">4) дослідити сучасні текстові репрезентації опозиції </w:t>
      </w:r>
      <w:r>
        <w:rPr>
          <w:i/>
          <w:sz w:val="28"/>
          <w:szCs w:val="28"/>
        </w:rPr>
        <w:t xml:space="preserve">чоловік - жінка </w:t>
      </w:r>
      <w:r>
        <w:rPr>
          <w:sz w:val="28"/>
          <w:szCs w:val="28"/>
        </w:rPr>
        <w:t>на матеріалі газетного дискурсу.</w:t>
      </w:r>
    </w:p>
    <w:p w:rsidR="004D0F70" w:rsidRDefault="00CD3B18">
      <w:pPr>
        <w:spacing w:line="360" w:lineRule="auto"/>
        <w:jc w:val="both"/>
        <w:rPr>
          <w:i/>
          <w:sz w:val="28"/>
          <w:szCs w:val="28"/>
        </w:rPr>
      </w:pPr>
      <w:r>
        <w:rPr>
          <w:sz w:val="28"/>
          <w:szCs w:val="28"/>
        </w:rPr>
        <w:tab/>
      </w:r>
      <w:r>
        <w:rPr>
          <w:i/>
          <w:sz w:val="28"/>
          <w:szCs w:val="28"/>
        </w:rPr>
        <w:t>Матеріалом</w:t>
      </w:r>
      <w:r>
        <w:rPr>
          <w:sz w:val="28"/>
          <w:szCs w:val="28"/>
        </w:rPr>
        <w:t xml:space="preserve"> для цих досліджень  стали фразеологічні ідіоми, паремії, газетний дискурс (2000 - 2017 рр.),   відомості з асоціативних словників, усні поєднання різних типів української мови, що поповнюють сферу концептуалізації базових концептів культури ЧОЛОВІК та ЖІНКА. За рахунок образно-мотивованого змісту вони здатні грати роль стереотипів культурного світогляду — його еталонів, звичаїв тощо і в цій якості виступають як мовні експоненти культурних знаків.</w:t>
      </w:r>
    </w:p>
    <w:p w:rsidR="004D0F70" w:rsidRDefault="00CD3B18">
      <w:pPr>
        <w:spacing w:line="360" w:lineRule="auto"/>
        <w:ind w:firstLine="720"/>
        <w:jc w:val="both"/>
        <w:rPr>
          <w:i/>
          <w:sz w:val="28"/>
          <w:szCs w:val="28"/>
        </w:rPr>
      </w:pPr>
      <w:r>
        <w:rPr>
          <w:sz w:val="28"/>
          <w:szCs w:val="28"/>
        </w:rPr>
        <w:t xml:space="preserve">Для написання дипломної роботи застосовується комплекс таких </w:t>
      </w:r>
      <w:r>
        <w:rPr>
          <w:i/>
          <w:sz w:val="28"/>
          <w:szCs w:val="28"/>
        </w:rPr>
        <w:t>методів дослідження</w:t>
      </w:r>
      <w:r>
        <w:rPr>
          <w:sz w:val="28"/>
          <w:szCs w:val="28"/>
        </w:rPr>
        <w:t>: описовий, концептуальний аналіз, контент-аналіз, метод аналізу словникових дефініцій, дискурсивний аналіз. Прийом кількісних підрахунків використовувався при аналізі даних.</w:t>
      </w:r>
    </w:p>
    <w:p w:rsidR="004D0F70" w:rsidRDefault="00CD3B18">
      <w:pPr>
        <w:spacing w:line="360" w:lineRule="auto"/>
        <w:ind w:firstLine="720"/>
        <w:jc w:val="both"/>
        <w:rPr>
          <w:i/>
          <w:sz w:val="28"/>
          <w:szCs w:val="28"/>
        </w:rPr>
      </w:pPr>
      <w:r>
        <w:rPr>
          <w:i/>
          <w:sz w:val="28"/>
          <w:szCs w:val="28"/>
        </w:rPr>
        <w:t xml:space="preserve">Наукова новизна  </w:t>
      </w:r>
      <w:r>
        <w:rPr>
          <w:sz w:val="28"/>
          <w:szCs w:val="28"/>
        </w:rPr>
        <w:t>полягає в тому, що нами детально проаналізовано не тільки  мовна репрезентація  базових концептів свідомості, тобто ЧОЛОВІК та ЖІНКА на системно-мовному рівні,</w:t>
      </w:r>
      <w:r>
        <w:rPr>
          <w:i/>
          <w:sz w:val="28"/>
          <w:szCs w:val="28"/>
        </w:rPr>
        <w:t xml:space="preserve"> </w:t>
      </w:r>
      <w:r>
        <w:rPr>
          <w:sz w:val="28"/>
          <w:szCs w:val="28"/>
        </w:rPr>
        <w:t>їхній історичний розвиток, трансформацію у мовній свідомості українського народу, але й  вперше розглянуто відтворення концептуальної опозиції   в українському  корпусі  сучасного газетного дискурсу.</w:t>
      </w:r>
    </w:p>
    <w:p w:rsidR="004D0F70" w:rsidRDefault="00CD3B18">
      <w:pPr>
        <w:spacing w:line="360" w:lineRule="auto"/>
        <w:jc w:val="both"/>
        <w:rPr>
          <w:sz w:val="28"/>
          <w:szCs w:val="28"/>
        </w:rPr>
      </w:pPr>
      <w:r>
        <w:rPr>
          <w:sz w:val="28"/>
          <w:szCs w:val="28"/>
        </w:rPr>
        <w:tab/>
      </w:r>
      <w:r>
        <w:rPr>
          <w:i/>
          <w:sz w:val="28"/>
          <w:szCs w:val="28"/>
        </w:rPr>
        <w:t xml:space="preserve">Теоретичною основою </w:t>
      </w:r>
      <w:r>
        <w:rPr>
          <w:sz w:val="28"/>
          <w:szCs w:val="28"/>
        </w:rPr>
        <w:t>дослідження стали роботи О. О. Залевської, А.-Н. Малишевської, Д. Малишевської, Г. Денісової, Ю. В. Андрійченка, О. О. Тараненка, М, Фуко, В. І. Карасика, Кубрякової О. С. та інших.</w:t>
      </w:r>
    </w:p>
    <w:p w:rsidR="004D0F70" w:rsidRDefault="00CD3B18">
      <w:pPr>
        <w:spacing w:line="360" w:lineRule="auto"/>
        <w:ind w:firstLine="720"/>
        <w:jc w:val="both"/>
        <w:rPr>
          <w:sz w:val="28"/>
          <w:szCs w:val="28"/>
        </w:rPr>
      </w:pPr>
      <w:r>
        <w:rPr>
          <w:i/>
          <w:sz w:val="28"/>
          <w:szCs w:val="28"/>
        </w:rPr>
        <w:t>Теоретична цінність</w:t>
      </w:r>
      <w:r>
        <w:rPr>
          <w:sz w:val="28"/>
          <w:szCs w:val="28"/>
        </w:rPr>
        <w:t xml:space="preserve">. Загальні висновки виконаного дослідження можна використовувати при вивченні таких дисциплін, як лінгвогендерологія, когнітивна лінгвістика, лінгвокультурологія, міжкультурна комунікація. </w:t>
      </w:r>
    </w:p>
    <w:p w:rsidR="004D0F70" w:rsidRDefault="00CD3B18">
      <w:pPr>
        <w:spacing w:line="360" w:lineRule="auto"/>
        <w:ind w:firstLine="720"/>
        <w:jc w:val="both"/>
        <w:rPr>
          <w:sz w:val="28"/>
          <w:szCs w:val="28"/>
        </w:rPr>
      </w:pPr>
      <w:r>
        <w:rPr>
          <w:i/>
          <w:sz w:val="28"/>
          <w:szCs w:val="28"/>
        </w:rPr>
        <w:t xml:space="preserve">Практична значущість </w:t>
      </w:r>
      <w:r>
        <w:rPr>
          <w:sz w:val="28"/>
          <w:szCs w:val="28"/>
        </w:rPr>
        <w:t>випускної роботи</w:t>
      </w:r>
      <w:r>
        <w:rPr>
          <w:i/>
          <w:sz w:val="28"/>
          <w:szCs w:val="28"/>
        </w:rPr>
        <w:t xml:space="preserve"> </w:t>
      </w:r>
      <w:r>
        <w:rPr>
          <w:sz w:val="28"/>
          <w:szCs w:val="28"/>
        </w:rPr>
        <w:t>полягає в можливості подальшого використання висновків, викладених у дослідженні для застосування їх у таких галузях лінгвістичної науки як гендерна лінгвістика, когнітивна лінгвістика, культурологія, реклама, PR та в художній творчості.</w:t>
      </w:r>
    </w:p>
    <w:p w:rsidR="004D0F70" w:rsidRPr="00D630B6" w:rsidRDefault="00D630B6">
      <w:pPr>
        <w:spacing w:line="360" w:lineRule="auto"/>
        <w:ind w:firstLine="460"/>
        <w:jc w:val="both"/>
        <w:rPr>
          <w:sz w:val="28"/>
          <w:szCs w:val="28"/>
          <w:lang w:val="uk-UA"/>
        </w:rPr>
      </w:pPr>
      <w:r w:rsidRPr="00D630B6">
        <w:rPr>
          <w:i/>
          <w:sz w:val="28"/>
          <w:szCs w:val="28"/>
          <w:lang w:val="uk-UA"/>
        </w:rPr>
        <w:t>Апробація</w:t>
      </w:r>
      <w:r>
        <w:rPr>
          <w:i/>
          <w:sz w:val="28"/>
          <w:szCs w:val="28"/>
          <w:lang w:val="uk-UA"/>
        </w:rPr>
        <w:t xml:space="preserve"> дослідження.</w:t>
      </w:r>
      <w:r>
        <w:rPr>
          <w:sz w:val="28"/>
          <w:szCs w:val="28"/>
          <w:lang w:val="uk-UA"/>
        </w:rPr>
        <w:t xml:space="preserve">. </w:t>
      </w:r>
      <w:r w:rsidR="00CD3B18">
        <w:rPr>
          <w:sz w:val="28"/>
          <w:szCs w:val="28"/>
        </w:rPr>
        <w:t>Оскільки</w:t>
      </w:r>
      <w:r w:rsidRPr="00D630B6">
        <w:rPr>
          <w:sz w:val="28"/>
          <w:szCs w:val="28"/>
        </w:rPr>
        <w:t xml:space="preserve"> </w:t>
      </w:r>
      <w:r>
        <w:rPr>
          <w:sz w:val="28"/>
          <w:szCs w:val="28"/>
        </w:rPr>
        <w:t xml:space="preserve"> наш</w:t>
      </w:r>
      <w:r>
        <w:rPr>
          <w:sz w:val="28"/>
          <w:szCs w:val="28"/>
          <w:lang w:val="uk-UA"/>
        </w:rPr>
        <w:t xml:space="preserve">і </w:t>
      </w:r>
      <w:r w:rsidR="00CD3B18">
        <w:rPr>
          <w:sz w:val="28"/>
          <w:szCs w:val="28"/>
        </w:rPr>
        <w:t xml:space="preserve"> попередні</w:t>
      </w:r>
      <w:r>
        <w:rPr>
          <w:sz w:val="28"/>
          <w:szCs w:val="28"/>
          <w:lang w:val="uk-UA"/>
        </w:rPr>
        <w:t xml:space="preserve"> </w:t>
      </w:r>
      <w:r>
        <w:rPr>
          <w:sz w:val="28"/>
          <w:szCs w:val="28"/>
        </w:rPr>
        <w:t xml:space="preserve"> праці</w:t>
      </w:r>
      <w:r>
        <w:rPr>
          <w:sz w:val="28"/>
          <w:szCs w:val="28"/>
          <w:lang w:val="uk-UA"/>
        </w:rPr>
        <w:t xml:space="preserve"> </w:t>
      </w:r>
      <w:r w:rsidR="00CD3B18">
        <w:rPr>
          <w:sz w:val="28"/>
          <w:szCs w:val="28"/>
        </w:rPr>
        <w:t xml:space="preserve"> опосередковано пов’язані з проблематикою</w:t>
      </w:r>
      <w:r>
        <w:rPr>
          <w:sz w:val="28"/>
          <w:szCs w:val="28"/>
          <w:lang w:val="uk-UA"/>
        </w:rPr>
        <w:t xml:space="preserve">  цього  </w:t>
      </w:r>
      <w:r w:rsidR="00CD3B18" w:rsidRPr="00D630B6">
        <w:rPr>
          <w:sz w:val="28"/>
          <w:szCs w:val="28"/>
          <w:lang w:val="uk-UA"/>
        </w:rPr>
        <w:t xml:space="preserve"> дослідження, </w:t>
      </w:r>
      <w:r>
        <w:rPr>
          <w:sz w:val="28"/>
          <w:szCs w:val="28"/>
          <w:lang w:val="uk-UA"/>
        </w:rPr>
        <w:t xml:space="preserve">   </w:t>
      </w:r>
      <w:r w:rsidR="00CD3B18" w:rsidRPr="00D630B6">
        <w:rPr>
          <w:sz w:val="28"/>
          <w:szCs w:val="28"/>
          <w:lang w:val="uk-UA"/>
        </w:rPr>
        <w:t>ми</w:t>
      </w:r>
      <w:r>
        <w:rPr>
          <w:sz w:val="28"/>
          <w:szCs w:val="28"/>
          <w:lang w:val="uk-UA"/>
        </w:rPr>
        <w:t xml:space="preserve"> </w:t>
      </w:r>
      <w:r w:rsidR="00CD3B18" w:rsidRPr="00D630B6">
        <w:rPr>
          <w:sz w:val="28"/>
          <w:szCs w:val="28"/>
          <w:lang w:val="uk-UA"/>
        </w:rPr>
        <w:t xml:space="preserve"> вважаємо їх  апробацією </w:t>
      </w:r>
      <w:r>
        <w:rPr>
          <w:sz w:val="28"/>
          <w:szCs w:val="28"/>
          <w:lang w:val="uk-UA"/>
        </w:rPr>
        <w:t xml:space="preserve">насамперед тих прийомів дослідження </w:t>
      </w:r>
      <w:r w:rsidR="00CD3B18" w:rsidRPr="00D630B6">
        <w:rPr>
          <w:sz w:val="28"/>
          <w:szCs w:val="28"/>
          <w:lang w:val="uk-UA"/>
        </w:rPr>
        <w:t xml:space="preserve">та методів аналізу, що використовуються у </w:t>
      </w:r>
      <w:r>
        <w:rPr>
          <w:sz w:val="28"/>
          <w:szCs w:val="28"/>
          <w:lang w:val="uk-UA"/>
        </w:rPr>
        <w:t xml:space="preserve"> запропонованій </w:t>
      </w:r>
      <w:r w:rsidR="00CD3B18" w:rsidRPr="00D630B6">
        <w:rPr>
          <w:sz w:val="28"/>
          <w:szCs w:val="28"/>
          <w:lang w:val="uk-UA"/>
        </w:rPr>
        <w:t>роботі. Отже, роботу було апробовано у збірнику студентських наукових праць “Філологічні студії” у 2014 та 2016 роках, у науковому щорічнику “Одеська болгаристика”     № 13-14 (2015-2016) та на Всеукраїнській науково-практичній конференції “Антропоцентрична скерованість сучасної наукової лінгвістичної парадигми” у 2017 році та на Х</w:t>
      </w:r>
      <w:r w:rsidR="00CD3B18">
        <w:rPr>
          <w:sz w:val="28"/>
          <w:szCs w:val="28"/>
        </w:rPr>
        <w:t>V</w:t>
      </w:r>
      <w:r w:rsidR="00CD3B18" w:rsidRPr="00D630B6">
        <w:rPr>
          <w:sz w:val="28"/>
          <w:szCs w:val="28"/>
          <w:lang w:val="uk-UA"/>
        </w:rPr>
        <w:t xml:space="preserve"> Міжнародній студентській Кирило-Мефодіївській конференції у 2016 році.</w:t>
      </w:r>
    </w:p>
    <w:p w:rsidR="004D0F70" w:rsidRPr="00D630B6" w:rsidRDefault="00CD3B18">
      <w:pPr>
        <w:spacing w:line="360" w:lineRule="auto"/>
        <w:ind w:firstLine="720"/>
        <w:jc w:val="both"/>
        <w:rPr>
          <w:sz w:val="28"/>
          <w:szCs w:val="28"/>
          <w:lang w:val="uk-UA"/>
        </w:rPr>
      </w:pPr>
      <w:r w:rsidRPr="00D630B6">
        <w:rPr>
          <w:sz w:val="28"/>
          <w:szCs w:val="28"/>
          <w:lang w:val="uk-UA"/>
        </w:rPr>
        <w:t xml:space="preserve">Логіка дослідження зумовила </w:t>
      </w:r>
      <w:r w:rsidRPr="00D630B6">
        <w:rPr>
          <w:i/>
          <w:sz w:val="28"/>
          <w:szCs w:val="28"/>
          <w:lang w:val="uk-UA"/>
        </w:rPr>
        <w:t>структуру дипломної роботи</w:t>
      </w:r>
      <w:r w:rsidRPr="00D630B6">
        <w:rPr>
          <w:sz w:val="28"/>
          <w:szCs w:val="28"/>
          <w:lang w:val="uk-UA"/>
        </w:rPr>
        <w:t>: вступ, 3 розділи (“Чоловік-жінка як базова опозиція у лінгвістичній гендерології: ціннісний підхід”, “Мовна репрезентація концептуальної опозиції ЧОЛОВІК - ЖІНКА” в українській лінгвокультурі: концепт ЧОЛОВІК”, “Мовна репрезентація концептуальної опозиції ЧОЛОВІК - ЖІНКА в українській лінгвокультурі: концепт ЖІНКА”), висновки,</w:t>
      </w:r>
      <w:r w:rsidR="00D630B6">
        <w:rPr>
          <w:sz w:val="28"/>
          <w:szCs w:val="28"/>
          <w:lang w:val="uk-UA"/>
        </w:rPr>
        <w:t xml:space="preserve"> список використаної літератури та</w:t>
      </w:r>
      <w:r w:rsidRPr="00D630B6">
        <w:rPr>
          <w:sz w:val="28"/>
          <w:szCs w:val="28"/>
          <w:lang w:val="uk-UA"/>
        </w:rPr>
        <w:t xml:space="preserve"> </w:t>
      </w:r>
      <w:r w:rsidR="00D630B6" w:rsidRPr="00D630B6">
        <w:rPr>
          <w:sz w:val="28"/>
          <w:szCs w:val="28"/>
          <w:lang w:val="uk-UA"/>
        </w:rPr>
        <w:t>додатк</w:t>
      </w:r>
      <w:r w:rsidR="00D630B6">
        <w:rPr>
          <w:sz w:val="28"/>
          <w:szCs w:val="28"/>
          <w:lang w:val="uk-UA"/>
        </w:rPr>
        <w:t>и</w:t>
      </w:r>
      <w:r w:rsidRPr="00D630B6">
        <w:rPr>
          <w:sz w:val="28"/>
          <w:szCs w:val="28"/>
          <w:lang w:val="uk-UA"/>
        </w:rPr>
        <w:t>.</w:t>
      </w:r>
    </w:p>
    <w:p w:rsidR="004D0F70" w:rsidRPr="00D630B6" w:rsidRDefault="004D0F70">
      <w:pPr>
        <w:spacing w:line="360" w:lineRule="auto"/>
        <w:jc w:val="both"/>
        <w:rPr>
          <w:sz w:val="28"/>
          <w:szCs w:val="28"/>
          <w:lang w:val="uk-UA"/>
        </w:rPr>
      </w:pPr>
    </w:p>
    <w:p w:rsidR="004D0F70" w:rsidRPr="00D630B6" w:rsidRDefault="004D0F70">
      <w:pPr>
        <w:spacing w:line="360" w:lineRule="auto"/>
        <w:jc w:val="both"/>
        <w:rPr>
          <w:sz w:val="28"/>
          <w:szCs w:val="28"/>
          <w:lang w:val="uk-UA"/>
        </w:rPr>
      </w:pPr>
    </w:p>
    <w:p w:rsidR="004D0F70" w:rsidRPr="00D630B6" w:rsidRDefault="004D0F70">
      <w:pPr>
        <w:spacing w:line="360" w:lineRule="auto"/>
        <w:jc w:val="both"/>
        <w:rPr>
          <w:sz w:val="28"/>
          <w:szCs w:val="28"/>
          <w:lang w:val="uk-UA"/>
        </w:rPr>
      </w:pPr>
    </w:p>
    <w:p w:rsidR="004D0F70" w:rsidRPr="00D630B6" w:rsidRDefault="004D0F70">
      <w:pPr>
        <w:spacing w:line="360" w:lineRule="auto"/>
        <w:jc w:val="both"/>
        <w:rPr>
          <w:sz w:val="28"/>
          <w:szCs w:val="28"/>
          <w:lang w:val="uk-UA"/>
        </w:rPr>
      </w:pPr>
    </w:p>
    <w:p w:rsidR="004D0F70" w:rsidRPr="00D630B6" w:rsidRDefault="004D0F70">
      <w:pPr>
        <w:spacing w:line="360" w:lineRule="auto"/>
        <w:jc w:val="both"/>
        <w:rPr>
          <w:sz w:val="28"/>
          <w:szCs w:val="28"/>
          <w:lang w:val="uk-UA"/>
        </w:rPr>
      </w:pPr>
    </w:p>
    <w:p w:rsidR="004D0F70" w:rsidRPr="00D630B6" w:rsidRDefault="004D0F70">
      <w:pPr>
        <w:spacing w:line="360" w:lineRule="auto"/>
        <w:jc w:val="both"/>
        <w:rPr>
          <w:sz w:val="28"/>
          <w:szCs w:val="28"/>
          <w:lang w:val="uk-UA"/>
        </w:rPr>
      </w:pPr>
    </w:p>
    <w:p w:rsidR="004D0F70" w:rsidRPr="00D630B6" w:rsidRDefault="004D0F70">
      <w:pPr>
        <w:spacing w:line="360" w:lineRule="auto"/>
        <w:jc w:val="both"/>
        <w:rPr>
          <w:sz w:val="28"/>
          <w:szCs w:val="28"/>
          <w:lang w:val="uk-UA"/>
        </w:rPr>
      </w:pPr>
    </w:p>
    <w:p w:rsidR="004D0F70" w:rsidRPr="00D630B6" w:rsidRDefault="004D0F70">
      <w:pPr>
        <w:spacing w:line="360" w:lineRule="auto"/>
        <w:jc w:val="both"/>
        <w:rPr>
          <w:sz w:val="28"/>
          <w:szCs w:val="28"/>
          <w:lang w:val="uk-UA"/>
        </w:rPr>
      </w:pPr>
    </w:p>
    <w:p w:rsidR="004D0F70" w:rsidRPr="00D630B6" w:rsidRDefault="004D0F70">
      <w:pPr>
        <w:spacing w:line="360" w:lineRule="auto"/>
        <w:jc w:val="both"/>
        <w:rPr>
          <w:sz w:val="28"/>
          <w:szCs w:val="28"/>
          <w:lang w:val="uk-UA"/>
        </w:rPr>
      </w:pPr>
    </w:p>
    <w:p w:rsidR="004D0F70" w:rsidRPr="00D630B6" w:rsidRDefault="004D0F70">
      <w:pPr>
        <w:spacing w:line="360" w:lineRule="auto"/>
        <w:jc w:val="both"/>
        <w:rPr>
          <w:sz w:val="28"/>
          <w:szCs w:val="28"/>
          <w:lang w:val="uk-UA"/>
        </w:rPr>
      </w:pPr>
    </w:p>
    <w:p w:rsidR="004D0F70" w:rsidRPr="00D630B6" w:rsidRDefault="004D0F70">
      <w:pPr>
        <w:spacing w:line="360" w:lineRule="auto"/>
        <w:jc w:val="both"/>
        <w:rPr>
          <w:sz w:val="28"/>
          <w:szCs w:val="28"/>
          <w:lang w:val="uk-UA"/>
        </w:rPr>
      </w:pPr>
    </w:p>
    <w:p w:rsidR="004D0F70" w:rsidRPr="00D630B6" w:rsidRDefault="004D0F70">
      <w:pPr>
        <w:spacing w:line="360" w:lineRule="auto"/>
        <w:jc w:val="both"/>
        <w:rPr>
          <w:sz w:val="28"/>
          <w:szCs w:val="28"/>
          <w:lang w:val="uk-UA"/>
        </w:rPr>
      </w:pPr>
    </w:p>
    <w:p w:rsidR="004D0F70" w:rsidRPr="00D630B6" w:rsidRDefault="004D0F70">
      <w:pPr>
        <w:spacing w:line="360" w:lineRule="auto"/>
        <w:jc w:val="both"/>
        <w:rPr>
          <w:sz w:val="28"/>
          <w:szCs w:val="28"/>
          <w:lang w:val="uk-UA"/>
        </w:rPr>
      </w:pPr>
    </w:p>
    <w:p w:rsidR="004D0F70" w:rsidRPr="00D630B6" w:rsidRDefault="004D0F70">
      <w:pPr>
        <w:spacing w:line="360" w:lineRule="auto"/>
        <w:jc w:val="both"/>
        <w:rPr>
          <w:sz w:val="28"/>
          <w:szCs w:val="28"/>
          <w:lang w:val="uk-UA"/>
        </w:rPr>
      </w:pPr>
    </w:p>
    <w:p w:rsidR="004D0F70" w:rsidRPr="00D630B6" w:rsidRDefault="004D0F70">
      <w:pPr>
        <w:spacing w:line="360" w:lineRule="auto"/>
        <w:jc w:val="both"/>
        <w:rPr>
          <w:sz w:val="28"/>
          <w:szCs w:val="28"/>
          <w:lang w:val="uk-UA"/>
        </w:rPr>
      </w:pPr>
    </w:p>
    <w:p w:rsidR="004D0F70" w:rsidRPr="00D630B6" w:rsidRDefault="004D0F70">
      <w:pPr>
        <w:spacing w:line="360" w:lineRule="auto"/>
        <w:jc w:val="both"/>
        <w:rPr>
          <w:b/>
          <w:sz w:val="28"/>
          <w:szCs w:val="28"/>
          <w:lang w:val="uk-UA"/>
        </w:rPr>
      </w:pPr>
    </w:p>
    <w:p w:rsidR="004D0F70" w:rsidRPr="00D630B6" w:rsidRDefault="004D0F70">
      <w:pPr>
        <w:spacing w:line="360" w:lineRule="auto"/>
        <w:jc w:val="both"/>
        <w:rPr>
          <w:b/>
          <w:sz w:val="28"/>
          <w:szCs w:val="28"/>
          <w:lang w:val="uk-UA"/>
        </w:rPr>
      </w:pPr>
    </w:p>
    <w:p w:rsidR="004D0F70" w:rsidRDefault="004D0F70">
      <w:pPr>
        <w:spacing w:line="360" w:lineRule="auto"/>
        <w:jc w:val="both"/>
        <w:rPr>
          <w:sz w:val="28"/>
          <w:szCs w:val="28"/>
        </w:rPr>
      </w:pPr>
    </w:p>
    <w:p w:rsidR="004D0F70" w:rsidRDefault="004D0F70">
      <w:pPr>
        <w:spacing w:line="360" w:lineRule="auto"/>
        <w:jc w:val="both"/>
        <w:rPr>
          <w:sz w:val="28"/>
          <w:szCs w:val="28"/>
        </w:rPr>
      </w:pPr>
    </w:p>
    <w:p w:rsidR="004D0F70" w:rsidRDefault="004D0F70">
      <w:pPr>
        <w:spacing w:line="360" w:lineRule="auto"/>
        <w:rPr>
          <w:b/>
          <w:sz w:val="28"/>
          <w:szCs w:val="28"/>
        </w:rPr>
      </w:pPr>
    </w:p>
    <w:p w:rsidR="00485C1C" w:rsidRDefault="00485C1C">
      <w:pPr>
        <w:spacing w:line="360" w:lineRule="auto"/>
        <w:jc w:val="center"/>
        <w:rPr>
          <w:b/>
          <w:sz w:val="28"/>
          <w:szCs w:val="28"/>
          <w:lang w:val="uk-UA"/>
        </w:rPr>
      </w:pPr>
    </w:p>
    <w:p w:rsidR="00485C1C" w:rsidRDefault="00485C1C">
      <w:pPr>
        <w:spacing w:line="360" w:lineRule="auto"/>
        <w:jc w:val="center"/>
        <w:rPr>
          <w:b/>
          <w:sz w:val="28"/>
          <w:szCs w:val="28"/>
          <w:lang w:val="uk-UA"/>
        </w:rPr>
      </w:pPr>
    </w:p>
    <w:p w:rsidR="00485C1C" w:rsidRDefault="00485C1C">
      <w:pPr>
        <w:spacing w:line="360" w:lineRule="auto"/>
        <w:jc w:val="center"/>
        <w:rPr>
          <w:b/>
          <w:sz w:val="28"/>
          <w:szCs w:val="28"/>
          <w:lang w:val="uk-UA"/>
        </w:rPr>
      </w:pPr>
    </w:p>
    <w:p w:rsidR="00485C1C" w:rsidRDefault="00485C1C">
      <w:pPr>
        <w:spacing w:line="360" w:lineRule="auto"/>
        <w:jc w:val="center"/>
        <w:rPr>
          <w:b/>
          <w:sz w:val="28"/>
          <w:szCs w:val="28"/>
          <w:lang w:val="uk-UA"/>
        </w:rPr>
      </w:pPr>
    </w:p>
    <w:p w:rsidR="004D0F70" w:rsidRDefault="00CD3B18">
      <w:pPr>
        <w:spacing w:line="360" w:lineRule="auto"/>
        <w:jc w:val="center"/>
        <w:rPr>
          <w:b/>
          <w:sz w:val="28"/>
          <w:szCs w:val="28"/>
        </w:rPr>
      </w:pPr>
      <w:r>
        <w:rPr>
          <w:b/>
          <w:sz w:val="28"/>
          <w:szCs w:val="28"/>
        </w:rPr>
        <w:t>ВИСНОВКИ</w:t>
      </w:r>
    </w:p>
    <w:p w:rsidR="004D0F70" w:rsidRDefault="004D0F70">
      <w:pPr>
        <w:spacing w:line="360" w:lineRule="auto"/>
        <w:jc w:val="both"/>
        <w:rPr>
          <w:sz w:val="28"/>
          <w:szCs w:val="28"/>
        </w:rPr>
      </w:pPr>
    </w:p>
    <w:p w:rsidR="004D0F70" w:rsidRPr="00055EC6" w:rsidRDefault="00055EC6" w:rsidP="00055EC6">
      <w:pPr>
        <w:spacing w:line="360" w:lineRule="auto"/>
        <w:ind w:firstLine="720"/>
        <w:jc w:val="both"/>
        <w:rPr>
          <w:sz w:val="28"/>
          <w:szCs w:val="28"/>
          <w:lang w:val="uk-UA"/>
        </w:rPr>
      </w:pPr>
      <w:r>
        <w:rPr>
          <w:sz w:val="28"/>
          <w:szCs w:val="28"/>
          <w:lang w:val="uk-UA"/>
        </w:rPr>
        <w:t xml:space="preserve"> У</w:t>
      </w:r>
      <w:r w:rsidR="00CD3B18">
        <w:rPr>
          <w:sz w:val="28"/>
          <w:szCs w:val="28"/>
        </w:rPr>
        <w:t xml:space="preserve"> XXI столітті </w:t>
      </w:r>
      <w:r>
        <w:rPr>
          <w:sz w:val="28"/>
          <w:szCs w:val="28"/>
          <w:lang w:val="uk-UA"/>
        </w:rPr>
        <w:t xml:space="preserve"> в лінгвістиці  панує </w:t>
      </w:r>
      <w:r w:rsidR="00CD3B18">
        <w:rPr>
          <w:sz w:val="28"/>
          <w:szCs w:val="28"/>
        </w:rPr>
        <w:t>антропоцентрична парадигма,</w:t>
      </w:r>
      <w:r>
        <w:rPr>
          <w:sz w:val="28"/>
          <w:szCs w:val="28"/>
          <w:lang w:val="uk-UA"/>
        </w:rPr>
        <w:t xml:space="preserve"> що  робить </w:t>
      </w:r>
      <w:r>
        <w:rPr>
          <w:sz w:val="28"/>
          <w:szCs w:val="28"/>
        </w:rPr>
        <w:t>мовн</w:t>
      </w:r>
      <w:r>
        <w:rPr>
          <w:sz w:val="28"/>
          <w:szCs w:val="28"/>
          <w:lang w:val="uk-UA"/>
        </w:rPr>
        <w:t>у</w:t>
      </w:r>
      <w:r w:rsidR="00CD3B18">
        <w:rPr>
          <w:sz w:val="28"/>
          <w:szCs w:val="28"/>
        </w:rPr>
        <w:t xml:space="preserve"> особистість міждисциплінарним об’єктом дослідження. Вивчення не тільки мовної особистості зараз є актуальним, але й дослідження ролі гендерного чиннику, колективне уявлення про те, хто такий чоловік та хто така жінка; чи є вони абсолютно взаємопротилежними; що в них є спільного та чим вони відрізняються один від одного; до якого ідеалу прагне дійти сучасне суспільстве тощо.</w:t>
      </w:r>
      <w:r>
        <w:rPr>
          <w:sz w:val="28"/>
          <w:szCs w:val="28"/>
          <w:lang w:val="uk-UA"/>
        </w:rPr>
        <w:t xml:space="preserve"> </w:t>
      </w:r>
      <w:r w:rsidRPr="00055EC6">
        <w:rPr>
          <w:sz w:val="28"/>
          <w:szCs w:val="28"/>
          <w:highlight w:val="yellow"/>
          <w:lang w:val="uk-UA"/>
        </w:rPr>
        <w:t>Отже,  в</w:t>
      </w:r>
      <w:r w:rsidR="00CD3B18" w:rsidRPr="00055EC6">
        <w:rPr>
          <w:sz w:val="28"/>
          <w:szCs w:val="28"/>
          <w:highlight w:val="yellow"/>
          <w:lang w:val="uk-UA"/>
        </w:rPr>
        <w:t xml:space="preserve"> нашій </w:t>
      </w:r>
      <w:r w:rsidRPr="00055EC6">
        <w:rPr>
          <w:sz w:val="28"/>
          <w:szCs w:val="28"/>
          <w:highlight w:val="yellow"/>
          <w:lang w:val="uk-UA"/>
        </w:rPr>
        <w:t xml:space="preserve"> </w:t>
      </w:r>
      <w:r w:rsidR="00CD3B18" w:rsidRPr="00055EC6">
        <w:rPr>
          <w:sz w:val="28"/>
          <w:szCs w:val="28"/>
          <w:highlight w:val="yellow"/>
          <w:lang w:val="uk-UA"/>
        </w:rPr>
        <w:t>роботі ми проводили дослідження завдяки ціннісному підходу концептуальної опозиції ЧОЛОВІК - ЖІНКА.</w:t>
      </w:r>
      <w:r w:rsidR="00CD3B18" w:rsidRPr="00055EC6">
        <w:rPr>
          <w:sz w:val="28"/>
          <w:szCs w:val="28"/>
          <w:lang w:val="uk-UA"/>
        </w:rPr>
        <w:t xml:space="preserve"> </w:t>
      </w:r>
      <w:r>
        <w:rPr>
          <w:sz w:val="28"/>
          <w:szCs w:val="28"/>
          <w:lang w:val="uk-UA"/>
        </w:rPr>
        <w:t xml:space="preserve"> Єто біло переделано  в моём варианте.</w:t>
      </w:r>
    </w:p>
    <w:p w:rsidR="004D0F70" w:rsidRPr="00485C1C" w:rsidRDefault="00CD3B18">
      <w:pPr>
        <w:spacing w:line="360" w:lineRule="auto"/>
        <w:ind w:firstLine="720"/>
        <w:jc w:val="both"/>
        <w:rPr>
          <w:sz w:val="28"/>
          <w:szCs w:val="28"/>
          <w:lang w:val="uk-UA"/>
        </w:rPr>
      </w:pPr>
      <w:r w:rsidRPr="00485C1C">
        <w:rPr>
          <w:sz w:val="28"/>
          <w:szCs w:val="28"/>
          <w:lang w:val="uk-UA"/>
        </w:rPr>
        <w:t>Теоретична цінність аналізу вищезазначених концептів дозволяє детальніше вивчити їх не тільки в рамках історичної ретроспективі, але й на сучасному етапі.</w:t>
      </w:r>
    </w:p>
    <w:p w:rsidR="004D0F70" w:rsidRDefault="00CD3B18">
      <w:pPr>
        <w:spacing w:line="360" w:lineRule="auto"/>
        <w:ind w:firstLine="720"/>
        <w:jc w:val="both"/>
        <w:rPr>
          <w:sz w:val="28"/>
          <w:szCs w:val="28"/>
        </w:rPr>
      </w:pPr>
      <w:r w:rsidRPr="00485C1C">
        <w:rPr>
          <w:sz w:val="28"/>
          <w:szCs w:val="28"/>
          <w:lang w:val="uk-UA"/>
        </w:rPr>
        <w:t xml:space="preserve">Хоча у наш час </w:t>
      </w:r>
      <w:r w:rsidR="00055EC6" w:rsidRPr="00485C1C">
        <w:rPr>
          <w:sz w:val="28"/>
          <w:szCs w:val="28"/>
          <w:lang w:val="uk-UA"/>
        </w:rPr>
        <w:t>гендер</w:t>
      </w:r>
      <w:r w:rsidR="00055EC6">
        <w:rPr>
          <w:sz w:val="28"/>
          <w:szCs w:val="28"/>
          <w:lang w:val="uk-UA"/>
        </w:rPr>
        <w:t xml:space="preserve">ні прояви у суспільстві </w:t>
      </w:r>
      <w:r w:rsidRPr="00485C1C">
        <w:rPr>
          <w:sz w:val="28"/>
          <w:szCs w:val="28"/>
          <w:lang w:val="uk-UA"/>
        </w:rPr>
        <w:t xml:space="preserve"> та образи чоловіка й жінки інтенсивно досліджуються, їхні мовні репрезентації вивчаються, фіксуються, а мовні та мовленнєві портрети розробляються</w:t>
      </w:r>
      <w:r w:rsidR="00055EC6">
        <w:rPr>
          <w:sz w:val="28"/>
          <w:szCs w:val="28"/>
          <w:lang w:val="uk-UA"/>
        </w:rPr>
        <w:t xml:space="preserve"> науковцями по всьому світу</w:t>
      </w:r>
      <w:r w:rsidRPr="00485C1C">
        <w:rPr>
          <w:sz w:val="28"/>
          <w:szCs w:val="28"/>
          <w:lang w:val="uk-UA"/>
        </w:rPr>
        <w:t>, в Україні існує безліч досліджень, які відбивають національну специфіку українського народу</w:t>
      </w:r>
      <w:r w:rsidR="00055EC6">
        <w:rPr>
          <w:sz w:val="28"/>
          <w:szCs w:val="28"/>
          <w:lang w:val="uk-UA"/>
        </w:rPr>
        <w:t xml:space="preserve"> у гендерній сфері. Втім, </w:t>
      </w:r>
      <w:r w:rsidR="00055EC6">
        <w:rPr>
          <w:sz w:val="28"/>
          <w:szCs w:val="28"/>
        </w:rPr>
        <w:t xml:space="preserve"> </w:t>
      </w:r>
      <w:r w:rsidR="00055EC6">
        <w:rPr>
          <w:sz w:val="28"/>
          <w:szCs w:val="28"/>
          <w:lang w:val="uk-UA"/>
        </w:rPr>
        <w:t>б</w:t>
      </w:r>
      <w:r>
        <w:rPr>
          <w:sz w:val="28"/>
          <w:szCs w:val="28"/>
        </w:rPr>
        <w:t xml:space="preserve">інарна опозиція “чоловік - жінка” потребуює ретельного вивчення, тому в українських мовознавців є достатньо причин для подальшого дослідження цих концептів. У зв’язку з необхідністю </w:t>
      </w:r>
      <w:r w:rsidR="00055EC6">
        <w:rPr>
          <w:sz w:val="28"/>
          <w:szCs w:val="28"/>
          <w:lang w:val="uk-UA"/>
        </w:rPr>
        <w:t xml:space="preserve">їх </w:t>
      </w:r>
      <w:r>
        <w:rPr>
          <w:sz w:val="28"/>
          <w:szCs w:val="28"/>
        </w:rPr>
        <w:t>опису</w:t>
      </w:r>
      <w:r w:rsidR="005E3271">
        <w:rPr>
          <w:sz w:val="28"/>
          <w:szCs w:val="28"/>
          <w:lang w:val="uk-UA"/>
        </w:rPr>
        <w:t xml:space="preserve"> </w:t>
      </w:r>
      <w:r w:rsidR="005E3271">
        <w:rPr>
          <w:sz w:val="28"/>
          <w:szCs w:val="28"/>
        </w:rPr>
        <w:t xml:space="preserve"> </w:t>
      </w:r>
      <w:r w:rsidR="005E3271">
        <w:rPr>
          <w:sz w:val="28"/>
          <w:szCs w:val="28"/>
          <w:lang w:val="uk-UA"/>
        </w:rPr>
        <w:t xml:space="preserve">в </w:t>
      </w:r>
      <w:r>
        <w:rPr>
          <w:sz w:val="28"/>
          <w:szCs w:val="28"/>
        </w:rPr>
        <w:t xml:space="preserve"> нашій роботі ми досліджували </w:t>
      </w:r>
      <w:r w:rsidR="005E3271">
        <w:rPr>
          <w:sz w:val="28"/>
          <w:szCs w:val="28"/>
          <w:lang w:val="uk-UA"/>
        </w:rPr>
        <w:t xml:space="preserve"> аксіолінгвістичні аспекти </w:t>
      </w:r>
      <w:r w:rsidR="005E3271">
        <w:rPr>
          <w:sz w:val="28"/>
          <w:szCs w:val="28"/>
        </w:rPr>
        <w:t>мовн</w:t>
      </w:r>
      <w:r w:rsidR="005E3271">
        <w:rPr>
          <w:sz w:val="28"/>
          <w:szCs w:val="28"/>
          <w:lang w:val="uk-UA"/>
        </w:rPr>
        <w:t>ої</w:t>
      </w:r>
      <w:r>
        <w:rPr>
          <w:sz w:val="28"/>
          <w:szCs w:val="28"/>
        </w:rPr>
        <w:t xml:space="preserve"> репрезентації цих понять (чоловік та жінка).</w:t>
      </w:r>
    </w:p>
    <w:p w:rsidR="004D0F70" w:rsidRDefault="004D0F70">
      <w:pPr>
        <w:spacing w:line="360" w:lineRule="auto"/>
        <w:ind w:firstLine="720"/>
        <w:jc w:val="both"/>
        <w:rPr>
          <w:sz w:val="28"/>
          <w:szCs w:val="28"/>
        </w:rPr>
      </w:pPr>
    </w:p>
    <w:p w:rsidR="004D0F70" w:rsidRDefault="00CD3B18">
      <w:pPr>
        <w:spacing w:line="360" w:lineRule="auto"/>
        <w:ind w:firstLine="720"/>
        <w:jc w:val="both"/>
        <w:rPr>
          <w:sz w:val="28"/>
          <w:szCs w:val="28"/>
        </w:rPr>
      </w:pPr>
      <w:r>
        <w:rPr>
          <w:sz w:val="28"/>
          <w:szCs w:val="28"/>
        </w:rPr>
        <w:t>У дипломній роботі ми виконали ряд завдань:</w:t>
      </w:r>
    </w:p>
    <w:p w:rsidR="004D0F70" w:rsidRDefault="00CD3B18">
      <w:pPr>
        <w:spacing w:line="360" w:lineRule="auto"/>
        <w:ind w:firstLine="720"/>
        <w:jc w:val="both"/>
        <w:rPr>
          <w:sz w:val="28"/>
          <w:szCs w:val="28"/>
        </w:rPr>
      </w:pPr>
      <w:r>
        <w:rPr>
          <w:sz w:val="28"/>
          <w:szCs w:val="28"/>
        </w:rPr>
        <w:t>1) провели лінгвокультурологічний аналіз, який довзволив нам описати характерологічні властивості концептів ЧОЛОВІК і ЖІНКА, тобто реконструювати колективні уявлення про чоловіка та жінку, справжнього чоловіка та ідеальну жінку очима українців, які закріплені у самосвідомості народу — носія мови культури;</w:t>
      </w:r>
    </w:p>
    <w:p w:rsidR="004D0F70" w:rsidRDefault="00CD3B18">
      <w:pPr>
        <w:spacing w:line="360" w:lineRule="auto"/>
        <w:ind w:firstLine="720"/>
        <w:jc w:val="both"/>
        <w:rPr>
          <w:sz w:val="28"/>
          <w:szCs w:val="28"/>
        </w:rPr>
      </w:pPr>
      <w:r>
        <w:rPr>
          <w:sz w:val="28"/>
          <w:szCs w:val="28"/>
        </w:rPr>
        <w:t>2) розглянули бінарні опозиції як базу світосприйняття та концептуальні опозиції ЧОЛОВІК - ЖІНКА, МАСКУЛІННІСТЬ - ФЕМННІСТЬ зокрема;</w:t>
      </w:r>
    </w:p>
    <w:p w:rsidR="004D0F70" w:rsidRDefault="00CD3B18">
      <w:pPr>
        <w:spacing w:line="360" w:lineRule="auto"/>
        <w:ind w:firstLine="720"/>
        <w:jc w:val="both"/>
        <w:rPr>
          <w:sz w:val="28"/>
          <w:szCs w:val="28"/>
        </w:rPr>
      </w:pPr>
      <w:r>
        <w:rPr>
          <w:sz w:val="28"/>
          <w:szCs w:val="28"/>
        </w:rPr>
        <w:t>3) детально вивчили мовні репрезентації концептів ЧОЛОВІК та ЖІНКА  в історичній ретроспективі;</w:t>
      </w:r>
    </w:p>
    <w:p w:rsidR="004D0F70" w:rsidRDefault="00CD3B18">
      <w:pPr>
        <w:spacing w:line="360" w:lineRule="auto"/>
        <w:ind w:firstLine="720"/>
        <w:jc w:val="both"/>
        <w:rPr>
          <w:sz w:val="28"/>
          <w:szCs w:val="28"/>
        </w:rPr>
      </w:pPr>
      <w:r>
        <w:rPr>
          <w:sz w:val="28"/>
          <w:szCs w:val="28"/>
        </w:rPr>
        <w:t>4) дослідили сучасні текстові репрезентації опозиції ЧОЛОВІК - ЖІНКА на матеріалі газетного дискурсу та порівняли корпуси українскої та російської мов.</w:t>
      </w:r>
    </w:p>
    <w:p w:rsidR="004D0F70" w:rsidRDefault="00CD3B18">
      <w:pPr>
        <w:spacing w:line="360" w:lineRule="auto"/>
        <w:ind w:firstLine="720"/>
        <w:jc w:val="both"/>
        <w:rPr>
          <w:sz w:val="28"/>
          <w:szCs w:val="28"/>
        </w:rPr>
      </w:pPr>
      <w:r>
        <w:rPr>
          <w:sz w:val="28"/>
          <w:szCs w:val="28"/>
        </w:rPr>
        <w:t xml:space="preserve"> Після проведеного дослідження ми можемо зробити наступні висновки:</w:t>
      </w:r>
    </w:p>
    <w:p w:rsidR="004D0F70" w:rsidRDefault="00CD3B18">
      <w:pPr>
        <w:spacing w:line="360" w:lineRule="auto"/>
        <w:ind w:firstLine="720"/>
        <w:jc w:val="both"/>
        <w:rPr>
          <w:sz w:val="28"/>
          <w:szCs w:val="28"/>
        </w:rPr>
      </w:pPr>
      <w:r>
        <w:rPr>
          <w:sz w:val="28"/>
          <w:szCs w:val="28"/>
        </w:rPr>
        <w:t>Усі нині функціонуючі мови — чоловічі мови і будуються на основі чоловічої картини світу. Тобто мова не тільки андропоцентрична (в центрі - людина), але й андоцентрична. І всі поняття та концепти, побудовані саме на чоловічих думках та їхній точці зору, адже жінка досить довгий час була позбавлена можливості приймати участь у різноманітній соціальній діяльності. Вона стала залежною від власного чоловіка або усього чоловічого суспільства. Це досить яскраво демонструється у мові, а особливо у пареміях, де жінка зображена домогосподаркою зі складним характером, але дуже робітничою, мудрою, яка повинна бути побитою.</w:t>
      </w:r>
    </w:p>
    <w:p w:rsidR="004D0F70" w:rsidRDefault="00CD3B18">
      <w:pPr>
        <w:spacing w:line="360" w:lineRule="auto"/>
        <w:ind w:firstLine="720"/>
        <w:jc w:val="both"/>
        <w:rPr>
          <w:sz w:val="28"/>
          <w:szCs w:val="28"/>
        </w:rPr>
      </w:pPr>
      <w:r>
        <w:rPr>
          <w:sz w:val="28"/>
          <w:szCs w:val="28"/>
        </w:rPr>
        <w:t>Аналізуючи текстові репрезентації базових концептів</w:t>
      </w:r>
      <w:bookmarkStart w:id="0" w:name="_GoBack"/>
      <w:bookmarkEnd w:id="0"/>
      <w:r>
        <w:rPr>
          <w:sz w:val="28"/>
          <w:szCs w:val="28"/>
        </w:rPr>
        <w:t xml:space="preserve">, ми виділили концепти-максимуми та концепти-мінімуми, що дозволив нам зробити ціннісний підхід. Адже стать та  її прояви не просто "реєструються" мовою,  але й набувають аксіологічності, оцінюються з точки зору наївної картини світу. Отже, каркас цієї концептосфери становлять два концепти, на яких сконцентровано гендерні відносини в суспільстві, — ЧОЛОВІК та ЖІНКА, які кваліфікуємо як концепти-максимуми. Концепт-максимум — це повне володіння значенням слова, що притаманне звичайному носію мови, якому реалія відома в усьому її обсязі. Такий концепт містить енциклопедичну інформацію, що розширює концепт-мінімум означає неповне володіння значенням слова, що притаманне звичайному носію мови, якому відома сама реалія, але вона є начебто периферійною для його життєвої практики. Концепти-мінімуми не тільки допомогають краще розуміти самі концепти-максимуми, тобто ЧОЛОВІК та ЖІНКА, а й взагалі все україномовне суспільство, його уявлення про життя, світ та національну свідомість. Отже, концептами- мінімумами є: ДІВЧИНА, ДІВАХА, ХЛОПЕЦЬ, ПАРУБОК, ДІДУСЬ, ДІДУГАН, БАБУСЯ, БАБА, СВЕКРУХА, ЗЯТЬ, ЗЯТЬОК тощо. Кожний з них має свою конотацію та оцінку, що можна зрозуміти з контексту. Слід також зазначити, що завдяки детальному аналізу концептів-максимумів та концептів-мінімумів, ми змогли побачити нову актуальну нині тенденцію до того, що жінка почала виконувати нестереотипні ролі (наприклад, </w:t>
      </w:r>
      <w:r>
        <w:rPr>
          <w:i/>
          <w:sz w:val="28"/>
          <w:szCs w:val="28"/>
        </w:rPr>
        <w:t>жінка - начальник, жінка - супермен, жінка - директор, жінка - бізнес-леді</w:t>
      </w:r>
      <w:r>
        <w:rPr>
          <w:sz w:val="28"/>
          <w:szCs w:val="28"/>
        </w:rPr>
        <w:t xml:space="preserve"> тощо), як і чоловік (</w:t>
      </w:r>
      <w:r>
        <w:rPr>
          <w:i/>
          <w:sz w:val="28"/>
          <w:szCs w:val="28"/>
        </w:rPr>
        <w:t>чоловік - вчитель(ка), чоловік - вихователь(ка), чоловік - матір, чоловік - домогосподарка</w:t>
      </w:r>
      <w:r>
        <w:rPr>
          <w:sz w:val="28"/>
          <w:szCs w:val="28"/>
        </w:rPr>
        <w:t xml:space="preserve"> тощо).</w:t>
      </w:r>
    </w:p>
    <w:p w:rsidR="004D0F70" w:rsidRDefault="00CD3B18">
      <w:pPr>
        <w:spacing w:line="360" w:lineRule="auto"/>
        <w:ind w:firstLine="720"/>
        <w:jc w:val="both"/>
        <w:rPr>
          <w:sz w:val="28"/>
          <w:szCs w:val="28"/>
        </w:rPr>
      </w:pPr>
      <w:r>
        <w:rPr>
          <w:sz w:val="28"/>
          <w:szCs w:val="28"/>
        </w:rPr>
        <w:t xml:space="preserve">Те, що українські чоловіки та жінки почали виконувати нестандартні ролі для їх статі також можна пов’язати з українським корпусом текстів. Адже після того, як ми зібрали відомості за період з 2000 до 2017 року, склали графік та побачили, що лінія лексеми </w:t>
      </w:r>
      <w:r>
        <w:rPr>
          <w:i/>
          <w:sz w:val="28"/>
          <w:szCs w:val="28"/>
        </w:rPr>
        <w:t>жінка</w:t>
      </w:r>
      <w:r>
        <w:rPr>
          <w:sz w:val="28"/>
          <w:szCs w:val="28"/>
        </w:rPr>
        <w:t xml:space="preserve"> та лінія лексеми </w:t>
      </w:r>
      <w:r>
        <w:rPr>
          <w:i/>
          <w:sz w:val="28"/>
          <w:szCs w:val="28"/>
        </w:rPr>
        <w:t>чоловіка</w:t>
      </w:r>
      <w:r>
        <w:rPr>
          <w:sz w:val="28"/>
          <w:szCs w:val="28"/>
        </w:rPr>
        <w:t xml:space="preserve">  майже повторюють одна одну та не мають значної різниці у частотності. Цей факт може позначати тенденцію до рівноправ’я статей в Україні, чого не побачили проаналізувавши російський корпус газетних текстів. Там слово </w:t>
      </w:r>
      <w:r>
        <w:rPr>
          <w:i/>
          <w:sz w:val="28"/>
          <w:szCs w:val="28"/>
        </w:rPr>
        <w:t>женщина</w:t>
      </w:r>
      <w:r>
        <w:rPr>
          <w:sz w:val="28"/>
          <w:szCs w:val="28"/>
        </w:rPr>
        <w:t xml:space="preserve"> (жінка) набагато частотніше за вживанням, аніж </w:t>
      </w:r>
      <w:r>
        <w:rPr>
          <w:i/>
          <w:sz w:val="28"/>
          <w:szCs w:val="28"/>
        </w:rPr>
        <w:t>мужчина</w:t>
      </w:r>
      <w:r>
        <w:rPr>
          <w:sz w:val="28"/>
          <w:szCs w:val="28"/>
        </w:rPr>
        <w:t xml:space="preserve"> (чоловік) та різниця дійсно значна. Також ми розглянули словникові статті з асоціативного словнику, де порівнювали асоціативно-веральні реакції на стимули </w:t>
      </w:r>
      <w:r>
        <w:rPr>
          <w:i/>
          <w:sz w:val="28"/>
          <w:szCs w:val="28"/>
        </w:rPr>
        <w:t>жінка</w:t>
      </w:r>
      <w:r>
        <w:rPr>
          <w:sz w:val="28"/>
          <w:szCs w:val="28"/>
        </w:rPr>
        <w:t xml:space="preserve"> та </w:t>
      </w:r>
      <w:r>
        <w:rPr>
          <w:i/>
          <w:sz w:val="28"/>
          <w:szCs w:val="28"/>
        </w:rPr>
        <w:t>чоловік</w:t>
      </w:r>
      <w:r>
        <w:rPr>
          <w:sz w:val="28"/>
          <w:szCs w:val="28"/>
        </w:rPr>
        <w:t xml:space="preserve"> </w:t>
      </w:r>
      <w:r>
        <w:rPr>
          <w:rFonts w:ascii="Arial" w:eastAsia="Arial" w:hAnsi="Arial" w:cs="Arial"/>
          <w:color w:val="545454"/>
          <w:sz w:val="22"/>
          <w:szCs w:val="22"/>
          <w:highlight w:val="white"/>
        </w:rPr>
        <w:t xml:space="preserve">— </w:t>
      </w:r>
      <w:r>
        <w:rPr>
          <w:sz w:val="28"/>
          <w:szCs w:val="28"/>
        </w:rPr>
        <w:t xml:space="preserve">для українців, </w:t>
      </w:r>
      <w:r>
        <w:rPr>
          <w:i/>
          <w:sz w:val="28"/>
          <w:szCs w:val="28"/>
        </w:rPr>
        <w:t>женщина</w:t>
      </w:r>
      <w:r>
        <w:rPr>
          <w:sz w:val="28"/>
          <w:szCs w:val="28"/>
        </w:rPr>
        <w:t xml:space="preserve"> та </w:t>
      </w:r>
      <w:r>
        <w:rPr>
          <w:i/>
          <w:sz w:val="28"/>
          <w:szCs w:val="28"/>
        </w:rPr>
        <w:t>мужчина</w:t>
      </w:r>
      <w:r>
        <w:rPr>
          <w:sz w:val="28"/>
          <w:szCs w:val="28"/>
        </w:rPr>
        <w:t xml:space="preserve"> </w:t>
      </w:r>
      <w:r>
        <w:rPr>
          <w:rFonts w:ascii="Arial" w:eastAsia="Arial" w:hAnsi="Arial" w:cs="Arial"/>
          <w:color w:val="545454"/>
          <w:sz w:val="22"/>
          <w:szCs w:val="22"/>
          <w:highlight w:val="white"/>
        </w:rPr>
        <w:t xml:space="preserve">— </w:t>
      </w:r>
      <w:r>
        <w:rPr>
          <w:sz w:val="28"/>
          <w:szCs w:val="28"/>
        </w:rPr>
        <w:t xml:space="preserve"> для росіян. Результати цієї перевірки такі: в українців стимул </w:t>
      </w:r>
      <w:r>
        <w:rPr>
          <w:i/>
          <w:sz w:val="28"/>
          <w:szCs w:val="28"/>
        </w:rPr>
        <w:t>жінка</w:t>
      </w:r>
      <w:r>
        <w:rPr>
          <w:sz w:val="28"/>
          <w:szCs w:val="28"/>
        </w:rPr>
        <w:t xml:space="preserve"> має реакцію </w:t>
      </w:r>
      <w:r>
        <w:rPr>
          <w:i/>
          <w:sz w:val="28"/>
          <w:szCs w:val="28"/>
        </w:rPr>
        <w:t>чоловiк</w:t>
      </w:r>
      <w:r>
        <w:rPr>
          <w:sz w:val="28"/>
          <w:szCs w:val="28"/>
        </w:rPr>
        <w:t xml:space="preserve"> з частотністю 12, а стимул </w:t>
      </w:r>
      <w:r>
        <w:rPr>
          <w:i/>
          <w:sz w:val="28"/>
          <w:szCs w:val="28"/>
        </w:rPr>
        <w:t>чоловік</w:t>
      </w:r>
      <w:r>
        <w:rPr>
          <w:sz w:val="28"/>
          <w:szCs w:val="28"/>
        </w:rPr>
        <w:t xml:space="preserve"> має реакцію </w:t>
      </w:r>
      <w:r>
        <w:rPr>
          <w:i/>
          <w:sz w:val="28"/>
          <w:szCs w:val="28"/>
        </w:rPr>
        <w:t>жінка</w:t>
      </w:r>
      <w:r>
        <w:rPr>
          <w:sz w:val="28"/>
          <w:szCs w:val="28"/>
        </w:rPr>
        <w:t xml:space="preserve"> з частотністю 20. У той час, коли у росіян стимул </w:t>
      </w:r>
      <w:r>
        <w:rPr>
          <w:i/>
          <w:sz w:val="28"/>
          <w:szCs w:val="28"/>
        </w:rPr>
        <w:t>женщина</w:t>
      </w:r>
      <w:r>
        <w:rPr>
          <w:sz w:val="28"/>
          <w:szCs w:val="28"/>
        </w:rPr>
        <w:t xml:space="preserve"> (жінка) має реакцію </w:t>
      </w:r>
      <w:r>
        <w:rPr>
          <w:i/>
          <w:sz w:val="28"/>
          <w:szCs w:val="28"/>
        </w:rPr>
        <w:t>мужчина</w:t>
      </w:r>
      <w:r>
        <w:rPr>
          <w:sz w:val="28"/>
          <w:szCs w:val="28"/>
        </w:rPr>
        <w:t xml:space="preserve"> (чоловік) з частотністю 89, а стимул мужчина (чоловік) має реакцію </w:t>
      </w:r>
      <w:r>
        <w:rPr>
          <w:i/>
          <w:sz w:val="28"/>
          <w:szCs w:val="28"/>
        </w:rPr>
        <w:t>женщина</w:t>
      </w:r>
      <w:r>
        <w:rPr>
          <w:sz w:val="28"/>
          <w:szCs w:val="28"/>
        </w:rPr>
        <w:t xml:space="preserve"> (жінка) з частотністю 156. Отримані результати теж свідчать про тендецію до рівності статей в українському суспільстві.</w:t>
      </w:r>
    </w:p>
    <w:p w:rsidR="004D0F70" w:rsidRDefault="00CD3B18">
      <w:pPr>
        <w:spacing w:line="360" w:lineRule="auto"/>
        <w:ind w:firstLine="720"/>
        <w:jc w:val="both"/>
        <w:rPr>
          <w:sz w:val="28"/>
          <w:szCs w:val="28"/>
        </w:rPr>
      </w:pPr>
      <w:r>
        <w:rPr>
          <w:sz w:val="28"/>
          <w:szCs w:val="28"/>
        </w:rPr>
        <w:t xml:space="preserve">У </w:t>
      </w:r>
      <w:r>
        <w:rPr>
          <w:b/>
          <w:sz w:val="28"/>
          <w:szCs w:val="28"/>
        </w:rPr>
        <w:t>першому</w:t>
      </w:r>
      <w:r>
        <w:rPr>
          <w:sz w:val="28"/>
          <w:szCs w:val="28"/>
        </w:rPr>
        <w:t xml:space="preserve"> розділі нами було проведено комплексний аналіз наукових робіт, присвячених вивченню гендеру, статі, бінарних опозицій як базу світосприйняття, концептів ЧОЛОВІК, ЖІНКА, МАСКУЛІННІСТЬ, ФЕМІННІСТЬ; розглядалась еволюція та розвиток цих понять, їхнє уявлення слов’янами, критерії їх виокремлення та методи дослідження.</w:t>
      </w:r>
    </w:p>
    <w:p w:rsidR="004D0F70" w:rsidRDefault="00CD3B18">
      <w:pPr>
        <w:spacing w:line="360" w:lineRule="auto"/>
        <w:jc w:val="both"/>
        <w:rPr>
          <w:sz w:val="28"/>
          <w:szCs w:val="28"/>
        </w:rPr>
      </w:pPr>
      <w:r>
        <w:rPr>
          <w:sz w:val="28"/>
          <w:szCs w:val="28"/>
        </w:rPr>
        <w:t xml:space="preserve"> </w:t>
      </w:r>
      <w:r>
        <w:rPr>
          <w:sz w:val="28"/>
          <w:szCs w:val="28"/>
        </w:rPr>
        <w:tab/>
        <w:t xml:space="preserve">У </w:t>
      </w:r>
      <w:r>
        <w:rPr>
          <w:b/>
          <w:sz w:val="28"/>
          <w:szCs w:val="28"/>
        </w:rPr>
        <w:t>другому</w:t>
      </w:r>
      <w:r>
        <w:rPr>
          <w:sz w:val="28"/>
          <w:szCs w:val="28"/>
        </w:rPr>
        <w:t xml:space="preserve"> розділі, У зв’язку з використанням корпусів у нашому дослідженні, ми застосували корпусний метод у нашому лінгвістичному дослідженні, розглядаючи детально відомості частотності використання вищезазначих концептів, їхню актуальність, посилення та зниження зацікавленності до них.</w:t>
      </w:r>
    </w:p>
    <w:p w:rsidR="004D0F70" w:rsidRDefault="00CD3B18">
      <w:pPr>
        <w:spacing w:line="360" w:lineRule="auto"/>
        <w:jc w:val="both"/>
        <w:rPr>
          <w:sz w:val="28"/>
          <w:szCs w:val="28"/>
        </w:rPr>
      </w:pPr>
      <w:r>
        <w:rPr>
          <w:sz w:val="28"/>
          <w:szCs w:val="28"/>
        </w:rPr>
        <w:tab/>
        <w:t xml:space="preserve">Дослідивши мовну репрезентацію концепту </w:t>
      </w:r>
      <w:r>
        <w:rPr>
          <w:i/>
          <w:sz w:val="28"/>
          <w:szCs w:val="28"/>
        </w:rPr>
        <w:t xml:space="preserve">чоловік, </w:t>
      </w:r>
      <w:r>
        <w:rPr>
          <w:sz w:val="28"/>
          <w:szCs w:val="28"/>
        </w:rPr>
        <w:t xml:space="preserve">ми зробили наступні висновки. В історичній ретроспективі образ чоловіка був більш ідеалізований літописцями, письменниками та поетами, адже чоловік повинен був бути авторитентним князем, воїном. Він був у центрі усього, приймав важливі рішення у той час, коли жінка відігравала непомітну роль у суспільстві, не маючи ані права голосу, ані місця у діяльності соціуму. Це було виражено у мові, більш за все це виражено у паремійних текстах та фразеологізмах, які ми можемо проаналізувати та скласти детальний портрет чоловіка та жінки очима українського народу. Виходячи з цього, типовий українець чоловічої статі має наступні характерні риси: зі знаком «-»: </w:t>
      </w:r>
      <w:r>
        <w:rPr>
          <w:i/>
          <w:sz w:val="28"/>
          <w:szCs w:val="28"/>
        </w:rPr>
        <w:t xml:space="preserve">нерозумний, ледачий, невмілий, поганий господар, безхарактерний, безталанний, нечесний, хитрий, базіка, невихований, ліцемірний, недобрий, жадібний, неохайний, несерйозний, пихатий, несамостійний; </w:t>
      </w:r>
      <w:r>
        <w:rPr>
          <w:sz w:val="28"/>
          <w:szCs w:val="28"/>
        </w:rPr>
        <w:t>зі знаком «+»:</w:t>
      </w:r>
      <w:r>
        <w:rPr>
          <w:i/>
          <w:sz w:val="28"/>
          <w:szCs w:val="28"/>
        </w:rPr>
        <w:t xml:space="preserve"> гарний, коханий, працьовитий, товариський, розумний, мовчазний, сміливий, справедливий</w:t>
      </w:r>
      <w:r>
        <w:rPr>
          <w:sz w:val="28"/>
          <w:szCs w:val="28"/>
        </w:rPr>
        <w:t xml:space="preserve">. Факт у тому, що негативних рис набагато більше, що можна пояснити тим, що за відсутністю чоловіка вдома (наприклад, війна, потреба шукати роботу за кордоном тощо), жінка брала на себе роль голови родини, виховувала дітей, займалася хатньою роботою і мала бути сильнішою за характером, аніж стереотипне уявлення про типовий характер слабкої статі. </w:t>
      </w:r>
    </w:p>
    <w:p w:rsidR="004D0F70" w:rsidRDefault="00CD3B18">
      <w:pPr>
        <w:spacing w:line="360" w:lineRule="auto"/>
        <w:jc w:val="both"/>
        <w:rPr>
          <w:sz w:val="28"/>
          <w:szCs w:val="28"/>
        </w:rPr>
      </w:pPr>
      <w:r>
        <w:rPr>
          <w:sz w:val="28"/>
          <w:szCs w:val="28"/>
        </w:rPr>
        <w:tab/>
        <w:t xml:space="preserve">Щодо жінки, то вона була створена чоловіками, адже світ є андропоцентричним, і мова також. В історичній ретроспективі мала різноманітні образи: </w:t>
      </w:r>
      <w:r>
        <w:rPr>
          <w:i/>
          <w:sz w:val="28"/>
          <w:szCs w:val="28"/>
        </w:rPr>
        <w:t xml:space="preserve">свята діва, повія, втілення лиха, Велика Мати, Мати-Земля, відьма, Фатальна жінка </w:t>
      </w:r>
      <w:r>
        <w:rPr>
          <w:sz w:val="28"/>
          <w:szCs w:val="28"/>
        </w:rPr>
        <w:t>тощо. Досить явно насаджувався стереотип гріховної жінки, спокусниці, але й продовжувачки роду. Вона досить довгий час виконувала роль приниженої, пасивної істоти, абсолютно протилежної чоловікові. Жінка повинна була спокушати чоловіків, займатися лише хатніми справами, виховувати дітей та бути повністю залежною від власного чоловіка. На основі фразеологічного складу та паремій української мови були визначені наступні суто жіночі ознаки: непостійність, сварливість, хитрість, балакучість, марнотратство, нижчий (у порівнянні з чоловіком) рівень інтелекту, висока емоційність, обмежена побутом соціальна діяльність тощо. Але у той же час жінка є берегинею, представницею слабкої статі, є володаркою неабиякої мудрості та вроди.</w:t>
      </w:r>
    </w:p>
    <w:p w:rsidR="004D0F70" w:rsidRDefault="00CD3B18">
      <w:pPr>
        <w:spacing w:line="360" w:lineRule="auto"/>
        <w:jc w:val="both"/>
        <w:rPr>
          <w:sz w:val="28"/>
          <w:szCs w:val="28"/>
        </w:rPr>
      </w:pPr>
      <w:r>
        <w:rPr>
          <w:sz w:val="28"/>
          <w:szCs w:val="28"/>
        </w:rPr>
        <w:tab/>
        <w:t xml:space="preserve">Таким чином, дослідження концептуальної опозиції ЧОЛОВІК - ЖІНКА є актуальним та продуктивним об’єктом дослідження для України, який допомагає не тільки швидко відстежити трансформації у мові на певному етапі її розвитку, а й допомагає спрогнозувати зміни, яких може зазнати мова (наприклад, політкоректність мови у зв’язку з еволюцією боротьби з мовним сексизмом, створення більш, розвиток феміністської лінгвістики тощо) в перспективі. </w:t>
      </w:r>
    </w:p>
    <w:p w:rsidR="004D0F70" w:rsidRDefault="004D0F70">
      <w:pPr>
        <w:spacing w:line="360" w:lineRule="auto"/>
        <w:jc w:val="both"/>
        <w:rPr>
          <w:sz w:val="28"/>
          <w:szCs w:val="28"/>
        </w:rPr>
      </w:pPr>
    </w:p>
    <w:p w:rsidR="004D0F70" w:rsidRDefault="004D0F70">
      <w:pPr>
        <w:spacing w:line="360" w:lineRule="auto"/>
        <w:jc w:val="both"/>
        <w:rPr>
          <w:sz w:val="28"/>
          <w:szCs w:val="28"/>
        </w:rPr>
      </w:pPr>
    </w:p>
    <w:p w:rsidR="004D0F70" w:rsidRDefault="004D0F70">
      <w:pPr>
        <w:spacing w:line="360" w:lineRule="auto"/>
        <w:jc w:val="both"/>
        <w:rPr>
          <w:sz w:val="28"/>
          <w:szCs w:val="28"/>
        </w:rPr>
      </w:pPr>
    </w:p>
    <w:p w:rsidR="004D0F70" w:rsidRDefault="004D0F70">
      <w:pPr>
        <w:spacing w:line="360" w:lineRule="auto"/>
        <w:jc w:val="both"/>
        <w:rPr>
          <w:sz w:val="28"/>
          <w:szCs w:val="28"/>
        </w:rPr>
      </w:pPr>
    </w:p>
    <w:p w:rsidR="004D0F70" w:rsidRDefault="004D0F70">
      <w:pPr>
        <w:spacing w:line="360" w:lineRule="auto"/>
        <w:jc w:val="both"/>
        <w:rPr>
          <w:sz w:val="28"/>
          <w:szCs w:val="28"/>
        </w:rPr>
      </w:pPr>
    </w:p>
    <w:p w:rsidR="004D0F70" w:rsidRDefault="004D0F70">
      <w:pPr>
        <w:spacing w:line="360" w:lineRule="auto"/>
        <w:jc w:val="both"/>
        <w:rPr>
          <w:sz w:val="28"/>
          <w:szCs w:val="28"/>
        </w:rPr>
      </w:pPr>
    </w:p>
    <w:p w:rsidR="004D0F70" w:rsidRDefault="004D0F70">
      <w:pPr>
        <w:spacing w:line="360" w:lineRule="auto"/>
        <w:rPr>
          <w:sz w:val="28"/>
          <w:szCs w:val="28"/>
        </w:rPr>
      </w:pPr>
    </w:p>
    <w:p w:rsidR="004D0F70" w:rsidRDefault="004D0F70">
      <w:pPr>
        <w:spacing w:line="360" w:lineRule="auto"/>
        <w:rPr>
          <w:sz w:val="28"/>
          <w:szCs w:val="28"/>
        </w:rPr>
      </w:pPr>
    </w:p>
    <w:p w:rsidR="004D0F70" w:rsidRDefault="004D0F70">
      <w:pPr>
        <w:spacing w:line="360" w:lineRule="auto"/>
        <w:rPr>
          <w:sz w:val="28"/>
          <w:szCs w:val="28"/>
        </w:rPr>
      </w:pPr>
    </w:p>
    <w:p w:rsidR="004D0F70" w:rsidRDefault="004D0F70">
      <w:pPr>
        <w:spacing w:line="360" w:lineRule="auto"/>
        <w:rPr>
          <w:sz w:val="28"/>
          <w:szCs w:val="28"/>
        </w:rPr>
      </w:pPr>
    </w:p>
    <w:p w:rsidR="004D0F70" w:rsidRDefault="004D0F70">
      <w:pPr>
        <w:spacing w:line="360" w:lineRule="auto"/>
        <w:rPr>
          <w:sz w:val="28"/>
          <w:szCs w:val="28"/>
        </w:rPr>
      </w:pPr>
    </w:p>
    <w:p w:rsidR="004D0F70" w:rsidRDefault="004D0F70">
      <w:pPr>
        <w:spacing w:line="360" w:lineRule="auto"/>
        <w:rPr>
          <w:sz w:val="28"/>
          <w:szCs w:val="28"/>
        </w:rPr>
      </w:pPr>
    </w:p>
    <w:p w:rsidR="004D0F70" w:rsidRDefault="004D0F70">
      <w:pPr>
        <w:spacing w:line="360" w:lineRule="auto"/>
        <w:rPr>
          <w:sz w:val="28"/>
          <w:szCs w:val="28"/>
        </w:rPr>
      </w:pPr>
    </w:p>
    <w:p w:rsidR="004D0F70" w:rsidRDefault="004D0F70">
      <w:pPr>
        <w:spacing w:line="360" w:lineRule="auto"/>
        <w:rPr>
          <w:sz w:val="28"/>
          <w:szCs w:val="28"/>
        </w:rPr>
      </w:pPr>
    </w:p>
    <w:p w:rsidR="004D0F70" w:rsidRDefault="004D0F70">
      <w:pPr>
        <w:spacing w:line="360" w:lineRule="auto"/>
        <w:rPr>
          <w:sz w:val="28"/>
          <w:szCs w:val="28"/>
        </w:rPr>
      </w:pPr>
    </w:p>
    <w:p w:rsidR="004D0F70" w:rsidRDefault="004D0F70">
      <w:pPr>
        <w:spacing w:line="360" w:lineRule="auto"/>
        <w:rPr>
          <w:sz w:val="28"/>
          <w:szCs w:val="28"/>
        </w:rPr>
      </w:pPr>
    </w:p>
    <w:p w:rsidR="004D0F70" w:rsidRDefault="004D0F70">
      <w:pPr>
        <w:spacing w:line="360" w:lineRule="auto"/>
        <w:rPr>
          <w:sz w:val="28"/>
          <w:szCs w:val="28"/>
        </w:rPr>
      </w:pPr>
    </w:p>
    <w:p w:rsidR="004D0F70" w:rsidRDefault="004D0F70">
      <w:pPr>
        <w:spacing w:line="360" w:lineRule="auto"/>
        <w:rPr>
          <w:sz w:val="28"/>
          <w:szCs w:val="28"/>
        </w:rPr>
      </w:pPr>
    </w:p>
    <w:p w:rsidR="004D0F70" w:rsidRDefault="004D0F70">
      <w:pPr>
        <w:spacing w:line="360" w:lineRule="auto"/>
        <w:rPr>
          <w:sz w:val="28"/>
          <w:szCs w:val="28"/>
        </w:rPr>
      </w:pPr>
    </w:p>
    <w:p w:rsidR="004D0F70" w:rsidRDefault="00CD3B18">
      <w:pPr>
        <w:spacing w:line="360" w:lineRule="auto"/>
        <w:jc w:val="center"/>
        <w:rPr>
          <w:sz w:val="28"/>
          <w:szCs w:val="28"/>
        </w:rPr>
      </w:pPr>
      <w:r>
        <w:rPr>
          <w:b/>
          <w:sz w:val="28"/>
          <w:szCs w:val="28"/>
        </w:rPr>
        <w:t>Список використаної літератури</w:t>
      </w:r>
    </w:p>
    <w:p w:rsidR="004D0F70" w:rsidRDefault="004D0F70">
      <w:pPr>
        <w:spacing w:line="360" w:lineRule="auto"/>
        <w:jc w:val="both"/>
        <w:rPr>
          <w:sz w:val="28"/>
          <w:szCs w:val="28"/>
        </w:rPr>
      </w:pPr>
    </w:p>
    <w:p w:rsidR="004D0F70" w:rsidRDefault="00CD3B18">
      <w:pPr>
        <w:numPr>
          <w:ilvl w:val="0"/>
          <w:numId w:val="3"/>
        </w:numPr>
        <w:spacing w:line="360" w:lineRule="auto"/>
        <w:contextualSpacing/>
        <w:jc w:val="both"/>
        <w:rPr>
          <w:sz w:val="28"/>
          <w:szCs w:val="28"/>
        </w:rPr>
      </w:pPr>
      <w:r>
        <w:rPr>
          <w:i/>
          <w:sz w:val="28"/>
          <w:szCs w:val="28"/>
        </w:rPr>
        <w:t>Алюнина О. Г.</w:t>
      </w:r>
      <w:r>
        <w:rPr>
          <w:sz w:val="28"/>
          <w:szCs w:val="28"/>
        </w:rPr>
        <w:t xml:space="preserve"> Понятие речевого портрета в современных лингвистических исследованиях / О. Г. Алюнина / Лингвистика и лингводидактика на рубеже веков: теоретические и прикладные аспекты: материалы региональной научно-методической Интернет-конференции. – Ставрополь: Изд-во СГУ, 2010. – С. 106–109.</w:t>
      </w:r>
    </w:p>
    <w:p w:rsidR="004D0F70" w:rsidRDefault="00CD3B18">
      <w:pPr>
        <w:numPr>
          <w:ilvl w:val="0"/>
          <w:numId w:val="3"/>
        </w:numPr>
        <w:spacing w:line="360" w:lineRule="auto"/>
        <w:contextualSpacing/>
        <w:jc w:val="both"/>
        <w:rPr>
          <w:sz w:val="28"/>
          <w:szCs w:val="28"/>
        </w:rPr>
      </w:pPr>
      <w:r>
        <w:rPr>
          <w:i/>
          <w:sz w:val="28"/>
          <w:szCs w:val="28"/>
        </w:rPr>
        <w:t xml:space="preserve">Андреева Г. М. </w:t>
      </w:r>
      <w:r>
        <w:rPr>
          <w:sz w:val="28"/>
          <w:szCs w:val="28"/>
        </w:rPr>
        <w:t>Социальная психология: учебник для высших учебных заведений / Г. М. Андреева. – М. : Аспект Пресс, 2006. – 363 с.</w:t>
      </w:r>
    </w:p>
    <w:p w:rsidR="004D0F70" w:rsidRDefault="00CD3B18">
      <w:pPr>
        <w:numPr>
          <w:ilvl w:val="0"/>
          <w:numId w:val="3"/>
        </w:numPr>
        <w:spacing w:line="360" w:lineRule="auto"/>
        <w:contextualSpacing/>
        <w:jc w:val="both"/>
        <w:rPr>
          <w:sz w:val="28"/>
          <w:szCs w:val="28"/>
        </w:rPr>
      </w:pPr>
      <w:r>
        <w:rPr>
          <w:i/>
          <w:sz w:val="28"/>
          <w:szCs w:val="28"/>
        </w:rPr>
        <w:t xml:space="preserve">Андрійченко Ю. В. </w:t>
      </w:r>
      <w:r>
        <w:rPr>
          <w:sz w:val="28"/>
          <w:szCs w:val="28"/>
        </w:rPr>
        <w:t>Жінка як втілення лиха і нещастя в мовній картині світу: лінгвопрагматичний аспект [Електронний ресурс] / Ю. В. Андрійченко // Проблеми семантики, прагматики та когнітивної лінгвістики. – 2013. – Вип. 24. – С. 20–25. – Режим доступу: http://nbuv.gov.ua/UJRN/psptkl_2013_24_5</w:t>
      </w:r>
    </w:p>
    <w:p w:rsidR="004D0F70" w:rsidRDefault="00CD3B18">
      <w:pPr>
        <w:numPr>
          <w:ilvl w:val="0"/>
          <w:numId w:val="3"/>
        </w:numPr>
        <w:spacing w:line="360" w:lineRule="auto"/>
        <w:contextualSpacing/>
        <w:jc w:val="both"/>
        <w:rPr>
          <w:sz w:val="28"/>
          <w:szCs w:val="28"/>
        </w:rPr>
      </w:pPr>
      <w:r>
        <w:rPr>
          <w:i/>
          <w:sz w:val="28"/>
          <w:szCs w:val="28"/>
        </w:rPr>
        <w:t>Архангельська А. С.</w:t>
      </w:r>
      <w:r>
        <w:rPr>
          <w:sz w:val="28"/>
          <w:szCs w:val="28"/>
        </w:rPr>
        <w:t xml:space="preserve"> “Чоловік” у слов’янських мовах: монографія / А. С. Архангельська. – Рівне: РІС КСУ, 2007. – 448 с.</w:t>
      </w:r>
    </w:p>
    <w:p w:rsidR="004D0F70" w:rsidRDefault="00CD3B18">
      <w:pPr>
        <w:numPr>
          <w:ilvl w:val="0"/>
          <w:numId w:val="3"/>
        </w:numPr>
        <w:spacing w:line="360" w:lineRule="auto"/>
        <w:contextualSpacing/>
        <w:jc w:val="both"/>
        <w:rPr>
          <w:sz w:val="28"/>
          <w:szCs w:val="28"/>
        </w:rPr>
      </w:pPr>
      <w:r>
        <w:rPr>
          <w:i/>
          <w:sz w:val="28"/>
          <w:szCs w:val="28"/>
        </w:rPr>
        <w:t xml:space="preserve">Банин В. А. </w:t>
      </w:r>
      <w:r>
        <w:rPr>
          <w:sz w:val="28"/>
          <w:szCs w:val="28"/>
        </w:rPr>
        <w:t>Женский гендерный стереотип в рекламе (на материале англоязычных и русскоязычных текстов) / В. А. Банин / Актуальные проблемы лингвистики XXI века: сб. тезисов и ст. по материалам междунар. науч. конференции. – Киров. : Изд-во ВятГГУ, 2006. –               С. 33–36.</w:t>
      </w:r>
    </w:p>
    <w:p w:rsidR="004D0F70" w:rsidRDefault="00CD3B18">
      <w:pPr>
        <w:numPr>
          <w:ilvl w:val="0"/>
          <w:numId w:val="3"/>
        </w:numPr>
        <w:spacing w:line="360" w:lineRule="auto"/>
        <w:contextualSpacing/>
        <w:jc w:val="both"/>
        <w:rPr>
          <w:sz w:val="28"/>
          <w:szCs w:val="28"/>
        </w:rPr>
      </w:pPr>
      <w:r>
        <w:rPr>
          <w:i/>
          <w:sz w:val="28"/>
          <w:szCs w:val="28"/>
        </w:rPr>
        <w:t xml:space="preserve">Большой психологический словарь / </w:t>
      </w:r>
      <w:r>
        <w:rPr>
          <w:sz w:val="28"/>
          <w:szCs w:val="28"/>
        </w:rPr>
        <w:t>под ред. Б. Г. Мещерякова, В. П. Зинченко. – Спб. : Прайм-ЕВРОЗНАК, 2007. – 666 с.</w:t>
      </w:r>
    </w:p>
    <w:p w:rsidR="004D0F70" w:rsidRDefault="00CD3B18">
      <w:pPr>
        <w:numPr>
          <w:ilvl w:val="0"/>
          <w:numId w:val="3"/>
        </w:numPr>
        <w:spacing w:line="360" w:lineRule="auto"/>
        <w:contextualSpacing/>
        <w:jc w:val="both"/>
        <w:rPr>
          <w:sz w:val="28"/>
          <w:szCs w:val="28"/>
        </w:rPr>
      </w:pPr>
      <w:r>
        <w:rPr>
          <w:i/>
          <w:sz w:val="28"/>
          <w:szCs w:val="28"/>
        </w:rPr>
        <w:t>Варламова О. Н.</w:t>
      </w:r>
      <w:r>
        <w:rPr>
          <w:sz w:val="28"/>
          <w:szCs w:val="28"/>
        </w:rPr>
        <w:t xml:space="preserve"> Речевой портрет матери в лингвокультуре: к реализации научного проекта / О. Н. Варламова. – Кемерово :  Вестник КемГУ, 2015. – С. 184–188.</w:t>
      </w:r>
    </w:p>
    <w:p w:rsidR="004D0F70" w:rsidRDefault="00CD3B18">
      <w:pPr>
        <w:numPr>
          <w:ilvl w:val="0"/>
          <w:numId w:val="3"/>
        </w:numPr>
        <w:spacing w:line="360" w:lineRule="auto"/>
        <w:contextualSpacing/>
        <w:jc w:val="both"/>
        <w:rPr>
          <w:sz w:val="28"/>
          <w:szCs w:val="28"/>
        </w:rPr>
      </w:pPr>
      <w:r>
        <w:rPr>
          <w:i/>
          <w:sz w:val="28"/>
          <w:szCs w:val="28"/>
        </w:rPr>
        <w:t>Витлицкая Е. В.</w:t>
      </w:r>
      <w:r>
        <w:rPr>
          <w:sz w:val="28"/>
          <w:szCs w:val="28"/>
        </w:rPr>
        <w:t xml:space="preserve"> Лингвистическая репрезентация гендерных стереотипов в рекламе : Диссертация канд. филол. наук / Е. В. Витлицкая. – Тамбов, 2005. – 61 05 10/869.</w:t>
      </w:r>
    </w:p>
    <w:p w:rsidR="004D0F70" w:rsidRDefault="00CD3B18">
      <w:pPr>
        <w:numPr>
          <w:ilvl w:val="0"/>
          <w:numId w:val="3"/>
        </w:numPr>
        <w:spacing w:line="360" w:lineRule="auto"/>
        <w:contextualSpacing/>
        <w:jc w:val="both"/>
        <w:rPr>
          <w:sz w:val="28"/>
          <w:szCs w:val="28"/>
        </w:rPr>
      </w:pPr>
      <w:r>
        <w:rPr>
          <w:i/>
          <w:sz w:val="28"/>
          <w:szCs w:val="28"/>
        </w:rPr>
        <w:t xml:space="preserve"> Войченко В. М. </w:t>
      </w:r>
      <w:r>
        <w:rPr>
          <w:sz w:val="28"/>
          <w:szCs w:val="28"/>
        </w:rPr>
        <w:t xml:space="preserve">Отражение гендерных стереотипов в языке и культуре / В. М. Войченко. – В. : Вестн. Волгогр. гос. ун-та. Сер. 2, Языкозн. №1(9), – 2009. – С. 64–70. </w:t>
      </w:r>
    </w:p>
    <w:p w:rsidR="004D0F70" w:rsidRDefault="00CD3B18">
      <w:pPr>
        <w:numPr>
          <w:ilvl w:val="0"/>
          <w:numId w:val="3"/>
        </w:numPr>
        <w:spacing w:line="360" w:lineRule="auto"/>
        <w:contextualSpacing/>
        <w:jc w:val="both"/>
        <w:rPr>
          <w:sz w:val="28"/>
          <w:szCs w:val="28"/>
        </w:rPr>
      </w:pPr>
      <w:r>
        <w:rPr>
          <w:i/>
          <w:sz w:val="28"/>
          <w:szCs w:val="28"/>
        </w:rPr>
        <w:t xml:space="preserve"> Воронина О.</w:t>
      </w:r>
      <w:r>
        <w:rPr>
          <w:sz w:val="28"/>
          <w:szCs w:val="28"/>
        </w:rPr>
        <w:t xml:space="preserve"> </w:t>
      </w:r>
      <w:r>
        <w:rPr>
          <w:i/>
          <w:sz w:val="28"/>
          <w:szCs w:val="28"/>
        </w:rPr>
        <w:t>А.</w:t>
      </w:r>
      <w:r>
        <w:rPr>
          <w:sz w:val="28"/>
          <w:szCs w:val="28"/>
        </w:rPr>
        <w:t xml:space="preserve"> Социокультурные детерминанты развития гендерной теории в России и на Западе / Общественные науки и современность. – 2000. - №4. – С. 9–20.</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 xml:space="preserve">Галицько-руські народні приповідки </w:t>
      </w:r>
      <w:r>
        <w:rPr>
          <w:sz w:val="28"/>
          <w:szCs w:val="28"/>
        </w:rPr>
        <w:t xml:space="preserve">/ Зібрав, упорядкував і пояснив др. Іван Франко: У 3-х т. – Т. 1-2. – Вид. 2. – Львів : Видавн. центр ЛНУ ім. І.Франка, 2006. – 818 с. </w:t>
      </w:r>
    </w:p>
    <w:p w:rsidR="004D0F70" w:rsidRDefault="00CD3B18">
      <w:pPr>
        <w:numPr>
          <w:ilvl w:val="0"/>
          <w:numId w:val="3"/>
        </w:numPr>
        <w:spacing w:line="360" w:lineRule="auto"/>
        <w:contextualSpacing/>
        <w:jc w:val="both"/>
        <w:rPr>
          <w:sz w:val="28"/>
          <w:szCs w:val="28"/>
        </w:rPr>
      </w:pPr>
      <w:r>
        <w:rPr>
          <w:i/>
          <w:sz w:val="28"/>
          <w:szCs w:val="28"/>
        </w:rPr>
        <w:t>Гапон Н.</w:t>
      </w:r>
      <w:r>
        <w:rPr>
          <w:sz w:val="28"/>
          <w:szCs w:val="28"/>
        </w:rPr>
        <w:t xml:space="preserve"> Гендер у гуманітарному дискурсі: філософсько-психологічний аналіз / Н. Гапон. – Львів: Літопис, 2002. – 310 с.</w:t>
      </w:r>
    </w:p>
    <w:p w:rsidR="004D0F70" w:rsidRDefault="00CD3B18">
      <w:pPr>
        <w:numPr>
          <w:ilvl w:val="0"/>
          <w:numId w:val="3"/>
        </w:numPr>
        <w:spacing w:line="360" w:lineRule="auto"/>
        <w:contextualSpacing/>
        <w:jc w:val="both"/>
        <w:rPr>
          <w:sz w:val="28"/>
          <w:szCs w:val="28"/>
        </w:rPr>
      </w:pPr>
      <w:r>
        <w:rPr>
          <w:i/>
          <w:sz w:val="28"/>
          <w:szCs w:val="28"/>
        </w:rPr>
        <w:t xml:space="preserve"> Гордеева М. Н.</w:t>
      </w:r>
      <w:r>
        <w:rPr>
          <w:sz w:val="28"/>
          <w:szCs w:val="28"/>
        </w:rPr>
        <w:t xml:space="preserve"> Речевой портрет и способы его описания [Электронный ресурс] / М. Н. Гордеева. – Режим доступа :</w:t>
      </w:r>
      <w:hyperlink r:id="rId7">
        <w:r>
          <w:rPr>
            <w:sz w:val="28"/>
            <w:szCs w:val="28"/>
          </w:rPr>
          <w:t xml:space="preserve"> </w:t>
        </w:r>
      </w:hyperlink>
      <w:hyperlink r:id="rId8">
        <w:r>
          <w:rPr>
            <w:color w:val="1155CC"/>
            <w:sz w:val="28"/>
            <w:szCs w:val="28"/>
            <w:u w:val="single"/>
          </w:rPr>
          <w:t>http://www.hqlib.ru/st.php?n=101</w:t>
        </w:r>
      </w:hyperlink>
      <w:r>
        <w:rPr>
          <w:sz w:val="28"/>
          <w:szCs w:val="28"/>
        </w:rPr>
        <w:t xml:space="preserve"> </w:t>
      </w:r>
    </w:p>
    <w:p w:rsidR="004D0F70" w:rsidRDefault="00CD3B18">
      <w:pPr>
        <w:numPr>
          <w:ilvl w:val="0"/>
          <w:numId w:val="3"/>
        </w:numPr>
        <w:spacing w:line="360" w:lineRule="auto"/>
        <w:contextualSpacing/>
        <w:jc w:val="both"/>
        <w:rPr>
          <w:sz w:val="28"/>
          <w:szCs w:val="28"/>
        </w:rPr>
      </w:pPr>
      <w:r>
        <w:rPr>
          <w:i/>
          <w:sz w:val="28"/>
          <w:szCs w:val="28"/>
        </w:rPr>
        <w:t xml:space="preserve"> Горошко Е. И.</w:t>
      </w:r>
      <w:r>
        <w:rPr>
          <w:sz w:val="28"/>
          <w:szCs w:val="28"/>
        </w:rPr>
        <w:t xml:space="preserve"> Особенности мужского и женского стиля письма / Е. И. Горошко / Гендерный фактор в языке и коммуникации : сб. науч. тр. Вып. 446. – М. : МГЛУ, 1999. – С. 28–41.</w:t>
      </w:r>
    </w:p>
    <w:p w:rsidR="004D0F70" w:rsidRDefault="00CD3B18">
      <w:pPr>
        <w:numPr>
          <w:ilvl w:val="0"/>
          <w:numId w:val="3"/>
        </w:numPr>
        <w:spacing w:line="360" w:lineRule="auto"/>
        <w:contextualSpacing/>
        <w:jc w:val="both"/>
        <w:rPr>
          <w:sz w:val="28"/>
          <w:szCs w:val="28"/>
        </w:rPr>
      </w:pPr>
      <w:r>
        <w:rPr>
          <w:i/>
          <w:sz w:val="28"/>
          <w:szCs w:val="28"/>
        </w:rPr>
        <w:t xml:space="preserve"> Горошко Е. И.</w:t>
      </w:r>
      <w:r>
        <w:rPr>
          <w:sz w:val="28"/>
          <w:szCs w:val="28"/>
        </w:rPr>
        <w:t xml:space="preserve"> Языковое сознание: гендерная парадигма / Е. И. Горошко / Методология современной психолингвистики : сб. науч. тр. – М. : Барнаул : Изд-во Алт. ун-та, 2003. – С. 99–102.</w:t>
      </w:r>
    </w:p>
    <w:p w:rsidR="004D0F70" w:rsidRDefault="00CD3B18">
      <w:pPr>
        <w:numPr>
          <w:ilvl w:val="0"/>
          <w:numId w:val="3"/>
        </w:numPr>
        <w:spacing w:line="360" w:lineRule="auto"/>
        <w:contextualSpacing/>
        <w:jc w:val="both"/>
        <w:rPr>
          <w:sz w:val="28"/>
          <w:szCs w:val="28"/>
        </w:rPr>
      </w:pPr>
      <w:r>
        <w:rPr>
          <w:i/>
          <w:sz w:val="28"/>
          <w:szCs w:val="28"/>
        </w:rPr>
        <w:t xml:space="preserve"> Гуляева Е. В.</w:t>
      </w:r>
      <w:r>
        <w:rPr>
          <w:sz w:val="28"/>
          <w:szCs w:val="28"/>
        </w:rPr>
        <w:t xml:space="preserve"> Лингвокультурный типаж «американский адвокат»: дис. на соискание учен. степени канд. филол. наук: 10.02.19 – «Теория языка» / Е. В. Гуляева. – Волгоград, 2009. – 177 с.</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Даль В. И.</w:t>
      </w:r>
      <w:r>
        <w:rPr>
          <w:sz w:val="28"/>
          <w:szCs w:val="28"/>
        </w:rPr>
        <w:t xml:space="preserve"> Толковый словарь живого великорусского языка в 4-х т. / В. И. Даль. –  М. : Русский язык, 1981–1982.</w:t>
      </w:r>
    </w:p>
    <w:p w:rsidR="004D0F70" w:rsidRDefault="00CD3B18">
      <w:pPr>
        <w:numPr>
          <w:ilvl w:val="0"/>
          <w:numId w:val="3"/>
        </w:numPr>
        <w:spacing w:line="360" w:lineRule="auto"/>
        <w:contextualSpacing/>
        <w:jc w:val="both"/>
        <w:rPr>
          <w:sz w:val="28"/>
          <w:szCs w:val="28"/>
        </w:rPr>
      </w:pPr>
      <w:r>
        <w:rPr>
          <w:i/>
          <w:sz w:val="28"/>
          <w:szCs w:val="28"/>
        </w:rPr>
        <w:t xml:space="preserve"> Денисова Г. </w:t>
      </w:r>
      <w:r>
        <w:rPr>
          <w:sz w:val="28"/>
          <w:szCs w:val="28"/>
        </w:rPr>
        <w:t>Стереотипы и их роль в формировании коммуникативных навыков в условиях “неродного” двуязычия / Г. Денисова // Россия и Запад: диалог культур. – Вып. 8, т. 1. – М. : МГУ им. М. В. Ломоносова, 2000. – С. 202–215</w:t>
      </w:r>
    </w:p>
    <w:p w:rsidR="004D0F70" w:rsidRDefault="00CD3B18">
      <w:pPr>
        <w:numPr>
          <w:ilvl w:val="0"/>
          <w:numId w:val="3"/>
        </w:numPr>
        <w:spacing w:line="360" w:lineRule="auto"/>
        <w:contextualSpacing/>
        <w:jc w:val="both"/>
        <w:rPr>
          <w:sz w:val="28"/>
          <w:szCs w:val="28"/>
        </w:rPr>
      </w:pPr>
      <w:r>
        <w:rPr>
          <w:i/>
          <w:sz w:val="28"/>
          <w:szCs w:val="28"/>
        </w:rPr>
        <w:t xml:space="preserve"> Дмитриева О. А.</w:t>
      </w:r>
      <w:r>
        <w:rPr>
          <w:sz w:val="28"/>
          <w:szCs w:val="28"/>
        </w:rPr>
        <w:t xml:space="preserve"> Лингвокультурные типажи России и Франции XIX века: монография / О. А. Дмитриева. – Волгоград : Перемена, 2007. –             307 с.</w:t>
      </w:r>
    </w:p>
    <w:p w:rsidR="004D0F70" w:rsidRDefault="00CD3B18">
      <w:pPr>
        <w:numPr>
          <w:ilvl w:val="0"/>
          <w:numId w:val="3"/>
        </w:numPr>
        <w:spacing w:line="360" w:lineRule="auto"/>
        <w:contextualSpacing/>
        <w:jc w:val="both"/>
        <w:rPr>
          <w:sz w:val="28"/>
          <w:szCs w:val="28"/>
        </w:rPr>
      </w:pPr>
      <w:r>
        <w:rPr>
          <w:i/>
          <w:sz w:val="28"/>
          <w:szCs w:val="28"/>
        </w:rPr>
        <w:t xml:space="preserve"> Дмитриева О. А.</w:t>
      </w:r>
      <w:r>
        <w:rPr>
          <w:sz w:val="28"/>
          <w:szCs w:val="28"/>
        </w:rPr>
        <w:t xml:space="preserve"> Лингвокультурные типажи России и Франции XIX века: автореф. дис. на соискание учен. степени док. филол. наук: 10.02.20 – «Сравнительно-историческое, типологическое и сопоставительное языкознание» / О. А. Дмитриева. – Волгоград, 2007. – 48 с.</w:t>
      </w:r>
    </w:p>
    <w:p w:rsidR="004D0F70" w:rsidRDefault="00CD3B18">
      <w:pPr>
        <w:numPr>
          <w:ilvl w:val="0"/>
          <w:numId w:val="3"/>
        </w:numPr>
        <w:spacing w:line="360" w:lineRule="auto"/>
        <w:contextualSpacing/>
        <w:jc w:val="both"/>
        <w:rPr>
          <w:sz w:val="28"/>
          <w:szCs w:val="28"/>
        </w:rPr>
      </w:pPr>
      <w:r>
        <w:rPr>
          <w:i/>
          <w:sz w:val="28"/>
          <w:szCs w:val="28"/>
        </w:rPr>
        <w:t xml:space="preserve"> Добровольский Д.</w:t>
      </w:r>
      <w:r>
        <w:rPr>
          <w:sz w:val="28"/>
          <w:szCs w:val="28"/>
        </w:rPr>
        <w:t xml:space="preserve"> О. Феминистская идеология в гендерных исследованиях и критерии научности [Электронный ресурс] / Д. О. Добровольский, А. В. Кирилина. – Режим доступа:</w:t>
      </w:r>
      <w:hyperlink r:id="rId9">
        <w:r>
          <w:rPr>
            <w:sz w:val="28"/>
            <w:szCs w:val="28"/>
          </w:rPr>
          <w:t xml:space="preserve"> </w:t>
        </w:r>
      </w:hyperlink>
      <w:hyperlink r:id="rId10">
        <w:r>
          <w:rPr>
            <w:color w:val="1155CC"/>
            <w:sz w:val="28"/>
            <w:szCs w:val="28"/>
            <w:u w:val="single"/>
          </w:rPr>
          <w:t>http://www.owl.ru/library/002t.html</w:t>
        </w:r>
      </w:hyperlink>
      <w:r>
        <w:rPr>
          <w:sz w:val="28"/>
          <w:szCs w:val="28"/>
        </w:rPr>
        <w:t xml:space="preserve"> </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 xml:space="preserve">Жайворонок В.В. </w:t>
      </w:r>
      <w:r>
        <w:rPr>
          <w:sz w:val="28"/>
          <w:szCs w:val="28"/>
        </w:rPr>
        <w:t>Знаки української етнокультури: словник-довідник / В.В. Жайворонок. — К. : Довіра, 2006. — 703 с.</w:t>
      </w:r>
    </w:p>
    <w:p w:rsidR="004D0F70" w:rsidRDefault="00CD3B18">
      <w:pPr>
        <w:numPr>
          <w:ilvl w:val="0"/>
          <w:numId w:val="3"/>
        </w:numPr>
        <w:spacing w:line="360" w:lineRule="auto"/>
        <w:contextualSpacing/>
        <w:jc w:val="both"/>
        <w:rPr>
          <w:sz w:val="28"/>
          <w:szCs w:val="28"/>
        </w:rPr>
      </w:pPr>
      <w:r>
        <w:rPr>
          <w:i/>
          <w:sz w:val="28"/>
          <w:szCs w:val="28"/>
        </w:rPr>
        <w:t xml:space="preserve"> Завадская А.</w:t>
      </w:r>
      <w:r>
        <w:rPr>
          <w:sz w:val="28"/>
          <w:szCs w:val="28"/>
        </w:rPr>
        <w:t xml:space="preserve"> </w:t>
      </w:r>
      <w:r>
        <w:rPr>
          <w:i/>
          <w:sz w:val="28"/>
          <w:szCs w:val="28"/>
        </w:rPr>
        <w:t>В</w:t>
      </w:r>
      <w:r>
        <w:rPr>
          <w:sz w:val="28"/>
          <w:szCs w:val="28"/>
        </w:rPr>
        <w:t>. Лексические маркеры гендерно ориентированной рекламы [Электронный ресурс] / А. В. Завадская, Н. А. Чекасина. – Оренбург : Вестник ОГУ №4 (140), 2012. – С. 50–56. – Режим доступа:</w:t>
      </w:r>
      <w:hyperlink r:id="rId11">
        <w:r>
          <w:rPr>
            <w:sz w:val="28"/>
            <w:szCs w:val="28"/>
          </w:rPr>
          <w:t xml:space="preserve"> </w:t>
        </w:r>
      </w:hyperlink>
      <w:hyperlink r:id="rId12">
        <w:r>
          <w:rPr>
            <w:color w:val="1155CC"/>
            <w:sz w:val="28"/>
            <w:szCs w:val="28"/>
            <w:u w:val="single"/>
          </w:rPr>
          <w:t>http://vestnik.osu.ru/2012_4/9.pdf</w:t>
        </w:r>
      </w:hyperlink>
      <w:r>
        <w:rPr>
          <w:sz w:val="28"/>
          <w:szCs w:val="28"/>
        </w:rPr>
        <w:t xml:space="preserve"> </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Залевская А. А.</w:t>
      </w:r>
      <w:r>
        <w:rPr>
          <w:sz w:val="28"/>
          <w:szCs w:val="28"/>
        </w:rPr>
        <w:t xml:space="preserve"> Введение в психолингвистику: учебник / А. А. Залевская. – М., 1999. [Электронный ресурс]. –  Режим доступу : http://school4you.ru/download/orator(2)/%D0%97%D0%B0%D0%BB%D0%B5%D0%B2%D1%81%D0%BA%D0%B0%D1%8F%20%D0%90.%D0%90.%20-%20%D0%92%D0%B2%D0%B5%D0%B4%D0%B5%D0%BD%D0%B8%D0%B5%20%D0%B2%20%D0%BF%D1%81%D0%B8%D1%85%D0%BE%D0%BB%D0%B8%D0%BD%D0%B3%D0%B2%D0%B8%D1%81%D1%82%D0%B8%D0%BA%D1%83.pdf</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 xml:space="preserve">«Західнa інформаційнa корпорація» – ZIK </w:t>
      </w:r>
      <w:r>
        <w:rPr>
          <w:sz w:val="28"/>
          <w:szCs w:val="28"/>
        </w:rPr>
        <w:t xml:space="preserve">[Електронний ресурс]. –  Режим доступу : </w:t>
      </w:r>
      <w:hyperlink r:id="rId13">
        <w:r>
          <w:rPr>
            <w:color w:val="1155CC"/>
            <w:sz w:val="28"/>
            <w:szCs w:val="28"/>
            <w:u w:val="single"/>
          </w:rPr>
          <w:t>www.zik.ua</w:t>
        </w:r>
      </w:hyperlink>
      <w:r>
        <w:rPr>
          <w:color w:val="4F4F4F"/>
          <w:sz w:val="28"/>
          <w:szCs w:val="28"/>
        </w:rPr>
        <w:t xml:space="preserve"> </w:t>
      </w:r>
      <w:r>
        <w:rPr>
          <w:sz w:val="28"/>
          <w:szCs w:val="28"/>
        </w:rPr>
        <w:t>– Назва з екрану.</w:t>
      </w:r>
    </w:p>
    <w:p w:rsidR="004D0F70" w:rsidRDefault="00CD3B18">
      <w:pPr>
        <w:numPr>
          <w:ilvl w:val="0"/>
          <w:numId w:val="3"/>
        </w:numPr>
        <w:spacing w:line="360" w:lineRule="auto"/>
        <w:contextualSpacing/>
        <w:jc w:val="both"/>
        <w:rPr>
          <w:sz w:val="28"/>
          <w:szCs w:val="28"/>
        </w:rPr>
      </w:pPr>
      <w:r>
        <w:rPr>
          <w:i/>
          <w:sz w:val="28"/>
          <w:szCs w:val="28"/>
        </w:rPr>
        <w:t xml:space="preserve"> Ильин Е. П. </w:t>
      </w:r>
      <w:r>
        <w:rPr>
          <w:sz w:val="28"/>
          <w:szCs w:val="28"/>
        </w:rPr>
        <w:t>Пол и гендер / Е. П. Ильин. – СПб. : Питер, 2010. – 688 с.</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 xml:space="preserve">Інформаційне агенство “Уніан” </w:t>
      </w:r>
      <w:r>
        <w:rPr>
          <w:sz w:val="28"/>
          <w:szCs w:val="28"/>
        </w:rPr>
        <w:t>[Електронний ресурс]. –  Режим доступу : https://www.unian.ua/</w:t>
      </w:r>
      <w:r>
        <w:rPr>
          <w:rFonts w:ascii="Arial" w:eastAsia="Arial" w:hAnsi="Arial" w:cs="Arial"/>
          <w:color w:val="4F4F4F"/>
          <w:sz w:val="28"/>
          <w:szCs w:val="28"/>
        </w:rPr>
        <w:t xml:space="preserve"> </w:t>
      </w:r>
      <w:r>
        <w:rPr>
          <w:sz w:val="28"/>
          <w:szCs w:val="28"/>
        </w:rPr>
        <w:t>– Назва з екрану.</w:t>
      </w:r>
    </w:p>
    <w:p w:rsidR="004D0F70" w:rsidRDefault="00CD3B18">
      <w:pPr>
        <w:numPr>
          <w:ilvl w:val="0"/>
          <w:numId w:val="3"/>
        </w:numPr>
        <w:spacing w:line="360" w:lineRule="auto"/>
        <w:contextualSpacing/>
        <w:jc w:val="both"/>
        <w:rPr>
          <w:sz w:val="28"/>
          <w:szCs w:val="28"/>
        </w:rPr>
      </w:pPr>
      <w:r>
        <w:rPr>
          <w:i/>
          <w:sz w:val="28"/>
          <w:szCs w:val="28"/>
        </w:rPr>
        <w:t xml:space="preserve"> Карасик В. И.</w:t>
      </w:r>
      <w:r>
        <w:rPr>
          <w:sz w:val="28"/>
          <w:szCs w:val="28"/>
        </w:rPr>
        <w:t xml:space="preserve"> Лингвокультурный типаж: к определению понятия /                  В. И. Карасик, О. А. Дмитриева / Аксиологическая лингвистика: лингвокультурные типажи: cб. науч. тр / под ред. В. И. Карасика. – Волгоград : Парадигма, 2005. – С. 5–25.</w:t>
      </w:r>
    </w:p>
    <w:p w:rsidR="004D0F70" w:rsidRDefault="00CD3B18">
      <w:pPr>
        <w:numPr>
          <w:ilvl w:val="0"/>
          <w:numId w:val="3"/>
        </w:numPr>
        <w:spacing w:line="360" w:lineRule="auto"/>
        <w:contextualSpacing/>
        <w:jc w:val="both"/>
        <w:rPr>
          <w:sz w:val="28"/>
          <w:szCs w:val="28"/>
        </w:rPr>
      </w:pPr>
      <w:r>
        <w:rPr>
          <w:i/>
          <w:sz w:val="28"/>
          <w:szCs w:val="28"/>
        </w:rPr>
        <w:t xml:space="preserve"> Карасик В. И.</w:t>
      </w:r>
      <w:r>
        <w:rPr>
          <w:sz w:val="28"/>
          <w:szCs w:val="28"/>
        </w:rPr>
        <w:t xml:space="preserve"> Лингвокультурный типаж «русский интеллигент» /                  В. И. Карасик / Аксиологическая лингвистика: лингвокультурные типажи: cб. науч. тр / под ред. В. И. Карасика. – Волгоград : Парадигма, 2005. – С. 25–61.</w:t>
      </w:r>
    </w:p>
    <w:p w:rsidR="004D0F70" w:rsidRDefault="00CD3B18">
      <w:pPr>
        <w:numPr>
          <w:ilvl w:val="0"/>
          <w:numId w:val="3"/>
        </w:numPr>
        <w:spacing w:line="360" w:lineRule="auto"/>
        <w:contextualSpacing/>
        <w:jc w:val="both"/>
        <w:rPr>
          <w:sz w:val="28"/>
          <w:szCs w:val="28"/>
        </w:rPr>
      </w:pPr>
      <w:r>
        <w:rPr>
          <w:i/>
          <w:sz w:val="28"/>
          <w:szCs w:val="28"/>
        </w:rPr>
        <w:t xml:space="preserve"> Карасик В. И.</w:t>
      </w:r>
      <w:r>
        <w:rPr>
          <w:sz w:val="28"/>
          <w:szCs w:val="28"/>
        </w:rPr>
        <w:t xml:space="preserve"> Языковая кристаллизация смысла / В. И. Карасик. – Волгоград : Парадигма, 2010. – 422 с.</w:t>
      </w:r>
    </w:p>
    <w:p w:rsidR="004D0F70" w:rsidRDefault="00CD3B18">
      <w:pPr>
        <w:numPr>
          <w:ilvl w:val="0"/>
          <w:numId w:val="3"/>
        </w:numPr>
        <w:spacing w:line="360" w:lineRule="auto"/>
        <w:contextualSpacing/>
        <w:jc w:val="both"/>
        <w:rPr>
          <w:sz w:val="28"/>
          <w:szCs w:val="28"/>
        </w:rPr>
      </w:pPr>
      <w:r>
        <w:rPr>
          <w:i/>
          <w:sz w:val="28"/>
          <w:szCs w:val="28"/>
        </w:rPr>
        <w:t xml:space="preserve"> Карасик В. И.</w:t>
      </w:r>
      <w:r>
        <w:rPr>
          <w:sz w:val="28"/>
          <w:szCs w:val="28"/>
        </w:rPr>
        <w:t xml:space="preserve"> Языковой круг: личность, концепты, дискурс /                           В. И. Карасик. – М. : Гнозис, 2004. – 477 с.</w:t>
      </w:r>
    </w:p>
    <w:p w:rsidR="004D0F70" w:rsidRDefault="00CD3B18">
      <w:pPr>
        <w:numPr>
          <w:ilvl w:val="0"/>
          <w:numId w:val="3"/>
        </w:numPr>
        <w:spacing w:line="360" w:lineRule="auto"/>
        <w:contextualSpacing/>
        <w:jc w:val="both"/>
        <w:rPr>
          <w:sz w:val="28"/>
          <w:szCs w:val="28"/>
        </w:rPr>
      </w:pPr>
      <w:r>
        <w:rPr>
          <w:i/>
          <w:sz w:val="28"/>
          <w:szCs w:val="28"/>
        </w:rPr>
        <w:t xml:space="preserve"> Караулов Ю. Н. </w:t>
      </w:r>
      <w:r>
        <w:rPr>
          <w:sz w:val="28"/>
          <w:szCs w:val="28"/>
        </w:rPr>
        <w:t>Русский язык и языковая личность / Ю. Н. Караулов. – М. : Наука, 1987. – 264 с.</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 xml:space="preserve">Кирилина А. В. </w:t>
      </w:r>
      <w:r>
        <w:rPr>
          <w:sz w:val="28"/>
          <w:szCs w:val="28"/>
        </w:rPr>
        <w:t xml:space="preserve">Гендер: лингвистические аспекты / А. В. Кирилина. – М., 1999. – 189 с. </w:t>
      </w:r>
    </w:p>
    <w:p w:rsidR="004D0F70" w:rsidRDefault="00CD3B18">
      <w:pPr>
        <w:numPr>
          <w:ilvl w:val="0"/>
          <w:numId w:val="3"/>
        </w:numPr>
        <w:spacing w:line="360" w:lineRule="auto"/>
        <w:contextualSpacing/>
        <w:jc w:val="both"/>
        <w:rPr>
          <w:sz w:val="28"/>
          <w:szCs w:val="28"/>
        </w:rPr>
      </w:pPr>
      <w:r>
        <w:rPr>
          <w:i/>
          <w:sz w:val="28"/>
          <w:szCs w:val="28"/>
        </w:rPr>
        <w:t xml:space="preserve"> Кирилина А. В. </w:t>
      </w:r>
      <w:r>
        <w:rPr>
          <w:sz w:val="28"/>
          <w:szCs w:val="28"/>
        </w:rPr>
        <w:t xml:space="preserve">"Мужественность" и "женственность" с точки зрения лингвиста: женщина в российском обществе // Филологические науки №2 / А. В. Кирилина. – М., 1998. – С. 21-27 </w:t>
      </w:r>
    </w:p>
    <w:p w:rsidR="004D0F70" w:rsidRDefault="00CD3B18">
      <w:pPr>
        <w:numPr>
          <w:ilvl w:val="0"/>
          <w:numId w:val="3"/>
        </w:numPr>
        <w:spacing w:line="360" w:lineRule="auto"/>
        <w:contextualSpacing/>
        <w:jc w:val="both"/>
        <w:rPr>
          <w:sz w:val="28"/>
          <w:szCs w:val="28"/>
        </w:rPr>
      </w:pPr>
      <w:r>
        <w:rPr>
          <w:i/>
          <w:sz w:val="28"/>
          <w:szCs w:val="28"/>
        </w:rPr>
        <w:t xml:space="preserve"> Кирилина А. В. </w:t>
      </w:r>
      <w:r>
        <w:rPr>
          <w:sz w:val="28"/>
          <w:szCs w:val="28"/>
        </w:rPr>
        <w:t xml:space="preserve">Развитие гендерных исследований в лингвистике // Филологические науки №2 / А. В. Кирилина. – М., 1998. – С. 51-58 </w:t>
      </w:r>
    </w:p>
    <w:p w:rsidR="004D0F70" w:rsidRDefault="00CD3B18">
      <w:pPr>
        <w:numPr>
          <w:ilvl w:val="0"/>
          <w:numId w:val="3"/>
        </w:numPr>
        <w:spacing w:line="360" w:lineRule="auto"/>
        <w:contextualSpacing/>
        <w:jc w:val="both"/>
        <w:rPr>
          <w:sz w:val="28"/>
          <w:szCs w:val="28"/>
        </w:rPr>
      </w:pPr>
      <w:r>
        <w:rPr>
          <w:i/>
          <w:sz w:val="28"/>
          <w:szCs w:val="28"/>
        </w:rPr>
        <w:t xml:space="preserve"> Коваль Т.</w:t>
      </w:r>
      <w:r>
        <w:rPr>
          <w:sz w:val="28"/>
          <w:szCs w:val="28"/>
        </w:rPr>
        <w:t xml:space="preserve"> Л. Жіночий образ у телерекламі: гендерний аспект [Електронний ресурс] / Т. Л. Коваль / Серія: Соціальні комунікації. – 2014. – №3(19). – С. 73-77.</w:t>
      </w:r>
    </w:p>
    <w:p w:rsidR="004D0F70" w:rsidRDefault="00CD3B18">
      <w:pPr>
        <w:numPr>
          <w:ilvl w:val="0"/>
          <w:numId w:val="3"/>
        </w:numPr>
        <w:spacing w:line="360" w:lineRule="auto"/>
        <w:contextualSpacing/>
        <w:jc w:val="both"/>
        <w:rPr>
          <w:sz w:val="28"/>
          <w:szCs w:val="28"/>
        </w:rPr>
      </w:pPr>
      <w:r>
        <w:rPr>
          <w:i/>
          <w:sz w:val="28"/>
          <w:szCs w:val="28"/>
        </w:rPr>
        <w:t xml:space="preserve"> Козуля О. </w:t>
      </w:r>
      <w:r>
        <w:rPr>
          <w:sz w:val="28"/>
          <w:szCs w:val="28"/>
        </w:rPr>
        <w:t>Жінки в історії України / О. Козуля. – К., 1993. – 256 с.</w:t>
      </w:r>
    </w:p>
    <w:p w:rsidR="004D0F70" w:rsidRDefault="00CD3B18">
      <w:pPr>
        <w:numPr>
          <w:ilvl w:val="0"/>
          <w:numId w:val="3"/>
        </w:numPr>
        <w:spacing w:line="360" w:lineRule="auto"/>
        <w:contextualSpacing/>
        <w:jc w:val="both"/>
        <w:rPr>
          <w:sz w:val="28"/>
          <w:szCs w:val="28"/>
        </w:rPr>
      </w:pPr>
      <w:r>
        <w:rPr>
          <w:i/>
          <w:sz w:val="28"/>
          <w:szCs w:val="28"/>
        </w:rPr>
        <w:t xml:space="preserve"> Кон И. С. </w:t>
      </w:r>
      <w:r>
        <w:rPr>
          <w:sz w:val="28"/>
          <w:szCs w:val="28"/>
        </w:rPr>
        <w:t>Личность как субъект общественных отношений / И. С. Кон. – М. : Знание, 1966. – 47 с.</w:t>
      </w:r>
      <w:r>
        <w:rPr>
          <w:i/>
          <w:sz w:val="28"/>
          <w:szCs w:val="28"/>
        </w:rPr>
        <w:t xml:space="preserve"> </w:t>
      </w:r>
    </w:p>
    <w:p w:rsidR="004D0F70" w:rsidRDefault="00CD3B18">
      <w:pPr>
        <w:numPr>
          <w:ilvl w:val="0"/>
          <w:numId w:val="3"/>
        </w:numPr>
        <w:spacing w:line="360" w:lineRule="auto"/>
        <w:contextualSpacing/>
        <w:jc w:val="both"/>
        <w:rPr>
          <w:i/>
          <w:sz w:val="28"/>
          <w:szCs w:val="28"/>
        </w:rPr>
      </w:pPr>
      <w:r>
        <w:rPr>
          <w:i/>
          <w:sz w:val="28"/>
          <w:szCs w:val="28"/>
        </w:rPr>
        <w:t xml:space="preserve"> Кубрякова Е. С. </w:t>
      </w:r>
      <w:r>
        <w:rPr>
          <w:sz w:val="28"/>
          <w:szCs w:val="28"/>
        </w:rPr>
        <w:t>Человеческий фактор в языке. Язык и порождение речи: монография / Е. С. Кубрякова, А. М. Шахнарович, Л. В. Сахарный   — М.: Наука, 1991. — 240 с.</w:t>
      </w:r>
    </w:p>
    <w:p w:rsidR="004D0F70" w:rsidRDefault="00CD3B18">
      <w:pPr>
        <w:numPr>
          <w:ilvl w:val="0"/>
          <w:numId w:val="3"/>
        </w:numPr>
        <w:spacing w:line="360" w:lineRule="auto"/>
        <w:contextualSpacing/>
        <w:jc w:val="both"/>
        <w:rPr>
          <w:sz w:val="28"/>
          <w:szCs w:val="28"/>
        </w:rPr>
      </w:pPr>
      <w:r>
        <w:rPr>
          <w:i/>
          <w:sz w:val="28"/>
          <w:szCs w:val="28"/>
        </w:rPr>
        <w:t xml:space="preserve"> Кушнір Р. </w:t>
      </w:r>
      <w:r>
        <w:rPr>
          <w:sz w:val="28"/>
          <w:szCs w:val="28"/>
        </w:rPr>
        <w:t>Сучасна жінка в сучасному суспільстві [Електронний ресурс] / Р. Кушнір. – Режим доступу:</w:t>
      </w:r>
      <w:hyperlink r:id="rId14">
        <w:r>
          <w:rPr>
            <w:sz w:val="28"/>
            <w:szCs w:val="28"/>
          </w:rPr>
          <w:t xml:space="preserve"> </w:t>
        </w:r>
      </w:hyperlink>
      <w:hyperlink r:id="rId15">
        <w:r>
          <w:rPr>
            <w:color w:val="1155CC"/>
            <w:sz w:val="28"/>
            <w:szCs w:val="28"/>
            <w:u w:val="single"/>
          </w:rPr>
          <w:t>http://romankushnir.livejournal.com/2380.html</w:t>
        </w:r>
      </w:hyperlink>
      <w:r>
        <w:rPr>
          <w:sz w:val="28"/>
          <w:szCs w:val="28"/>
        </w:rPr>
        <w:t xml:space="preserve"> </w:t>
      </w:r>
    </w:p>
    <w:p w:rsidR="004D0F70" w:rsidRDefault="00CD3B18">
      <w:pPr>
        <w:numPr>
          <w:ilvl w:val="0"/>
          <w:numId w:val="3"/>
        </w:numPr>
        <w:spacing w:line="360" w:lineRule="auto"/>
        <w:contextualSpacing/>
        <w:jc w:val="both"/>
        <w:rPr>
          <w:sz w:val="28"/>
          <w:szCs w:val="28"/>
        </w:rPr>
      </w:pPr>
      <w:r>
        <w:rPr>
          <w:i/>
          <w:sz w:val="28"/>
          <w:szCs w:val="28"/>
        </w:rPr>
        <w:t xml:space="preserve"> Левада Ю. А. </w:t>
      </w:r>
      <w:r>
        <w:rPr>
          <w:sz w:val="28"/>
          <w:szCs w:val="28"/>
        </w:rPr>
        <w:t>Комплексы общественного мнения / Ю. А. Левада /  Информационный бюллетень ВЦИОМ. – М., 1996.– № 6(26).– С. 8.</w:t>
      </w:r>
    </w:p>
    <w:p w:rsidR="004D0F70" w:rsidRDefault="00CD3B18">
      <w:pPr>
        <w:numPr>
          <w:ilvl w:val="0"/>
          <w:numId w:val="3"/>
        </w:numPr>
        <w:spacing w:line="360" w:lineRule="auto"/>
        <w:contextualSpacing/>
        <w:jc w:val="both"/>
        <w:rPr>
          <w:sz w:val="28"/>
          <w:szCs w:val="28"/>
        </w:rPr>
      </w:pPr>
      <w:r>
        <w:rPr>
          <w:i/>
          <w:sz w:val="28"/>
          <w:szCs w:val="28"/>
        </w:rPr>
        <w:t xml:space="preserve"> Левченко К. І. </w:t>
      </w:r>
      <w:r>
        <w:rPr>
          <w:sz w:val="28"/>
          <w:szCs w:val="28"/>
        </w:rPr>
        <w:t>Ключові поняття мовленнєвого портрета автора інтернет-щоденника / К. І. Левченко / Лiнгвiстичнi студiї: збірник наукових праць / ред. А. П. Загнітко. – Донецьк: ДонНУ, 2012. – Випуск 24. – С. 123–128.</w:t>
      </w:r>
    </w:p>
    <w:p w:rsidR="004D0F70" w:rsidRDefault="00CD3B18">
      <w:pPr>
        <w:numPr>
          <w:ilvl w:val="0"/>
          <w:numId w:val="3"/>
        </w:numPr>
        <w:spacing w:line="360" w:lineRule="auto"/>
        <w:contextualSpacing/>
        <w:jc w:val="both"/>
        <w:rPr>
          <w:sz w:val="28"/>
          <w:szCs w:val="28"/>
        </w:rPr>
      </w:pPr>
      <w:r>
        <w:rPr>
          <w:sz w:val="28"/>
          <w:szCs w:val="28"/>
        </w:rPr>
        <w:t xml:space="preserve"> </w:t>
      </w:r>
      <w:r>
        <w:rPr>
          <w:i/>
          <w:color w:val="222222"/>
          <w:sz w:val="28"/>
          <w:szCs w:val="28"/>
          <w:highlight w:val="white"/>
        </w:rPr>
        <w:t xml:space="preserve">Леонтьев А. H. </w:t>
      </w:r>
      <w:r>
        <w:rPr>
          <w:color w:val="222222"/>
          <w:sz w:val="28"/>
          <w:szCs w:val="28"/>
          <w:highlight w:val="white"/>
        </w:rPr>
        <w:t xml:space="preserve"> Деятельность. Сознание. Личность / А. Н. Леонтьев. </w:t>
      </w:r>
      <w:r>
        <w:rPr>
          <w:sz w:val="28"/>
          <w:szCs w:val="28"/>
        </w:rPr>
        <w:t>–</w:t>
      </w:r>
      <w:r>
        <w:rPr>
          <w:color w:val="222222"/>
          <w:sz w:val="28"/>
          <w:szCs w:val="28"/>
          <w:highlight w:val="white"/>
        </w:rPr>
        <w:t xml:space="preserve"> М. : Политиздат, 1975. </w:t>
      </w:r>
      <w:r>
        <w:rPr>
          <w:sz w:val="28"/>
          <w:szCs w:val="28"/>
        </w:rPr>
        <w:t xml:space="preserve">– </w:t>
      </w:r>
      <w:r>
        <w:rPr>
          <w:color w:val="222222"/>
          <w:sz w:val="28"/>
          <w:szCs w:val="28"/>
          <w:highlight w:val="white"/>
        </w:rPr>
        <w:t>130 с.</w:t>
      </w:r>
    </w:p>
    <w:p w:rsidR="004D0F70" w:rsidRDefault="00CD3B18">
      <w:pPr>
        <w:numPr>
          <w:ilvl w:val="0"/>
          <w:numId w:val="3"/>
        </w:numPr>
        <w:spacing w:line="360" w:lineRule="auto"/>
        <w:contextualSpacing/>
        <w:jc w:val="both"/>
        <w:rPr>
          <w:sz w:val="28"/>
          <w:szCs w:val="28"/>
        </w:rPr>
      </w:pPr>
      <w:r>
        <w:rPr>
          <w:i/>
          <w:sz w:val="28"/>
          <w:szCs w:val="28"/>
        </w:rPr>
        <w:t xml:space="preserve"> Лихачев Д. С.</w:t>
      </w:r>
      <w:r>
        <w:rPr>
          <w:sz w:val="28"/>
          <w:szCs w:val="28"/>
        </w:rPr>
        <w:t xml:space="preserve"> Концептосфера русского языка / Д. С. Лихачев / Русская словесность. От теории словесности к структуре текста. – М. : Academia, 1997. – С. 280–287.</w:t>
      </w:r>
    </w:p>
    <w:p w:rsidR="004D0F70" w:rsidRDefault="00CD3B18">
      <w:pPr>
        <w:numPr>
          <w:ilvl w:val="0"/>
          <w:numId w:val="3"/>
        </w:numPr>
        <w:spacing w:line="360" w:lineRule="auto"/>
        <w:contextualSpacing/>
        <w:jc w:val="both"/>
        <w:rPr>
          <w:sz w:val="28"/>
          <w:szCs w:val="28"/>
        </w:rPr>
      </w:pPr>
      <w:r>
        <w:rPr>
          <w:i/>
          <w:sz w:val="28"/>
          <w:szCs w:val="28"/>
        </w:rPr>
        <w:t xml:space="preserve"> Ляшук Н.</w:t>
      </w:r>
      <w:r>
        <w:rPr>
          <w:sz w:val="28"/>
          <w:szCs w:val="28"/>
        </w:rPr>
        <w:t xml:space="preserve"> </w:t>
      </w:r>
      <w:r>
        <w:rPr>
          <w:i/>
          <w:sz w:val="28"/>
          <w:szCs w:val="28"/>
        </w:rPr>
        <w:t>В</w:t>
      </w:r>
      <w:r>
        <w:rPr>
          <w:sz w:val="28"/>
          <w:szCs w:val="28"/>
        </w:rPr>
        <w:t>. Гедерний аспект моделювання зовнішнього образу українців [Електронний ресурс] / Н. В. Ляшук. – 2011. – Режим доступу:</w:t>
      </w:r>
      <w:hyperlink r:id="rId16">
        <w:r>
          <w:rPr>
            <w:sz w:val="28"/>
            <w:szCs w:val="28"/>
          </w:rPr>
          <w:t xml:space="preserve"> </w:t>
        </w:r>
      </w:hyperlink>
      <w:hyperlink r:id="rId17">
        <w:r>
          <w:rPr>
            <w:color w:val="1155CC"/>
            <w:sz w:val="28"/>
            <w:szCs w:val="28"/>
            <w:u w:val="single"/>
          </w:rPr>
          <w:t>http://esnuir.eenu.edu.ua/bitstream/123456789/69/1/Liashuk.pdf</w:t>
        </w:r>
      </w:hyperlink>
      <w:r>
        <w:rPr>
          <w:sz w:val="28"/>
          <w:szCs w:val="28"/>
        </w:rPr>
        <w:t xml:space="preserve"> </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Малышевская Д. Ч.</w:t>
      </w:r>
      <w:r>
        <w:rPr>
          <w:sz w:val="28"/>
          <w:szCs w:val="28"/>
        </w:rPr>
        <w:t xml:space="preserve"> Базовые концепты культуры в свете гендерного подхода (на примере оппозиции „Мужчина/ Женщина”) // Фразеология в контексте культуры / Д. Ч. Малышевская. – М. : Языки рус. культуры, 1999. – С. 180–184.</w:t>
      </w:r>
    </w:p>
    <w:p w:rsidR="004D0F70" w:rsidRDefault="00CD3B18">
      <w:pPr>
        <w:numPr>
          <w:ilvl w:val="0"/>
          <w:numId w:val="3"/>
        </w:numPr>
        <w:spacing w:line="360" w:lineRule="auto"/>
        <w:contextualSpacing/>
        <w:jc w:val="both"/>
        <w:rPr>
          <w:sz w:val="28"/>
          <w:szCs w:val="28"/>
        </w:rPr>
      </w:pPr>
      <w:r>
        <w:rPr>
          <w:i/>
          <w:sz w:val="28"/>
          <w:szCs w:val="28"/>
        </w:rPr>
        <w:t xml:space="preserve"> Маслова В. А.</w:t>
      </w:r>
      <w:r>
        <w:rPr>
          <w:sz w:val="28"/>
          <w:szCs w:val="28"/>
        </w:rPr>
        <w:t xml:space="preserve"> Лингвокультурология / В. А. Маслова. – М. : Изд. центр «Академия», 2004. – 208 с.</w:t>
      </w:r>
    </w:p>
    <w:p w:rsidR="004D0F70" w:rsidRDefault="00CD3B18">
      <w:pPr>
        <w:numPr>
          <w:ilvl w:val="0"/>
          <w:numId w:val="3"/>
        </w:numPr>
        <w:spacing w:line="360" w:lineRule="auto"/>
        <w:contextualSpacing/>
        <w:jc w:val="both"/>
        <w:rPr>
          <w:sz w:val="28"/>
          <w:szCs w:val="28"/>
        </w:rPr>
      </w:pPr>
      <w:r>
        <w:rPr>
          <w:i/>
          <w:sz w:val="28"/>
          <w:szCs w:val="28"/>
        </w:rPr>
        <w:t>Махмутова А. Н.</w:t>
      </w:r>
      <w:r>
        <w:rPr>
          <w:sz w:val="28"/>
          <w:szCs w:val="28"/>
        </w:rPr>
        <w:t xml:space="preserve"> Компонентное выражение концептов мужественность / женственность: вопросы гендерной симметрии и асимметрии в языке /            А. Н. Махмутова / III Международные Бодуэновские чтения: И. А. Бодуэн де Куртенэ и современные проблемы теоретического и прикладного языкознания (Казань, 23–25 мая 2006 г.) : труды и материалы. В 2 т. Т. 7. – Казань : Изд-во Казан. ун-та, 2006. – С. 209–211.</w:t>
      </w:r>
    </w:p>
    <w:p w:rsidR="004D0F70" w:rsidRDefault="00CD3B18">
      <w:pPr>
        <w:numPr>
          <w:ilvl w:val="0"/>
          <w:numId w:val="3"/>
        </w:numPr>
        <w:spacing w:line="360" w:lineRule="auto"/>
        <w:contextualSpacing/>
        <w:jc w:val="both"/>
        <w:rPr>
          <w:sz w:val="28"/>
          <w:szCs w:val="28"/>
        </w:rPr>
      </w:pPr>
      <w:r>
        <w:rPr>
          <w:i/>
          <w:sz w:val="28"/>
          <w:szCs w:val="28"/>
        </w:rPr>
        <w:t xml:space="preserve"> Мацышина И.</w:t>
      </w:r>
      <w:r>
        <w:rPr>
          <w:sz w:val="28"/>
          <w:szCs w:val="28"/>
        </w:rPr>
        <w:t xml:space="preserve"> Женский образ в телевизионной рекламе (опыт визуального) / И. Мацышина / Діалог: Медіа-студії : збірник наукових праць / ред. кол. : відп. ред. О. В. Александров. – Одеса : Астропринт, 2012. – Вип. 14. – 272 с. </w:t>
      </w:r>
    </w:p>
    <w:p w:rsidR="004D0F70" w:rsidRDefault="00CD3B18">
      <w:pPr>
        <w:numPr>
          <w:ilvl w:val="0"/>
          <w:numId w:val="3"/>
        </w:numPr>
        <w:spacing w:line="360" w:lineRule="auto"/>
        <w:contextualSpacing/>
        <w:jc w:val="both"/>
        <w:rPr>
          <w:sz w:val="28"/>
          <w:szCs w:val="28"/>
        </w:rPr>
      </w:pPr>
      <w:r>
        <w:rPr>
          <w:i/>
          <w:sz w:val="28"/>
          <w:szCs w:val="28"/>
        </w:rPr>
        <w:t xml:space="preserve"> Мельник Т.</w:t>
      </w:r>
      <w:r>
        <w:rPr>
          <w:sz w:val="28"/>
          <w:szCs w:val="28"/>
        </w:rPr>
        <w:t xml:space="preserve"> </w:t>
      </w:r>
      <w:r>
        <w:rPr>
          <w:i/>
          <w:sz w:val="28"/>
          <w:szCs w:val="28"/>
        </w:rPr>
        <w:t>М</w:t>
      </w:r>
      <w:r>
        <w:rPr>
          <w:sz w:val="28"/>
          <w:szCs w:val="28"/>
        </w:rPr>
        <w:t xml:space="preserve">. Гендерна політика в Україні / Т. М. Мельник. – К., 1999. – 65 с. </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Мельников Г. П.</w:t>
      </w:r>
      <w:r>
        <w:rPr>
          <w:sz w:val="28"/>
          <w:szCs w:val="28"/>
        </w:rPr>
        <w:t xml:space="preserve"> Логические основания именной классификации в цахурском языке // Вопро­сы структуры языка / Г. П. Мельников, А. И. Курбанов.  – М. : Наука, 1964. – С. 157-170. </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Молодий буковинець</w:t>
      </w:r>
      <w:r>
        <w:rPr>
          <w:rFonts w:ascii="Arial" w:eastAsia="Arial" w:hAnsi="Arial" w:cs="Arial"/>
          <w:color w:val="4F4F4F"/>
          <w:sz w:val="26"/>
          <w:szCs w:val="26"/>
        </w:rPr>
        <w:t xml:space="preserve"> </w:t>
      </w:r>
      <w:r>
        <w:rPr>
          <w:sz w:val="28"/>
          <w:szCs w:val="28"/>
        </w:rPr>
        <w:t xml:space="preserve">[Електронний ресурс]. –  Режим доступу : </w:t>
      </w:r>
      <w:hyperlink r:id="rId18">
        <w:r>
          <w:rPr>
            <w:color w:val="1155CC"/>
            <w:sz w:val="28"/>
            <w:szCs w:val="28"/>
            <w:u w:val="single"/>
          </w:rPr>
          <w:t>https://molbuk.ua/</w:t>
        </w:r>
      </w:hyperlink>
      <w:r>
        <w:rPr>
          <w:sz w:val="28"/>
          <w:szCs w:val="28"/>
        </w:rPr>
        <w:t xml:space="preserve"> – Назва з екрану.</w:t>
      </w:r>
    </w:p>
    <w:p w:rsidR="004D0F70" w:rsidRDefault="00CD3B18">
      <w:pPr>
        <w:numPr>
          <w:ilvl w:val="0"/>
          <w:numId w:val="3"/>
        </w:numPr>
        <w:spacing w:line="360" w:lineRule="auto"/>
        <w:contextualSpacing/>
        <w:jc w:val="both"/>
        <w:rPr>
          <w:sz w:val="28"/>
          <w:szCs w:val="28"/>
        </w:rPr>
      </w:pPr>
      <w:r>
        <w:rPr>
          <w:i/>
          <w:sz w:val="28"/>
          <w:szCs w:val="28"/>
        </w:rPr>
        <w:t xml:space="preserve"> Мюллер В.</w:t>
      </w:r>
      <w:r>
        <w:rPr>
          <w:sz w:val="28"/>
          <w:szCs w:val="28"/>
        </w:rPr>
        <w:t xml:space="preserve"> </w:t>
      </w:r>
      <w:r>
        <w:rPr>
          <w:i/>
          <w:sz w:val="28"/>
          <w:szCs w:val="28"/>
        </w:rPr>
        <w:t>К</w:t>
      </w:r>
      <w:r>
        <w:rPr>
          <w:sz w:val="28"/>
          <w:szCs w:val="28"/>
        </w:rPr>
        <w:t>. Англо-русский словарь. – М. : Русский язык. – 1990. –             848 с.</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 xml:space="preserve">Национальный корпус русского языка </w:t>
      </w:r>
      <w:r>
        <w:rPr>
          <w:sz w:val="28"/>
          <w:szCs w:val="28"/>
        </w:rPr>
        <w:t xml:space="preserve">[Электронный ресурс].  – Режим доступа :   http:// </w:t>
      </w:r>
      <w:hyperlink r:id="rId19">
        <w:r>
          <w:rPr>
            <w:sz w:val="28"/>
            <w:szCs w:val="28"/>
          </w:rPr>
          <w:t xml:space="preserve"> </w:t>
        </w:r>
      </w:hyperlink>
      <w:hyperlink r:id="rId20">
        <w:r>
          <w:rPr>
            <w:color w:val="1155CC"/>
            <w:sz w:val="28"/>
            <w:szCs w:val="28"/>
            <w:u w:val="single"/>
          </w:rPr>
          <w:t>www.ruscorpora.ru</w:t>
        </w:r>
      </w:hyperlink>
      <w:r>
        <w:rPr>
          <w:sz w:val="28"/>
          <w:szCs w:val="28"/>
        </w:rPr>
        <w:t xml:space="preserve"> /.  ̶  Загл. с экрана.</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Никитина Т. Г.</w:t>
      </w:r>
      <w:r>
        <w:rPr>
          <w:sz w:val="28"/>
          <w:szCs w:val="28"/>
        </w:rPr>
        <w:t xml:space="preserve"> Проблемы идеографического описания народной фразеологии / Т. Г.  Никитина.</w:t>
      </w:r>
      <w:r>
        <w:rPr>
          <w:i/>
          <w:sz w:val="28"/>
          <w:szCs w:val="28"/>
        </w:rPr>
        <w:t xml:space="preserve"> </w:t>
      </w:r>
      <w:r>
        <w:rPr>
          <w:sz w:val="28"/>
          <w:szCs w:val="28"/>
        </w:rPr>
        <w:t>— М. : Из глубин, 1995. — 96 с.</w:t>
      </w:r>
    </w:p>
    <w:p w:rsidR="004D0F70" w:rsidRDefault="00CD3B18">
      <w:pPr>
        <w:numPr>
          <w:ilvl w:val="0"/>
          <w:numId w:val="3"/>
        </w:numPr>
        <w:spacing w:line="360" w:lineRule="auto"/>
        <w:contextualSpacing/>
        <w:jc w:val="both"/>
        <w:rPr>
          <w:sz w:val="28"/>
          <w:szCs w:val="28"/>
        </w:rPr>
      </w:pPr>
      <w:r>
        <w:rPr>
          <w:i/>
          <w:sz w:val="28"/>
          <w:szCs w:val="28"/>
        </w:rPr>
        <w:t xml:space="preserve"> Олянич А</w:t>
      </w:r>
      <w:r>
        <w:rPr>
          <w:sz w:val="28"/>
          <w:szCs w:val="28"/>
        </w:rPr>
        <w:t xml:space="preserve">. </w:t>
      </w:r>
      <w:r>
        <w:rPr>
          <w:i/>
          <w:sz w:val="28"/>
          <w:szCs w:val="28"/>
        </w:rPr>
        <w:t>В.</w:t>
      </w:r>
      <w:r>
        <w:rPr>
          <w:sz w:val="28"/>
          <w:szCs w:val="28"/>
        </w:rPr>
        <w:t xml:space="preserve"> Презентационная теория дискурса : монография / А. В. Олянич. – Волгоград : Парадигма, 2004. – 507 с.</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Ожегов С. И.</w:t>
      </w:r>
      <w:r>
        <w:rPr>
          <w:sz w:val="28"/>
          <w:szCs w:val="28"/>
        </w:rPr>
        <w:t xml:space="preserve"> Словарь русского языка. – М. : Русский язык. – 1988. –            749 с. </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Ожегов С. И</w:t>
      </w:r>
      <w:r>
        <w:rPr>
          <w:sz w:val="28"/>
          <w:szCs w:val="28"/>
        </w:rPr>
        <w:t>. Толковый словарь русского языка: 80 000 слов и фразеологических выражений / Российская академия наук. Институт русского языка им. В.В. Виноградова [4-е изд., дополненное] / С. И. Ожегов , Н. Ю. Шведова.  – М. : Азбуковник, 1999. – 944 с.</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 xml:space="preserve">Павличко С. </w:t>
      </w:r>
      <w:r>
        <w:rPr>
          <w:sz w:val="28"/>
          <w:szCs w:val="28"/>
        </w:rPr>
        <w:t>Фемінізм / С. Павличко [передм. Віри Агеєвої]. — К.: Вид-во Соломії Павличко «Основи», 2002. — 322 с.</w:t>
      </w:r>
    </w:p>
    <w:p w:rsidR="004D0F70" w:rsidRDefault="00CD3B18">
      <w:pPr>
        <w:numPr>
          <w:ilvl w:val="0"/>
          <w:numId w:val="3"/>
        </w:numPr>
        <w:spacing w:line="360" w:lineRule="auto"/>
        <w:contextualSpacing/>
        <w:jc w:val="both"/>
        <w:rPr>
          <w:sz w:val="28"/>
          <w:szCs w:val="28"/>
        </w:rPr>
      </w:pPr>
      <w:r>
        <w:rPr>
          <w:i/>
          <w:sz w:val="28"/>
          <w:szCs w:val="28"/>
        </w:rPr>
        <w:t xml:space="preserve"> Павлюк Л.</w:t>
      </w:r>
      <w:r>
        <w:rPr>
          <w:sz w:val="28"/>
          <w:szCs w:val="28"/>
        </w:rPr>
        <w:t xml:space="preserve"> Гендерні стереотипи і гендерна чутливість комунікації (частина перша) [Електронний ресурс] / Л. Павлюк. – Режим доступу:</w:t>
      </w:r>
      <w:hyperlink r:id="rId21">
        <w:r>
          <w:rPr>
            <w:sz w:val="28"/>
            <w:szCs w:val="28"/>
          </w:rPr>
          <w:t xml:space="preserve"> </w:t>
        </w:r>
      </w:hyperlink>
      <w:hyperlink r:id="rId22">
        <w:r>
          <w:rPr>
            <w:color w:val="1155CC"/>
            <w:sz w:val="28"/>
            <w:szCs w:val="28"/>
            <w:u w:val="single"/>
          </w:rPr>
          <w:t>http://www.mediakrytyka.info/ohlyady-analityka/henderni-stereotypy-i-henderna-chutlyvist-komunikatsiyi.html</w:t>
        </w:r>
      </w:hyperlink>
      <w:r>
        <w:rPr>
          <w:sz w:val="28"/>
          <w:szCs w:val="28"/>
        </w:rPr>
        <w:t xml:space="preserve"> </w:t>
      </w:r>
    </w:p>
    <w:p w:rsidR="004D0F70" w:rsidRDefault="00CD3B18">
      <w:pPr>
        <w:numPr>
          <w:ilvl w:val="0"/>
          <w:numId w:val="3"/>
        </w:numPr>
        <w:spacing w:line="360" w:lineRule="auto"/>
        <w:contextualSpacing/>
        <w:jc w:val="both"/>
        <w:rPr>
          <w:sz w:val="28"/>
          <w:szCs w:val="28"/>
        </w:rPr>
      </w:pPr>
      <w:r>
        <w:rPr>
          <w:i/>
          <w:sz w:val="28"/>
          <w:szCs w:val="28"/>
        </w:rPr>
        <w:t xml:space="preserve"> Панасюк А.</w:t>
      </w:r>
      <w:r>
        <w:rPr>
          <w:sz w:val="28"/>
          <w:szCs w:val="28"/>
        </w:rPr>
        <w:t xml:space="preserve"> Ю. Имидж: определение центрального понятия в имиджелогии [Электронный ресурс] / А. Ю. Панасюк. – 2004. – Режим доступа: </w:t>
      </w:r>
      <w:hyperlink r:id="rId23">
        <w:r>
          <w:rPr>
            <w:color w:val="1155CC"/>
            <w:sz w:val="28"/>
            <w:szCs w:val="28"/>
            <w:u w:val="single"/>
          </w:rPr>
          <w:t>http://academim.org/art/pan1_2.html</w:t>
        </w:r>
      </w:hyperlink>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Повесть временных лет</w:t>
      </w:r>
      <w:r>
        <w:rPr>
          <w:sz w:val="28"/>
          <w:szCs w:val="28"/>
        </w:rPr>
        <w:t xml:space="preserve"> // Памятники литературы Древней Руси. Начало русской литературы. XI – начало XII в. / Под. ред. Д. С. Лихачева и Л. А. Дмитриева. – М. : Художественная литература, 1978. – С. 22-276.</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Пословицы русского народа:</w:t>
      </w:r>
      <w:r>
        <w:rPr>
          <w:sz w:val="28"/>
          <w:szCs w:val="28"/>
        </w:rPr>
        <w:t xml:space="preserve"> Сборник В. Даля. В 2-х т. / Послесл. В. Аникина. – М. : Худож лит., 1989. – С.82</w:t>
      </w:r>
    </w:p>
    <w:p w:rsidR="004D0F70" w:rsidRDefault="00CD3B18">
      <w:pPr>
        <w:numPr>
          <w:ilvl w:val="0"/>
          <w:numId w:val="3"/>
        </w:numPr>
        <w:spacing w:line="360" w:lineRule="auto"/>
        <w:contextualSpacing/>
        <w:jc w:val="both"/>
        <w:rPr>
          <w:sz w:val="28"/>
          <w:szCs w:val="28"/>
        </w:rPr>
      </w:pPr>
      <w:r>
        <w:rPr>
          <w:sz w:val="28"/>
          <w:szCs w:val="28"/>
        </w:rPr>
        <w:t xml:space="preserve"> Практикум по гендерной психологии / под ред. И. С. Клёциной. – М. : Питер, 2003. – 480 с.</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Прохоров Ю. Е.</w:t>
      </w:r>
      <w:r>
        <w:rPr>
          <w:sz w:val="28"/>
          <w:szCs w:val="28"/>
        </w:rPr>
        <w:t xml:space="preserve"> Действительность. Текст. Дискурс: учеб. пособие / Ю. Е. Прохоров. – М. : Флинта: Наука, 2006. – 224 с. </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Русский ассоциативный словарь.</w:t>
      </w:r>
      <w:r>
        <w:rPr>
          <w:sz w:val="28"/>
          <w:szCs w:val="28"/>
        </w:rPr>
        <w:t xml:space="preserve"> В 2 т. Т.1 От стимула к реакции:                     Ок. 7000 стимулов / Ю.Н. Караулов и др. – М. : ООО «Издательство Астрель»: ООО «Издательство АСТ», 2002. – 784 с.</w:t>
      </w:r>
    </w:p>
    <w:p w:rsidR="004D0F70" w:rsidRDefault="00CD3B18">
      <w:pPr>
        <w:numPr>
          <w:ilvl w:val="0"/>
          <w:numId w:val="3"/>
        </w:numPr>
        <w:spacing w:line="360" w:lineRule="auto"/>
        <w:contextualSpacing/>
        <w:jc w:val="both"/>
        <w:rPr>
          <w:sz w:val="28"/>
          <w:szCs w:val="28"/>
        </w:rPr>
      </w:pPr>
      <w:r>
        <w:rPr>
          <w:i/>
          <w:sz w:val="28"/>
          <w:szCs w:val="28"/>
        </w:rPr>
        <w:t xml:space="preserve"> Сидоренко Н.</w:t>
      </w:r>
      <w:r>
        <w:rPr>
          <w:sz w:val="28"/>
          <w:szCs w:val="28"/>
        </w:rPr>
        <w:t xml:space="preserve"> Гендерні ресурси українськиї мас-медіа : ціна і якість : практ. посіб. для журналістів та працівників ЗМІ / Н. Сидоренко, М. Скорик та ін. – Київ: К.І.С., 2004. – 76 с.  </w:t>
      </w:r>
      <w:r>
        <w:rPr>
          <w:sz w:val="28"/>
          <w:szCs w:val="28"/>
        </w:rPr>
        <w:tab/>
      </w:r>
      <w:r>
        <w:rPr>
          <w:sz w:val="28"/>
          <w:szCs w:val="28"/>
        </w:rPr>
        <w:tab/>
      </w:r>
      <w:r>
        <w:rPr>
          <w:sz w:val="28"/>
          <w:szCs w:val="28"/>
        </w:rPr>
        <w:tab/>
      </w:r>
      <w:r>
        <w:rPr>
          <w:sz w:val="28"/>
          <w:szCs w:val="28"/>
        </w:rPr>
        <w:tab/>
      </w:r>
      <w:r>
        <w:rPr>
          <w:sz w:val="28"/>
          <w:szCs w:val="28"/>
        </w:rPr>
        <w:tab/>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Славянский ассоциативный словарь: русский, белорусский, бол гарский, украинский</w:t>
      </w:r>
      <w:r>
        <w:rPr>
          <w:sz w:val="28"/>
          <w:szCs w:val="28"/>
        </w:rPr>
        <w:t xml:space="preserve"> / Н. В. Уфимцева, Г. А. Черкасова, Ю. Н. Караулов, Е. Ф. Тарасов. – М., 2004. – 800 с. </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Славянские древности. Этнолингвистический словарь: в 5 т.</w:t>
      </w:r>
      <w:r>
        <w:rPr>
          <w:sz w:val="28"/>
          <w:szCs w:val="28"/>
        </w:rPr>
        <w:t xml:space="preserve"> / под ред. С. М. Толстой.  – М., 1995 –2012.</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Словарь гендерных терминов</w:t>
      </w:r>
      <w:r>
        <w:rPr>
          <w:sz w:val="28"/>
          <w:szCs w:val="28"/>
        </w:rPr>
        <w:t xml:space="preserve"> / под ред. А. А. Денисовой. – М. : Информация – ХХІ век, 2002.</w:t>
      </w:r>
    </w:p>
    <w:p w:rsidR="004D0F70" w:rsidRDefault="00CD3B18">
      <w:pPr>
        <w:numPr>
          <w:ilvl w:val="0"/>
          <w:numId w:val="3"/>
        </w:numPr>
        <w:spacing w:line="360" w:lineRule="auto"/>
        <w:contextualSpacing/>
        <w:jc w:val="both"/>
        <w:rPr>
          <w:sz w:val="28"/>
          <w:szCs w:val="28"/>
        </w:rPr>
      </w:pPr>
      <w:r>
        <w:rPr>
          <w:i/>
          <w:sz w:val="28"/>
          <w:szCs w:val="28"/>
        </w:rPr>
        <w:t xml:space="preserve"> Словник української мови: у 11 т.</w:t>
      </w:r>
      <w:r>
        <w:rPr>
          <w:sz w:val="28"/>
          <w:szCs w:val="28"/>
        </w:rPr>
        <w:t xml:space="preserve"> / Інститут мовознавства ім.                        О. О. Потебні. – К. : Наук. думка, 1970 – 1980.</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Собецька Н. В.</w:t>
      </w:r>
      <w:r>
        <w:rPr>
          <w:sz w:val="28"/>
          <w:szCs w:val="28"/>
        </w:rPr>
        <w:t xml:space="preserve"> Гендер і мова в сучасному лінгвістичному світі [Електронний ресурс] / Н. В. Собецька / Дослідження з лексикології і граматики української мови. Вип. 15. – 2014. – С. 28–36. – Режим доступу:</w:t>
      </w:r>
      <w:hyperlink r:id="rId24">
        <w:r>
          <w:rPr>
            <w:sz w:val="28"/>
            <w:szCs w:val="28"/>
          </w:rPr>
          <w:t xml:space="preserve"> </w:t>
        </w:r>
      </w:hyperlink>
      <w:hyperlink r:id="rId25">
        <w:r>
          <w:rPr>
            <w:color w:val="1155CC"/>
            <w:sz w:val="28"/>
            <w:szCs w:val="28"/>
            <w:u w:val="single"/>
          </w:rPr>
          <w:t>http://nbuv.gov.ua/UJRN/dlgum_2014_15_6</w:t>
        </w:r>
      </w:hyperlink>
      <w:r>
        <w:rPr>
          <w:sz w:val="28"/>
          <w:szCs w:val="28"/>
        </w:rPr>
        <w:t xml:space="preserve">  </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Сохацкая О. Л.</w:t>
      </w:r>
      <w:r>
        <w:rPr>
          <w:rFonts w:ascii="Arial Unicode MS" w:eastAsia="Arial Unicode MS" w:hAnsi="Arial Unicode MS" w:cs="Arial Unicode MS"/>
          <w:sz w:val="28"/>
          <w:szCs w:val="28"/>
        </w:rPr>
        <w:t xml:space="preserve"> Репрезентация гендера в языке как предмет изучения феминистской лингвистики / О. Л. Сохацкая // Междунар. науч. конф. [“Бодуэновские чтения: 215 Бодуэн де Куртенэ и современная лингвистика”] – Казань: Изд-во Казан. ун-та, 2001. – Т.2. − C.37–38.</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Ставицька Л. О.</w:t>
      </w:r>
      <w:r>
        <w:rPr>
          <w:sz w:val="28"/>
          <w:szCs w:val="28"/>
        </w:rPr>
        <w:t xml:space="preserve"> Гендерні стереотипи в сучасній українській мовній свідомості (за даними асоціативного експерименту зі словами мати, батько) / Л. О. Ставицька / Дивослово. – 2005. – № 5. – С. 47–51.</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Степанов Ю. С.</w:t>
      </w:r>
      <w:r>
        <w:rPr>
          <w:sz w:val="28"/>
          <w:szCs w:val="28"/>
        </w:rPr>
        <w:t xml:space="preserve"> Константы: Словарь русской культуры /                          Ю. С. Степанов. – М. : Академический Проект, 2004. – 991 с.</w:t>
      </w:r>
    </w:p>
    <w:p w:rsidR="004D0F70" w:rsidRDefault="00CD3B18">
      <w:pPr>
        <w:numPr>
          <w:ilvl w:val="0"/>
          <w:numId w:val="3"/>
        </w:numPr>
        <w:spacing w:line="360" w:lineRule="auto"/>
        <w:contextualSpacing/>
        <w:jc w:val="both"/>
        <w:rPr>
          <w:sz w:val="28"/>
          <w:szCs w:val="28"/>
        </w:rPr>
      </w:pPr>
      <w:r>
        <w:rPr>
          <w:i/>
          <w:sz w:val="28"/>
          <w:szCs w:val="28"/>
        </w:rPr>
        <w:t xml:space="preserve"> Сукаленко Т.</w:t>
      </w:r>
      <w:r>
        <w:rPr>
          <w:sz w:val="28"/>
          <w:szCs w:val="28"/>
        </w:rPr>
        <w:t xml:space="preserve"> </w:t>
      </w:r>
      <w:r>
        <w:rPr>
          <w:i/>
          <w:sz w:val="28"/>
          <w:szCs w:val="28"/>
        </w:rPr>
        <w:t>М</w:t>
      </w:r>
      <w:r>
        <w:rPr>
          <w:sz w:val="28"/>
          <w:szCs w:val="28"/>
        </w:rPr>
        <w:t xml:space="preserve">. «Гендер» як соціолінгвістичне поняття [Електронний ресурс] / Т. М. Сукаленко. – 2013. – Режим доступу: </w:t>
      </w:r>
      <w:hyperlink r:id="rId26">
        <w:r>
          <w:rPr>
            <w:sz w:val="28"/>
            <w:szCs w:val="28"/>
          </w:rPr>
          <w:t xml:space="preserve"> </w:t>
        </w:r>
      </w:hyperlink>
      <w:hyperlink r:id="rId27">
        <w:r>
          <w:rPr>
            <w:color w:val="1155CC"/>
            <w:sz w:val="28"/>
            <w:szCs w:val="28"/>
            <w:u w:val="single"/>
          </w:rPr>
          <w:t>http://journals.hnpu.edu.ua/ojs/linguo/article/view/1993/2157</w:t>
        </w:r>
      </w:hyperlink>
      <w:r>
        <w:rPr>
          <w:sz w:val="28"/>
          <w:szCs w:val="28"/>
        </w:rPr>
        <w:t xml:space="preserve"> </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Сукаленко Т. М.</w:t>
      </w:r>
      <w:r>
        <w:rPr>
          <w:sz w:val="28"/>
          <w:szCs w:val="28"/>
        </w:rPr>
        <w:t xml:space="preserve"> Метафоричне вираження концепту ЖІНКА в українській мові : автореф. дис. на здобуття наук. ступеня канд. філол. наук : спец. 10.02.01 «Українська мова». – К., 2009. – 20 с.</w:t>
      </w:r>
    </w:p>
    <w:p w:rsidR="004D0F70" w:rsidRDefault="00CD3B18">
      <w:pPr>
        <w:numPr>
          <w:ilvl w:val="0"/>
          <w:numId w:val="3"/>
        </w:numPr>
        <w:spacing w:line="360" w:lineRule="auto"/>
        <w:contextualSpacing/>
        <w:jc w:val="both"/>
        <w:rPr>
          <w:sz w:val="28"/>
          <w:szCs w:val="28"/>
        </w:rPr>
      </w:pPr>
      <w:r>
        <w:rPr>
          <w:i/>
          <w:sz w:val="28"/>
          <w:szCs w:val="28"/>
        </w:rPr>
        <w:t xml:space="preserve"> Таннен Д.</w:t>
      </w:r>
      <w:r>
        <w:rPr>
          <w:sz w:val="28"/>
          <w:szCs w:val="28"/>
        </w:rPr>
        <w:t xml:space="preserve"> Ты меня не понимаешь! Почему женщины и мужчины не понимают друг друга : пер. с англ. / Д. Таннен. – М. : Вече : Персей : АСТ, 1996. – 429 с.</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Тараненко О. О.</w:t>
      </w:r>
      <w:r>
        <w:rPr>
          <w:sz w:val="28"/>
          <w:szCs w:val="28"/>
        </w:rPr>
        <w:t xml:space="preserve"> Принцип андроцентризму в системі мовних координат і сучасний тендерний рух / О.О. Тараненко // Мовознавство. – 2005. – No 1. – С. 4 – 25. </w:t>
      </w:r>
    </w:p>
    <w:p w:rsidR="004D0F70" w:rsidRDefault="00CD3B18">
      <w:pPr>
        <w:numPr>
          <w:ilvl w:val="0"/>
          <w:numId w:val="3"/>
        </w:numPr>
        <w:spacing w:line="360" w:lineRule="auto"/>
        <w:contextualSpacing/>
        <w:jc w:val="both"/>
        <w:rPr>
          <w:sz w:val="28"/>
          <w:szCs w:val="28"/>
        </w:rPr>
      </w:pPr>
      <w:r>
        <w:rPr>
          <w:i/>
          <w:sz w:val="28"/>
          <w:szCs w:val="28"/>
        </w:rPr>
        <w:t xml:space="preserve">Телекритика </w:t>
      </w:r>
      <w:r>
        <w:rPr>
          <w:sz w:val="28"/>
          <w:szCs w:val="28"/>
        </w:rPr>
        <w:t>[Електронний ресурс]. –  Режим доступу : http://www.telekritika.ua/</w:t>
      </w:r>
      <w:r>
        <w:rPr>
          <w:i/>
          <w:sz w:val="28"/>
          <w:szCs w:val="28"/>
        </w:rPr>
        <w:t xml:space="preserve"> </w:t>
      </w:r>
      <w:r>
        <w:rPr>
          <w:sz w:val="28"/>
          <w:szCs w:val="28"/>
        </w:rPr>
        <w:t>– Назва з екрану.</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Телия В. Н.</w:t>
      </w:r>
      <w:r>
        <w:rPr>
          <w:sz w:val="28"/>
          <w:szCs w:val="28"/>
        </w:rPr>
        <w:t xml:space="preserve"> Русская фразеология. Семантический, прагматический и лингвокультурологический аспекты / В. Н. Телия.  – М. : Шк. «Языки рус. культуры», 1996. – 288 с.</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Тер-Минасова С. Г.</w:t>
      </w:r>
      <w:r>
        <w:rPr>
          <w:sz w:val="28"/>
          <w:szCs w:val="28"/>
        </w:rPr>
        <w:t xml:space="preserve"> Война и мир языков и культур / С. Г. Тер-Минасова. –  </w:t>
      </w:r>
      <w:r>
        <w:rPr>
          <w:sz w:val="28"/>
          <w:szCs w:val="28"/>
          <w:highlight w:val="white"/>
        </w:rPr>
        <w:t>М. : Слово / Slovo, 2008. – 334 с.</w:t>
      </w:r>
    </w:p>
    <w:p w:rsidR="004D0F70" w:rsidRDefault="00CD3B18">
      <w:pPr>
        <w:numPr>
          <w:ilvl w:val="0"/>
          <w:numId w:val="3"/>
        </w:numPr>
        <w:spacing w:line="360" w:lineRule="auto"/>
        <w:contextualSpacing/>
        <w:jc w:val="both"/>
        <w:rPr>
          <w:sz w:val="28"/>
          <w:szCs w:val="28"/>
          <w:highlight w:val="white"/>
        </w:rPr>
      </w:pPr>
      <w:r>
        <w:rPr>
          <w:sz w:val="28"/>
          <w:szCs w:val="28"/>
          <w:highlight w:val="white"/>
        </w:rPr>
        <w:t xml:space="preserve"> </w:t>
      </w:r>
      <w:r>
        <w:rPr>
          <w:i/>
          <w:sz w:val="28"/>
          <w:szCs w:val="28"/>
        </w:rPr>
        <w:t>Тиждень.ua</w:t>
      </w:r>
      <w:r>
        <w:rPr>
          <w:sz w:val="28"/>
          <w:szCs w:val="28"/>
        </w:rPr>
        <w:t xml:space="preserve"> [Електронний ресурс]. –  Режим доступу :  http://tyzhden.ua/ – Назва з екрану.</w:t>
      </w:r>
    </w:p>
    <w:p w:rsidR="004D0F70" w:rsidRDefault="00CD3B18">
      <w:pPr>
        <w:numPr>
          <w:ilvl w:val="0"/>
          <w:numId w:val="3"/>
        </w:numPr>
        <w:spacing w:line="360" w:lineRule="auto"/>
        <w:contextualSpacing/>
        <w:jc w:val="both"/>
        <w:rPr>
          <w:sz w:val="28"/>
          <w:szCs w:val="28"/>
        </w:rPr>
      </w:pPr>
      <w:r>
        <w:rPr>
          <w:i/>
          <w:sz w:val="28"/>
          <w:szCs w:val="28"/>
        </w:rPr>
        <w:t xml:space="preserve"> Токарева Е. Н.</w:t>
      </w:r>
      <w:r>
        <w:rPr>
          <w:sz w:val="28"/>
          <w:szCs w:val="28"/>
        </w:rPr>
        <w:t xml:space="preserve"> Специфика выражения оценки в гендерном дискурсе (на материале совр. англ. яз) : автореф. дис. канд. филол. наук /                               Е. Н. Токарева. – Уфа : Башк. гос. ун-т, 2005. – 27 с.</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Трубачев О. Н.</w:t>
      </w:r>
      <w:r>
        <w:rPr>
          <w:sz w:val="28"/>
          <w:szCs w:val="28"/>
        </w:rPr>
        <w:t xml:space="preserve"> История славянских терминов родства и некоторых древнейших терминов общественного строя [Електронний ресурс] / О. Н. Трубачев. </w:t>
      </w:r>
      <w:r>
        <w:rPr>
          <w:sz w:val="28"/>
          <w:szCs w:val="28"/>
          <w:highlight w:val="white"/>
        </w:rPr>
        <w:t>–</w:t>
      </w:r>
      <w:r>
        <w:rPr>
          <w:sz w:val="28"/>
          <w:szCs w:val="28"/>
        </w:rPr>
        <w:t xml:space="preserve"> М.: Издательство АН СССР, 1959. – Режим доступу: http://inslav.ru/images/stories/pdf/1959_Trubachev_Istorija_slav%27anskix_terminov_rodstva.pdf</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Ужченко В. Д.</w:t>
      </w:r>
      <w:r>
        <w:rPr>
          <w:sz w:val="28"/>
          <w:szCs w:val="28"/>
        </w:rPr>
        <w:t xml:space="preserve"> Фразеологічний словник східнослобожанських і степових говірок Донбасу / В. Д. Ужченко, Д. В. Ужченко. – Луганськ : Альма-матер, 2005. – 348 с.</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Україна молода</w:t>
      </w:r>
      <w:r>
        <w:rPr>
          <w:color w:val="545454"/>
          <w:sz w:val="28"/>
          <w:szCs w:val="28"/>
        </w:rPr>
        <w:t xml:space="preserve"> </w:t>
      </w:r>
      <w:r>
        <w:rPr>
          <w:sz w:val="28"/>
          <w:szCs w:val="28"/>
        </w:rPr>
        <w:t>[</w:t>
      </w:r>
      <w:r>
        <w:rPr>
          <w:i/>
          <w:sz w:val="28"/>
          <w:szCs w:val="28"/>
        </w:rPr>
        <w:t>Електронний ресурс</w:t>
      </w:r>
      <w:r>
        <w:rPr>
          <w:sz w:val="28"/>
          <w:szCs w:val="28"/>
        </w:rPr>
        <w:t xml:space="preserve">]. –  Режим доступу :  </w:t>
      </w:r>
      <w:hyperlink r:id="rId28">
        <w:r>
          <w:rPr>
            <w:color w:val="1155CC"/>
            <w:sz w:val="28"/>
            <w:szCs w:val="28"/>
            <w:u w:val="single"/>
          </w:rPr>
          <w:t>http://www.umoloda.kiev.ua/</w:t>
        </w:r>
      </w:hyperlink>
      <w:r>
        <w:rPr>
          <w:sz w:val="28"/>
          <w:szCs w:val="28"/>
        </w:rPr>
        <w:t xml:space="preserve"> – Назва з екрану.</w:t>
      </w:r>
    </w:p>
    <w:p w:rsidR="004D0F70" w:rsidRDefault="00CD3B18">
      <w:pPr>
        <w:numPr>
          <w:ilvl w:val="0"/>
          <w:numId w:val="3"/>
        </w:numPr>
        <w:spacing w:after="400" w:line="335" w:lineRule="auto"/>
        <w:contextualSpacing/>
        <w:jc w:val="both"/>
        <w:rPr>
          <w:sz w:val="28"/>
          <w:szCs w:val="28"/>
        </w:rPr>
      </w:pPr>
      <w:r>
        <w:rPr>
          <w:i/>
          <w:sz w:val="28"/>
          <w:szCs w:val="28"/>
        </w:rPr>
        <w:t xml:space="preserve"> Українська правда </w:t>
      </w:r>
      <w:r>
        <w:rPr>
          <w:sz w:val="28"/>
          <w:szCs w:val="28"/>
        </w:rPr>
        <w:t xml:space="preserve">[Електронний ресурс]. –  Режим доступу : </w:t>
      </w:r>
      <w:hyperlink r:id="rId29">
        <w:r>
          <w:rPr>
            <w:color w:val="1155CC"/>
            <w:sz w:val="28"/>
            <w:szCs w:val="28"/>
            <w:u w:val="single"/>
          </w:rPr>
          <w:t>http://www.pravda.com.ua/</w:t>
        </w:r>
      </w:hyperlink>
      <w:r>
        <w:rPr>
          <w:i/>
          <w:sz w:val="28"/>
          <w:szCs w:val="28"/>
        </w:rPr>
        <w:t xml:space="preserve"> </w:t>
      </w:r>
      <w:r>
        <w:rPr>
          <w:sz w:val="28"/>
          <w:szCs w:val="28"/>
        </w:rPr>
        <w:t>– Назва з екрану.</w:t>
      </w:r>
    </w:p>
    <w:p w:rsidR="004D0F70" w:rsidRDefault="00CD3B18">
      <w:pPr>
        <w:numPr>
          <w:ilvl w:val="0"/>
          <w:numId w:val="3"/>
        </w:numPr>
        <w:spacing w:line="360" w:lineRule="auto"/>
        <w:contextualSpacing/>
        <w:jc w:val="both"/>
        <w:rPr>
          <w:sz w:val="28"/>
          <w:szCs w:val="28"/>
        </w:rPr>
      </w:pPr>
      <w:r>
        <w:rPr>
          <w:i/>
          <w:sz w:val="28"/>
          <w:szCs w:val="28"/>
        </w:rPr>
        <w:t xml:space="preserve"> Усаченко І. В.</w:t>
      </w:r>
      <w:r>
        <w:rPr>
          <w:sz w:val="28"/>
          <w:szCs w:val="28"/>
        </w:rPr>
        <w:t xml:space="preserve"> До питання про варіативність мови (гендерний аспект) [Електронний ресурс] / І. В. Усаченко / Лінгвістика. Лінгвокультурологія. – Т. 6. –– 2013. – С. 76–87. – Режим доступу:</w:t>
      </w:r>
      <w:hyperlink r:id="rId30">
        <w:r>
          <w:rPr>
            <w:sz w:val="28"/>
            <w:szCs w:val="28"/>
          </w:rPr>
          <w:t xml:space="preserve"> </w:t>
        </w:r>
      </w:hyperlink>
      <w:hyperlink r:id="rId31">
        <w:r>
          <w:rPr>
            <w:color w:val="1155CC"/>
            <w:sz w:val="28"/>
            <w:szCs w:val="28"/>
            <w:u w:val="single"/>
          </w:rPr>
          <w:t>http://nbuv.gov.ua/UJRN/lin_2013_6_12</w:t>
        </w:r>
      </w:hyperlink>
    </w:p>
    <w:p w:rsidR="004D0F70" w:rsidRDefault="00CD3B18">
      <w:pPr>
        <w:numPr>
          <w:ilvl w:val="0"/>
          <w:numId w:val="3"/>
        </w:numPr>
        <w:spacing w:line="360" w:lineRule="auto"/>
        <w:contextualSpacing/>
        <w:jc w:val="both"/>
        <w:rPr>
          <w:sz w:val="28"/>
          <w:szCs w:val="28"/>
        </w:rPr>
      </w:pPr>
      <w:r>
        <w:rPr>
          <w:rFonts w:ascii="Arial" w:eastAsia="Arial" w:hAnsi="Arial" w:cs="Arial"/>
          <w:sz w:val="22"/>
          <w:szCs w:val="22"/>
        </w:rPr>
        <w:t xml:space="preserve"> </w:t>
      </w:r>
      <w:r>
        <w:rPr>
          <w:i/>
          <w:sz w:val="28"/>
          <w:szCs w:val="28"/>
          <w:highlight w:val="white"/>
        </w:rPr>
        <w:t>Фуко М.</w:t>
      </w:r>
      <w:r>
        <w:rPr>
          <w:sz w:val="28"/>
          <w:szCs w:val="28"/>
          <w:highlight w:val="white"/>
        </w:rPr>
        <w:t xml:space="preserve"> Воля к истине: по ту сторону знания, власти и сексуальности / М. Фуко. </w:t>
      </w:r>
      <w:r>
        <w:rPr>
          <w:sz w:val="28"/>
          <w:szCs w:val="28"/>
        </w:rPr>
        <w:t>–</w:t>
      </w:r>
      <w:r>
        <w:rPr>
          <w:sz w:val="28"/>
          <w:szCs w:val="28"/>
          <w:highlight w:val="white"/>
        </w:rPr>
        <w:t xml:space="preserve"> М., 1996. </w:t>
      </w:r>
      <w:r>
        <w:rPr>
          <w:sz w:val="28"/>
          <w:szCs w:val="28"/>
        </w:rPr>
        <w:t>–</w:t>
      </w:r>
      <w:r>
        <w:rPr>
          <w:sz w:val="28"/>
          <w:szCs w:val="28"/>
          <w:highlight w:val="white"/>
        </w:rPr>
        <w:t xml:space="preserve">  С. 294. </w:t>
      </w:r>
    </w:p>
    <w:p w:rsidR="004D0F70" w:rsidRDefault="00CD3B18">
      <w:pPr>
        <w:numPr>
          <w:ilvl w:val="0"/>
          <w:numId w:val="3"/>
        </w:numPr>
        <w:spacing w:line="360" w:lineRule="auto"/>
        <w:contextualSpacing/>
        <w:jc w:val="both"/>
        <w:rPr>
          <w:sz w:val="28"/>
          <w:szCs w:val="28"/>
          <w:highlight w:val="white"/>
        </w:rPr>
      </w:pPr>
      <w:r>
        <w:rPr>
          <w:sz w:val="28"/>
          <w:szCs w:val="28"/>
          <w:highlight w:val="white"/>
        </w:rPr>
        <w:t xml:space="preserve"> </w:t>
      </w:r>
      <w:r>
        <w:rPr>
          <w:i/>
          <w:color w:val="333333"/>
          <w:sz w:val="28"/>
          <w:szCs w:val="28"/>
          <w:highlight w:val="white"/>
        </w:rPr>
        <w:t>Частотний словник української публіцистики</w:t>
      </w:r>
      <w:r>
        <w:rPr>
          <w:rFonts w:ascii="Arial" w:eastAsia="Arial" w:hAnsi="Arial" w:cs="Arial"/>
          <w:b/>
          <w:color w:val="333333"/>
          <w:sz w:val="26"/>
          <w:szCs w:val="26"/>
          <w:highlight w:val="white"/>
        </w:rPr>
        <w:t xml:space="preserve"> </w:t>
      </w:r>
      <w:r>
        <w:rPr>
          <w:sz w:val="28"/>
          <w:szCs w:val="28"/>
        </w:rPr>
        <w:t xml:space="preserve">[Електронний ресурс]  – Режим доступу :   http:// </w:t>
      </w:r>
      <w:hyperlink r:id="rId32">
        <w:r>
          <w:rPr>
            <w:sz w:val="28"/>
            <w:szCs w:val="28"/>
          </w:rPr>
          <w:t xml:space="preserve"> </w:t>
        </w:r>
      </w:hyperlink>
      <w:r>
        <w:rPr>
          <w:sz w:val="28"/>
          <w:szCs w:val="28"/>
        </w:rPr>
        <w:t>http://linguisto.eu/freq /.  ̶  Загл. с экрана.</w:t>
      </w:r>
      <w:r w:rsidR="00D20B9A">
        <w:fldChar w:fldCharType="begin"/>
      </w:r>
      <w:r>
        <w:instrText xml:space="preserve"> HYPERLINK "http://nbuv.gov.ua/ujrn/lin_2013_6_12" </w:instrText>
      </w:r>
      <w:r w:rsidR="00D20B9A">
        <w:fldChar w:fldCharType="separate"/>
      </w:r>
    </w:p>
    <w:p w:rsidR="004D0F70" w:rsidRDefault="00D20B9A">
      <w:pPr>
        <w:numPr>
          <w:ilvl w:val="0"/>
          <w:numId w:val="3"/>
        </w:numPr>
        <w:spacing w:line="360" w:lineRule="auto"/>
        <w:contextualSpacing/>
        <w:jc w:val="both"/>
        <w:rPr>
          <w:sz w:val="28"/>
          <w:szCs w:val="28"/>
        </w:rPr>
      </w:pPr>
      <w:r>
        <w:fldChar w:fldCharType="end"/>
      </w:r>
      <w:r w:rsidR="00CD3B18">
        <w:rPr>
          <w:i/>
          <w:sz w:val="28"/>
          <w:szCs w:val="28"/>
        </w:rPr>
        <w:t xml:space="preserve"> Чорнодон М.</w:t>
      </w:r>
      <w:r w:rsidR="00CD3B18">
        <w:rPr>
          <w:sz w:val="28"/>
          <w:szCs w:val="28"/>
        </w:rPr>
        <w:t xml:space="preserve"> Визначення концепту «жінка» на сторінках сучасної періодики для жінок в Україні [Електронний ресурс] / М. Чорнодон. – 2012. – Режим доступу:</w:t>
      </w:r>
      <w:hyperlink r:id="rId33">
        <w:r w:rsidR="00CD3B18">
          <w:rPr>
            <w:sz w:val="28"/>
            <w:szCs w:val="28"/>
          </w:rPr>
          <w:t xml:space="preserve"> </w:t>
        </w:r>
      </w:hyperlink>
      <w:hyperlink r:id="rId34">
        <w:r w:rsidR="00CD3B18">
          <w:rPr>
            <w:color w:val="1155CC"/>
            <w:sz w:val="28"/>
            <w:szCs w:val="28"/>
            <w:u w:val="single"/>
          </w:rPr>
          <w:t>http://www.stattionline.org.ua/jurnalist/20668-viznachennya-konceptu-zhinka-na-storinkax-suchasno%D1%97-periodiki-dlya-zhinok-v-ukra%D1%97ni.html</w:t>
        </w:r>
      </w:hyperlink>
      <w:r w:rsidR="00CD3B18">
        <w:rPr>
          <w:sz w:val="28"/>
          <w:szCs w:val="28"/>
        </w:rPr>
        <w:t xml:space="preserve"> </w:t>
      </w:r>
    </w:p>
    <w:p w:rsidR="004D0F70" w:rsidRDefault="00CD3B18">
      <w:pPr>
        <w:numPr>
          <w:ilvl w:val="0"/>
          <w:numId w:val="3"/>
        </w:numPr>
        <w:spacing w:line="360" w:lineRule="auto"/>
        <w:contextualSpacing/>
        <w:jc w:val="both"/>
        <w:rPr>
          <w:sz w:val="28"/>
          <w:szCs w:val="28"/>
        </w:rPr>
      </w:pPr>
      <w:r>
        <w:rPr>
          <w:i/>
          <w:sz w:val="28"/>
          <w:szCs w:val="28"/>
        </w:rPr>
        <w:t xml:space="preserve"> Шевчук З.</w:t>
      </w:r>
      <w:r>
        <w:rPr>
          <w:sz w:val="28"/>
          <w:szCs w:val="28"/>
        </w:rPr>
        <w:t xml:space="preserve"> </w:t>
      </w:r>
      <w:r>
        <w:rPr>
          <w:i/>
          <w:sz w:val="28"/>
          <w:szCs w:val="28"/>
        </w:rPr>
        <w:t>С</w:t>
      </w:r>
      <w:r>
        <w:rPr>
          <w:sz w:val="28"/>
          <w:szCs w:val="28"/>
        </w:rPr>
        <w:t>. Схема опису мовного портрета жінки  [Електронний ресурс] / З. С. Шевчук / Актуальні проблеми філології та перекладознавства. Вип. 7. – 2014. – С. 210–212. – Режим доступу:</w:t>
      </w:r>
      <w:hyperlink r:id="rId35">
        <w:r>
          <w:rPr>
            <w:sz w:val="28"/>
            <w:szCs w:val="28"/>
          </w:rPr>
          <w:t xml:space="preserve"> </w:t>
        </w:r>
      </w:hyperlink>
      <w:hyperlink r:id="rId36">
        <w:r>
          <w:rPr>
            <w:color w:val="1155CC"/>
            <w:sz w:val="28"/>
            <w:szCs w:val="28"/>
            <w:u w:val="single"/>
          </w:rPr>
          <w:t>http://nbuv.gov.ua/UJRN/apftp_2014_7_47</w:t>
        </w:r>
      </w:hyperlink>
      <w:r>
        <w:rPr>
          <w:sz w:val="28"/>
          <w:szCs w:val="28"/>
        </w:rPr>
        <w:t xml:space="preserve"> </w:t>
      </w:r>
    </w:p>
    <w:p w:rsidR="004D0F70" w:rsidRDefault="00CD3B18">
      <w:pPr>
        <w:numPr>
          <w:ilvl w:val="0"/>
          <w:numId w:val="3"/>
        </w:numPr>
        <w:spacing w:line="360" w:lineRule="auto"/>
        <w:contextualSpacing/>
        <w:jc w:val="both"/>
        <w:rPr>
          <w:sz w:val="28"/>
          <w:szCs w:val="28"/>
        </w:rPr>
      </w:pPr>
      <w:r>
        <w:rPr>
          <w:i/>
          <w:sz w:val="28"/>
          <w:szCs w:val="28"/>
        </w:rPr>
        <w:t xml:space="preserve"> Шпанер Л. </w:t>
      </w:r>
      <w:r>
        <w:rPr>
          <w:sz w:val="28"/>
          <w:szCs w:val="28"/>
        </w:rPr>
        <w:t>Образ жінки у телеракламі: погляд психолога [Електронний ресурс] /</w:t>
      </w:r>
      <w:r>
        <w:rPr>
          <w:i/>
          <w:sz w:val="28"/>
          <w:szCs w:val="28"/>
        </w:rPr>
        <w:t xml:space="preserve"> </w:t>
      </w:r>
      <w:r>
        <w:rPr>
          <w:sz w:val="28"/>
          <w:szCs w:val="28"/>
        </w:rPr>
        <w:t>Л. Шпанер. – Режим доступу:</w:t>
      </w:r>
      <w:hyperlink r:id="rId37">
        <w:r>
          <w:rPr>
            <w:sz w:val="28"/>
            <w:szCs w:val="28"/>
          </w:rPr>
          <w:t xml:space="preserve"> </w:t>
        </w:r>
      </w:hyperlink>
      <w:hyperlink r:id="rId38">
        <w:r>
          <w:rPr>
            <w:color w:val="1155CC"/>
            <w:sz w:val="28"/>
            <w:szCs w:val="28"/>
            <w:u w:val="single"/>
          </w:rPr>
          <w:t>www.mediakrytyka.info/za-scho-krytykuyut-media/reklama-propahanda/obraz-zhinky-u-telereklamipoh1yad-psykho1oha.html</w:t>
        </w:r>
      </w:hyperlink>
      <w:r>
        <w:rPr>
          <w:sz w:val="28"/>
          <w:szCs w:val="28"/>
        </w:rPr>
        <w:t xml:space="preserve"> </w:t>
      </w:r>
    </w:p>
    <w:p w:rsidR="004D0F70" w:rsidRDefault="00CD3B18">
      <w:pPr>
        <w:numPr>
          <w:ilvl w:val="0"/>
          <w:numId w:val="3"/>
        </w:numPr>
        <w:spacing w:line="360" w:lineRule="auto"/>
        <w:contextualSpacing/>
        <w:jc w:val="both"/>
        <w:rPr>
          <w:sz w:val="28"/>
          <w:szCs w:val="28"/>
        </w:rPr>
      </w:pPr>
      <w:r>
        <w:rPr>
          <w:sz w:val="28"/>
          <w:szCs w:val="28"/>
        </w:rPr>
        <w:t xml:space="preserve"> </w:t>
      </w:r>
      <w:r>
        <w:rPr>
          <w:i/>
          <w:color w:val="3E3E3E"/>
          <w:sz w:val="28"/>
          <w:szCs w:val="28"/>
          <w:highlight w:val="white"/>
        </w:rPr>
        <w:t xml:space="preserve">Щоденна всеукраїнська газета «День» </w:t>
      </w:r>
      <w:r>
        <w:rPr>
          <w:sz w:val="28"/>
          <w:szCs w:val="28"/>
        </w:rPr>
        <w:t>[Електронний ресурс]. –  Режим доступу :  https://day.kyiv.ua/ – Назва з екрану.</w:t>
      </w:r>
    </w:p>
    <w:p w:rsidR="004D0F70" w:rsidRDefault="00CD3B18">
      <w:pPr>
        <w:numPr>
          <w:ilvl w:val="0"/>
          <w:numId w:val="3"/>
        </w:numPr>
        <w:spacing w:line="360" w:lineRule="auto"/>
        <w:contextualSpacing/>
        <w:jc w:val="both"/>
        <w:rPr>
          <w:sz w:val="28"/>
          <w:szCs w:val="28"/>
        </w:rPr>
      </w:pPr>
      <w:r>
        <w:rPr>
          <w:sz w:val="28"/>
          <w:szCs w:val="28"/>
        </w:rPr>
        <w:t xml:space="preserve"> Энциклопедический социологический словарь. – М., 1997. – С. 771–772.</w:t>
      </w:r>
    </w:p>
    <w:p w:rsidR="004D0F70" w:rsidRDefault="00CD3B18">
      <w:pPr>
        <w:numPr>
          <w:ilvl w:val="0"/>
          <w:numId w:val="3"/>
        </w:numPr>
        <w:spacing w:line="360" w:lineRule="auto"/>
        <w:contextualSpacing/>
        <w:jc w:val="both"/>
        <w:rPr>
          <w:sz w:val="28"/>
          <w:szCs w:val="28"/>
        </w:rPr>
      </w:pPr>
      <w:r>
        <w:rPr>
          <w:i/>
          <w:sz w:val="28"/>
          <w:szCs w:val="28"/>
        </w:rPr>
        <w:t xml:space="preserve"> Ярмахова Е. А.</w:t>
      </w:r>
      <w:r>
        <w:rPr>
          <w:sz w:val="28"/>
          <w:szCs w:val="28"/>
        </w:rPr>
        <w:t xml:space="preserve"> Лингвокультурный типаж «английский чудак»: автореф. дис. на соискание учен. степени канд. филол. наук: 10.02.19 «Теория языка» / Е. А. Ярмахова. – Волгоград, 2005. – 22 с. </w:t>
      </w:r>
    </w:p>
    <w:p w:rsidR="004D0F70" w:rsidRDefault="00CD3B18">
      <w:pPr>
        <w:numPr>
          <w:ilvl w:val="0"/>
          <w:numId w:val="3"/>
        </w:numPr>
        <w:spacing w:line="360" w:lineRule="auto"/>
        <w:contextualSpacing/>
        <w:jc w:val="both"/>
        <w:rPr>
          <w:sz w:val="28"/>
          <w:szCs w:val="28"/>
        </w:rPr>
      </w:pPr>
      <w:r>
        <w:rPr>
          <w:sz w:val="28"/>
          <w:szCs w:val="28"/>
        </w:rPr>
        <w:t xml:space="preserve"> </w:t>
      </w:r>
      <w:r>
        <w:rPr>
          <w:i/>
          <w:sz w:val="28"/>
          <w:szCs w:val="28"/>
        </w:rPr>
        <w:t>Яроцкая Г. С.</w:t>
      </w:r>
      <w:r>
        <w:rPr>
          <w:sz w:val="28"/>
          <w:szCs w:val="28"/>
        </w:rPr>
        <w:t xml:space="preserve"> </w:t>
      </w:r>
      <w:r>
        <w:rPr>
          <w:color w:val="222222"/>
          <w:sz w:val="28"/>
          <w:szCs w:val="28"/>
        </w:rPr>
        <w:t xml:space="preserve">Тексты русских народных сказок как вербализация фрагмента наивного экономического сознания / Г. С. Яроцкая, Т. В. Пономаренко // Славянские чтения: материалы науч-теорет.конф. / Славян. ун-т Респ. Молдова; ред.-изд. совет: Бабенко О. А., Млечко Т. П., Катан П. И. [et al.]. – K. :Б. и., 2011 (Tipogr. "Valinex" SRL). Вып. 6. – 2011. – 294 с. </w:t>
      </w:r>
      <w:r>
        <w:rPr>
          <w:sz w:val="28"/>
          <w:szCs w:val="28"/>
        </w:rPr>
        <w:t>–</w:t>
      </w:r>
      <w:r>
        <w:rPr>
          <w:color w:val="222222"/>
          <w:sz w:val="28"/>
          <w:szCs w:val="28"/>
        </w:rPr>
        <w:t xml:space="preserve"> С. 118</w:t>
      </w:r>
      <w:r>
        <w:rPr>
          <w:sz w:val="28"/>
          <w:szCs w:val="28"/>
        </w:rPr>
        <w:t>–</w:t>
      </w:r>
      <w:r>
        <w:rPr>
          <w:color w:val="222222"/>
          <w:sz w:val="28"/>
          <w:szCs w:val="28"/>
        </w:rPr>
        <w:t xml:space="preserve">129.  </w:t>
      </w:r>
    </w:p>
    <w:p w:rsidR="004D0F70" w:rsidRDefault="00CD3B18">
      <w:pPr>
        <w:numPr>
          <w:ilvl w:val="0"/>
          <w:numId w:val="3"/>
        </w:numPr>
        <w:spacing w:line="360" w:lineRule="auto"/>
        <w:contextualSpacing/>
        <w:jc w:val="both"/>
        <w:rPr>
          <w:sz w:val="28"/>
          <w:szCs w:val="28"/>
        </w:rPr>
      </w:pPr>
      <w:r>
        <w:rPr>
          <w:color w:val="222222"/>
          <w:sz w:val="28"/>
          <w:szCs w:val="28"/>
        </w:rPr>
        <w:t xml:space="preserve"> </w:t>
      </w:r>
      <w:r>
        <w:rPr>
          <w:i/>
          <w:sz w:val="28"/>
          <w:szCs w:val="28"/>
        </w:rPr>
        <w:t xml:space="preserve">Яроцкая Г. С. </w:t>
      </w:r>
      <w:r>
        <w:rPr>
          <w:color w:val="222222"/>
          <w:sz w:val="28"/>
          <w:szCs w:val="28"/>
        </w:rPr>
        <w:t xml:space="preserve">Аксиогенез экономического сознания в русской лингвокультуре: монография / Г. С. Яроцкая. </w:t>
      </w:r>
      <w:r>
        <w:rPr>
          <w:sz w:val="28"/>
          <w:szCs w:val="28"/>
        </w:rPr>
        <w:t>–</w:t>
      </w:r>
      <w:r>
        <w:rPr>
          <w:color w:val="222222"/>
          <w:sz w:val="28"/>
          <w:szCs w:val="28"/>
        </w:rPr>
        <w:t xml:space="preserve"> Одесса: Одесский нац. ун-т имени И. И. Мечникова. — 2013. – 552 с.</w:t>
      </w:r>
    </w:p>
    <w:p w:rsidR="004D0F70" w:rsidRDefault="00CD3B18">
      <w:pPr>
        <w:numPr>
          <w:ilvl w:val="0"/>
          <w:numId w:val="3"/>
        </w:numPr>
        <w:spacing w:line="360" w:lineRule="auto"/>
        <w:contextualSpacing/>
        <w:jc w:val="both"/>
        <w:rPr>
          <w:sz w:val="28"/>
          <w:szCs w:val="28"/>
        </w:rPr>
      </w:pPr>
      <w:r>
        <w:rPr>
          <w:color w:val="222222"/>
          <w:sz w:val="28"/>
          <w:szCs w:val="28"/>
        </w:rPr>
        <w:t xml:space="preserve"> </w:t>
      </w:r>
      <w:r>
        <w:rPr>
          <w:i/>
          <w:sz w:val="28"/>
          <w:szCs w:val="28"/>
        </w:rPr>
        <w:t xml:space="preserve">Яроцкая Г. С. </w:t>
      </w:r>
      <w:r>
        <w:rPr>
          <w:color w:val="222222"/>
          <w:sz w:val="28"/>
          <w:szCs w:val="28"/>
        </w:rPr>
        <w:t xml:space="preserve">Бинарность мышления и его языковая актуализация в русской экономической аксиосистеме / Г. С. Яроцкая // СЛАВЯНСКИЕ ЧТЕНИЯ / Научно-теоретический журнал (Выпуск 2/8). Славянский университет республики Молдова. </w:t>
      </w:r>
      <w:r>
        <w:rPr>
          <w:sz w:val="28"/>
          <w:szCs w:val="28"/>
        </w:rPr>
        <w:t xml:space="preserve">– </w:t>
      </w:r>
      <w:r>
        <w:rPr>
          <w:color w:val="222222"/>
          <w:sz w:val="28"/>
          <w:szCs w:val="28"/>
        </w:rPr>
        <w:t xml:space="preserve">Кишинёв,  2013. </w:t>
      </w:r>
      <w:r>
        <w:rPr>
          <w:sz w:val="28"/>
          <w:szCs w:val="28"/>
        </w:rPr>
        <w:t>–</w:t>
      </w:r>
      <w:r>
        <w:rPr>
          <w:color w:val="222222"/>
          <w:sz w:val="28"/>
          <w:szCs w:val="28"/>
        </w:rPr>
        <w:t xml:space="preserve"> С. 100</w:t>
      </w:r>
      <w:r>
        <w:rPr>
          <w:sz w:val="28"/>
          <w:szCs w:val="28"/>
        </w:rPr>
        <w:t>–</w:t>
      </w:r>
      <w:r>
        <w:rPr>
          <w:color w:val="222222"/>
          <w:sz w:val="28"/>
          <w:szCs w:val="28"/>
        </w:rPr>
        <w:t>107.</w:t>
      </w:r>
    </w:p>
    <w:p w:rsidR="004D0F70" w:rsidRDefault="00CD3B18">
      <w:pPr>
        <w:numPr>
          <w:ilvl w:val="0"/>
          <w:numId w:val="3"/>
        </w:numPr>
        <w:spacing w:line="360" w:lineRule="auto"/>
        <w:contextualSpacing/>
        <w:jc w:val="both"/>
        <w:rPr>
          <w:sz w:val="28"/>
          <w:szCs w:val="28"/>
        </w:rPr>
      </w:pPr>
      <w:r>
        <w:rPr>
          <w:color w:val="222222"/>
          <w:sz w:val="28"/>
          <w:szCs w:val="28"/>
        </w:rPr>
        <w:t xml:space="preserve"> </w:t>
      </w:r>
      <w:r>
        <w:rPr>
          <w:i/>
          <w:sz w:val="28"/>
          <w:szCs w:val="28"/>
        </w:rPr>
        <w:t>Яроцкая Г. С.</w:t>
      </w:r>
      <w:r>
        <w:rPr>
          <w:color w:val="222222"/>
          <w:sz w:val="28"/>
          <w:szCs w:val="28"/>
        </w:rPr>
        <w:t xml:space="preserve"> Мовна репрезентація економічної свідомості в російській лінгвокультурі: автореф.   докт. філол. наук: 10.02.02  / Г. С. Яроцька. – Одеса, 2016. – 34 с.</w:t>
      </w:r>
    </w:p>
    <w:p w:rsidR="004D0F70" w:rsidRDefault="00CD3B18">
      <w:pPr>
        <w:numPr>
          <w:ilvl w:val="0"/>
          <w:numId w:val="3"/>
        </w:numPr>
        <w:spacing w:line="360" w:lineRule="auto"/>
        <w:contextualSpacing/>
        <w:jc w:val="both"/>
        <w:rPr>
          <w:color w:val="222222"/>
          <w:sz w:val="28"/>
          <w:szCs w:val="28"/>
        </w:rPr>
      </w:pPr>
      <w:r>
        <w:rPr>
          <w:color w:val="222222"/>
          <w:sz w:val="28"/>
          <w:szCs w:val="28"/>
        </w:rPr>
        <w:t xml:space="preserve"> </w:t>
      </w:r>
      <w:r>
        <w:rPr>
          <w:i/>
          <w:color w:val="222222"/>
          <w:sz w:val="28"/>
          <w:szCs w:val="28"/>
        </w:rPr>
        <w:t>Яроцкая Г. С.</w:t>
      </w:r>
      <w:r>
        <w:rPr>
          <w:color w:val="222222"/>
          <w:sz w:val="28"/>
          <w:szCs w:val="28"/>
        </w:rPr>
        <w:t xml:space="preserve"> Ценностная составляющая концепта «закон» в русской политэкономической картине мира / Г. С. Яроцкая // Функциональная лингвистика: [сборник научн. работ] // Крымский республиканский институт последипломного педагогического образования: научн. ред. А.Н. Рудяков.  ̶  Том № 2.</w:t>
      </w:r>
      <w:r>
        <w:rPr>
          <w:sz w:val="28"/>
          <w:szCs w:val="28"/>
        </w:rPr>
        <w:t xml:space="preserve"> —</w:t>
      </w:r>
      <w:r>
        <w:rPr>
          <w:color w:val="222222"/>
          <w:sz w:val="28"/>
          <w:szCs w:val="28"/>
        </w:rPr>
        <w:t xml:space="preserve"> Симферополь, 2010.  ̶  394 c.  ̶  С. 375–378.</w:t>
      </w:r>
    </w:p>
    <w:p w:rsidR="004D0F70" w:rsidRDefault="00CD3B18">
      <w:pPr>
        <w:numPr>
          <w:ilvl w:val="0"/>
          <w:numId w:val="3"/>
        </w:numPr>
        <w:spacing w:line="360" w:lineRule="auto"/>
        <w:contextualSpacing/>
        <w:jc w:val="both"/>
        <w:rPr>
          <w:color w:val="222222"/>
          <w:sz w:val="28"/>
          <w:szCs w:val="28"/>
        </w:rPr>
      </w:pPr>
      <w:r w:rsidRPr="00991894">
        <w:rPr>
          <w:color w:val="222222"/>
          <w:sz w:val="28"/>
          <w:szCs w:val="28"/>
          <w:lang w:val="en-US"/>
        </w:rPr>
        <w:t xml:space="preserve"> </w:t>
      </w:r>
      <w:r w:rsidRPr="00991894">
        <w:rPr>
          <w:i/>
          <w:sz w:val="28"/>
          <w:szCs w:val="28"/>
          <w:lang w:val="en-US"/>
        </w:rPr>
        <w:t xml:space="preserve">Bosch E. </w:t>
      </w:r>
      <w:r w:rsidRPr="00991894">
        <w:rPr>
          <w:sz w:val="28"/>
          <w:szCs w:val="28"/>
          <w:lang w:val="en-US"/>
        </w:rPr>
        <w:t xml:space="preserve">Historia de la misoginia / E. Bosch,  V. Ferrer, M. Gili.  </w:t>
      </w:r>
      <w:r>
        <w:rPr>
          <w:sz w:val="28"/>
          <w:szCs w:val="28"/>
        </w:rPr>
        <w:t xml:space="preserve">– Barcelona : Anthropos, 1999. – 154 p. </w:t>
      </w:r>
    </w:p>
    <w:p w:rsidR="004D0F70" w:rsidRPr="00991894" w:rsidRDefault="00CD3B18">
      <w:pPr>
        <w:numPr>
          <w:ilvl w:val="0"/>
          <w:numId w:val="3"/>
        </w:numPr>
        <w:spacing w:line="360" w:lineRule="auto"/>
        <w:contextualSpacing/>
        <w:jc w:val="both"/>
        <w:rPr>
          <w:color w:val="222222"/>
          <w:sz w:val="28"/>
          <w:szCs w:val="28"/>
          <w:lang w:val="en-US"/>
        </w:rPr>
      </w:pPr>
      <w:r w:rsidRPr="00991894">
        <w:rPr>
          <w:sz w:val="28"/>
          <w:szCs w:val="28"/>
          <w:lang w:val="en-US"/>
        </w:rPr>
        <w:t xml:space="preserve"> </w:t>
      </w:r>
      <w:r w:rsidRPr="00991894">
        <w:rPr>
          <w:i/>
          <w:sz w:val="28"/>
          <w:szCs w:val="28"/>
          <w:lang w:val="en-US"/>
        </w:rPr>
        <w:t xml:space="preserve">Connell R. W. </w:t>
      </w:r>
      <w:r w:rsidRPr="00991894">
        <w:rPr>
          <w:sz w:val="28"/>
          <w:szCs w:val="28"/>
          <w:lang w:val="en-US"/>
        </w:rPr>
        <w:t>Masculinities Text / R. W. Connell. – Berkeley : University of California Press, 1995. – 295 p.</w:t>
      </w:r>
    </w:p>
    <w:p w:rsidR="004D0F70" w:rsidRPr="00991894" w:rsidRDefault="00CD3B18">
      <w:pPr>
        <w:numPr>
          <w:ilvl w:val="0"/>
          <w:numId w:val="3"/>
        </w:numPr>
        <w:spacing w:line="360" w:lineRule="auto"/>
        <w:contextualSpacing/>
        <w:jc w:val="both"/>
        <w:rPr>
          <w:sz w:val="28"/>
          <w:szCs w:val="28"/>
          <w:lang w:val="en-US"/>
        </w:rPr>
      </w:pPr>
      <w:r w:rsidRPr="00991894">
        <w:rPr>
          <w:sz w:val="28"/>
          <w:szCs w:val="28"/>
          <w:lang w:val="en-US"/>
        </w:rPr>
        <w:t xml:space="preserve"> </w:t>
      </w:r>
      <w:r w:rsidRPr="00991894">
        <w:rPr>
          <w:i/>
          <w:sz w:val="28"/>
          <w:szCs w:val="28"/>
          <w:lang w:val="en-US"/>
        </w:rPr>
        <w:t xml:space="preserve">Dijkstra B. </w:t>
      </w:r>
      <w:r w:rsidRPr="00991894">
        <w:rPr>
          <w:sz w:val="28"/>
          <w:szCs w:val="28"/>
          <w:lang w:val="en-US"/>
        </w:rPr>
        <w:t xml:space="preserve">Ídolos de perversidad. La imagen de la mujer en la cultura de fin de siglo / Bram Dijkstra. – Madrid : Debate, 1994. – 165 p. </w:t>
      </w:r>
    </w:p>
    <w:p w:rsidR="004D0F70" w:rsidRDefault="00CD3B18">
      <w:pPr>
        <w:numPr>
          <w:ilvl w:val="0"/>
          <w:numId w:val="3"/>
        </w:numPr>
        <w:spacing w:line="360" w:lineRule="auto"/>
        <w:jc w:val="both"/>
        <w:rPr>
          <w:sz w:val="28"/>
          <w:szCs w:val="28"/>
        </w:rPr>
      </w:pPr>
      <w:r w:rsidRPr="00991894">
        <w:rPr>
          <w:sz w:val="28"/>
          <w:szCs w:val="28"/>
          <w:lang w:val="en-US"/>
        </w:rPr>
        <w:t xml:space="preserve"> </w:t>
      </w:r>
      <w:r w:rsidRPr="00991894">
        <w:rPr>
          <w:rFonts w:ascii="Arial" w:eastAsia="Arial" w:hAnsi="Arial" w:cs="Arial"/>
          <w:color w:val="545454"/>
          <w:sz w:val="22"/>
          <w:szCs w:val="22"/>
          <w:lang w:val="en-US"/>
        </w:rPr>
        <w:t xml:space="preserve"> </w:t>
      </w:r>
      <w:r>
        <w:rPr>
          <w:i/>
          <w:sz w:val="28"/>
          <w:szCs w:val="28"/>
        </w:rPr>
        <w:t xml:space="preserve">Gazeta.ua </w:t>
      </w:r>
      <w:r>
        <w:rPr>
          <w:sz w:val="28"/>
          <w:szCs w:val="28"/>
        </w:rPr>
        <w:t>Газета по-українськи «gazeta.ua» [</w:t>
      </w:r>
      <w:r>
        <w:rPr>
          <w:i/>
          <w:sz w:val="28"/>
          <w:szCs w:val="28"/>
        </w:rPr>
        <w:t>Електронний ресурс</w:t>
      </w:r>
      <w:r>
        <w:rPr>
          <w:sz w:val="28"/>
          <w:szCs w:val="28"/>
        </w:rPr>
        <w:t>]. –  Режим доступу :  http://gazeta.ua/newspaper/ – Назва з екрану.</w:t>
      </w:r>
    </w:p>
    <w:p w:rsidR="004D0F70" w:rsidRPr="00991894" w:rsidRDefault="00CD3B18">
      <w:pPr>
        <w:numPr>
          <w:ilvl w:val="0"/>
          <w:numId w:val="3"/>
        </w:numPr>
        <w:spacing w:line="360" w:lineRule="auto"/>
        <w:jc w:val="both"/>
        <w:rPr>
          <w:sz w:val="28"/>
          <w:szCs w:val="28"/>
          <w:lang w:val="en-US"/>
        </w:rPr>
      </w:pPr>
      <w:r>
        <w:rPr>
          <w:sz w:val="28"/>
          <w:szCs w:val="28"/>
        </w:rPr>
        <w:t xml:space="preserve"> </w:t>
      </w:r>
      <w:r w:rsidRPr="00991894">
        <w:rPr>
          <w:i/>
          <w:sz w:val="28"/>
          <w:szCs w:val="28"/>
          <w:lang w:val="en-US"/>
        </w:rPr>
        <w:t>Puleo A</w:t>
      </w:r>
      <w:r w:rsidRPr="00991894">
        <w:rPr>
          <w:sz w:val="28"/>
          <w:szCs w:val="28"/>
          <w:lang w:val="en-US"/>
        </w:rPr>
        <w:t>. Mujer, sexualidad y mal en la filosofía contemporánea / A. Puleo. – Murcia : Diamon, No 14 enero-junio, 1997. – P. 167–172.</w:t>
      </w:r>
    </w:p>
    <w:p w:rsidR="004D0F70" w:rsidRPr="00991894" w:rsidRDefault="00CD3B18">
      <w:pPr>
        <w:numPr>
          <w:ilvl w:val="0"/>
          <w:numId w:val="3"/>
        </w:numPr>
        <w:spacing w:after="400" w:line="335" w:lineRule="auto"/>
        <w:contextualSpacing/>
        <w:jc w:val="both"/>
        <w:rPr>
          <w:sz w:val="28"/>
          <w:szCs w:val="28"/>
          <w:lang w:val="en-US"/>
        </w:rPr>
      </w:pPr>
      <w:r w:rsidRPr="00991894">
        <w:rPr>
          <w:i/>
          <w:sz w:val="28"/>
          <w:szCs w:val="28"/>
          <w:lang w:val="en-US"/>
        </w:rPr>
        <w:t xml:space="preserve"> Ramírez Gómez C. </w:t>
      </w:r>
      <w:r w:rsidRPr="00991894">
        <w:rPr>
          <w:sz w:val="28"/>
          <w:szCs w:val="28"/>
          <w:lang w:val="en-US"/>
        </w:rPr>
        <w:t xml:space="preserve">Mujeres del mal en la literatura francesa en Las mujeres y el mal / Carmen Ramírez Gómez. – Sevilla : Palma Ceballos y Parra Membriles eds., Padilla, 2002. – 246 </w:t>
      </w:r>
      <w:r>
        <w:rPr>
          <w:sz w:val="28"/>
          <w:szCs w:val="28"/>
        </w:rPr>
        <w:t>р</w:t>
      </w:r>
      <w:r w:rsidRPr="00991894">
        <w:rPr>
          <w:sz w:val="28"/>
          <w:szCs w:val="28"/>
          <w:lang w:val="en-US"/>
        </w:rPr>
        <w:t>.</w:t>
      </w:r>
    </w:p>
    <w:p w:rsidR="004D0F70" w:rsidRPr="00991894" w:rsidRDefault="00CD3B18">
      <w:pPr>
        <w:numPr>
          <w:ilvl w:val="0"/>
          <w:numId w:val="3"/>
        </w:numPr>
        <w:spacing w:line="360" w:lineRule="auto"/>
        <w:jc w:val="both"/>
        <w:rPr>
          <w:sz w:val="28"/>
          <w:szCs w:val="28"/>
          <w:lang w:val="en-US"/>
        </w:rPr>
      </w:pPr>
      <w:r w:rsidRPr="00991894">
        <w:rPr>
          <w:i/>
          <w:sz w:val="28"/>
          <w:szCs w:val="28"/>
          <w:lang w:val="en-US"/>
        </w:rPr>
        <w:t xml:space="preserve"> Tr</w:t>
      </w:r>
      <w:r w:rsidRPr="00991894">
        <w:rPr>
          <w:i/>
          <w:sz w:val="28"/>
          <w:szCs w:val="28"/>
          <w:highlight w:val="white"/>
          <w:lang w:val="en-US"/>
        </w:rPr>
        <w:t>ö</w:t>
      </w:r>
      <w:r w:rsidRPr="00991894">
        <w:rPr>
          <w:i/>
          <w:sz w:val="28"/>
          <w:szCs w:val="28"/>
          <w:lang w:val="en-US"/>
        </w:rPr>
        <w:t>mmel-Pl</w:t>
      </w:r>
      <w:r w:rsidRPr="00991894">
        <w:rPr>
          <w:i/>
          <w:sz w:val="28"/>
          <w:szCs w:val="28"/>
          <w:highlight w:val="white"/>
          <w:lang w:val="en-US"/>
        </w:rPr>
        <w:t>ö</w:t>
      </w:r>
      <w:r w:rsidRPr="00991894">
        <w:rPr>
          <w:i/>
          <w:sz w:val="28"/>
          <w:szCs w:val="28"/>
          <w:lang w:val="en-US"/>
        </w:rPr>
        <w:t>tz Senta.</w:t>
      </w:r>
      <w:r w:rsidRPr="00991894">
        <w:rPr>
          <w:sz w:val="28"/>
          <w:szCs w:val="28"/>
          <w:lang w:val="en-US"/>
        </w:rPr>
        <w:t xml:space="preserve"> Frauensprache — Sprache der Vercänderung / Senta Tr</w:t>
      </w:r>
      <w:r w:rsidRPr="00991894">
        <w:rPr>
          <w:sz w:val="28"/>
          <w:szCs w:val="28"/>
          <w:highlight w:val="white"/>
          <w:lang w:val="en-US"/>
        </w:rPr>
        <w:t>ö</w:t>
      </w:r>
      <w:r w:rsidRPr="00991894">
        <w:rPr>
          <w:sz w:val="28"/>
          <w:szCs w:val="28"/>
          <w:lang w:val="en-US"/>
        </w:rPr>
        <w:t>mmel-Pl</w:t>
      </w:r>
      <w:r w:rsidRPr="00991894">
        <w:rPr>
          <w:sz w:val="28"/>
          <w:szCs w:val="28"/>
          <w:highlight w:val="white"/>
          <w:lang w:val="en-US"/>
        </w:rPr>
        <w:t>ö</w:t>
      </w:r>
      <w:r w:rsidRPr="00991894">
        <w:rPr>
          <w:sz w:val="28"/>
          <w:szCs w:val="28"/>
          <w:lang w:val="en-US"/>
        </w:rPr>
        <w:t>tz .</w:t>
      </w:r>
      <w:r w:rsidRPr="00991894">
        <w:rPr>
          <w:i/>
          <w:sz w:val="28"/>
          <w:szCs w:val="28"/>
          <w:lang w:val="en-US"/>
        </w:rPr>
        <w:t xml:space="preserve"> </w:t>
      </w:r>
      <w:r w:rsidRPr="00991894">
        <w:rPr>
          <w:sz w:val="28"/>
          <w:szCs w:val="28"/>
          <w:lang w:val="en-US"/>
        </w:rPr>
        <w:t>–</w:t>
      </w:r>
      <w:r w:rsidRPr="00991894">
        <w:rPr>
          <w:i/>
          <w:sz w:val="28"/>
          <w:szCs w:val="28"/>
          <w:lang w:val="en-US"/>
        </w:rPr>
        <w:t xml:space="preserve"> </w:t>
      </w:r>
      <w:r w:rsidRPr="00991894">
        <w:rPr>
          <w:sz w:val="28"/>
          <w:szCs w:val="28"/>
          <w:lang w:val="en-US"/>
        </w:rPr>
        <w:t xml:space="preserve">Frankfurt-am-Main : Fischer. – 1982. – 137 p.  </w:t>
      </w:r>
    </w:p>
    <w:p w:rsidR="004D0F70" w:rsidRDefault="00CD3B18">
      <w:pPr>
        <w:numPr>
          <w:ilvl w:val="0"/>
          <w:numId w:val="3"/>
        </w:numPr>
        <w:spacing w:after="400" w:line="335" w:lineRule="auto"/>
        <w:contextualSpacing/>
        <w:jc w:val="both"/>
        <w:rPr>
          <w:sz w:val="28"/>
          <w:szCs w:val="28"/>
        </w:rPr>
      </w:pPr>
      <w:r w:rsidRPr="00991894">
        <w:rPr>
          <w:i/>
          <w:color w:val="222222"/>
          <w:sz w:val="28"/>
          <w:szCs w:val="28"/>
          <w:lang w:val="en-US"/>
        </w:rPr>
        <w:t xml:space="preserve"> </w:t>
      </w:r>
      <w:r>
        <w:rPr>
          <w:i/>
          <w:color w:val="222222"/>
          <w:sz w:val="28"/>
          <w:szCs w:val="28"/>
        </w:rPr>
        <w:t xml:space="preserve">Zaxid.net </w:t>
      </w:r>
      <w:r>
        <w:rPr>
          <w:sz w:val="28"/>
          <w:szCs w:val="28"/>
        </w:rPr>
        <w:t xml:space="preserve">[Електронний ресурс]. –  Режим доступу : </w:t>
      </w:r>
      <w:hyperlink r:id="rId39">
        <w:r>
          <w:rPr>
            <w:color w:val="1155CC"/>
            <w:sz w:val="28"/>
            <w:szCs w:val="28"/>
            <w:u w:val="single"/>
          </w:rPr>
          <w:t>http://zaxid.net/</w:t>
        </w:r>
      </w:hyperlink>
      <w:r>
        <w:rPr>
          <w:color w:val="4F4F4F"/>
          <w:sz w:val="28"/>
          <w:szCs w:val="28"/>
        </w:rPr>
        <w:t xml:space="preserve"> </w:t>
      </w:r>
      <w:r>
        <w:rPr>
          <w:sz w:val="28"/>
          <w:szCs w:val="28"/>
        </w:rPr>
        <w:t>– Назва з екрану.</w:t>
      </w:r>
    </w:p>
    <w:p w:rsidR="004D0F70" w:rsidRDefault="00CD3B18">
      <w:pPr>
        <w:numPr>
          <w:ilvl w:val="0"/>
          <w:numId w:val="3"/>
        </w:numPr>
        <w:spacing w:after="400" w:line="335" w:lineRule="auto"/>
        <w:contextualSpacing/>
        <w:jc w:val="both"/>
        <w:rPr>
          <w:sz w:val="28"/>
          <w:szCs w:val="28"/>
        </w:rPr>
      </w:pPr>
      <w:r>
        <w:rPr>
          <w:i/>
          <w:sz w:val="28"/>
          <w:szCs w:val="28"/>
        </w:rPr>
        <w:t xml:space="preserve"> ZN,UA</w:t>
      </w:r>
      <w:r>
        <w:rPr>
          <w:sz w:val="28"/>
          <w:szCs w:val="28"/>
        </w:rPr>
        <w:t xml:space="preserve"> [Електронний ресурс]. –  Режим доступу : </w:t>
      </w:r>
      <w:hyperlink r:id="rId40">
        <w:r>
          <w:rPr>
            <w:color w:val="1155CC"/>
            <w:sz w:val="26"/>
            <w:szCs w:val="26"/>
            <w:u w:val="single"/>
          </w:rPr>
          <w:t>http://gazeta.dt.ua/</w:t>
        </w:r>
      </w:hyperlink>
      <w:r>
        <w:rPr>
          <w:rFonts w:ascii="Arial" w:eastAsia="Arial" w:hAnsi="Arial" w:cs="Arial"/>
          <w:color w:val="4F4F4F"/>
          <w:sz w:val="26"/>
          <w:szCs w:val="26"/>
        </w:rPr>
        <w:t xml:space="preserve"> </w:t>
      </w:r>
      <w:r>
        <w:rPr>
          <w:sz w:val="28"/>
          <w:szCs w:val="28"/>
        </w:rPr>
        <w:t>– Назва з екрану.</w:t>
      </w:r>
    </w:p>
    <w:p w:rsidR="004D0F70" w:rsidRDefault="004D0F70">
      <w:pPr>
        <w:numPr>
          <w:ilvl w:val="0"/>
          <w:numId w:val="5"/>
        </w:numPr>
        <w:spacing w:after="400" w:line="335" w:lineRule="auto"/>
        <w:contextualSpacing/>
        <w:jc w:val="both"/>
        <w:rPr>
          <w:sz w:val="28"/>
          <w:szCs w:val="28"/>
        </w:rPr>
      </w:pPr>
    </w:p>
    <w:p w:rsidR="004D0F70" w:rsidRDefault="004D0F70">
      <w:pPr>
        <w:spacing w:line="360" w:lineRule="auto"/>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sz w:val="28"/>
          <w:szCs w:val="28"/>
        </w:rPr>
      </w:pPr>
    </w:p>
    <w:p w:rsidR="004D0F70" w:rsidRDefault="004D0F70">
      <w:pPr>
        <w:rPr>
          <w:b/>
          <w:sz w:val="28"/>
          <w:szCs w:val="28"/>
        </w:rPr>
      </w:pPr>
    </w:p>
    <w:p w:rsidR="004D0F70" w:rsidRDefault="004D0F70">
      <w:pPr>
        <w:rPr>
          <w:b/>
          <w:sz w:val="28"/>
          <w:szCs w:val="28"/>
        </w:rPr>
      </w:pPr>
    </w:p>
    <w:p w:rsidR="004D0F70" w:rsidRDefault="004D0F70">
      <w:pPr>
        <w:rPr>
          <w:b/>
          <w:sz w:val="28"/>
          <w:szCs w:val="28"/>
        </w:rPr>
      </w:pPr>
    </w:p>
    <w:p w:rsidR="004D0F70" w:rsidRDefault="004D0F70">
      <w:pPr>
        <w:rPr>
          <w:b/>
          <w:sz w:val="28"/>
          <w:szCs w:val="28"/>
        </w:rPr>
      </w:pPr>
    </w:p>
    <w:p w:rsidR="004D0F70" w:rsidRDefault="004D0F70">
      <w:pPr>
        <w:rPr>
          <w:b/>
          <w:sz w:val="28"/>
          <w:szCs w:val="28"/>
        </w:rPr>
      </w:pPr>
    </w:p>
    <w:p w:rsidR="004D0F70" w:rsidRDefault="004D0F70">
      <w:pPr>
        <w:rPr>
          <w:b/>
          <w:sz w:val="28"/>
          <w:szCs w:val="28"/>
        </w:rPr>
      </w:pPr>
    </w:p>
    <w:p w:rsidR="004D0F70" w:rsidRDefault="004D0F70">
      <w:pPr>
        <w:rPr>
          <w:b/>
          <w:sz w:val="28"/>
          <w:szCs w:val="28"/>
        </w:rPr>
      </w:pPr>
    </w:p>
    <w:p w:rsidR="004D0F70" w:rsidRDefault="004D0F70">
      <w:pPr>
        <w:rPr>
          <w:b/>
          <w:sz w:val="28"/>
          <w:szCs w:val="28"/>
        </w:rPr>
      </w:pPr>
    </w:p>
    <w:p w:rsidR="004D0F70" w:rsidRDefault="004D0F70">
      <w:pPr>
        <w:rPr>
          <w:b/>
          <w:sz w:val="28"/>
          <w:szCs w:val="28"/>
        </w:rPr>
      </w:pPr>
    </w:p>
    <w:p w:rsidR="004D0F70" w:rsidRDefault="004D0F70">
      <w:pPr>
        <w:rPr>
          <w:b/>
          <w:sz w:val="28"/>
          <w:szCs w:val="28"/>
        </w:rPr>
      </w:pPr>
    </w:p>
    <w:p w:rsidR="004D0F70" w:rsidRDefault="004D0F70">
      <w:pPr>
        <w:rPr>
          <w:b/>
          <w:sz w:val="28"/>
          <w:szCs w:val="28"/>
        </w:rPr>
      </w:pPr>
    </w:p>
    <w:p w:rsidR="004D0F70" w:rsidRDefault="004D0F70">
      <w:pPr>
        <w:rPr>
          <w:b/>
          <w:sz w:val="28"/>
          <w:szCs w:val="28"/>
        </w:rPr>
      </w:pPr>
    </w:p>
    <w:p w:rsidR="004D0F70" w:rsidRDefault="004D0F70">
      <w:pPr>
        <w:rPr>
          <w:b/>
          <w:sz w:val="28"/>
          <w:szCs w:val="28"/>
        </w:rPr>
      </w:pPr>
    </w:p>
    <w:p w:rsidR="004D0F70" w:rsidRDefault="004D0F70">
      <w:pPr>
        <w:rPr>
          <w:b/>
          <w:sz w:val="28"/>
          <w:szCs w:val="28"/>
        </w:rPr>
      </w:pPr>
    </w:p>
    <w:p w:rsidR="004D0F70" w:rsidRDefault="004D0F70">
      <w:pPr>
        <w:rPr>
          <w:b/>
          <w:sz w:val="28"/>
          <w:szCs w:val="28"/>
        </w:rPr>
      </w:pPr>
    </w:p>
    <w:p w:rsidR="004D0F70" w:rsidRDefault="004D0F70">
      <w:pPr>
        <w:rPr>
          <w:b/>
          <w:sz w:val="28"/>
          <w:szCs w:val="28"/>
        </w:rPr>
      </w:pPr>
    </w:p>
    <w:p w:rsidR="004D0F70" w:rsidRDefault="004D0F70">
      <w:pPr>
        <w:rPr>
          <w:b/>
          <w:sz w:val="28"/>
          <w:szCs w:val="28"/>
        </w:rPr>
      </w:pPr>
    </w:p>
    <w:p w:rsidR="004D0F70" w:rsidRDefault="004D0F70">
      <w:pPr>
        <w:rPr>
          <w:b/>
          <w:sz w:val="28"/>
          <w:szCs w:val="28"/>
        </w:rPr>
      </w:pPr>
    </w:p>
    <w:p w:rsidR="004D0F70" w:rsidRDefault="004D0F70">
      <w:pPr>
        <w:rPr>
          <w:b/>
          <w:sz w:val="28"/>
          <w:szCs w:val="28"/>
        </w:rPr>
      </w:pPr>
    </w:p>
    <w:p w:rsidR="004D0F70" w:rsidRDefault="004D0F70">
      <w:pPr>
        <w:rPr>
          <w:b/>
          <w:sz w:val="28"/>
          <w:szCs w:val="28"/>
        </w:rPr>
      </w:pPr>
    </w:p>
    <w:p w:rsidR="004D0F70" w:rsidRDefault="004D0F70">
      <w:pPr>
        <w:jc w:val="center"/>
        <w:rPr>
          <w:b/>
          <w:sz w:val="28"/>
          <w:szCs w:val="28"/>
        </w:rPr>
      </w:pPr>
    </w:p>
    <w:p w:rsidR="004D0F70" w:rsidRDefault="00CD3B18">
      <w:pPr>
        <w:jc w:val="right"/>
        <w:rPr>
          <w:b/>
          <w:sz w:val="28"/>
          <w:szCs w:val="28"/>
        </w:rPr>
      </w:pPr>
      <w:r>
        <w:rPr>
          <w:b/>
          <w:sz w:val="28"/>
          <w:szCs w:val="28"/>
        </w:rPr>
        <w:t>Додаток А</w:t>
      </w:r>
    </w:p>
    <w:p w:rsidR="004D0F70" w:rsidRDefault="00CD3B18">
      <w:pPr>
        <w:jc w:val="right"/>
        <w:rPr>
          <w:b/>
          <w:sz w:val="28"/>
          <w:szCs w:val="28"/>
        </w:rPr>
      </w:pPr>
      <w:r>
        <w:rPr>
          <w:b/>
          <w:sz w:val="28"/>
          <w:szCs w:val="28"/>
        </w:rPr>
        <w:t>Рис. 1. 1 Концепти-максимуми та концепти-мінімуми</w:t>
      </w:r>
    </w:p>
    <w:p w:rsidR="004D0F70" w:rsidRDefault="004D0F70">
      <w:pPr>
        <w:jc w:val="both"/>
        <w:rPr>
          <w:b/>
          <w:sz w:val="28"/>
          <w:szCs w:val="28"/>
        </w:rPr>
      </w:pPr>
    </w:p>
    <w:p w:rsidR="004D0F70" w:rsidRDefault="00CD3B18">
      <w:pPr>
        <w:jc w:val="both"/>
        <w:rPr>
          <w:b/>
          <w:sz w:val="28"/>
          <w:szCs w:val="28"/>
        </w:rPr>
      </w:pPr>
      <w:r>
        <w:rPr>
          <w:b/>
          <w:noProof/>
          <w:sz w:val="28"/>
          <w:szCs w:val="28"/>
          <w:lang w:val="uk-UA"/>
        </w:rPr>
        <w:drawing>
          <wp:inline distT="114300" distB="114300" distL="114300" distR="114300">
            <wp:extent cx="6524625" cy="5495200"/>
            <wp:effectExtent l="0" t="0" r="0" b="0"/>
            <wp:docPr id="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1" cstate="print"/>
                    <a:srcRect/>
                    <a:stretch>
                      <a:fillRect/>
                    </a:stretch>
                  </pic:blipFill>
                  <pic:spPr>
                    <a:xfrm>
                      <a:off x="0" y="0"/>
                      <a:ext cx="6524625" cy="5495200"/>
                    </a:xfrm>
                    <a:prstGeom prst="rect">
                      <a:avLst/>
                    </a:prstGeom>
                    <a:ln/>
                  </pic:spPr>
                </pic:pic>
              </a:graphicData>
            </a:graphic>
          </wp:inline>
        </w:drawing>
      </w:r>
    </w:p>
    <w:p w:rsidR="004D0F70" w:rsidRDefault="004D0F70">
      <w:pPr>
        <w:jc w:val="both"/>
        <w:rPr>
          <w:b/>
          <w:sz w:val="28"/>
          <w:szCs w:val="28"/>
        </w:rPr>
      </w:pPr>
    </w:p>
    <w:p w:rsidR="004D0F70" w:rsidRDefault="004D0F70">
      <w:pPr>
        <w:jc w:val="both"/>
        <w:rPr>
          <w:b/>
          <w:sz w:val="28"/>
          <w:szCs w:val="28"/>
        </w:rPr>
      </w:pPr>
    </w:p>
    <w:p w:rsidR="004D0F70" w:rsidRDefault="004D0F70">
      <w:pPr>
        <w:jc w:val="both"/>
        <w:rPr>
          <w:b/>
          <w:sz w:val="28"/>
          <w:szCs w:val="28"/>
        </w:rPr>
      </w:pPr>
    </w:p>
    <w:p w:rsidR="004D0F70" w:rsidRDefault="004D0F70">
      <w:pPr>
        <w:jc w:val="both"/>
        <w:rPr>
          <w:b/>
          <w:sz w:val="28"/>
          <w:szCs w:val="28"/>
        </w:rPr>
      </w:pPr>
    </w:p>
    <w:p w:rsidR="004D0F70" w:rsidRDefault="004D0F70">
      <w:pPr>
        <w:jc w:val="both"/>
        <w:rPr>
          <w:b/>
          <w:sz w:val="28"/>
          <w:szCs w:val="28"/>
        </w:rPr>
      </w:pPr>
    </w:p>
    <w:p w:rsidR="004D0F70" w:rsidRDefault="004D0F70">
      <w:pPr>
        <w:jc w:val="both"/>
        <w:rPr>
          <w:b/>
          <w:sz w:val="28"/>
          <w:szCs w:val="28"/>
        </w:rPr>
      </w:pPr>
    </w:p>
    <w:p w:rsidR="004D0F70" w:rsidRDefault="004D0F70">
      <w:pPr>
        <w:jc w:val="both"/>
        <w:rPr>
          <w:b/>
          <w:sz w:val="28"/>
          <w:szCs w:val="28"/>
        </w:rPr>
      </w:pPr>
    </w:p>
    <w:p w:rsidR="004D0F70" w:rsidRDefault="004D0F70">
      <w:pPr>
        <w:jc w:val="both"/>
        <w:rPr>
          <w:b/>
          <w:sz w:val="28"/>
          <w:szCs w:val="28"/>
        </w:rPr>
      </w:pPr>
    </w:p>
    <w:p w:rsidR="004D0F70" w:rsidRDefault="004D0F70">
      <w:pPr>
        <w:jc w:val="both"/>
        <w:rPr>
          <w:b/>
          <w:sz w:val="28"/>
          <w:szCs w:val="28"/>
        </w:rPr>
      </w:pPr>
    </w:p>
    <w:p w:rsidR="004D0F70" w:rsidRDefault="004D0F70">
      <w:pPr>
        <w:jc w:val="both"/>
        <w:rPr>
          <w:b/>
          <w:sz w:val="28"/>
          <w:szCs w:val="28"/>
        </w:rPr>
      </w:pPr>
    </w:p>
    <w:p w:rsidR="004D0F70" w:rsidRDefault="004D0F70">
      <w:pPr>
        <w:jc w:val="right"/>
        <w:rPr>
          <w:b/>
          <w:sz w:val="28"/>
          <w:szCs w:val="28"/>
        </w:rPr>
      </w:pPr>
    </w:p>
    <w:p w:rsidR="004D0F70" w:rsidRDefault="00CD3B18">
      <w:pPr>
        <w:jc w:val="right"/>
        <w:rPr>
          <w:b/>
          <w:sz w:val="28"/>
          <w:szCs w:val="28"/>
        </w:rPr>
      </w:pPr>
      <w:r>
        <w:rPr>
          <w:b/>
          <w:sz w:val="28"/>
          <w:szCs w:val="28"/>
        </w:rPr>
        <w:t>Додаток Б</w:t>
      </w:r>
    </w:p>
    <w:p w:rsidR="004D0F70" w:rsidRDefault="00CD3B18">
      <w:pPr>
        <w:jc w:val="right"/>
        <w:rPr>
          <w:b/>
          <w:sz w:val="28"/>
          <w:szCs w:val="28"/>
        </w:rPr>
      </w:pPr>
      <w:r>
        <w:rPr>
          <w:b/>
          <w:sz w:val="28"/>
          <w:szCs w:val="28"/>
        </w:rPr>
        <w:t>Корпус російської мови газетного дискурсу</w:t>
      </w:r>
    </w:p>
    <w:p w:rsidR="004D0F70" w:rsidRDefault="00CD3B18">
      <w:pPr>
        <w:jc w:val="both"/>
        <w:rPr>
          <w:b/>
          <w:sz w:val="28"/>
          <w:szCs w:val="28"/>
        </w:rPr>
      </w:pPr>
      <w:r>
        <w:rPr>
          <w:b/>
          <w:noProof/>
          <w:sz w:val="28"/>
          <w:szCs w:val="28"/>
          <w:lang w:val="uk-UA"/>
        </w:rPr>
        <w:drawing>
          <wp:inline distT="114300" distB="114300" distL="114300" distR="114300">
            <wp:extent cx="7568475" cy="5667303"/>
            <wp:effectExtent l="-950585" t="950586" r="-950585" b="950586"/>
            <wp:docPr id="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2" cstate="print"/>
                    <a:srcRect/>
                    <a:stretch>
                      <a:fillRect/>
                    </a:stretch>
                  </pic:blipFill>
                  <pic:spPr>
                    <a:xfrm rot="16200000">
                      <a:off x="0" y="0"/>
                      <a:ext cx="7568475" cy="5667303"/>
                    </a:xfrm>
                    <a:prstGeom prst="rect">
                      <a:avLst/>
                    </a:prstGeom>
                    <a:ln/>
                  </pic:spPr>
                </pic:pic>
              </a:graphicData>
            </a:graphic>
          </wp:inline>
        </w:drawing>
      </w:r>
    </w:p>
    <w:p w:rsidR="004D0F70" w:rsidRDefault="004D0F70">
      <w:pPr>
        <w:jc w:val="both"/>
        <w:rPr>
          <w:b/>
          <w:sz w:val="28"/>
          <w:szCs w:val="28"/>
        </w:rPr>
      </w:pPr>
    </w:p>
    <w:p w:rsidR="004D0F70" w:rsidRDefault="004D0F70">
      <w:pPr>
        <w:jc w:val="both"/>
        <w:rPr>
          <w:b/>
          <w:sz w:val="28"/>
          <w:szCs w:val="28"/>
        </w:rPr>
      </w:pPr>
    </w:p>
    <w:p w:rsidR="004D0F70" w:rsidRDefault="00CD3B18">
      <w:pPr>
        <w:jc w:val="both"/>
        <w:rPr>
          <w:b/>
          <w:sz w:val="28"/>
          <w:szCs w:val="28"/>
        </w:rPr>
      </w:pPr>
      <w:r>
        <w:rPr>
          <w:b/>
          <w:sz w:val="28"/>
          <w:szCs w:val="28"/>
        </w:rPr>
        <w:tab/>
      </w:r>
    </w:p>
    <w:p w:rsidR="004D0F70" w:rsidRDefault="00CD3B18">
      <w:pPr>
        <w:jc w:val="right"/>
        <w:rPr>
          <w:b/>
          <w:sz w:val="28"/>
          <w:szCs w:val="28"/>
        </w:rPr>
      </w:pPr>
      <w:r>
        <w:rPr>
          <w:b/>
          <w:sz w:val="28"/>
          <w:szCs w:val="28"/>
        </w:rPr>
        <w:t>Додаток В</w:t>
      </w:r>
    </w:p>
    <w:p w:rsidR="004D0F70" w:rsidRDefault="00CD3B18">
      <w:pPr>
        <w:jc w:val="right"/>
        <w:rPr>
          <w:b/>
          <w:sz w:val="28"/>
          <w:szCs w:val="28"/>
        </w:rPr>
      </w:pPr>
      <w:r>
        <w:rPr>
          <w:b/>
          <w:sz w:val="28"/>
          <w:szCs w:val="28"/>
        </w:rPr>
        <w:t>Корпус української мови газетного дискурсу</w:t>
      </w:r>
    </w:p>
    <w:p w:rsidR="004D0F70" w:rsidRDefault="00CD3B18">
      <w:pPr>
        <w:jc w:val="right"/>
        <w:rPr>
          <w:b/>
          <w:sz w:val="28"/>
          <w:szCs w:val="28"/>
        </w:rPr>
      </w:pPr>
      <w:r>
        <w:rPr>
          <w:b/>
          <w:noProof/>
          <w:sz w:val="28"/>
          <w:szCs w:val="28"/>
          <w:lang w:val="uk-UA"/>
        </w:rPr>
        <w:drawing>
          <wp:inline distT="114300" distB="114300" distL="114300" distR="114300">
            <wp:extent cx="7247800" cy="5924550"/>
            <wp:effectExtent l="-661624" t="661625" r="-661624" b="661625"/>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3" cstate="print"/>
                    <a:srcRect/>
                    <a:stretch>
                      <a:fillRect/>
                    </a:stretch>
                  </pic:blipFill>
                  <pic:spPr>
                    <a:xfrm rot="16200000">
                      <a:off x="0" y="0"/>
                      <a:ext cx="7247800" cy="5924550"/>
                    </a:xfrm>
                    <a:prstGeom prst="rect">
                      <a:avLst/>
                    </a:prstGeom>
                    <a:ln/>
                  </pic:spPr>
                </pic:pic>
              </a:graphicData>
            </a:graphic>
          </wp:inline>
        </w:drawing>
      </w:r>
    </w:p>
    <w:sectPr w:rsidR="004D0F70" w:rsidSect="00D20B9A">
      <w:headerReference w:type="default" r:id="rId44"/>
      <w:footerReference w:type="default" r:id="rId45"/>
      <w:headerReference w:type="first" r:id="rId46"/>
      <w:footerReference w:type="first" r:id="rId47"/>
      <w:pgSz w:w="12240" w:h="15840"/>
      <w:pgMar w:top="1133" w:right="850" w:bottom="1133" w:left="1700" w:header="708" w:footer="708" w:gutter="0"/>
      <w:pgNumType w:start="1"/>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18CA" w:rsidRDefault="00E318CA">
      <w:r>
        <w:separator/>
      </w:r>
    </w:p>
  </w:endnote>
  <w:endnote w:type="continuationSeparator" w:id="0">
    <w:p w:rsidR="00E318CA" w:rsidRDefault="00E318C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Georgia">
    <w:panose1 w:val="02040502050405020303"/>
    <w:charset w:val="CC"/>
    <w:family w:val="roman"/>
    <w:pitch w:val="variable"/>
    <w:sig w:usb0="00000287" w:usb1="00000000" w:usb2="00000000" w:usb3="00000000" w:csb0="0000009F" w:csb1="00000000"/>
  </w:font>
  <w:font w:name="Times">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default"/>
    <w:sig w:usb0="00000000" w:usb1="00000000" w:usb2="00000000" w:usb3="00000000" w:csb0="0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3B18" w:rsidRDefault="00CD3B18">
    <w:pPr>
      <w:tabs>
        <w:tab w:val="right" w:pos="9020"/>
      </w:tabs>
      <w:rPr>
        <w:rFonts w:ascii="Helvetica Neue" w:eastAsia="Helvetica Neue" w:hAnsi="Helvetica Neue" w:cs="Helvetica Neue"/>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3B18" w:rsidRDefault="00CD3B18"/>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18CA" w:rsidRDefault="00E318CA">
      <w:r>
        <w:separator/>
      </w:r>
    </w:p>
  </w:footnote>
  <w:footnote w:type="continuationSeparator" w:id="0">
    <w:p w:rsidR="00E318CA" w:rsidRDefault="00E318C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3B18" w:rsidRDefault="00D20B9A">
    <w:pPr>
      <w:tabs>
        <w:tab w:val="right" w:pos="9020"/>
      </w:tabs>
      <w:jc w:val="right"/>
      <w:rPr>
        <w:rFonts w:ascii="Helvetica Neue" w:eastAsia="Helvetica Neue" w:hAnsi="Helvetica Neue" w:cs="Helvetica Neue"/>
        <w:highlight w:val="white"/>
      </w:rPr>
    </w:pPr>
    <w:r>
      <w:rPr>
        <w:rFonts w:ascii="Helvetica Neue" w:eastAsia="Helvetica Neue" w:hAnsi="Helvetica Neue" w:cs="Helvetica Neue"/>
        <w:highlight w:val="white"/>
      </w:rPr>
      <w:fldChar w:fldCharType="begin"/>
    </w:r>
    <w:r w:rsidR="00CD3B18">
      <w:rPr>
        <w:rFonts w:ascii="Helvetica Neue" w:eastAsia="Helvetica Neue" w:hAnsi="Helvetica Neue" w:cs="Helvetica Neue"/>
        <w:highlight w:val="white"/>
      </w:rPr>
      <w:instrText>PAGE</w:instrText>
    </w:r>
    <w:r>
      <w:rPr>
        <w:rFonts w:ascii="Helvetica Neue" w:eastAsia="Helvetica Neue" w:hAnsi="Helvetica Neue" w:cs="Helvetica Neue"/>
        <w:highlight w:val="white"/>
      </w:rPr>
      <w:fldChar w:fldCharType="separate"/>
    </w:r>
    <w:r w:rsidR="00485C1C">
      <w:rPr>
        <w:rFonts w:ascii="Helvetica Neue" w:eastAsia="Helvetica Neue" w:hAnsi="Helvetica Neue" w:cs="Helvetica Neue"/>
        <w:noProof/>
        <w:highlight w:val="white"/>
      </w:rPr>
      <w:t>7</w:t>
    </w:r>
    <w:r>
      <w:rPr>
        <w:rFonts w:ascii="Helvetica Neue" w:eastAsia="Helvetica Neue" w:hAnsi="Helvetica Neue" w:cs="Helvetica Neue"/>
        <w:highlight w:val="white"/>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3B18" w:rsidRDefault="00CD3B18"/>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19713D"/>
    <w:multiLevelType w:val="multilevel"/>
    <w:tmpl w:val="EADC8F0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06AC2CC5"/>
    <w:multiLevelType w:val="multilevel"/>
    <w:tmpl w:val="56161A6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0A8A13AE"/>
    <w:multiLevelType w:val="multilevel"/>
    <w:tmpl w:val="3FDEBC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3D4B182A"/>
    <w:multiLevelType w:val="multilevel"/>
    <w:tmpl w:val="8C44B38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55544B0C"/>
    <w:multiLevelType w:val="multilevel"/>
    <w:tmpl w:val="AAE6DA8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hyphenationZone w:val="425"/>
  <w:characterSpacingControl w:val="doNotCompress"/>
  <w:footnotePr>
    <w:footnote w:id="-1"/>
    <w:footnote w:id="0"/>
  </w:footnotePr>
  <w:endnotePr>
    <w:endnote w:id="-1"/>
    <w:endnote w:id="0"/>
  </w:endnotePr>
  <w:compat/>
  <w:rsids>
    <w:rsidRoot w:val="004D0F70"/>
    <w:rsid w:val="00055EC6"/>
    <w:rsid w:val="00485C1C"/>
    <w:rsid w:val="004D0F70"/>
    <w:rsid w:val="005E3271"/>
    <w:rsid w:val="00991894"/>
    <w:rsid w:val="00CD3B18"/>
    <w:rsid w:val="00D20B9A"/>
    <w:rsid w:val="00D630B6"/>
    <w:rsid w:val="00E318CA"/>
    <w:rsid w:val="00F91FB3"/>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color w:val="000000"/>
        <w:sz w:val="24"/>
        <w:szCs w:val="24"/>
        <w:lang w:val="ru-RU" w:eastAsia="uk-UA" w:bidi="ar-SA"/>
      </w:rPr>
    </w:rPrDefault>
    <w:pPrDefault>
      <w:pPr>
        <w:pBdr>
          <w:top w:val="nil"/>
          <w:left w:val="nil"/>
          <w:bottom w:val="nil"/>
          <w:right w:val="nil"/>
          <w:between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D20B9A"/>
  </w:style>
  <w:style w:type="paragraph" w:styleId="1">
    <w:name w:val="heading 1"/>
    <w:basedOn w:val="a"/>
    <w:next w:val="a"/>
    <w:rsid w:val="00D20B9A"/>
    <w:pPr>
      <w:keepNext/>
      <w:keepLines/>
      <w:spacing w:before="480" w:after="120"/>
      <w:outlineLvl w:val="0"/>
    </w:pPr>
    <w:rPr>
      <w:b/>
      <w:sz w:val="48"/>
      <w:szCs w:val="48"/>
    </w:rPr>
  </w:style>
  <w:style w:type="paragraph" w:styleId="2">
    <w:name w:val="heading 2"/>
    <w:basedOn w:val="a"/>
    <w:next w:val="a"/>
    <w:rsid w:val="00D20B9A"/>
    <w:pPr>
      <w:keepNext/>
      <w:keepLines/>
      <w:spacing w:before="360" w:after="80"/>
      <w:outlineLvl w:val="1"/>
    </w:pPr>
    <w:rPr>
      <w:b/>
      <w:sz w:val="36"/>
      <w:szCs w:val="36"/>
    </w:rPr>
  </w:style>
  <w:style w:type="paragraph" w:styleId="3">
    <w:name w:val="heading 3"/>
    <w:basedOn w:val="a"/>
    <w:next w:val="a"/>
    <w:rsid w:val="00D20B9A"/>
    <w:pPr>
      <w:keepNext/>
      <w:keepLines/>
      <w:spacing w:before="280" w:after="80"/>
      <w:outlineLvl w:val="2"/>
    </w:pPr>
    <w:rPr>
      <w:b/>
      <w:sz w:val="28"/>
      <w:szCs w:val="28"/>
    </w:rPr>
  </w:style>
  <w:style w:type="paragraph" w:styleId="4">
    <w:name w:val="heading 4"/>
    <w:basedOn w:val="a"/>
    <w:next w:val="a"/>
    <w:rsid w:val="00D20B9A"/>
    <w:pPr>
      <w:keepNext/>
      <w:keepLines/>
      <w:spacing w:before="240" w:after="40"/>
      <w:outlineLvl w:val="3"/>
    </w:pPr>
    <w:rPr>
      <w:b/>
    </w:rPr>
  </w:style>
  <w:style w:type="paragraph" w:styleId="5">
    <w:name w:val="heading 5"/>
    <w:basedOn w:val="a"/>
    <w:next w:val="a"/>
    <w:rsid w:val="00D20B9A"/>
    <w:pPr>
      <w:keepNext/>
      <w:keepLines/>
      <w:spacing w:before="220" w:after="40"/>
      <w:outlineLvl w:val="4"/>
    </w:pPr>
    <w:rPr>
      <w:b/>
      <w:sz w:val="22"/>
      <w:szCs w:val="22"/>
    </w:rPr>
  </w:style>
  <w:style w:type="paragraph" w:styleId="6">
    <w:name w:val="heading 6"/>
    <w:basedOn w:val="a"/>
    <w:next w:val="a"/>
    <w:rsid w:val="00D20B9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D20B9A"/>
    <w:tblPr>
      <w:tblCellMar>
        <w:top w:w="0" w:type="dxa"/>
        <w:left w:w="0" w:type="dxa"/>
        <w:bottom w:w="0" w:type="dxa"/>
        <w:right w:w="0" w:type="dxa"/>
      </w:tblCellMar>
    </w:tblPr>
  </w:style>
  <w:style w:type="paragraph" w:styleId="a3">
    <w:name w:val="Title"/>
    <w:basedOn w:val="a"/>
    <w:next w:val="a"/>
    <w:rsid w:val="00D20B9A"/>
    <w:pPr>
      <w:keepNext/>
      <w:keepLines/>
      <w:spacing w:before="480" w:after="120"/>
    </w:pPr>
    <w:rPr>
      <w:b/>
      <w:sz w:val="72"/>
      <w:szCs w:val="72"/>
    </w:rPr>
  </w:style>
  <w:style w:type="paragraph" w:styleId="a4">
    <w:name w:val="Subtitle"/>
    <w:basedOn w:val="a"/>
    <w:next w:val="a"/>
    <w:rsid w:val="00D20B9A"/>
    <w:pPr>
      <w:keepNext/>
      <w:keepLines/>
      <w:spacing w:before="360" w:after="80"/>
    </w:pPr>
    <w:rPr>
      <w:rFonts w:ascii="Georgia" w:eastAsia="Georgia" w:hAnsi="Georgia" w:cs="Georgia"/>
      <w:i/>
      <w:color w:val="666666"/>
      <w:sz w:val="48"/>
      <w:szCs w:val="48"/>
    </w:rPr>
  </w:style>
  <w:style w:type="table" w:customStyle="1" w:styleId="a5">
    <w:basedOn w:val="TableNormal"/>
    <w:rsid w:val="00D20B9A"/>
    <w:tblPr>
      <w:tblStyleRowBandSize w:val="1"/>
      <w:tblStyleColBandSize w:val="1"/>
      <w:tblCellMar>
        <w:top w:w="100" w:type="dxa"/>
        <w:left w:w="100" w:type="dxa"/>
        <w:bottom w:w="100" w:type="dxa"/>
        <w:right w:w="100" w:type="dxa"/>
      </w:tblCellMar>
    </w:tblPr>
  </w:style>
  <w:style w:type="table" w:customStyle="1" w:styleId="a6">
    <w:basedOn w:val="TableNormal"/>
    <w:rsid w:val="00D20B9A"/>
    <w:tblPr>
      <w:tblStyleRowBandSize w:val="1"/>
      <w:tblStyleColBandSize w:val="1"/>
      <w:tblCellMar>
        <w:top w:w="100" w:type="dxa"/>
        <w:left w:w="100" w:type="dxa"/>
        <w:bottom w:w="100" w:type="dxa"/>
        <w:right w:w="100" w:type="dxa"/>
      </w:tblCellMar>
    </w:tblPr>
  </w:style>
  <w:style w:type="table" w:customStyle="1" w:styleId="a7">
    <w:basedOn w:val="TableNormal"/>
    <w:rsid w:val="00D20B9A"/>
    <w:tblPr>
      <w:tblStyleRowBandSize w:val="1"/>
      <w:tblStyleColBandSize w:val="1"/>
      <w:tblCellMar>
        <w:top w:w="100" w:type="dxa"/>
        <w:left w:w="100" w:type="dxa"/>
        <w:bottom w:w="100" w:type="dxa"/>
        <w:right w:w="10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color w:val="000000"/>
        <w:sz w:val="24"/>
        <w:szCs w:val="24"/>
        <w:lang w:val="ru-RU" w:eastAsia="uk-UA" w:bidi="ar-SA"/>
      </w:rPr>
    </w:rPrDefault>
    <w:pPrDefault>
      <w:pPr>
        <w:pBdr>
          <w:top w:val="nil"/>
          <w:left w:val="nil"/>
          <w:bottom w:val="nil"/>
          <w:right w:val="nil"/>
          <w:between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hyperlink" Target="http://www.zik.ua" TargetMode="External"/><Relationship Id="rId18" Type="http://schemas.openxmlformats.org/officeDocument/2006/relationships/hyperlink" Target="https://molbuk.ua/" TargetMode="External"/><Relationship Id="rId26" Type="http://schemas.openxmlformats.org/officeDocument/2006/relationships/hyperlink" Target="http://journals.hnpu.edu.ua/ojs/linguo/article/view/1993/2157" TargetMode="External"/><Relationship Id="rId39" Type="http://schemas.openxmlformats.org/officeDocument/2006/relationships/hyperlink" Target="http://zaxid.net/" TargetMode="External"/><Relationship Id="rId3" Type="http://schemas.openxmlformats.org/officeDocument/2006/relationships/settings" Target="settings.xml"/><Relationship Id="rId21" Type="http://schemas.openxmlformats.org/officeDocument/2006/relationships/hyperlink" Target="http://www.mediakrytyka.info/ohlyady-analityka/henderni-stereotypy-i-henderna-chutlyvist-komunikatsiyi.html" TargetMode="External"/><Relationship Id="rId34" Type="http://schemas.openxmlformats.org/officeDocument/2006/relationships/hyperlink" Target="http://www.stattionline.org.ua/jurnalist/20668-viznachennya-konceptu-zhinka-na-storinkax-suchasno%25d1%2597-periodiki-dlya-zhinok-v-ukra%25d1%2597ni.html" TargetMode="External"/><Relationship Id="rId42" Type="http://schemas.openxmlformats.org/officeDocument/2006/relationships/image" Target="media/image2.png"/><Relationship Id="rId47" Type="http://schemas.openxmlformats.org/officeDocument/2006/relationships/footer" Target="footer2.xml"/><Relationship Id="rId50" Type="http://schemas.microsoft.com/office/2007/relationships/stylesWithEffects" Target="stylesWithEffects.xml"/><Relationship Id="rId7" Type="http://schemas.openxmlformats.org/officeDocument/2006/relationships/hyperlink" Target="http://www.hqlib.ru/st.php?n=101" TargetMode="External"/><Relationship Id="rId12" Type="http://schemas.openxmlformats.org/officeDocument/2006/relationships/hyperlink" Target="http://vestnik.osu.ru/2012_4/9.pdf" TargetMode="External"/><Relationship Id="rId17" Type="http://schemas.openxmlformats.org/officeDocument/2006/relationships/hyperlink" Target="http://esnuir.eenu.edu.ua/bitstream/123456789/69/1/liashuk.pdf" TargetMode="External"/><Relationship Id="rId25" Type="http://schemas.openxmlformats.org/officeDocument/2006/relationships/hyperlink" Target="http://nbuv.gov.ua/ujrn/dlgum_2014_15_6" TargetMode="External"/><Relationship Id="rId33" Type="http://schemas.openxmlformats.org/officeDocument/2006/relationships/hyperlink" Target="http://www.stattionline.org.ua/jurnalist/20668-viznachennya-konceptu-zhinka-na-storinkax-suchasno%25d1%2597-periodiki-dlya-zhinok-v-ukra%25d1%2597ni.html" TargetMode="External"/><Relationship Id="rId38" Type="http://schemas.openxmlformats.org/officeDocument/2006/relationships/hyperlink" Target="http://www.mediakrytyka.info/za-scho-krytykuyut-media/reklama-propahanda/obraz-zhinky-u-telereklamipoh1yad-psykho1oha.html" TargetMode="External"/><Relationship Id="rId46" Type="http://schemas.openxmlformats.org/officeDocument/2006/relationships/header" Target="header2.xml"/><Relationship Id="rId2" Type="http://schemas.openxmlformats.org/officeDocument/2006/relationships/styles" Target="styles.xml"/><Relationship Id="rId16" Type="http://schemas.openxmlformats.org/officeDocument/2006/relationships/hyperlink" Target="http://esnuir.eenu.edu.ua/bitstream/123456789/69/1/liashuk.pdf" TargetMode="External"/><Relationship Id="rId20" Type="http://schemas.openxmlformats.org/officeDocument/2006/relationships/hyperlink" Target="http://www.ruscorpora.ru/" TargetMode="External"/><Relationship Id="rId29" Type="http://schemas.openxmlformats.org/officeDocument/2006/relationships/hyperlink" Target="http://www.pravda.com.ua/" TargetMode="External"/><Relationship Id="rId41" Type="http://schemas.openxmlformats.org/officeDocument/2006/relationships/image" Target="media/image1.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vestnik.osu.ru/2012_4/9.pdf" TargetMode="External"/><Relationship Id="rId24" Type="http://schemas.openxmlformats.org/officeDocument/2006/relationships/hyperlink" Target="http://nbuv.gov.ua/ujrn/dlgum_2014_15_6" TargetMode="External"/><Relationship Id="rId32" Type="http://schemas.openxmlformats.org/officeDocument/2006/relationships/hyperlink" Target="http://www.ruscorpora.ru/" TargetMode="External"/><Relationship Id="rId37" Type="http://schemas.openxmlformats.org/officeDocument/2006/relationships/hyperlink" Target="http://www.mediakrytyka.info/za-scho-krytykuyut-media/reklama-propahanda/obraz-zhinky-u-telereklamipoh1yad-psykho1oha.html" TargetMode="External"/><Relationship Id="rId40" Type="http://schemas.openxmlformats.org/officeDocument/2006/relationships/hyperlink" Target="http://gazeta.dt.ua/" TargetMode="External"/><Relationship Id="rId45"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romankushnir.livejournal.com/2380.html" TargetMode="External"/><Relationship Id="rId23" Type="http://schemas.openxmlformats.org/officeDocument/2006/relationships/hyperlink" Target="http://academim.org/art/pan1_2.html" TargetMode="External"/><Relationship Id="rId28" Type="http://schemas.openxmlformats.org/officeDocument/2006/relationships/hyperlink" Target="http://www.umoloda.kiev.ua/" TargetMode="External"/><Relationship Id="rId36" Type="http://schemas.openxmlformats.org/officeDocument/2006/relationships/hyperlink" Target="http://nbuv.gov.ua/ujrn/apftp_2014_7_47" TargetMode="External"/><Relationship Id="rId49" Type="http://schemas.openxmlformats.org/officeDocument/2006/relationships/theme" Target="theme/theme1.xml"/><Relationship Id="rId10" Type="http://schemas.openxmlformats.org/officeDocument/2006/relationships/hyperlink" Target="http://www.owl.ru/library/002t.html" TargetMode="External"/><Relationship Id="rId19" Type="http://schemas.openxmlformats.org/officeDocument/2006/relationships/hyperlink" Target="http://www.ruscorpora.ru/" TargetMode="External"/><Relationship Id="rId31" Type="http://schemas.openxmlformats.org/officeDocument/2006/relationships/hyperlink" Target="http://nbuv.gov.ua/UJRN/lin_2013_6_12" TargetMode="External"/><Relationship Id="rId44"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owl.ru/library/002t.html" TargetMode="External"/><Relationship Id="rId14" Type="http://schemas.openxmlformats.org/officeDocument/2006/relationships/hyperlink" Target="http://romankushnir.livejournal.com/2380.html" TargetMode="External"/><Relationship Id="rId22" Type="http://schemas.openxmlformats.org/officeDocument/2006/relationships/hyperlink" Target="http://www.mediakrytyka.info/ohlyady-analityka/henderni-stereotypy-i-henderna-chutlyvist-komunikatsiyi.html" TargetMode="External"/><Relationship Id="rId27" Type="http://schemas.openxmlformats.org/officeDocument/2006/relationships/hyperlink" Target="http://journals.hnpu.edu.ua/ojs/linguo/article/view/1993/2157" TargetMode="External"/><Relationship Id="rId30" Type="http://schemas.openxmlformats.org/officeDocument/2006/relationships/hyperlink" Target="http://nbuv.gov.ua/ujrn/lin_2013_6_12" TargetMode="External"/><Relationship Id="rId35" Type="http://schemas.openxmlformats.org/officeDocument/2006/relationships/hyperlink" Target="http://nbuv.gov.ua/ujrn/apftp_2014_7_47" TargetMode="External"/><Relationship Id="rId43" Type="http://schemas.openxmlformats.org/officeDocument/2006/relationships/image" Target="media/image3.png"/><Relationship Id="rId48" Type="http://schemas.openxmlformats.org/officeDocument/2006/relationships/fontTable" Target="fontTable.xml"/><Relationship Id="rId8" Type="http://schemas.openxmlformats.org/officeDocument/2006/relationships/hyperlink" Target="http://www.hqlib.ru/st.php?n=10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28</Pages>
  <Words>24359</Words>
  <Characters>13886</Characters>
  <Application>Microsoft Office Word</Application>
  <DocSecurity>0</DocSecurity>
  <Lines>115</Lines>
  <Paragraphs>76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38169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student</cp:lastModifiedBy>
  <cp:revision>2</cp:revision>
  <dcterms:created xsi:type="dcterms:W3CDTF">2018-10-05T07:20:00Z</dcterms:created>
  <dcterms:modified xsi:type="dcterms:W3CDTF">2018-10-05T07:20:00Z</dcterms:modified>
</cp:coreProperties>
</file>