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5D0" w:rsidRDefault="008875D0" w:rsidP="008875D0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8875D0" w:rsidRDefault="008875D0" w:rsidP="008875D0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8875D0" w:rsidRDefault="008875D0" w:rsidP="008875D0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на тему: «Трансформація зовнішньоекономічних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Румунії та Болгарії в умовах євроінтеграції»  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«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Transformation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Foreign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Economic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Relations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Romania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and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Bulgaria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the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Conditions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of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European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Integration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4A0" w:firstRow="1" w:lastRow="0" w:firstColumn="1" w:lastColumn="0" w:noHBand="0" w:noVBand="1"/>
      </w:tblPr>
      <w:tblGrid>
        <w:gridCol w:w="8022"/>
      </w:tblGrid>
      <w:tr w:rsidR="008875D0" w:rsidTr="008875D0">
        <w:trPr>
          <w:trHeight w:val="3190"/>
        </w:trPr>
        <w:tc>
          <w:tcPr>
            <w:tcW w:w="8022" w:type="dxa"/>
          </w:tcPr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Виконав: студент  денної форми навчання</w:t>
            </w: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Хуан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Чженьюань</w:t>
            </w:r>
            <w:proofErr w:type="spellEnd"/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., проф. Якубовський С. О. __________</w:t>
            </w: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., проф.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Садченко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О.В.</w:t>
            </w:r>
          </w:p>
        </w:tc>
      </w:tr>
    </w:tbl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Рекомендовано до захисту:                                Захищено на засіданні ЕК № 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2020 р.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__ від «__» ____ 2020 р.                                   Оцінка___________/______/______                         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Завідувач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кафедри______С.О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. Якубовський     Голова ЕК______ С.О. Якубовський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ЗМІСТ</w:t>
      </w:r>
    </w:p>
    <w:p w:rsidR="008875D0" w:rsidRDefault="008875D0" w:rsidP="008875D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8875D0" w:rsidTr="008875D0">
        <w:tc>
          <w:tcPr>
            <w:tcW w:w="9725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8875D0" w:rsidTr="008875D0">
        <w:tc>
          <w:tcPr>
            <w:tcW w:w="9725" w:type="dxa"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1. МЕТОДОЛОГІЯ АНАЛІЗУ ТРАНСФОРМАЦІЇ ЗОВНІШНЬОЕКОНОМІЧНИХ ЗВ’ЯЗКІВ КРАЇН……………………………….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8875D0" w:rsidRDefault="008875D0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8875D0" w:rsidTr="008875D0">
        <w:tc>
          <w:tcPr>
            <w:tcW w:w="9725" w:type="dxa"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2. ДОСЛІДЖЕННЯ ІНДИКАТОРІВ ЗОВНІШНЬОЕКОНОМІЧНИХ ПОЗИЦІЙ БОЛГАРІЇ ТА РУМУНІЇ………………………………………………..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15</w:t>
            </w:r>
          </w:p>
        </w:tc>
      </w:tr>
      <w:tr w:rsidR="008875D0" w:rsidTr="008875D0">
        <w:tc>
          <w:tcPr>
            <w:tcW w:w="9725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2.1. Аналіз макроекономічних показників Болгарії та Румунії …………..…..…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15</w:t>
            </w:r>
          </w:p>
        </w:tc>
      </w:tr>
      <w:tr w:rsidR="008875D0" w:rsidTr="008875D0">
        <w:tc>
          <w:tcPr>
            <w:tcW w:w="9725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2.2. Динаміка та структура платіжного балансу …………………………………..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22</w:t>
            </w:r>
          </w:p>
        </w:tc>
      </w:tr>
      <w:tr w:rsidR="008875D0" w:rsidTr="008875D0">
        <w:tc>
          <w:tcPr>
            <w:tcW w:w="9725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 Міжнародна інвестиційна позиція та зовнішній борг Болгарії та Румунії за 2016-2019 роки …………………………………………………………………...…. 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33</w:t>
            </w:r>
          </w:p>
        </w:tc>
      </w:tr>
      <w:tr w:rsidR="008875D0" w:rsidTr="008875D0">
        <w:trPr>
          <w:trHeight w:val="1461"/>
        </w:trPr>
        <w:tc>
          <w:tcPr>
            <w:tcW w:w="9725" w:type="dxa"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РОЗДІЛ 3. ОСОБЛИВОСТІ ЗОВНІШНЬОЕКОНОМІЧНИХ ОПЕРАЦІЙ БОЛГАРІЇ ТА РУМУНІЇ З УКРАЇНОЮ…………………………………………..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41</w:t>
            </w:r>
          </w:p>
        </w:tc>
      </w:tr>
      <w:tr w:rsidR="008875D0" w:rsidTr="008875D0">
        <w:tc>
          <w:tcPr>
            <w:tcW w:w="9725" w:type="dxa"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46</w:t>
            </w:r>
          </w:p>
        </w:tc>
      </w:tr>
      <w:tr w:rsidR="008875D0" w:rsidTr="008875D0">
        <w:tc>
          <w:tcPr>
            <w:tcW w:w="9725" w:type="dxa"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  <w:hideMark/>
          </w:tcPr>
          <w:p w:rsidR="008875D0" w:rsidRDefault="008875D0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49</w:t>
            </w:r>
          </w:p>
        </w:tc>
      </w:tr>
    </w:tbl>
    <w:p w:rsidR="008875D0" w:rsidRDefault="008875D0" w:rsidP="008875D0">
      <w:pPr>
        <w:spacing w:after="0" w:line="25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spacing w:after="160" w:line="256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8875D0" w:rsidRDefault="008875D0" w:rsidP="008875D0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8875D0" w:rsidRDefault="008875D0" w:rsidP="008875D0">
      <w:pPr>
        <w:shd w:val="clear" w:color="auto" w:fill="FFFFFF"/>
        <w:spacing w:after="160" w:line="360" w:lineRule="auto"/>
        <w:ind w:firstLine="851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color w:val="000000"/>
          <w:sz w:val="28"/>
          <w:szCs w:val="28"/>
          <w:lang w:val="uk-UA"/>
        </w:rPr>
        <w:t>Зовнішньоекономічні зв’язки є одним із важливих факторів економічного зростання, структурних зрушень та підвищення ефективності національного виробництва. Зовнішньоекономічна позиція країни на міжнародній арені відіграє головну роль у створенні іміджу країни та впливає на її конкурентоспроможність.</w:t>
      </w:r>
    </w:p>
    <w:p w:rsidR="008875D0" w:rsidRDefault="008875D0" w:rsidP="008875D0">
      <w:pPr>
        <w:spacing w:after="160" w:line="360" w:lineRule="auto"/>
        <w:ind w:firstLine="567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Актуальність роботи полягає в порівняльному аналізі індикаторів </w:t>
      </w:r>
      <w:r>
        <w:rPr>
          <w:rFonts w:ascii="Times New Roman" w:eastAsia="Calibri" w:hAnsi="Times New Roman"/>
          <w:color w:val="000000"/>
          <w:sz w:val="28"/>
          <w:szCs w:val="28"/>
          <w:lang w:val="uk-UA"/>
        </w:rPr>
        <w:t>зовнішньоекономічної позиції</w:t>
      </w:r>
      <w:r>
        <w:rPr>
          <w:rFonts w:ascii="Times New Roman" w:eastAsia="Calibri" w:hAnsi="Times New Roman"/>
          <w:sz w:val="28"/>
          <w:szCs w:val="28"/>
          <w:lang w:val="uk-UA"/>
        </w:rPr>
        <w:t xml:space="preserve"> Болгарії та Румунії в міжнародній економіці. Практично відразу ж після вступу до Європейського союзу Болгарія і Румунія зіткнулися з кризовими явищами в економіці, а їх економічні системи зазнали серйозних випробувань. Обидві держави опинилися в нових, незвичних для них умовах: по-перше, вони зіткнулися з необхідністю вирішувати економічні проблеми, що в значній мірі мали причини і наслідки глобального масштабу. По-друге, як члени ЄС, вони були зобов'язані діяти в рамках загальної і єдиної європейської економічної політики. В наш час країни все ще долають відголоски криз, та проводять активні реформи як економічної так і ряду інших систем. Зовнішня і, особливо, внутрішня політика, а також індикатори </w:t>
      </w:r>
      <w:r>
        <w:rPr>
          <w:rFonts w:ascii="Times New Roman" w:eastAsia="Calibri" w:hAnsi="Times New Roman"/>
          <w:color w:val="000000"/>
          <w:sz w:val="28"/>
          <w:szCs w:val="28"/>
          <w:lang w:val="uk-UA"/>
        </w:rPr>
        <w:t xml:space="preserve">зовнішньоекономічної позиції </w:t>
      </w:r>
      <w:r>
        <w:rPr>
          <w:rFonts w:ascii="Times New Roman" w:eastAsia="Calibri" w:hAnsi="Times New Roman"/>
          <w:sz w:val="28"/>
          <w:szCs w:val="28"/>
          <w:lang w:val="uk-UA"/>
        </w:rPr>
        <w:t xml:space="preserve"> Болгарії і Румунії в останнє десятиліття порівняно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рідко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ставали об'єктами наукових досліджень.</w:t>
      </w:r>
    </w:p>
    <w:p w:rsidR="008875D0" w:rsidRDefault="008875D0" w:rsidP="008875D0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В наслідок, вищеперерахованого тема даної роботи є актуальною. Болгарії і Румунії цікаві для дослідження, завдяки їх стрімкого економічного зростання і тенденціям до постійних позитивних змін. </w:t>
      </w:r>
    </w:p>
    <w:p w:rsidR="008875D0" w:rsidRDefault="008875D0" w:rsidP="008875D0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Метою даної роботи є вивчення особливостей зовнішньоекономічних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Болгарії і Румунії. </w:t>
      </w:r>
    </w:p>
    <w:p w:rsidR="008875D0" w:rsidRDefault="008875D0" w:rsidP="008875D0">
      <w:pPr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Виходячи з поставленої мети в роботі вирішені наступні задачі:</w:t>
      </w:r>
    </w:p>
    <w:p w:rsidR="008875D0" w:rsidRDefault="008875D0" w:rsidP="008875D0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вивчити теоретичні основи розвитку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країн в умовах фінансової глобалізації;</w:t>
      </w:r>
    </w:p>
    <w:p w:rsidR="008875D0" w:rsidRDefault="008875D0" w:rsidP="008875D0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ознайомитись з методами аналізу особливостей трансформації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Болгарії і Румунії;</w:t>
      </w:r>
    </w:p>
    <w:p w:rsidR="008875D0" w:rsidRDefault="008875D0" w:rsidP="008875D0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lastRenderedPageBreak/>
        <w:t>дослідити макроекономічні показники Болгарії і Румунії в умовах приєднання до Валютного Союзу;</w:t>
      </w:r>
    </w:p>
    <w:p w:rsidR="008875D0" w:rsidRDefault="008875D0" w:rsidP="008875D0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проаналізувати динаміку поточних рахунків Болгарії і Румунії;</w:t>
      </w:r>
    </w:p>
    <w:p w:rsidR="008875D0" w:rsidRDefault="008875D0" w:rsidP="008875D0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виявити сучасні тенденції у формуванні міжнародних інвестиційних позицій Болгарії і Румунії;</w:t>
      </w:r>
    </w:p>
    <w:p w:rsidR="008875D0" w:rsidRDefault="008875D0" w:rsidP="008875D0">
      <w:pPr>
        <w:numPr>
          <w:ilvl w:val="0"/>
          <w:numId w:val="1"/>
        </w:numPr>
        <w:suppressAutoHyphens/>
        <w:spacing w:after="0" w:line="360" w:lineRule="auto"/>
        <w:ind w:right="-284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дослідити особливості зовнішньоекономічних операцій Болгарії і Румунії з Україною.</w:t>
      </w:r>
    </w:p>
    <w:p w:rsidR="008875D0" w:rsidRDefault="008875D0" w:rsidP="008875D0">
      <w:pPr>
        <w:suppressAutoHyphens/>
        <w:spacing w:after="0" w:line="360" w:lineRule="auto"/>
        <w:ind w:left="-567" w:right="-284" w:firstLine="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Об'єктом дослідження є економіки Болгарії і Румунії.</w:t>
      </w:r>
    </w:p>
    <w:p w:rsidR="008875D0" w:rsidRDefault="008875D0" w:rsidP="008875D0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Предметом дослідження є теоретичні основи та прикладні аспекти трансформації зовнішньоекономічних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Болгарії і Румунії в сучасних умовах.</w:t>
      </w:r>
    </w:p>
    <w:p w:rsidR="008875D0" w:rsidRDefault="008875D0" w:rsidP="008875D0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трансформації платіжних балансів країн.</w:t>
      </w:r>
    </w:p>
    <w:p w:rsidR="008875D0" w:rsidRDefault="008875D0" w:rsidP="008875D0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Дана дипломна робота складається з вступу, трьох розділів, висновків та списку використаних джерел.</w:t>
      </w:r>
    </w:p>
    <w:p w:rsidR="008875D0" w:rsidRDefault="008875D0" w:rsidP="008875D0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Магістерська робота є самостійно виконаним науковим дослідженням, усі наукові результати, що викладені у роботі та виносяться на захист, отримані автором особисто. </w:t>
      </w:r>
    </w:p>
    <w:p w:rsidR="008875D0" w:rsidRDefault="008875D0" w:rsidP="008875D0">
      <w:pPr>
        <w:spacing w:after="0" w:line="360" w:lineRule="auto"/>
        <w:ind w:left="-567" w:right="-284"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дослідження пройшли апробацію на науковій конференції «Тенденції розвитку економіки у 2020 році: аналітичний та теоретико-методологічний аспекти», яка відбулась в Одеському національному університеті імені І. І. Мечникова 12 грудня 2020 року.</w:t>
      </w:r>
    </w:p>
    <w:p w:rsidR="00D71704" w:rsidRDefault="00D71704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8875D0" w:rsidRDefault="008875D0">
      <w:pPr>
        <w:rPr>
          <w:lang w:val="uk-UA"/>
        </w:rPr>
      </w:pPr>
    </w:p>
    <w:p w:rsidR="00B70F56" w:rsidRDefault="00B70F56" w:rsidP="00B70F56">
      <w:pPr>
        <w:keepNext/>
        <w:keepLines/>
        <w:spacing w:before="240" w:after="0" w:line="256" w:lineRule="auto"/>
        <w:jc w:val="center"/>
        <w:outlineLvl w:val="0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bookmarkStart w:id="0" w:name="_Toc57211425"/>
      <w:bookmarkStart w:id="1" w:name="_Toc29250079"/>
      <w:bookmarkStart w:id="2" w:name="_Toc27947986"/>
      <w:bookmarkStart w:id="3" w:name="_Toc27947416"/>
      <w:bookmarkStart w:id="4" w:name="_Toc10489741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lastRenderedPageBreak/>
        <w:t>ВИСНОВКИ</w:t>
      </w:r>
      <w:bookmarkEnd w:id="0"/>
      <w:bookmarkEnd w:id="1"/>
      <w:bookmarkEnd w:id="2"/>
      <w:bookmarkEnd w:id="3"/>
      <w:bookmarkEnd w:id="4"/>
    </w:p>
    <w:p w:rsidR="00B70F56" w:rsidRDefault="00B70F56" w:rsidP="00B70F56">
      <w:pPr>
        <w:spacing w:after="0" w:line="360" w:lineRule="auto"/>
        <w:ind w:firstLine="709"/>
        <w:jc w:val="both"/>
        <w:rPr>
          <w:rFonts w:ascii="Calibri Light" w:hAnsi="Calibri Light"/>
          <w:color w:val="2F5496"/>
          <w:sz w:val="32"/>
          <w:szCs w:val="32"/>
          <w:lang w:val="uk-UA"/>
        </w:rPr>
      </w:pP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Після проведення у магістерській роботі дослідження можна зробити наступні висновки.</w:t>
      </w:r>
    </w:p>
    <w:p w:rsidR="00B70F56" w:rsidRDefault="00B70F56" w:rsidP="00B70F56">
      <w:pPr>
        <w:shd w:val="clear" w:color="auto" w:fill="FFFFFF"/>
        <w:spacing w:after="0" w:line="360" w:lineRule="auto"/>
        <w:ind w:firstLine="851"/>
        <w:contextualSpacing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Проаналізувавши, теоретичні основи аналізу зовнішньоекономічних позицій країн, можна зробити висновок, що в останні роки економісти зацікавлені в пошуках нових методів: створення нових інструментів, вирішення сучасних проблем зовнішньоекономічних позицій та зв’язок макроекономічних показників та зовнішнього боргу .</w:t>
      </w: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>Обидві країни за останні роки демонстрували досить високі темпи економічного зростання, але значне відставання від більш розвинених країн Європи є не менш помітним. Країни демонструють найнижчі показники соціально-економічного розвитку в ЄС. Курси болгарського лева та румунського лея не зазнавали вагомих змін за останні роки, а відсоткова ставка близиться до нуля та негативних значень, що характерно для більшості країн ЄС. Грошова маса обох країн демонструє висхідну динаміку. Показники інфляції в останні роки підвищились в обох країнах через більш стрімкий економічний розвиток та збільшення рівню заробітної плати.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Економіка Румунії сильно глобалізована і інтегрована в ринок Європейського Союзу. Економіка характеризується високою продуктивністю праці. Основними статтями імпорту Румунії є сировина, машини та обладнання, хімікати, алмази, фармацевтичні препарати, продукти харчування, транспортне обладнання та нафтопродукти. Основними статтями експорту є машини та обладнання, хімікати, готові алмази, метали і вироби з них, продукти харчування.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Румунія і Болгарія мають розвинений сектор сфери послуг, що приносить найбільший дохід. Однак країни імпортують більше продукції, ніж експортують. Сальдо первинних доходів показує, що велика кількість капіталу було вивезено з Румунії та Болгарії за кордон, так як, особливо в Румунії, дебет значно вище кредиту. Стосовно вторинних доходів, слід зазначити позитивне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сальдо за весь досліджуваний період. Це говорить про те, що надходить більше доходів від працівників нематеріальної сфери.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Аналізуючи рахунок поточних операцій варто зазначити, що за досліджуваний період 2013-2019 років Румунія більше зазнає збитків, ніж отримує доходів від інших країн, про що свідчить від'ємне сальдо. У Болгарії навпаки спостерігаються позитивні тенденції. За весь досліджуваний період (крім 2015) сальдо поточних операцій позитивне, а також спостерігається його зростання в період 2015-2018. Таким чином Болгарія отримує більше прибутку від іноземних партнерів, ніж витрачає.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рахунку операцій з капіталом з 2013 по 2019 рік в обох країнах спостерігається позитивне сальдо. Це говорить про те, що відбувається чистий приплив капіталу в країну, оскільки доходи від продажу активів резидентів за кордон значно перевищують витрати на придбання активів за кордоном. Однак у статті прямих інвестицій складається негативне сальдо, це означає, що прямі інвестиції за кордон переважають над прямими інвестиціями в Румунію і Болгарію.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Інвестиційна привабливість румунської економіки для іноземних інвесторів залишається доволі значною. В останні роки міжнародні агенти надають перевагу інвестиційній формі фінансування резидентів Румунії, а ніж кредитній (інші інвестиції). Судячи з тенденцій за період 2013-2019, інвестиційна привабливість Румунії зростає. Щодо діяльності румунських резидентів, вони навпаки надають перевагу кредитній формі фінансування, ніж інвестиційній. Також слід зазначити значні резервні активи (запаси золота), які утримуються у руках румунських резидентів.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Привабливість болгарської економіки значно нижча, ніж румунської, але також залишається значною. Міжнародні агенти за весь досліджуваний період надають більше переваги інвестиційній діяльності, а ніж кредитній. Інвестиційна привабливість Болгарії в останні роки незначно зростає, тоді як рівень кредитування зменшується. Щодо діяльності болгарських резидентів, то вони надають перевагу в рівній мірі як кредитній формі фінансування, так і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інвестиційній. Інвестиційна діяльність найбільше представлена портфельними інвестиціями.</w:t>
      </w:r>
    </w:p>
    <w:p w:rsidR="00B70F56" w:rsidRDefault="00B70F56" w:rsidP="00B70F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 підсумками дослідження, Румунія і Болгарія являються чистими позичальниками до решти світу. Але за останні роки Болгарії вдалося зменшити ступінь своєї заборгованості до іноземних агентів.</w:t>
      </w: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Що стосується співробітництва країн с Україною, то воно є досить розвиненим через геополітичну близькість та схожий економічний розвиток країн. Торгівельне сальдо України з Румунією та Болгарією демонструє позитивну динаміку. Український експорт в країни переважає імпорт майже на 50%. Прямі інвестиції Болгарії та Румунії в Україну залишаються на досить низькому рівні, але демонструють зростання в останні роки. Обидві країни є важливим стратегічним партнером України в ЄС, та на своєму досвіді демонструють можливі перспективи України після вступу до ЄС, а також ряд спроб та помилок, що є актуальним для України. </w:t>
      </w: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Досвід розвитку Болгарії та Румунії в останні десять років свідчить, що членство в ЄС і високі макроекономічні показники не стали для них запорукою стійкості, якісного зростання економік і відправною точкою у вирішенні багатьох соціальних проблем. Причини того, що соціально-економічний рівень розвитку в останні роки істотно не змінився, полягають, перш за все, в низькій ефективності роботи державних органів і хронічну нездатність урядів Болгарії і Румунії ініціювати та забезпечити необхідне число проектів для їх інвестування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єврофондами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>. Досвід економічного розвитку країн свідчить, що масовані вливання грошових коштів в слаборозвинені економіки дають високий економічний ріст, але його стійкість і якісний рівень залежать від інших чинників. В першу чергу, від національної політики і ефективного управління.</w:t>
      </w:r>
    </w:p>
    <w:p w:rsidR="00B70F56" w:rsidRDefault="00B70F56" w:rsidP="00B70F56">
      <w:pPr>
        <w:spacing w:after="160" w:line="256" w:lineRule="auto"/>
        <w:rPr>
          <w:rFonts w:eastAsia="Calibri"/>
          <w:lang w:val="uk-UA"/>
        </w:rPr>
      </w:pP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</w:p>
    <w:p w:rsidR="00B70F56" w:rsidRDefault="00B70F56" w:rsidP="00B70F56">
      <w:pPr>
        <w:spacing w:after="160" w:line="360" w:lineRule="auto"/>
        <w:ind w:firstLine="72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bookmarkStart w:id="5" w:name="_GoBack"/>
      <w:bookmarkEnd w:id="5"/>
    </w:p>
    <w:p w:rsidR="00B70F56" w:rsidRDefault="00B70F56" w:rsidP="00B70F56">
      <w:pPr>
        <w:keepNext/>
        <w:keepLines/>
        <w:spacing w:before="240" w:after="0" w:line="256" w:lineRule="auto"/>
        <w:jc w:val="center"/>
        <w:outlineLvl w:val="0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bookmarkStart w:id="6" w:name="_Toc57211426"/>
      <w:bookmarkStart w:id="7" w:name="_Toc56104991"/>
      <w:bookmarkStart w:id="8" w:name="_Toc29250080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СПИСОК ВИКОРИСТАНИХ ДЖЕРЕЛ</w:t>
      </w:r>
      <w:bookmarkEnd w:id="6"/>
      <w:bookmarkEnd w:id="7"/>
      <w:bookmarkEnd w:id="8"/>
    </w:p>
    <w:p w:rsidR="00B70F56" w:rsidRDefault="00B70F56" w:rsidP="00B70F56">
      <w:pPr>
        <w:spacing w:after="160" w:line="256" w:lineRule="auto"/>
        <w:rPr>
          <w:rFonts w:eastAsia="Calibri"/>
          <w:lang w:val="uk-UA"/>
        </w:rPr>
      </w:pP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Database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</w:t>
      </w:r>
      <w:hyperlink r:id="rId6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https://databank.worldbank.org/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Bulgaria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National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</w:t>
      </w:r>
      <w:hyperlink r:id="rId7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http://www.bnb.bg/Statistics/StExternalSector/StExchangeRates/MonthlyExchangeRates/index.htm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National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 </w:t>
      </w:r>
      <w:hyperlink r:id="rId8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https://www.bnr.ro/Press-releases-1104-Mobile.aspx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Bulgaria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: 2017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Article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IV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Consultation-Press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Release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2017. IMF. [Електронний ресурс] – Режим доступу: https://www.imf.org/en/Publications/CR/Issues/2018/02/21/Bulgaria-2017-Article-IV-Consultation-Press-Release-Staff-Report-and-Statement-by-the-45637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 w:right="51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Halves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CPI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Forecast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With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Deflation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Set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Extend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July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2016.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Irina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Vilcu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Andra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Timu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>. [Електронний ресурс] – Режим доступу: https://www.bloombergquint.com/politics/romania-halves-cpi-forecast-with-deflation-set-to-extend-to-july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: 2019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Article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IV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Consultation-Press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Release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Release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2019. IMF. [Електронний ресурс] – Режим доступу: https://www.imf.org/en/Publications/CR/Issues/2019/08/30/Romania-2019-Article-IV-Consultation-Press-Release-Staff-Report-Staff-Supplement-and-48634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IMF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Database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http://data.imf.org/ 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Country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Report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Bulgaria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2019. 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Including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In-Depth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Review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prevention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correction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imbalances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2019.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Commission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https://ec.europa.eu/info/sites/info/files/file_import/2019-european-semester-country-report-bulgaria_en.pdf 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Country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Report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2019. 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Including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In-Depth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Review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prevention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correction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imbalances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2019.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Commission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</w:t>
      </w:r>
      <w:hyperlink r:id="rId9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https://ec.europa.eu/info/sites/info/files/file_import/2019-european-semester-country-report-bulgaria_en.pdf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posts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EU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second-largest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account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deficit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2018.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Sorin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Melenciuc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Business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Review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http://business-review.eu/news/consumer-bonanza-effect-romania-posts-second-largest-current-account-deficit-in-the-eu-on-higher-imports-of-food-and-cars-186433 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Eurostat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Database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>. [Електронний ресурс] – Режим доступу: https://ec.europa.eu/eurostat/data/database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 INVESTMENT IN ROMANIA / 2018.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European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Commission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https://ec.europa.eu/commission/sites/beta-political/files/romania-country-file_en.pdf 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Balance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Payments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/ 2018.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National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</w:t>
      </w:r>
      <w:hyperlink r:id="rId10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https://www.bnr.ro/PublicationDocuments.aspx?icid=6881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pacing w:val="-2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International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investment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position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. IMF. </w:t>
      </w:r>
      <w:r>
        <w:rPr>
          <w:rFonts w:ascii="Times New Roman" w:eastAsia="Calibri" w:hAnsi="Times New Roman"/>
          <w:sz w:val="28"/>
          <w:szCs w:val="28"/>
          <w:lang w:val="uk-UA"/>
        </w:rPr>
        <w:t xml:space="preserve">[Електронний ресурс] – Режим доступу: </w:t>
      </w:r>
      <w:hyperlink r:id="rId11" w:history="1">
        <w:r>
          <w:rPr>
            <w:rStyle w:val="a3"/>
            <w:rFonts w:eastAsia="Calibri"/>
            <w:color w:val="auto"/>
            <w:spacing w:val="-2"/>
            <w:sz w:val="28"/>
            <w:szCs w:val="28"/>
            <w:u w:val="none"/>
            <w:lang w:val="uk-UA"/>
          </w:rPr>
          <w:t>https://data.imf.org/?sk=7A51304B-6426-40C0-83DD-CA473CA1FD52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climate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statements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2020. U.S.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Department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State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>. [Електронний ресурс] – Режим доступу:</w:t>
      </w:r>
      <w:hyperlink r:id="rId12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https://www.state.gov/reports/2020-investment-climate-statements/bulgaria/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hyperlink r:id="rId13" w:anchor=":~:text=According%20to%20BNR%20data%20(National,%2C%20Austria%2C%20Italy%20and%20Cyprus" w:history="1">
        <w:proofErr w:type="spellStart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Romania</w:t>
        </w:r>
        <w:proofErr w:type="spellEnd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 xml:space="preserve">: </w:t>
        </w:r>
        <w:proofErr w:type="spellStart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Foreign</w:t>
        </w:r>
        <w:proofErr w:type="spellEnd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 xml:space="preserve"> </w:t>
        </w:r>
        <w:proofErr w:type="spellStart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investment</w:t>
        </w:r>
        <w:proofErr w:type="spellEnd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 xml:space="preserve">. </w:t>
        </w:r>
        <w:proofErr w:type="spellStart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Santander</w:t>
        </w:r>
        <w:proofErr w:type="spellEnd"/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. [Електронний ресурс] – Режим доступу:https://santandertrade.com/en/portal/establishoverseas/romania/investing#:~:text=According%20to%20BNR%20data%20(National,%2C%20Austria%2C%20Italy%20and%20Cyprus</w:t>
        </w:r>
      </w:hyperlink>
      <w:r>
        <w:rPr>
          <w:rFonts w:ascii="Times New Roman" w:eastAsia="Calibri" w:hAnsi="Times New Roman"/>
          <w:sz w:val="28"/>
          <w:szCs w:val="28"/>
          <w:lang w:val="uk-UA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Invest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Invest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EU. [Електронний ресурс] – Режим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доступу:http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>://www.investineu.com/content/invest-romania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pacing w:val="-2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Joint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External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Debt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Hub</w:t>
      </w:r>
      <w:proofErr w:type="spellEnd"/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/>
        </w:rPr>
        <w:t xml:space="preserve">[Електронний ресурс] – Режим доступу:  </w:t>
      </w:r>
      <w:r>
        <w:rPr>
          <w:rFonts w:ascii="Times New Roman" w:eastAsia="Calibri" w:hAnsi="Times New Roman"/>
          <w:spacing w:val="-2"/>
          <w:sz w:val="28"/>
          <w:szCs w:val="28"/>
          <w:lang w:val="uk-UA"/>
        </w:rPr>
        <w:t>://www.jedh.org/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Укрстат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 [Електронний ресурс] – Режим доступу:  </w:t>
      </w:r>
      <w:hyperlink r:id="rId14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https://ukrstat.org/uk/operativ/operativ2018/zd/inv_zd/pi_ak_ks_reg_kv/pi_ak_ks_reg_kv_u/arh_pi_ak_ksvr_u.html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lastRenderedPageBreak/>
        <w:t xml:space="preserve">Торговельно-економічне співробітництво між Україною та Румунією. Посольство України в Румунії. [Електронний ресурс] – Режим доступу: </w:t>
      </w:r>
      <w:hyperlink r:id="rId15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>https://romania.mfa.gov.ua/ua/ukraine-ro/trade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Торговельно-економічне співробітництво між Україною та Болгарією. Посольство України в Болгарії. </w:t>
      </w:r>
      <w:bookmarkStart w:id="9" w:name="_Hlk56014542"/>
      <w:r>
        <w:rPr>
          <w:rFonts w:ascii="Times New Roman" w:eastAsia="Calibri" w:hAnsi="Times New Roman"/>
          <w:sz w:val="28"/>
          <w:szCs w:val="28"/>
          <w:lang w:val="uk-UA"/>
        </w:rPr>
        <w:t xml:space="preserve">[Електронний ресурс] – Режим доступу: </w:t>
      </w:r>
      <w:bookmarkEnd w:id="9"/>
      <w:r>
        <w:rPr>
          <w:rFonts w:ascii="Times New Roman" w:eastAsia="Calibri" w:hAnsi="Times New Roman"/>
          <w:sz w:val="28"/>
          <w:szCs w:val="28"/>
          <w:lang w:val="uk-UA"/>
        </w:rPr>
        <w:fldChar w:fldCharType="begin"/>
      </w:r>
      <w:r>
        <w:rPr>
          <w:rFonts w:ascii="Times New Roman" w:eastAsia="Calibri" w:hAnsi="Times New Roman"/>
          <w:sz w:val="28"/>
          <w:szCs w:val="28"/>
          <w:lang w:val="uk-UA"/>
        </w:rPr>
        <w:instrText xml:space="preserve"> HYPERLINK "https://bulgaria.mfa.gov.ua/ua/ukraine-bg/trade" </w:instrText>
      </w:r>
      <w:r>
        <w:rPr>
          <w:rFonts w:ascii="Times New Roman" w:eastAsia="Calibri" w:hAnsi="Times New Roman"/>
          <w:sz w:val="28"/>
          <w:szCs w:val="28"/>
          <w:lang w:val="uk-UA"/>
        </w:rPr>
        <w:fldChar w:fldCharType="separate"/>
      </w:r>
      <w:r>
        <w:rPr>
          <w:rStyle w:val="a3"/>
          <w:rFonts w:eastAsia="Calibri"/>
          <w:color w:val="auto"/>
          <w:sz w:val="28"/>
          <w:szCs w:val="28"/>
          <w:u w:val="none"/>
          <w:lang w:val="uk-UA"/>
        </w:rPr>
        <w:t>https://bulgaria.mfa.gov.ua/ua/ukraine-bg/trade</w:t>
      </w:r>
      <w:r>
        <w:rPr>
          <w:rFonts w:ascii="Times New Roman" w:eastAsia="Calibri" w:hAnsi="Times New Roman"/>
          <w:sz w:val="28"/>
          <w:szCs w:val="28"/>
          <w:lang w:val="uk-UA"/>
        </w:rPr>
        <w:fldChar w:fldCharType="end"/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Міністерство з питань ділового середовища, торгівлі та підприємництва Румунії. [Електронний ресурс] – Режим доступу: http://www.minind.ro/ 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Oлександр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Рудік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.. Механізм співробітництва та верифікації як інструмент європеїзації посткомуністичних країн у період після вступу в ЄС.// 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Рудік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О. /Національна академія державного управління при Президентові України Дніпропетровський регіональний інститут державного управління, - </w:t>
      </w:r>
      <w:hyperlink r:id="rId16" w:history="1">
        <w:r>
          <w:rPr>
            <w:rStyle w:val="a3"/>
            <w:rFonts w:eastAsia="Calibri"/>
            <w:color w:val="auto"/>
            <w:sz w:val="28"/>
            <w:szCs w:val="28"/>
            <w:u w:val="none"/>
            <w:lang w:val="uk-UA"/>
          </w:rPr>
          <w:t xml:space="preserve">4, - 2018. </w:t>
        </w:r>
      </w:hyperlink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eastAsia="Calibri" w:hAnsi="Times New Roman"/>
          <w:sz w:val="28"/>
          <w:szCs w:val="28"/>
          <w:lang w:val="uk-UA"/>
        </w:rPr>
        <w:t xml:space="preserve">Матвієнко Г.А. Виявлення </w:t>
      </w:r>
      <w:proofErr w:type="spellStart"/>
      <w:r>
        <w:rPr>
          <w:rFonts w:ascii="Times New Roman" w:eastAsia="Calibri" w:hAnsi="Times New Roman"/>
          <w:sz w:val="28"/>
          <w:szCs w:val="28"/>
          <w:lang w:val="uk-UA"/>
        </w:rPr>
        <w:t>пріорітетів</w:t>
      </w:r>
      <w:proofErr w:type="spellEnd"/>
      <w:r>
        <w:rPr>
          <w:rFonts w:ascii="Times New Roman" w:eastAsia="Calibri" w:hAnsi="Times New Roman"/>
          <w:sz w:val="28"/>
          <w:szCs w:val="28"/>
          <w:lang w:val="uk-UA"/>
        </w:rPr>
        <w:t xml:space="preserve"> державного регулювання економіки на основі аналізу платіжного балансу./ Матвієнко Г.А. // Науковий вісник Академії муніципального управління: Серія «Економіка». -2014. -№1. 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GB"/>
        </w:rPr>
        <w:t>J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Táncošová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(2018),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Role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Foreign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Direct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Economy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Slovakia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GB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  <w:lang w:val="en-GB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Режим доступу: </w:t>
      </w:r>
      <w:hyperlink r:id="rId17" w:history="1">
        <w:r>
          <w:rPr>
            <w:rStyle w:val="a3"/>
            <w:sz w:val="28"/>
            <w:szCs w:val="28"/>
            <w:lang w:val="uk-UA"/>
          </w:rPr>
          <w:t>http://jssidoi.org/jesi/uploads/articles/24/Tancosova_The_role_of_foreign_direct_investment_in_the_economy_of_Slovakia.pdf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GB"/>
        </w:rPr>
        <w:t>M. Ali, I. R. Malik (2018), Impact of Foreign Direct Investment on Economic Growth of Pakistan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B70F56">
        <w:rPr>
          <w:rFonts w:ascii="Times New Roman" w:hAnsi="Times New Roman"/>
          <w:sz w:val="28"/>
          <w:szCs w:val="28"/>
        </w:rPr>
        <w:t xml:space="preserve">Режим доступу: </w:t>
      </w:r>
      <w:hyperlink r:id="rId18" w:history="1">
        <w:r>
          <w:rPr>
            <w:rStyle w:val="a3"/>
            <w:sz w:val="28"/>
            <w:szCs w:val="28"/>
            <w:lang w:val="en-GB"/>
          </w:rPr>
          <w:t>https</w:t>
        </w:r>
        <w:r w:rsidRPr="00B70F56">
          <w:rPr>
            <w:rStyle w:val="a3"/>
            <w:sz w:val="28"/>
            <w:szCs w:val="28"/>
          </w:rPr>
          <w:t>://</w:t>
        </w:r>
        <w:r>
          <w:rPr>
            <w:rStyle w:val="a3"/>
            <w:sz w:val="28"/>
            <w:szCs w:val="28"/>
            <w:lang w:val="en-GB"/>
          </w:rPr>
          <w:t>papers</w:t>
        </w:r>
        <w:r w:rsidRPr="00B70F56">
          <w:rPr>
            <w:rStyle w:val="a3"/>
            <w:sz w:val="28"/>
            <w:szCs w:val="28"/>
          </w:rPr>
          <w:t>.</w:t>
        </w:r>
        <w:proofErr w:type="spellStart"/>
        <w:r>
          <w:rPr>
            <w:rStyle w:val="a3"/>
            <w:sz w:val="28"/>
            <w:szCs w:val="28"/>
            <w:lang w:val="en-GB"/>
          </w:rPr>
          <w:t>ssrn</w:t>
        </w:r>
        <w:proofErr w:type="spellEnd"/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com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sol</w:t>
        </w:r>
        <w:r w:rsidRPr="00B70F56">
          <w:rPr>
            <w:rStyle w:val="a3"/>
            <w:sz w:val="28"/>
            <w:szCs w:val="28"/>
          </w:rPr>
          <w:t>3/</w:t>
        </w:r>
        <w:r>
          <w:rPr>
            <w:rStyle w:val="a3"/>
            <w:sz w:val="28"/>
            <w:szCs w:val="28"/>
            <w:lang w:val="en-GB"/>
          </w:rPr>
          <w:t>papers</w:t>
        </w:r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cfm</w:t>
        </w:r>
        <w:r w:rsidRPr="00B70F56">
          <w:rPr>
            <w:rStyle w:val="a3"/>
            <w:sz w:val="28"/>
            <w:szCs w:val="28"/>
          </w:rPr>
          <w:t>?</w:t>
        </w:r>
        <w:r>
          <w:rPr>
            <w:rStyle w:val="a3"/>
            <w:sz w:val="28"/>
            <w:szCs w:val="28"/>
            <w:lang w:val="en-GB"/>
          </w:rPr>
          <w:t>abstract</w:t>
        </w:r>
        <w:r w:rsidRPr="00B70F56">
          <w:rPr>
            <w:rStyle w:val="a3"/>
            <w:sz w:val="28"/>
            <w:szCs w:val="28"/>
          </w:rPr>
          <w:t>_</w:t>
        </w:r>
        <w:r>
          <w:rPr>
            <w:rStyle w:val="a3"/>
            <w:sz w:val="28"/>
            <w:szCs w:val="28"/>
            <w:lang w:val="en-GB"/>
          </w:rPr>
          <w:t>id</w:t>
        </w:r>
        <w:r w:rsidRPr="00B70F56">
          <w:rPr>
            <w:rStyle w:val="a3"/>
            <w:sz w:val="28"/>
            <w:szCs w:val="28"/>
          </w:rPr>
          <w:t>=3104717</w:t>
        </w:r>
      </w:hyperlink>
      <w:r w:rsidRPr="00B70F56">
        <w:rPr>
          <w:rFonts w:ascii="Times New Roman" w:hAnsi="Times New Roman"/>
          <w:sz w:val="28"/>
          <w:szCs w:val="28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GB"/>
        </w:rPr>
        <w:t>Sokang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, K. (2018). The Impact of Foreign Direct Investment on the Economic Growth in Cambodia: Empirical Evidence. International Journal of Innovation and Economic Development, 4(5), 31-38.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proofErr w:type="spellStart"/>
      <w:r w:rsidRPr="00B70F56">
        <w:rPr>
          <w:rFonts w:ascii="Times New Roman" w:hAnsi="Times New Roman"/>
          <w:sz w:val="28"/>
          <w:szCs w:val="28"/>
          <w:lang w:val="en-US"/>
        </w:rPr>
        <w:t>Alabi</w:t>
      </w:r>
      <w:proofErr w:type="spellEnd"/>
      <w:r w:rsidRPr="00B70F56">
        <w:rPr>
          <w:rFonts w:ascii="Times New Roman" w:hAnsi="Times New Roman"/>
          <w:sz w:val="28"/>
          <w:szCs w:val="28"/>
          <w:lang w:val="en-US"/>
        </w:rPr>
        <w:t xml:space="preserve">, K.O. (2019) </w:t>
      </w:r>
      <w:proofErr w:type="gramStart"/>
      <w:r w:rsidRPr="00B70F56"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 w:rsidRPr="00B70F56">
        <w:rPr>
          <w:rFonts w:ascii="Times New Roman" w:hAnsi="Times New Roman"/>
          <w:sz w:val="28"/>
          <w:szCs w:val="28"/>
          <w:lang w:val="en-US"/>
        </w:rPr>
        <w:t xml:space="preserve"> Impact of Foreign Direct Investment on Economic Growth: Nigeria Experience. </w:t>
      </w:r>
      <w:proofErr w:type="spellStart"/>
      <w:r>
        <w:rPr>
          <w:rFonts w:ascii="Times New Roman" w:hAnsi="Times New Roman"/>
          <w:sz w:val="28"/>
          <w:szCs w:val="28"/>
        </w:rPr>
        <w:t>Open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Journal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of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Applied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Sciences</w:t>
      </w:r>
      <w:proofErr w:type="spellEnd"/>
      <w:r>
        <w:rPr>
          <w:rFonts w:ascii="Times New Roman" w:hAnsi="Times New Roman"/>
          <w:sz w:val="28"/>
          <w:szCs w:val="28"/>
        </w:rPr>
        <w:t xml:space="preserve">, 9, 372-385. </w:t>
      </w:r>
      <w:hyperlink r:id="rId19" w:history="1">
        <w:r>
          <w:rPr>
            <w:rStyle w:val="a3"/>
            <w:sz w:val="28"/>
            <w:szCs w:val="28"/>
          </w:rPr>
          <w:t>https://doi.org/10.4236/ojapps.2019.95031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GB"/>
        </w:rPr>
        <w:lastRenderedPageBreak/>
        <w:t>A. Hoang and etc. (2019), The Impact of Foreign Direct Investment on Environment Degradation: Evidence from Emerging Markets in Asia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20" w:history="1">
        <w:r>
          <w:rPr>
            <w:rStyle w:val="a3"/>
            <w:sz w:val="28"/>
            <w:szCs w:val="28"/>
            <w:lang w:val="en-GB"/>
          </w:rPr>
          <w:t>https://doi.org/10.3390/ijerph16091636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Style w:val="a3"/>
          <w:rFonts w:eastAsia="Calibri"/>
        </w:rPr>
      </w:pPr>
      <w:r w:rsidRPr="00B70F56">
        <w:rPr>
          <w:rFonts w:ascii="Times New Roman" w:hAnsi="Times New Roman"/>
          <w:sz w:val="28"/>
          <w:szCs w:val="28"/>
          <w:lang w:val="en-US"/>
        </w:rPr>
        <w:t>Sami A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 K</w:t>
      </w:r>
      <w:r>
        <w:rPr>
          <w:rFonts w:ascii="Times New Roman" w:hAnsi="Times New Roman"/>
          <w:sz w:val="28"/>
          <w:szCs w:val="28"/>
          <w:lang w:val="en-US"/>
        </w:rPr>
        <w:t xml:space="preserve">., </w:t>
      </w:r>
      <w:proofErr w:type="spellStart"/>
      <w:r w:rsidRPr="00B70F56">
        <w:rPr>
          <w:rFonts w:ascii="Times New Roman" w:hAnsi="Times New Roman"/>
          <w:sz w:val="28"/>
          <w:szCs w:val="28"/>
          <w:lang w:val="en-US"/>
        </w:rPr>
        <w:t>Mbah</w:t>
      </w:r>
      <w:proofErr w:type="spellEnd"/>
      <w:r w:rsidRPr="00B70F56">
        <w:rPr>
          <w:rFonts w:ascii="Times New Roman" w:hAnsi="Times New Roman"/>
          <w:sz w:val="28"/>
          <w:szCs w:val="28"/>
          <w:lang w:val="en-US"/>
        </w:rPr>
        <w:t xml:space="preserve"> S</w:t>
      </w:r>
      <w:r>
        <w:rPr>
          <w:rFonts w:ascii="Times New Roman" w:hAnsi="Times New Roman"/>
          <w:sz w:val="28"/>
          <w:szCs w:val="28"/>
          <w:lang w:val="en-US"/>
        </w:rPr>
        <w:t>.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 A</w:t>
      </w:r>
      <w:r>
        <w:rPr>
          <w:rFonts w:ascii="Times New Roman" w:hAnsi="Times New Roman"/>
          <w:sz w:val="28"/>
          <w:szCs w:val="28"/>
          <w:lang w:val="en-US"/>
        </w:rPr>
        <w:t xml:space="preserve">. (2018), 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External Debt and Economic </w:t>
      </w:r>
      <w:proofErr w:type="gramStart"/>
      <w:r w:rsidRPr="00B70F56">
        <w:rPr>
          <w:rFonts w:ascii="Times New Roman" w:hAnsi="Times New Roman"/>
          <w:sz w:val="28"/>
          <w:szCs w:val="28"/>
          <w:lang w:val="en-US"/>
        </w:rPr>
        <w:t>Growth :</w:t>
      </w:r>
      <w:proofErr w:type="gramEnd"/>
      <w:r w:rsidRPr="00B70F56">
        <w:rPr>
          <w:rFonts w:ascii="Times New Roman" w:hAnsi="Times New Roman"/>
          <w:sz w:val="28"/>
          <w:szCs w:val="28"/>
          <w:lang w:val="en-US"/>
        </w:rPr>
        <w:t xml:space="preserve"> The Case of Emerging Economy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70F56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B70F5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B70F56">
        <w:rPr>
          <w:rFonts w:ascii="Times New Roman" w:hAnsi="Times New Roman"/>
          <w:sz w:val="28"/>
          <w:szCs w:val="28"/>
        </w:rPr>
        <w:t xml:space="preserve"> </w:t>
      </w:r>
      <w:hyperlink r:id="rId21" w:history="1">
        <w:r>
          <w:rPr>
            <w:rStyle w:val="a3"/>
            <w:sz w:val="28"/>
            <w:szCs w:val="28"/>
          </w:rPr>
          <w:t>https://www.e-jei.org/upload/JEI_33_1_1141_1157_2013600154.pdf</w:t>
        </w:r>
      </w:hyperlink>
      <w:r>
        <w:rPr>
          <w:rStyle w:val="a3"/>
          <w:sz w:val="28"/>
          <w:szCs w:val="28"/>
          <w:lang w:val="uk-UA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Style w:val="a3"/>
          <w:rFonts w:eastAsia="Calibri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 xml:space="preserve">W. Kenton (2018), External Debt Defined </w:t>
      </w:r>
      <w:r w:rsidRPr="00B70F56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B70F5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22" w:history="1">
        <w:r>
          <w:rPr>
            <w:rStyle w:val="a3"/>
            <w:sz w:val="28"/>
            <w:szCs w:val="28"/>
          </w:rPr>
          <w:t>https://www.investopedia.com/terms/e/external-debt.asp</w:t>
        </w:r>
      </w:hyperlink>
      <w:r>
        <w:rPr>
          <w:rStyle w:val="a3"/>
          <w:sz w:val="28"/>
          <w:szCs w:val="28"/>
          <w:lang w:val="uk-UA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eastAsia="Calibri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IMF </w:t>
      </w:r>
      <w:r>
        <w:rPr>
          <w:rFonts w:ascii="Times New Roman" w:hAnsi="Times New Roman"/>
          <w:sz w:val="28"/>
          <w:szCs w:val="28"/>
          <w:lang w:val="en-GB"/>
        </w:rPr>
        <w:t>(2020), The IMF and the World Bank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B70F56">
        <w:rPr>
          <w:rFonts w:ascii="Times New Roman" w:hAnsi="Times New Roman"/>
          <w:sz w:val="28"/>
          <w:szCs w:val="28"/>
        </w:rPr>
        <w:t xml:space="preserve">Режим доступу: </w:t>
      </w:r>
      <w:hyperlink r:id="rId23" w:history="1">
        <w:r>
          <w:rPr>
            <w:rStyle w:val="a3"/>
            <w:sz w:val="28"/>
            <w:szCs w:val="28"/>
            <w:lang w:val="en-GB"/>
          </w:rPr>
          <w:t>https</w:t>
        </w:r>
        <w:r w:rsidRPr="00B70F56">
          <w:rPr>
            <w:rStyle w:val="a3"/>
            <w:sz w:val="28"/>
            <w:szCs w:val="28"/>
          </w:rPr>
          <w:t>://</w:t>
        </w:r>
        <w:r>
          <w:rPr>
            <w:rStyle w:val="a3"/>
            <w:sz w:val="28"/>
            <w:szCs w:val="28"/>
            <w:lang w:val="en-GB"/>
          </w:rPr>
          <w:t>www</w:t>
        </w:r>
        <w:r w:rsidRPr="00B70F56">
          <w:rPr>
            <w:rStyle w:val="a3"/>
            <w:sz w:val="28"/>
            <w:szCs w:val="28"/>
          </w:rPr>
          <w:t>.</w:t>
        </w:r>
        <w:proofErr w:type="spellStart"/>
        <w:r>
          <w:rPr>
            <w:rStyle w:val="a3"/>
            <w:sz w:val="28"/>
            <w:szCs w:val="28"/>
            <w:lang w:val="en-GB"/>
          </w:rPr>
          <w:t>imf</w:t>
        </w:r>
        <w:proofErr w:type="spellEnd"/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org</w:t>
        </w:r>
        <w:r w:rsidRPr="00B70F56">
          <w:rPr>
            <w:rStyle w:val="a3"/>
            <w:sz w:val="28"/>
            <w:szCs w:val="28"/>
          </w:rPr>
          <w:t>/</w:t>
        </w:r>
        <w:proofErr w:type="spellStart"/>
        <w:r>
          <w:rPr>
            <w:rStyle w:val="a3"/>
            <w:sz w:val="28"/>
            <w:szCs w:val="28"/>
            <w:lang w:val="en-GB"/>
          </w:rPr>
          <w:t>en</w:t>
        </w:r>
        <w:proofErr w:type="spellEnd"/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About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Factsheets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Sheets</w:t>
        </w:r>
        <w:r w:rsidRPr="00B70F56">
          <w:rPr>
            <w:rStyle w:val="a3"/>
            <w:sz w:val="28"/>
            <w:szCs w:val="28"/>
          </w:rPr>
          <w:t>/2016/07/27/15/31/</w:t>
        </w:r>
        <w:r>
          <w:rPr>
            <w:rStyle w:val="a3"/>
            <w:sz w:val="28"/>
            <w:szCs w:val="28"/>
            <w:lang w:val="en-GB"/>
          </w:rPr>
          <w:t>IMF</w:t>
        </w:r>
        <w:r w:rsidRPr="00B70F56">
          <w:rPr>
            <w:rStyle w:val="a3"/>
            <w:sz w:val="28"/>
            <w:szCs w:val="28"/>
          </w:rPr>
          <w:t>-</w:t>
        </w:r>
        <w:r>
          <w:rPr>
            <w:rStyle w:val="a3"/>
            <w:sz w:val="28"/>
            <w:szCs w:val="28"/>
            <w:lang w:val="en-GB"/>
          </w:rPr>
          <w:t>World</w:t>
        </w:r>
        <w:r w:rsidRPr="00B70F56">
          <w:rPr>
            <w:rStyle w:val="a3"/>
            <w:sz w:val="28"/>
            <w:szCs w:val="28"/>
          </w:rPr>
          <w:t>-</w:t>
        </w:r>
        <w:r>
          <w:rPr>
            <w:rStyle w:val="a3"/>
            <w:sz w:val="28"/>
            <w:szCs w:val="28"/>
            <w:lang w:val="en-GB"/>
          </w:rPr>
          <w:t>Bank</w:t>
        </w:r>
      </w:hyperlink>
      <w:r w:rsidRPr="00B70F56">
        <w:rPr>
          <w:rFonts w:ascii="Times New Roman" w:hAnsi="Times New Roman"/>
          <w:sz w:val="28"/>
          <w:szCs w:val="28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S</w:t>
      </w:r>
      <w:r>
        <w:rPr>
          <w:rFonts w:ascii="Times New Roman" w:hAnsi="Times New Roman"/>
          <w:sz w:val="28"/>
          <w:szCs w:val="28"/>
          <w:lang w:val="en-GB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A</w:t>
      </w:r>
      <w:r>
        <w:rPr>
          <w:rFonts w:ascii="Times New Roman" w:hAnsi="Times New Roman"/>
          <w:sz w:val="28"/>
          <w:szCs w:val="28"/>
          <w:lang w:val="en-GB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Kharusi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(2018), </w:t>
      </w:r>
      <w:r w:rsidRPr="00B70F56">
        <w:rPr>
          <w:rFonts w:ascii="Times New Roman" w:hAnsi="Times New Roman"/>
          <w:sz w:val="28"/>
          <w:szCs w:val="28"/>
          <w:lang w:val="en-US"/>
        </w:rPr>
        <w:t>External Debt and Economic Growth: The Case of Emerging Economy</w:t>
      </w:r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B70F56">
        <w:rPr>
          <w:rFonts w:ascii="Times New Roman" w:hAnsi="Times New Roman"/>
          <w:sz w:val="28"/>
          <w:szCs w:val="28"/>
        </w:rPr>
        <w:t xml:space="preserve">Режим доступу: </w:t>
      </w:r>
      <w:hyperlink r:id="rId24" w:history="1">
        <w:r>
          <w:rPr>
            <w:rStyle w:val="a3"/>
            <w:sz w:val="28"/>
            <w:szCs w:val="28"/>
            <w:lang w:val="en-GB"/>
          </w:rPr>
          <w:t>https</w:t>
        </w:r>
        <w:r w:rsidRPr="00B70F56">
          <w:rPr>
            <w:rStyle w:val="a3"/>
            <w:sz w:val="28"/>
            <w:szCs w:val="28"/>
          </w:rPr>
          <w:t>://</w:t>
        </w:r>
        <w:r>
          <w:rPr>
            <w:rStyle w:val="a3"/>
            <w:sz w:val="28"/>
            <w:szCs w:val="28"/>
            <w:lang w:val="en-GB"/>
          </w:rPr>
          <w:t>www</w:t>
        </w:r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e</w:t>
        </w:r>
        <w:r w:rsidRPr="00B70F56">
          <w:rPr>
            <w:rStyle w:val="a3"/>
            <w:sz w:val="28"/>
            <w:szCs w:val="28"/>
          </w:rPr>
          <w:t>-</w:t>
        </w:r>
        <w:proofErr w:type="spellStart"/>
        <w:r>
          <w:rPr>
            <w:rStyle w:val="a3"/>
            <w:sz w:val="28"/>
            <w:szCs w:val="28"/>
            <w:lang w:val="en-GB"/>
          </w:rPr>
          <w:t>jei</w:t>
        </w:r>
        <w:proofErr w:type="spellEnd"/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org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upload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JEI</w:t>
        </w:r>
        <w:r w:rsidRPr="00B70F56">
          <w:rPr>
            <w:rStyle w:val="a3"/>
            <w:sz w:val="28"/>
            <w:szCs w:val="28"/>
          </w:rPr>
          <w:t>_33_1_1141_1157_2013600154.</w:t>
        </w:r>
        <w:r>
          <w:rPr>
            <w:rStyle w:val="a3"/>
            <w:sz w:val="28"/>
            <w:szCs w:val="28"/>
            <w:lang w:val="en-GB"/>
          </w:rPr>
          <w:t>pdf</w:t>
        </w:r>
      </w:hyperlink>
      <w:r w:rsidRPr="00B70F56">
        <w:rPr>
          <w:rFonts w:ascii="Times New Roman" w:hAnsi="Times New Roman"/>
          <w:sz w:val="28"/>
          <w:szCs w:val="28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I</w:t>
      </w:r>
      <w:r>
        <w:rPr>
          <w:rFonts w:ascii="Times New Roman" w:hAnsi="Times New Roman"/>
          <w:sz w:val="28"/>
          <w:szCs w:val="28"/>
          <w:lang w:val="en-GB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Shkolnyk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(2018), </w:t>
      </w:r>
      <w:r w:rsidRPr="00B70F56">
        <w:rPr>
          <w:rFonts w:ascii="Times New Roman" w:hAnsi="Times New Roman"/>
          <w:sz w:val="28"/>
          <w:szCs w:val="28"/>
          <w:lang w:val="en-US"/>
        </w:rPr>
        <w:t>The relationship between external debt and economic growth: empirical evidence from Ukraine and other emerging economies</w:t>
      </w:r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r w:rsidRPr="00B70F56">
        <w:rPr>
          <w:rFonts w:ascii="Times New Roman" w:hAnsi="Times New Roman"/>
          <w:sz w:val="28"/>
          <w:szCs w:val="28"/>
        </w:rPr>
        <w:t xml:space="preserve">Режим доступу: </w:t>
      </w:r>
      <w:hyperlink r:id="rId25" w:history="1">
        <w:r>
          <w:rPr>
            <w:rStyle w:val="a3"/>
            <w:sz w:val="28"/>
            <w:szCs w:val="28"/>
            <w:lang w:val="en-GB"/>
          </w:rPr>
          <w:t>https</w:t>
        </w:r>
        <w:r w:rsidRPr="00B70F56">
          <w:rPr>
            <w:rStyle w:val="a3"/>
            <w:sz w:val="28"/>
            <w:szCs w:val="28"/>
          </w:rPr>
          <w:t>://</w:t>
        </w:r>
        <w:proofErr w:type="spellStart"/>
        <w:r>
          <w:rPr>
            <w:rStyle w:val="a3"/>
            <w:sz w:val="28"/>
            <w:szCs w:val="28"/>
            <w:lang w:val="en-GB"/>
          </w:rPr>
          <w:t>businessperspectives</w:t>
        </w:r>
        <w:proofErr w:type="spellEnd"/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org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images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pdf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applications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publishing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templates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article</w:t>
        </w:r>
        <w:r w:rsidRPr="00B70F56">
          <w:rPr>
            <w:rStyle w:val="a3"/>
            <w:sz w:val="28"/>
            <w:szCs w:val="28"/>
          </w:rPr>
          <w:t>/</w:t>
        </w:r>
        <w:r>
          <w:rPr>
            <w:rStyle w:val="a3"/>
            <w:sz w:val="28"/>
            <w:szCs w:val="28"/>
            <w:lang w:val="en-GB"/>
          </w:rPr>
          <w:t>assets</w:t>
        </w:r>
        <w:r w:rsidRPr="00B70F56">
          <w:rPr>
            <w:rStyle w:val="a3"/>
            <w:sz w:val="28"/>
            <w:szCs w:val="28"/>
          </w:rPr>
          <w:t>/10210/</w:t>
        </w:r>
        <w:proofErr w:type="spellStart"/>
        <w:r>
          <w:rPr>
            <w:rStyle w:val="a3"/>
            <w:sz w:val="28"/>
            <w:szCs w:val="28"/>
            <w:lang w:val="en-GB"/>
          </w:rPr>
          <w:t>imfi</w:t>
        </w:r>
        <w:proofErr w:type="spellEnd"/>
        <w:r w:rsidRPr="00B70F56">
          <w:rPr>
            <w:rStyle w:val="a3"/>
            <w:sz w:val="28"/>
            <w:szCs w:val="28"/>
          </w:rPr>
          <w:t>_2018_01_</w:t>
        </w:r>
        <w:proofErr w:type="spellStart"/>
        <w:r>
          <w:rPr>
            <w:rStyle w:val="a3"/>
            <w:sz w:val="28"/>
            <w:szCs w:val="28"/>
            <w:lang w:val="en-GB"/>
          </w:rPr>
          <w:t>Shkolnyk</w:t>
        </w:r>
        <w:proofErr w:type="spellEnd"/>
        <w:r w:rsidRPr="00B70F56">
          <w:rPr>
            <w:rStyle w:val="a3"/>
            <w:sz w:val="28"/>
            <w:szCs w:val="28"/>
          </w:rPr>
          <w:t>.</w:t>
        </w:r>
        <w:r>
          <w:rPr>
            <w:rStyle w:val="a3"/>
            <w:sz w:val="28"/>
            <w:szCs w:val="28"/>
            <w:lang w:val="en-GB"/>
          </w:rPr>
          <w:t>pdf</w:t>
        </w:r>
      </w:hyperlink>
      <w:r w:rsidRPr="00B70F56">
        <w:rPr>
          <w:rFonts w:ascii="Times New Roman" w:hAnsi="Times New Roman"/>
          <w:sz w:val="28"/>
          <w:szCs w:val="28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GB"/>
        </w:rPr>
        <w:t>B. G.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B70F56">
        <w:rPr>
          <w:rFonts w:ascii="Times New Roman" w:hAnsi="Times New Roman"/>
          <w:sz w:val="28"/>
          <w:szCs w:val="28"/>
          <w:lang w:val="en-US"/>
        </w:rPr>
        <w:t>Osisanwo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(2019), </w:t>
      </w:r>
      <w:r w:rsidRPr="00B70F56">
        <w:rPr>
          <w:rFonts w:ascii="Times New Roman" w:hAnsi="Times New Roman"/>
          <w:sz w:val="28"/>
          <w:szCs w:val="28"/>
          <w:lang w:val="en-US"/>
        </w:rPr>
        <w:t>The Empirical Analysis of Monetary Policy on Balance of Payments Adjustments in Nigeria: A Bound Testing Approach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B70F56">
        <w:rPr>
          <w:rFonts w:ascii="Times New Roman" w:hAnsi="Times New Roman"/>
          <w:sz w:val="28"/>
          <w:szCs w:val="28"/>
          <w:lang w:val="en-US"/>
        </w:rPr>
        <w:t>[</w:t>
      </w:r>
      <w:proofErr w:type="spellStart"/>
      <w:r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B70F56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ресурс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]. </w:t>
      </w:r>
      <w:r>
        <w:rPr>
          <w:rFonts w:ascii="Times New Roman" w:hAnsi="Times New Roman"/>
          <w:sz w:val="28"/>
          <w:szCs w:val="28"/>
        </w:rPr>
        <w:t>Режим доступу</w:t>
      </w:r>
      <w:r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en-GB"/>
        </w:rPr>
        <w:t xml:space="preserve"> </w:t>
      </w:r>
      <w:r>
        <w:rPr>
          <w:rStyle w:val="a3"/>
          <w:sz w:val="28"/>
          <w:szCs w:val="28"/>
          <w:lang w:val="en-GB"/>
        </w:rPr>
        <w:t>10.22059/IER.2018.69102</w:t>
      </w:r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GB"/>
        </w:rPr>
        <w:t xml:space="preserve">D.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Wafik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, A.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Tharwat</w:t>
      </w:r>
      <w:proofErr w:type="spellEnd"/>
      <w:r w:rsidRPr="00B70F56">
        <w:rPr>
          <w:rFonts w:ascii="Times New Roman" w:hAnsi="Times New Roman"/>
          <w:sz w:val="28"/>
          <w:szCs w:val="28"/>
          <w:lang w:val="en-US"/>
        </w:rPr>
        <w:t xml:space="preserve"> (2020)</w:t>
      </w:r>
      <w:r>
        <w:rPr>
          <w:rFonts w:ascii="Times New Roman" w:hAnsi="Times New Roman"/>
          <w:sz w:val="28"/>
          <w:szCs w:val="28"/>
          <w:lang w:val="en-GB"/>
        </w:rPr>
        <w:t xml:space="preserve">, China's Balance of Payments Evolution </w:t>
      </w:r>
      <w:proofErr w:type="gramStart"/>
      <w:r>
        <w:rPr>
          <w:rFonts w:ascii="Times New Roman" w:hAnsi="Times New Roman"/>
          <w:sz w:val="28"/>
          <w:szCs w:val="28"/>
          <w:lang w:val="en-GB"/>
        </w:rPr>
        <w:t>From</w:t>
      </w:r>
      <w:proofErr w:type="gramEnd"/>
      <w:r>
        <w:rPr>
          <w:rFonts w:ascii="Times New Roman" w:hAnsi="Times New Roman"/>
          <w:sz w:val="28"/>
          <w:szCs w:val="28"/>
          <w:lang w:val="en-GB"/>
        </w:rPr>
        <w:t xml:space="preserve"> Deficit to Sustainability Surplus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26" w:history="1">
        <w:r>
          <w:rPr>
            <w:rStyle w:val="a3"/>
            <w:sz w:val="28"/>
            <w:szCs w:val="28"/>
            <w:lang w:val="en-GB"/>
          </w:rPr>
          <w:t>https://journals.ekb.eg/article_101613.html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L</w:t>
      </w:r>
      <w:r>
        <w:rPr>
          <w:rFonts w:ascii="Times New Roman" w:hAnsi="Times New Roman"/>
          <w:sz w:val="28"/>
          <w:szCs w:val="28"/>
          <w:lang w:val="en-GB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Leiderman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V</w:t>
      </w:r>
      <w:r>
        <w:rPr>
          <w:rFonts w:ascii="Times New Roman" w:hAnsi="Times New Roman"/>
          <w:sz w:val="28"/>
          <w:szCs w:val="28"/>
          <w:lang w:val="en-GB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Bahar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(2020), Israel's Balance of Payments: From Deficits to Surpluses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27" w:history="1">
        <w:r>
          <w:rPr>
            <w:rStyle w:val="a3"/>
            <w:sz w:val="28"/>
            <w:szCs w:val="28"/>
            <w:lang w:val="en-GB"/>
          </w:rPr>
          <w:t>https://bit.ly/2HmRgDC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B70F56" w:rsidRDefault="00B70F56" w:rsidP="00B70F56">
      <w:pPr>
        <w:numPr>
          <w:ilvl w:val="0"/>
          <w:numId w:val="2"/>
        </w:numPr>
        <w:spacing w:after="0" w:line="360" w:lineRule="auto"/>
        <w:ind w:left="360"/>
        <w:contextualSpacing/>
        <w:jc w:val="both"/>
        <w:rPr>
          <w:rFonts w:ascii="Times New Roman" w:eastAsia="Calibri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L.</w:t>
      </w:r>
      <w:r>
        <w:rPr>
          <w:rFonts w:ascii="Times New Roman" w:hAnsi="Times New Roman"/>
          <w:sz w:val="28"/>
          <w:szCs w:val="28"/>
          <w:lang w:val="en-GB"/>
        </w:rPr>
        <w:t xml:space="preserve">Quintana-Romero and etc. </w:t>
      </w:r>
      <w:r w:rsidRPr="00B70F56">
        <w:rPr>
          <w:rFonts w:ascii="Times New Roman" w:hAnsi="Times New Roman"/>
          <w:sz w:val="28"/>
          <w:szCs w:val="28"/>
          <w:lang w:val="en-US"/>
        </w:rPr>
        <w:t xml:space="preserve">(2020), Trade Complementarity and the Balance of Payments Constraint Hypothesis: A New Free Trade Agreement between Mexico </w:t>
      </w:r>
      <w:r w:rsidRPr="00B70F56">
        <w:rPr>
          <w:rFonts w:ascii="Times New Roman" w:hAnsi="Times New Roman"/>
          <w:sz w:val="28"/>
          <w:szCs w:val="28"/>
          <w:lang w:val="en-US"/>
        </w:rPr>
        <w:lastRenderedPageBreak/>
        <w:t>and South Korea</w:t>
      </w:r>
      <w:r>
        <w:rPr>
          <w:rFonts w:ascii="Times New Roman" w:hAnsi="Times New Roman"/>
          <w:sz w:val="28"/>
          <w:szCs w:val="28"/>
          <w:lang w:val="en-GB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Електронний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ресурс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]. 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Режим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GB"/>
        </w:rPr>
        <w:t>доступу</w:t>
      </w:r>
      <w:proofErr w:type="spellEnd"/>
      <w:r>
        <w:rPr>
          <w:rFonts w:ascii="Times New Roman" w:hAnsi="Times New Roman"/>
          <w:sz w:val="28"/>
          <w:szCs w:val="28"/>
          <w:lang w:val="en-GB"/>
        </w:rPr>
        <w:t xml:space="preserve">: </w:t>
      </w:r>
      <w:hyperlink r:id="rId28" w:history="1">
        <w:r>
          <w:rPr>
            <w:rStyle w:val="a3"/>
            <w:sz w:val="28"/>
            <w:szCs w:val="28"/>
            <w:lang w:val="en-GB"/>
          </w:rPr>
          <w:t>https://doi.org/10.3390/math8101708</w:t>
        </w:r>
      </w:hyperlink>
      <w:r>
        <w:rPr>
          <w:rFonts w:ascii="Times New Roman" w:hAnsi="Times New Roman"/>
          <w:sz w:val="28"/>
          <w:szCs w:val="28"/>
          <w:lang w:val="en-GB"/>
        </w:rPr>
        <w:t>.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Portfolio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income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country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 https://www.ssb.no/en/portinvvutl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GDP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B70F56" w:rsidRDefault="00B70F56" w:rsidP="00B70F56">
      <w:p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https://www.ssb.no/en/priser-og-prisindekser/statistikker/ppp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OECD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Romania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B70F56" w:rsidRDefault="00B70F56" w:rsidP="00B70F56">
      <w:p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https://data.oecd.org/norway.htm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[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https://data.imf.org/regular.aspx?key=61545869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Bulgaria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Debt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B70F56" w:rsidRDefault="00B70F56" w:rsidP="00B70F56">
      <w:p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https://www.ssb.no/en/offentlig-sektor/statistikker/stafo_statres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Eurostat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Products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datasets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GDP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capita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 [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https://ec.europa.eu/eurostat/web/products-datasets/-/sdg_08_10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GDP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capita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[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https://data.worldbank.org/indicator/NY.GDP.PCAP.CD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Balance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payment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investment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position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[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Electronic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resources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]. – Access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B70F56" w:rsidRDefault="00B70F56" w:rsidP="00B70F56">
      <w:p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https://data.imf.org/?sk=7A51304B-6426-40C0-83DD-CA473CA1FD52&amp;sId=1542640530277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Current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IMF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access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http://data.imf.org/?sk=7a51304b-6426-40c0-83ddca473ca1fd52&amp;sId=1390030341854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Account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IMF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access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http://data.imf.org/?sk=7a51304b-6426-40c0-83dd-ca473ca1fd52&amp;sId=1390030341854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Primary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Income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Monetary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Fund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IMF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access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macroeconomic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financial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data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[Електронний ресурс]. – Режим доступу: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http://data.imf.org/?sk=7a51304b-6426-40c0-83dd-ca473ca1fd52&amp;sId=1390030341854</w:t>
      </w:r>
    </w:p>
    <w:p w:rsidR="00B70F56" w:rsidRDefault="00B70F56" w:rsidP="00B70F56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Копич Р.І.,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Чжаодун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Хуан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Чженьюань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Calibri" w:hAnsi="Times New Roman"/>
          <w:sz w:val="28"/>
          <w:szCs w:val="28"/>
          <w:lang w:val="uk-UA"/>
        </w:rPr>
        <w:t>Основи міграційної політики у країнах Європейського Союзу</w:t>
      </w:r>
      <w:r>
        <w:rPr>
          <w:rFonts w:ascii="Times New Roman" w:hAnsi="Times New Roman"/>
          <w:sz w:val="28"/>
          <w:szCs w:val="28"/>
          <w:lang w:val="uk-UA"/>
        </w:rPr>
        <w:t xml:space="preserve"> / Збірник наукових праць «Тенденції розвитку економіки у 2020 році: аналітичний та теоретико-методологічний аспекти» – Одеса: Одеський національний університет імені І. І. Мечникова. – 2020.</w:t>
      </w:r>
    </w:p>
    <w:p w:rsidR="008875D0" w:rsidRPr="008875D0" w:rsidRDefault="008875D0">
      <w:pPr>
        <w:rPr>
          <w:lang w:val="uk-UA"/>
        </w:rPr>
      </w:pPr>
    </w:p>
    <w:sectPr w:rsidR="008875D0" w:rsidRPr="008875D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9E430B"/>
    <w:multiLevelType w:val="hybridMultilevel"/>
    <w:tmpl w:val="CE3A1E66"/>
    <w:lvl w:ilvl="0" w:tplc="E0AE0602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C003253"/>
    <w:multiLevelType w:val="hybridMultilevel"/>
    <w:tmpl w:val="B3568F6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77E2"/>
    <w:rsid w:val="006B77E2"/>
    <w:rsid w:val="008875D0"/>
    <w:rsid w:val="00B70F56"/>
    <w:rsid w:val="00D71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5D0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B70F56"/>
    <w:rPr>
      <w:rFonts w:ascii="Times New Roman" w:hAnsi="Times New Roman" w:cs="Times New Roman" w:hint="default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5D0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B70F56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9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4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nr.ro/Press-releases-1104-Mobile.aspx" TargetMode="External"/><Relationship Id="rId13" Type="http://schemas.openxmlformats.org/officeDocument/2006/relationships/hyperlink" Target="Romania:%20Foreign%20investment.%20Santander.%20https://santandertrade.com/en/portal/establish-overseas/romania/investing" TargetMode="External"/><Relationship Id="rId18" Type="http://schemas.openxmlformats.org/officeDocument/2006/relationships/hyperlink" Target="https://papers.ssrn.com/sol3/papers.cfm?abstract_id=3104717" TargetMode="External"/><Relationship Id="rId26" Type="http://schemas.openxmlformats.org/officeDocument/2006/relationships/hyperlink" Target="https://journals.ekb.eg/article_101613.html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www.e-jei.org/upload/JEI_33_1_1141_1157_2013600154.pdf" TargetMode="External"/><Relationship Id="rId7" Type="http://schemas.openxmlformats.org/officeDocument/2006/relationships/hyperlink" Target="http://www.bnb.bg/Statistics/StExternalSector/StExchangeRates/MonthlyExchangeRates/index.htm" TargetMode="External"/><Relationship Id="rId12" Type="http://schemas.openxmlformats.org/officeDocument/2006/relationships/hyperlink" Target="https://www.state.gov/reports/2020-investment-climate-statements/bulgaria/" TargetMode="External"/><Relationship Id="rId17" Type="http://schemas.openxmlformats.org/officeDocument/2006/relationships/hyperlink" Target="http://jssidoi.org/jesi/uploads/articles/24/Tancosova_The_role_of_foreign_direct_investment_in_the_economy_of_Slovakia.pdf" TargetMode="External"/><Relationship Id="rId25" Type="http://schemas.openxmlformats.org/officeDocument/2006/relationships/hyperlink" Target="https://businessperspectives.org/images/pdf/applications/publishing/templates/article/assets/10210/imfi_2018_01_Shkolnyk.pdf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AppData\Local\Temp\4,%20-%202018.%20%5b&#1045;&#1083;&#1077;&#1082;&#1090;&#1088;&#1086;&#1085;&#1085;&#1080;&#1081;%20&#1088;&#1077;&#1089;&#1091;&#1088;&#1089;%5d%20&#8211;%20&#1056;&#1077;&#1078;&#1080;&#1084;%20&#1076;&#1086;&#1089;&#1090;&#1091;&#1087;&#1091;:%20http:\www.dridu.dp.ua\vidavnictvo\2018\2018_04(39)\11.pdf" TargetMode="External"/><Relationship Id="rId20" Type="http://schemas.openxmlformats.org/officeDocument/2006/relationships/hyperlink" Target="https://doi.org/10.3390/ijerph16091636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atabank.worldbank.org/" TargetMode="External"/><Relationship Id="rId11" Type="http://schemas.openxmlformats.org/officeDocument/2006/relationships/hyperlink" Target="https://data.imf.org/?sk=7A51304B-6426-40C0-83DD-CA473CA1FD52" TargetMode="External"/><Relationship Id="rId24" Type="http://schemas.openxmlformats.org/officeDocument/2006/relationships/hyperlink" Target="https://www.e-jei.org/upload/JEI_33_1_1141_1157_2013600154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omania.mfa.gov.ua/ua/ukraine-ro/trade" TargetMode="External"/><Relationship Id="rId23" Type="http://schemas.openxmlformats.org/officeDocument/2006/relationships/hyperlink" Target="https://www.imf.org/en/About/Factsheets/Sheets/2016/07/27/15/31/IMF-World-Bank" TargetMode="External"/><Relationship Id="rId28" Type="http://schemas.openxmlformats.org/officeDocument/2006/relationships/hyperlink" Target="https://doi.org/10.3390/math8101708" TargetMode="External"/><Relationship Id="rId10" Type="http://schemas.openxmlformats.org/officeDocument/2006/relationships/hyperlink" Target="https://www.bnr.ro/PublicationDocuments.aspx?icid=6881" TargetMode="External"/><Relationship Id="rId19" Type="http://schemas.openxmlformats.org/officeDocument/2006/relationships/hyperlink" Target="https://doi.org/10.4236/ojapps.2019.95031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c.europa.eu/info/sites/info/files/file_import/2019-european-semester-country-report-bulgaria_en.pdf" TargetMode="External"/><Relationship Id="rId14" Type="http://schemas.openxmlformats.org/officeDocument/2006/relationships/hyperlink" Target="https://ukrstat.org/uk/operativ/operativ2018/zd/inv_zd/pi_ak_ks_reg_kv/pi_ak_ks_reg_kv_u/arh_pi_ak_ksvr_u.html" TargetMode="External"/><Relationship Id="rId22" Type="http://schemas.openxmlformats.org/officeDocument/2006/relationships/hyperlink" Target="https://www.investopedia.com/terms/e/external-debt.asp" TargetMode="External"/><Relationship Id="rId27" Type="http://schemas.openxmlformats.org/officeDocument/2006/relationships/hyperlink" Target="https://bit.ly/2HmRgDC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13</Pages>
  <Words>14225</Words>
  <Characters>8109</Characters>
  <Application>Microsoft Office Word</Application>
  <DocSecurity>0</DocSecurity>
  <Lines>67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2021-06-08T07:55:00Z</dcterms:created>
  <dcterms:modified xsi:type="dcterms:W3CDTF">2021-06-08T08:07:00Z</dcterms:modified>
</cp:coreProperties>
</file>