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right="-6"/>
        <w:contextualSpacing/>
        <w:jc w:val="center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Одеський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національний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університет імені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І.І.М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ечникова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right="-6"/>
        <w:contextualSpacing/>
        <w:jc w:val="center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Економіко-правовий факультет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sz w:val="28"/>
          <w:szCs w:val="28"/>
          <w:lang w:val="x-none" w:eastAsia="x-none"/>
        </w:rPr>
      </w:pP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Кафедра економіки та моделювання ринкових  відносин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/>
          <w:sz w:val="28"/>
          <w:szCs w:val="28"/>
          <w:lang w:val="x-none" w:eastAsia="x-none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sz w:val="28"/>
          <w:szCs w:val="18"/>
          <w:lang w:val="x-none" w:eastAsia="x-none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32"/>
          <w:lang w:eastAsia="x-none"/>
        </w:rPr>
      </w:pPr>
      <w:r w:rsidRPr="006B50E2">
        <w:rPr>
          <w:rFonts w:ascii="Times New Roman" w:eastAsia="Georgia" w:hAnsi="Times New Roman" w:cs="Times New Roman"/>
          <w:b/>
          <w:bCs/>
          <w:sz w:val="28"/>
          <w:szCs w:val="32"/>
          <w:lang w:eastAsia="x-none"/>
        </w:rPr>
        <w:t>Дипломна робота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бакалавра</w:t>
      </w:r>
    </w:p>
    <w:p w:rsidR="006B50E2" w:rsidRPr="006B50E2" w:rsidRDefault="006B50E2" w:rsidP="006B50E2">
      <w:pPr>
        <w:tabs>
          <w:tab w:val="right" w:pos="9355"/>
        </w:tabs>
        <w:autoSpaceDN w:val="0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«</w:t>
      </w:r>
      <w:r w:rsidRPr="006B50E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Операції банків з готівкою»</w:t>
      </w:r>
    </w:p>
    <w:p w:rsidR="006B50E2" w:rsidRPr="006B50E2" w:rsidRDefault="006B50E2" w:rsidP="006B50E2">
      <w:pPr>
        <w:tabs>
          <w:tab w:val="right" w:pos="9355"/>
        </w:tabs>
        <w:autoSpaceDN w:val="0"/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50E2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6B50E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Cash</w:t>
      </w:r>
      <w:r w:rsidRPr="006B50E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operations</w:t>
      </w:r>
      <w:r w:rsidRPr="006B50E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of</w:t>
      </w:r>
      <w:r w:rsidRPr="006B50E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banks</w:t>
      </w:r>
      <w:r w:rsidRPr="006B50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»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sz w:val="28"/>
          <w:szCs w:val="28"/>
          <w:lang w:val="x-none" w:eastAsia="x-none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sz w:val="28"/>
          <w:szCs w:val="28"/>
          <w:lang w:val="x-none" w:eastAsia="x-none"/>
        </w:rPr>
      </w:pPr>
      <w:r w:rsidRPr="006B50E2">
        <w:rPr>
          <w:rFonts w:ascii="Times New Roman" w:eastAsia="Georgia" w:hAnsi="Times New Roman" w:cs="Times New Roman"/>
          <w:b/>
          <w:sz w:val="28"/>
          <w:szCs w:val="28"/>
          <w:lang w:eastAsia="x-none"/>
        </w:rPr>
        <w:t xml:space="preserve">                                           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Виконала : студентка</w:t>
      </w: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заочної форми навчання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right"/>
        <w:rPr>
          <w:rFonts w:ascii="Times New Roman" w:eastAsia="Georgia" w:hAnsi="Times New Roman" w:cs="Times New Roman"/>
          <w:sz w:val="28"/>
          <w:szCs w:val="28"/>
          <w:lang w:val="x-none" w:eastAsia="x-none"/>
        </w:rPr>
      </w:pP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напряму підготовки 6.030508</w:t>
      </w:r>
      <w:r w:rsidRPr="006B50E2"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  <w:t xml:space="preserve"> 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«Фінанси і кредит»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</w:pP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                                     Прилипко Олександра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</w:t>
      </w: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>Павлівна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            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124" w:firstLine="708"/>
        <w:contextualSpacing/>
        <w:jc w:val="both"/>
        <w:rPr>
          <w:rFonts w:ascii="Times New Roman" w:eastAsia="Georgia" w:hAnsi="Times New Roman" w:cs="Times New Roman"/>
          <w:sz w:val="28"/>
          <w:szCs w:val="28"/>
          <w:lang w:eastAsia="x-none"/>
        </w:rPr>
      </w:pP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Науковий к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ерівник</w:t>
      </w: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>: ст. викладач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124" w:firstLine="708"/>
        <w:contextualSpacing/>
        <w:jc w:val="both"/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</w:pP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 ____________________Колесник О.О.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right="-261"/>
        <w:contextualSpacing/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</w:pP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                                          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>Рецензент</w:t>
      </w: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>: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 </w:t>
      </w: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>д.е.н., професор</w:t>
      </w:r>
      <w:r w:rsidRPr="006B50E2">
        <w:rPr>
          <w:rFonts w:ascii="Times New Roman" w:eastAsia="Georgia" w:hAnsi="Times New Roman" w:cs="Times New Roman"/>
          <w:i/>
          <w:sz w:val="28"/>
          <w:szCs w:val="28"/>
          <w:lang w:val="x-none" w:eastAsia="x-none"/>
        </w:rPr>
        <w:t xml:space="preserve"> </w:t>
      </w: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>Кузнєцова Л.В.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                                                                                                                   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sz w:val="28"/>
          <w:szCs w:val="28"/>
          <w:lang w:eastAsia="x-none"/>
        </w:rPr>
      </w:pP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                         ___________________________________</w:t>
      </w:r>
      <w:r w:rsidRPr="006B50E2">
        <w:rPr>
          <w:rFonts w:ascii="Times New Roman" w:eastAsia="Georgia" w:hAnsi="Times New Roman" w:cs="Times New Roman"/>
          <w:sz w:val="28"/>
          <w:szCs w:val="28"/>
          <w:lang w:val="x-none" w:eastAsia="x-none"/>
        </w:rPr>
        <w:t xml:space="preserve">         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right"/>
        <w:rPr>
          <w:rFonts w:ascii="Times New Roman" w:eastAsia="Georgia" w:hAnsi="Times New Roman" w:cs="Times New Roman"/>
          <w:sz w:val="28"/>
          <w:szCs w:val="28"/>
          <w:lang w:eastAsia="x-none"/>
        </w:rPr>
      </w:pPr>
      <w:r w:rsidRPr="006B50E2">
        <w:rPr>
          <w:rFonts w:ascii="Times New Roman" w:eastAsia="Georgia" w:hAnsi="Times New Roman" w:cs="Times New Roman"/>
          <w:sz w:val="28"/>
          <w:szCs w:val="28"/>
          <w:lang w:eastAsia="x-none"/>
        </w:rPr>
        <w:t xml:space="preserve">                                      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</w:pP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Рекомендовано до захисту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на</w:t>
      </w:r>
      <w:r w:rsidRPr="006B50E2">
        <w:rPr>
          <w:rFonts w:ascii="Times New Roman" w:eastAsia="Georgia" w:hAnsi="Times New Roman" w:cs="Times New Roman"/>
          <w:b/>
          <w:bCs/>
          <w:sz w:val="28"/>
          <w:szCs w:val="28"/>
          <w:lang w:val="x-none" w:eastAsia="x-none"/>
        </w:rPr>
        <w:t xml:space="preserve">                      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Захищено на засіданні ЕК №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8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засіданн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і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кафедри                   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 xml:space="preserve">               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 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«___»______2018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р.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, протокол№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</w:pP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від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 xml:space="preserve"> 18 травня 2018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р.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, протокол№ 9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           Оцінка _________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/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_______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/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_____</w:t>
      </w:r>
    </w:p>
    <w:p w:rsidR="006B50E2" w:rsidRPr="006B50E2" w:rsidRDefault="006B50E2" w:rsidP="006B50E2">
      <w:pPr>
        <w:widowControl w:val="0"/>
        <w:tabs>
          <w:tab w:val="left" w:pos="5505"/>
        </w:tabs>
        <w:autoSpaceDE w:val="0"/>
        <w:autoSpaceDN w:val="0"/>
        <w:spacing w:after="0" w:line="360" w:lineRule="auto"/>
        <w:jc w:val="both"/>
        <w:rPr>
          <w:rFonts w:ascii="Times New Roman" w:eastAsia="Georgia" w:hAnsi="Times New Roman" w:cs="Times New Roman"/>
          <w:bCs/>
          <w:sz w:val="28"/>
          <w:lang w:val="ru-RU" w:eastAsia="x-none"/>
        </w:rPr>
      </w:pPr>
      <w:r w:rsidRPr="006B50E2">
        <w:rPr>
          <w:rFonts w:ascii="Times New Roman" w:eastAsia="Georgia" w:hAnsi="Times New Roman" w:cs="Times New Roman"/>
          <w:bCs/>
          <w:sz w:val="28"/>
          <w:lang w:val="ru-RU" w:eastAsia="x-none"/>
        </w:rPr>
        <w:t xml:space="preserve">                                                             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rPr>
          <w:rFonts w:ascii="Times New Roman" w:eastAsia="Georgia" w:hAnsi="Times New Roman" w:cs="Times New Roman"/>
          <w:bCs/>
          <w:sz w:val="28"/>
          <w:szCs w:val="28"/>
          <w:lang w:eastAsia="x-none"/>
        </w:rPr>
      </w:pP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>З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ав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і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дувач кафедри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                 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ab/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 xml:space="preserve">              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ГОЛОВА  ЕК                                           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eastAsia="x-none"/>
        </w:rPr>
        <w:t>к.е.н., проф</w:t>
      </w:r>
      <w:r w:rsidRPr="006B50E2">
        <w:rPr>
          <w:rFonts w:ascii="Times New Roman" w:eastAsia="Georgia" w:hAnsi="Times New Roman" w:cs="Times New Roman"/>
          <w:b/>
          <w:bCs/>
          <w:sz w:val="28"/>
          <w:szCs w:val="28"/>
          <w:lang w:val="x-none" w:eastAsia="x-none"/>
        </w:rPr>
        <w:t xml:space="preserve">_______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Журавльова Т.О.           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д.е.н.,проф.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______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ru-RU" w:eastAsia="x-none"/>
        </w:rPr>
        <w:t>Шлафман Н.Л.</w:t>
      </w:r>
      <w:r w:rsidRPr="006B50E2">
        <w:rPr>
          <w:rFonts w:ascii="Times New Roman" w:eastAsia="Georgia" w:hAnsi="Times New Roman" w:cs="Times New Roman"/>
          <w:bCs/>
          <w:sz w:val="28"/>
          <w:szCs w:val="28"/>
          <w:lang w:val="x-none" w:eastAsia="x-none"/>
        </w:rPr>
        <w:t xml:space="preserve">     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</w:pPr>
      <w:r w:rsidRPr="006B50E2">
        <w:rPr>
          <w:rFonts w:ascii="Times New Roman" w:eastAsia="Georgia" w:hAnsi="Times New Roman" w:cs="Times New Roman"/>
          <w:b/>
          <w:bCs/>
          <w:sz w:val="28"/>
          <w:szCs w:val="28"/>
          <w:lang w:val="x-none" w:eastAsia="x-none"/>
        </w:rPr>
        <w:t>Одеса - 201</w:t>
      </w:r>
      <w:r w:rsidRPr="006B50E2">
        <w:rPr>
          <w:rFonts w:ascii="Times New Roman" w:eastAsia="Georgia" w:hAnsi="Times New Roman" w:cs="Times New Roman"/>
          <w:b/>
          <w:bCs/>
          <w:sz w:val="28"/>
          <w:szCs w:val="28"/>
          <w:lang w:eastAsia="x-none"/>
        </w:rPr>
        <w:t>8</w:t>
      </w:r>
    </w:p>
    <w:p w:rsidR="006B50E2" w:rsidRPr="006B50E2" w:rsidRDefault="006B50E2" w:rsidP="006B50E2">
      <w:pPr>
        <w:widowControl w:val="0"/>
        <w:autoSpaceDE w:val="0"/>
        <w:autoSpaceDN w:val="0"/>
        <w:spacing w:before="87" w:after="0" w:line="240" w:lineRule="auto"/>
        <w:ind w:left="284" w:right="787" w:firstLine="851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before="87" w:after="0" w:line="240" w:lineRule="auto"/>
        <w:ind w:left="284" w:right="787" w:firstLine="851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 w:rsidRPr="006B50E2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lastRenderedPageBreak/>
        <w:t>ЗМІ</w:t>
      </w:r>
      <w:proofErr w:type="gramStart"/>
      <w:r w:rsidRPr="006B50E2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СТ</w:t>
      </w:r>
      <w:proofErr w:type="gramEnd"/>
    </w:p>
    <w:p w:rsidR="006B50E2" w:rsidRPr="006B50E2" w:rsidRDefault="006B50E2" w:rsidP="006B50E2">
      <w:pPr>
        <w:widowControl w:val="0"/>
        <w:autoSpaceDE w:val="0"/>
        <w:autoSpaceDN w:val="0"/>
        <w:spacing w:before="87" w:after="0" w:line="240" w:lineRule="auto"/>
        <w:ind w:left="284" w:right="787" w:firstLine="851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B50E2" w:rsidRPr="006B50E2" w:rsidRDefault="006B50E2" w:rsidP="006B50E2">
      <w:pPr>
        <w:widowControl w:val="0"/>
        <w:tabs>
          <w:tab w:val="left" w:pos="567"/>
        </w:tabs>
        <w:autoSpaceDE w:val="0"/>
        <w:autoSpaceDN w:val="0"/>
        <w:spacing w:after="0" w:line="360" w:lineRule="auto"/>
        <w:ind w:left="215" w:right="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hyperlink r:id="rId6" w:anchor="_TOC_250013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ВСТУП</w:t>
        </w:r>
        <w:r w:rsidRPr="006B50E2">
          <w:rPr>
            <w:rFonts w:ascii="Times New Roman" w:eastAsia="Times New Roman" w:hAnsi="Times New Roman" w:cs="Times New Roman"/>
            <w:sz w:val="28"/>
            <w:szCs w:val="28"/>
          </w:rPr>
          <w:t>.....................................................................................................................3</w:t>
        </w:r>
      </w:hyperlink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РОЗДІЛ 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І  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ТЕОРЕТИЧНІ 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ЗАСАДИ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ОРГАНІЗАЦІЇ Г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ОТІВКОВОГ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/>
        <w:rPr>
          <w:rFonts w:ascii="Times New Roman" w:eastAsia="Times New Roman" w:hAnsi="Times New Roman" w:cs="Times New Roman"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ОБІГУ В  УКРАЇНІ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.................................................................................................7</w:t>
      </w:r>
    </w:p>
    <w:p w:rsidR="006B50E2" w:rsidRPr="006B50E2" w:rsidRDefault="006B50E2" w:rsidP="006B50E2">
      <w:pPr>
        <w:widowControl w:val="0"/>
        <w:numPr>
          <w:ilvl w:val="1"/>
          <w:numId w:val="1"/>
        </w:numPr>
        <w:tabs>
          <w:tab w:val="left" w:pos="142"/>
        </w:tabs>
        <w:autoSpaceDE w:val="0"/>
        <w:autoSpaceDN w:val="0"/>
        <w:spacing w:after="0" w:line="360" w:lineRule="auto"/>
        <w:ind w:left="284" w:right="2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bCs/>
          <w:sz w:val="28"/>
          <w:szCs w:val="28"/>
        </w:rPr>
        <w:t>1.1. Е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кономічна 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</w:rPr>
        <w:t>сутність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та структура грошового</w:t>
      </w:r>
      <w:r w:rsidRPr="006B50E2">
        <w:rPr>
          <w:rFonts w:ascii="Times New Roman" w:eastAsia="Times New Roman" w:hAnsi="Times New Roman" w:cs="Times New Roman"/>
          <w:bCs/>
          <w:spacing w:val="7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обігу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....................................7</w:t>
      </w:r>
    </w:p>
    <w:p w:rsidR="006B50E2" w:rsidRPr="006B50E2" w:rsidRDefault="006B50E2" w:rsidP="006B50E2">
      <w:pPr>
        <w:widowControl w:val="0"/>
        <w:tabs>
          <w:tab w:val="left" w:pos="0"/>
          <w:tab w:val="left" w:pos="142"/>
          <w:tab w:val="left" w:pos="567"/>
        </w:tabs>
        <w:autoSpaceDE w:val="0"/>
        <w:autoSpaceDN w:val="0"/>
        <w:spacing w:after="0" w:line="360" w:lineRule="auto"/>
        <w:ind w:left="215" w:right="2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 1.2.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 xml:space="preserve"> HYPERLINK "file:///\\\\192.168.30.161\\public\\EastView\\2015\\Охрименко\\ДИПЛОМНЫЕ%20РАБОТЫ\\Економіко-правовий%20факультет\\2018\\Бакалавры\\Прилипко%20диплом.doc" \l "_TOC_250011" 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Pr="006B50E2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Базова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модель грошового 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обігу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....................................................................17</w:t>
      </w:r>
    </w:p>
    <w:p w:rsidR="006B50E2" w:rsidRPr="006B50E2" w:rsidRDefault="006B50E2" w:rsidP="006B50E2">
      <w:pPr>
        <w:widowControl w:val="0"/>
        <w:numPr>
          <w:ilvl w:val="1"/>
          <w:numId w:val="1"/>
        </w:numPr>
        <w:tabs>
          <w:tab w:val="left" w:pos="142"/>
        </w:tabs>
        <w:autoSpaceDE w:val="0"/>
        <w:autoSpaceDN w:val="0"/>
        <w:spacing w:after="0" w:line="360" w:lineRule="auto"/>
        <w:ind w:left="284" w:right="-150"/>
        <w:outlineLvl w:val="1"/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bCs/>
          <w:spacing w:val="-5"/>
          <w:sz w:val="28"/>
          <w:szCs w:val="28"/>
        </w:rPr>
        <w:t xml:space="preserve">1.3. Інституційні засади 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грошового обігу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..........................................................27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РОЗДІЛ 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ІІ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АНАЛІ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СУЧАСНОГО СТАНУ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ГРОШОВОГО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ОБІГУВ УКРАЇНІ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...............................................................................................37</w:t>
      </w:r>
    </w:p>
    <w:p w:rsidR="006B50E2" w:rsidRPr="006B50E2" w:rsidRDefault="006B50E2" w:rsidP="006B50E2">
      <w:pPr>
        <w:widowControl w:val="0"/>
        <w:autoSpaceDE w:val="0"/>
        <w:autoSpaceDN w:val="0"/>
        <w:spacing w:before="163" w:after="0" w:line="360" w:lineRule="auto"/>
        <w:ind w:left="284" w:right="2"/>
        <w:contextualSpacing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bCs/>
          <w:sz w:val="28"/>
          <w:szCs w:val="28"/>
        </w:rPr>
        <w:t xml:space="preserve">2.1. Зміни в 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організації та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</w:rPr>
        <w:t xml:space="preserve"> нормативно-правовому регулюванні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</w:p>
    <w:p w:rsidR="006B50E2" w:rsidRPr="006B50E2" w:rsidRDefault="006B50E2" w:rsidP="006B50E2">
      <w:pPr>
        <w:widowControl w:val="0"/>
        <w:autoSpaceDE w:val="0"/>
        <w:autoSpaceDN w:val="0"/>
        <w:spacing w:before="163" w:after="0" w:line="360" w:lineRule="auto"/>
        <w:ind w:left="284" w:right="2"/>
        <w:contextualSpacing/>
        <w:outlineLvl w:val="1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готівкового обігу</w:t>
      </w:r>
      <w:r w:rsidRPr="006B50E2">
        <w:rPr>
          <w:rFonts w:ascii="Times New Roman" w:eastAsia="Times New Roman" w:hAnsi="Times New Roman" w:cs="Times New Roman"/>
          <w:bCs/>
          <w:sz w:val="28"/>
          <w:szCs w:val="28"/>
        </w:rPr>
        <w:t>...................................................................................................37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right="2"/>
        <w:rPr>
          <w:rFonts w:ascii="Times New Roman" w:eastAsia="Arial" w:hAnsi="Times New Roman" w:cs="Times New Roman"/>
          <w:color w:val="231F20"/>
          <w:spacing w:val="-3"/>
          <w:sz w:val="28"/>
          <w:szCs w:val="28"/>
          <w:lang w:val="ru-RU"/>
        </w:rPr>
      </w:pPr>
      <w:r w:rsidRPr="006B50E2">
        <w:rPr>
          <w:rFonts w:ascii="Times New Roman" w:eastAsia="Arial" w:hAnsi="Times New Roman" w:cs="Times New Roman"/>
          <w:color w:val="231F20"/>
          <w:spacing w:val="-3"/>
          <w:sz w:val="28"/>
          <w:szCs w:val="28"/>
          <w:lang w:val="ru-RU"/>
        </w:rPr>
        <w:t xml:space="preserve">    2.2.Гроші </w:t>
      </w:r>
      <w:r w:rsidRPr="006B50E2">
        <w:rPr>
          <w:rFonts w:ascii="Times New Roman" w:eastAsia="Arial" w:hAnsi="Times New Roman" w:cs="Times New Roman"/>
          <w:color w:val="231F20"/>
          <w:sz w:val="28"/>
          <w:szCs w:val="28"/>
          <w:lang w:val="ru-RU"/>
        </w:rPr>
        <w:t xml:space="preserve">та економічна динаміка в </w:t>
      </w:r>
      <w:r w:rsidRPr="006B50E2">
        <w:rPr>
          <w:rFonts w:ascii="Times New Roman" w:eastAsia="Arial" w:hAnsi="Times New Roman" w:cs="Times New Roman"/>
          <w:color w:val="231F20"/>
          <w:spacing w:val="-3"/>
          <w:sz w:val="28"/>
          <w:szCs w:val="28"/>
          <w:lang w:val="ru-RU"/>
        </w:rPr>
        <w:t>Україні.........................................................53</w:t>
      </w:r>
    </w:p>
    <w:p w:rsidR="006B50E2" w:rsidRPr="006B50E2" w:rsidRDefault="006B50E2" w:rsidP="006B50E2">
      <w:pPr>
        <w:widowControl w:val="0"/>
        <w:autoSpaceDE w:val="0"/>
        <w:autoSpaceDN w:val="0"/>
        <w:spacing w:before="87" w:after="0" w:line="360" w:lineRule="auto"/>
        <w:ind w:left="284" w:right="2"/>
        <w:rPr>
          <w:rFonts w:ascii="Times New Roman" w:eastAsia="Times New Roman" w:hAnsi="Times New Roman" w:cs="Times New Roman"/>
          <w:sz w:val="28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before="87" w:after="0" w:line="360" w:lineRule="auto"/>
        <w:ind w:left="284" w:right="2"/>
        <w:rPr>
          <w:rFonts w:ascii="Times New Roman" w:eastAsia="Times New Roman" w:hAnsi="Times New Roman" w:cs="Times New Roman"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РОЗДІЛ 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ІІІ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ПЕРСПЕКТИВИ РОЗВИТКУ ГРОШОВОГО ОБІГУ В УКРАЇНІ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.................................................................................................................66</w:t>
      </w:r>
    </w:p>
    <w:p w:rsidR="006B50E2" w:rsidRPr="006B50E2" w:rsidRDefault="006B50E2" w:rsidP="006B50E2">
      <w:pPr>
        <w:widowControl w:val="0"/>
        <w:autoSpaceDE w:val="0"/>
        <w:autoSpaceDN w:val="0"/>
        <w:spacing w:before="5" w:after="0" w:line="360" w:lineRule="auto"/>
        <w:ind w:left="215" w:right="2"/>
        <w:rPr>
          <w:rFonts w:ascii="Times New Roman" w:eastAsia="Times New Roman" w:hAnsi="Times New Roman" w:cs="Times New Roman"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sz w:val="28"/>
          <w:szCs w:val="28"/>
        </w:rPr>
        <w:t>3.1. Готівкові розрахунки  як фактор тінізації економіки..................................66</w:t>
      </w:r>
    </w:p>
    <w:p w:rsidR="006B50E2" w:rsidRPr="006B50E2" w:rsidRDefault="006B50E2" w:rsidP="006B50E2">
      <w:pPr>
        <w:widowControl w:val="0"/>
        <w:numPr>
          <w:ilvl w:val="1"/>
          <w:numId w:val="2"/>
        </w:numPr>
        <w:autoSpaceDE w:val="0"/>
        <w:autoSpaceDN w:val="0"/>
        <w:spacing w:before="5" w:after="0" w:line="360" w:lineRule="auto"/>
        <w:ind w:left="1854" w:hanging="1712"/>
        <w:rPr>
          <w:rFonts w:ascii="Times New Roman" w:eastAsia="Times New Roman" w:hAnsi="Times New Roman" w:cs="Times New Roman"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Криптовалюта як альтернативний варіант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cashless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-економіки...................71</w:t>
      </w:r>
    </w:p>
    <w:p w:rsidR="006B50E2" w:rsidRPr="006B50E2" w:rsidRDefault="006B50E2" w:rsidP="006B50E2">
      <w:pPr>
        <w:widowControl w:val="0"/>
        <w:tabs>
          <w:tab w:val="left" w:pos="0"/>
          <w:tab w:val="left" w:pos="284"/>
        </w:tabs>
        <w:autoSpaceDE w:val="0"/>
        <w:autoSpaceDN w:val="0"/>
        <w:spacing w:before="158" w:after="0" w:line="360" w:lineRule="auto"/>
        <w:ind w:left="284" w:right="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hyperlink r:id="rId7" w:anchor="_TOC_250001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ВИСНОВКИ</w:t>
        </w:r>
        <w:r w:rsidRPr="006B50E2">
          <w:rPr>
            <w:rFonts w:ascii="Times New Roman" w:eastAsia="Times New Roman" w:hAnsi="Times New Roman" w:cs="Times New Roman"/>
            <w:sz w:val="28"/>
            <w:szCs w:val="28"/>
          </w:rPr>
          <w:t>..........................................................................................................71</w:t>
        </w:r>
      </w:hyperlink>
    </w:p>
    <w:p w:rsidR="006B50E2" w:rsidRPr="006B50E2" w:rsidRDefault="006B50E2" w:rsidP="006B50E2">
      <w:pPr>
        <w:widowControl w:val="0"/>
        <w:tabs>
          <w:tab w:val="left" w:pos="0"/>
          <w:tab w:val="left" w:pos="284"/>
        </w:tabs>
        <w:autoSpaceDE w:val="0"/>
        <w:autoSpaceDN w:val="0"/>
        <w:spacing w:before="162" w:after="0" w:line="360" w:lineRule="auto"/>
        <w:ind w:left="284" w:right="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hyperlink r:id="rId8" w:anchor="_TOC_250000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СПИСОК</w:t>
        </w:r>
        <w:r w:rsidRPr="006B50E2">
          <w:rPr>
            <w:rFonts w:ascii="Times New Roman" w:eastAsia="Times New Roman" w:hAnsi="Times New Roman" w:cs="Times New Roman"/>
            <w:spacing w:val="-6"/>
            <w:sz w:val="28"/>
            <w:szCs w:val="28"/>
            <w:lang w:val="ru-RU"/>
          </w:rPr>
          <w:t xml:space="preserve"> 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ВИКОРИСТАНИХ</w:t>
        </w:r>
        <w:r w:rsidRPr="006B50E2">
          <w:rPr>
            <w:rFonts w:ascii="Times New Roman" w:eastAsia="Times New Roman" w:hAnsi="Times New Roman" w:cs="Times New Roman"/>
            <w:spacing w:val="-8"/>
            <w:sz w:val="28"/>
            <w:szCs w:val="28"/>
            <w:lang w:val="ru-RU"/>
          </w:rPr>
          <w:t xml:space="preserve"> 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ДЖЕРЕЛ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ab/>
        </w:r>
      </w:hyperlink>
      <w:r w:rsidRPr="006B50E2">
        <w:rPr>
          <w:rFonts w:ascii="Times New Roman" w:eastAsia="Times New Roman" w:hAnsi="Times New Roman" w:cs="Times New Roman"/>
          <w:sz w:val="28"/>
          <w:szCs w:val="28"/>
        </w:rPr>
        <w:t>............................................................8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0</w:t>
      </w:r>
    </w:p>
    <w:p w:rsidR="006B50E2" w:rsidRPr="006B50E2" w:rsidRDefault="006B50E2" w:rsidP="006B50E2">
      <w:pPr>
        <w:widowControl w:val="0"/>
        <w:tabs>
          <w:tab w:val="left" w:pos="0"/>
          <w:tab w:val="left" w:pos="284"/>
        </w:tabs>
        <w:autoSpaceDE w:val="0"/>
        <w:autoSpaceDN w:val="0"/>
        <w:spacing w:before="158" w:after="0" w:line="360" w:lineRule="auto"/>
        <w:ind w:left="284" w:right="2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B50E2" w:rsidRPr="006B50E2">
          <w:pgSz w:w="11910" w:h="16840"/>
          <w:pgMar w:top="1418" w:right="851" w:bottom="851" w:left="1418" w:header="713" w:footer="0" w:gutter="0"/>
          <w:pgNumType w:start="2"/>
          <w:cols w:space="720"/>
        </w:sectPr>
      </w:pPr>
      <w:r w:rsidRPr="006B50E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ДОДАТКИ…</w:t>
      </w:r>
      <w:r w:rsidRPr="006B50E2">
        <w:rPr>
          <w:rFonts w:ascii="Times New Roman" w:eastAsia="Times New Roman" w:hAnsi="Times New Roman" w:cs="Times New Roman"/>
          <w:spacing w:val="-5"/>
          <w:sz w:val="28"/>
          <w:szCs w:val="28"/>
        </w:rPr>
        <w:t>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.85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787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bookmarkStart w:id="0" w:name="_TOC_250013"/>
      <w:bookmarkEnd w:id="0"/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left="284" w:right="787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proofErr w:type="gramStart"/>
      <w:r w:rsidRPr="006B50E2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ВСТУП</w:t>
      </w:r>
      <w:proofErr w:type="gramEnd"/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left="284" w:right="787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before="158"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Актуальність теми</w:t>
      </w:r>
      <w:r w:rsidRPr="006B50E2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Функціонування фінансово-кредитної системи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будь-яко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ї країни неможливо без ефективної дії банківської системи. В сучасних умовах розвиток банківських послуг в Україні є дуже важливим, тому що банківська система є невід’ємною ланкою, що обслуговує економіку всієї країни.</w:t>
      </w:r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Організація грошового обігу – одна з традиційних сфер банківських послуг, яка повинна відповідати конкретним вимогам, що обумовлені інтересами розвитку економіки. Головна з них – забезпечувати своєчасне отримання кожним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ідприємством коштів за поставлену ним продукцію, надані послуги. Платежі, що здійснюються за допомогою готівки, використовуються в процесі взаємовідносин господарських організацій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із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населенням, обслуговують рух його грошових доходів і</w:t>
      </w:r>
      <w:r w:rsidRPr="006B50E2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витрат.</w:t>
      </w:r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Грошовий обіг динамічно розвивається і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ідає провідне місце в економічному житті держави.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Це зумовлено насамперед тим, що він поєднує в собі багато грошових потоків, які здійснюються як в безготівковій, так і в готівковій формі. Тому будь-які зміни, які відбуваються в грошовому обігу, впливають на банківську систему і навпаки. </w:t>
      </w:r>
      <w:proofErr w:type="gramEnd"/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зв’язку з цим актуального значення набуває вирішення проблем вдосконалення проблем організації безготівкових розрахунків та касових операцій у банківських установах, без яких не відбудеться нормальне функціонування будь-якого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ідприємства та економіки країни в цілому. Об’єктивна необхідність подальшого поглиблення теоретичних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іджень і практичних розробок з проблем удосконалення розрахунково-касових операцій установ банків для забезпечення стабільності функціонування банківської системи України обумовила вибір об’єкта, теми дослідження та її актуальність.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Проблемам готівкового обі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гу та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його регулюванню були присвячені праці закордонних та вітчизняних вчених, серед яких особливо необхідно </w:t>
      </w:r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 </w:t>
      </w:r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284"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виділити О. В. Дзюблюка [8], Н. В. Дорофєєву [28; 29], Б. С. Івасіва [18], В. Кравця [45;46], В. Д. Лагутіна [47], А. М. Мороза [5; 6],М. І. Савлука [16; 17;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19] та ін. 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Серед </w:t>
      </w:r>
      <w:r w:rsidRPr="006B50E2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наукових</w:t>
      </w:r>
      <w:r w:rsidRPr="006B50E2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робіт</w:t>
      </w:r>
      <w:r w:rsidRPr="006B50E2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зарубіжних</w:t>
      </w:r>
      <w:r w:rsidRPr="006B50E2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вчених, </w:t>
      </w:r>
      <w:r w:rsidRPr="006B50E2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r w:rsidRPr="006B50E2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сприяли</w:t>
      </w:r>
      <w:r w:rsidRPr="006B50E2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розвитку</w:t>
      </w:r>
      <w:r w:rsidRPr="006B50E2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теорії </w:t>
      </w:r>
      <w:r w:rsidRPr="006B50E2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 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практики платіжних інструментів, слід відмітити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праці 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Е.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Д. 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Долана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[29],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В. М. Іонова [34],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О. </w:t>
      </w:r>
      <w:r w:rsidRPr="006B50E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І. 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Лаврушина [26],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В. Юрова [90-93] 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та</w:t>
      </w:r>
      <w:r w:rsidRPr="006B50E2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ін.</w:t>
      </w:r>
      <w:proofErr w:type="gramEnd"/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Високо оцінюючи внесок вітчизняних і зарубіжних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ідників у вирішення даних питань, слід зазначити, що проблематика грошового обігу достатньою мірою не висвітлена. Грошовий обіг банку як самостійний об’єкт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ще недостатньо відображений не тільки у вітчизняній, але і в зарубіжній науковій літературі з питань банківської діяльності.</w:t>
      </w:r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зв’язку з цим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грошового обігу у банківській сфері України  є актуальним як у науковому, так і у прикладному</w:t>
      </w:r>
      <w:r w:rsidRPr="006B50E2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аспекті.</w:t>
      </w:r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Мета і завдання </w:t>
      </w:r>
      <w:proofErr w:type="gramStart"/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ідження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Метою дипломного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є розробка теоретичної моделі організації грошового обігу на території України, характеристика його структури, а також аналіз специфіки регулювання Національним банком</w:t>
      </w:r>
      <w:r w:rsidRPr="006B50E2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after="0" w:line="360" w:lineRule="auto"/>
        <w:ind w:left="851" w:right="2" w:hanging="567"/>
        <w:contextualSpacing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Відповідно до зазначеної мети були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поставлен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 наступні завдання:</w:t>
      </w: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after="0" w:line="360" w:lineRule="auto"/>
        <w:ind w:left="851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здійснити аналіз змісту поняття «грошовий обіг» і з’ясувати його спі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ідношення з поняттями «грошовий оборот», «платіжний</w:t>
      </w:r>
      <w:r w:rsidRPr="006B50E2">
        <w:rPr>
          <w:rFonts w:ascii="Times New Roman" w:eastAsia="Times New Roman" w:hAnsi="Times New Roman" w:cs="Times New Roman"/>
          <w:spacing w:val="1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оборот»,</w:t>
      </w: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after="0" w:line="360" w:lineRule="auto"/>
        <w:ind w:left="851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«готівковий грошовий обі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г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» і «безготівковий грошовий оборот»;</w:t>
      </w: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after="0" w:line="360" w:lineRule="auto"/>
        <w:ind w:left="851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розглянути базову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модель </w:t>
      </w:r>
      <w:proofErr w:type="gramStart"/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 обігу,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склад грошових потоків, економічну суть та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агрегати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грошової</w:t>
      </w:r>
      <w:r w:rsidRPr="006B50E2">
        <w:rPr>
          <w:rFonts w:ascii="Times New Roman" w:eastAsia="Times New Roman" w:hAnsi="Times New Roman" w:cs="Times New Roman"/>
          <w:spacing w:val="-1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маси;</w:t>
      </w: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after="0" w:line="360" w:lineRule="auto"/>
        <w:ind w:left="851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ідити структуру грошової системи України, проаналізувати її становлення та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елементи;</w:t>
      </w: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before="7" w:after="0" w:line="360" w:lineRule="auto"/>
        <w:ind w:left="851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розкрити особливості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правового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регулювання, організації та функціонування готівкового обігу у позабанківській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сфері;</w:t>
      </w: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before="11" w:after="0" w:line="360" w:lineRule="auto"/>
        <w:ind w:left="851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визначити порядок ведення касових операцій в банківських установах та здійснення емісійно-касової роботи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систем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 Національного банку</w:t>
      </w:r>
      <w:r w:rsidRPr="006B50E2">
        <w:rPr>
          <w:rFonts w:ascii="Times New Roman" w:eastAsia="Times New Roman" w:hAnsi="Times New Roman" w:cs="Times New Roman"/>
          <w:spacing w:val="-1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України</w:t>
      </w:r>
    </w:p>
    <w:p w:rsidR="006B50E2" w:rsidRPr="006B50E2" w:rsidRDefault="006B50E2" w:rsidP="006B50E2">
      <w:pPr>
        <w:spacing w:after="0" w:line="350" w:lineRule="auto"/>
        <w:rPr>
          <w:rFonts w:ascii="Times New Roman" w:eastAsia="Times New Roman" w:hAnsi="Times New Roman" w:cs="Times New Roman"/>
          <w:sz w:val="28"/>
          <w:lang w:val="ru-RU"/>
        </w:rPr>
        <w:sectPr w:rsidR="006B50E2" w:rsidRPr="006B50E2">
          <w:pgSz w:w="11910" w:h="16840"/>
          <w:pgMar w:top="1418" w:right="851" w:bottom="851" w:left="1418" w:header="713" w:footer="0" w:gutter="0"/>
          <w:cols w:space="720"/>
        </w:sectPr>
      </w:pP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before="99" w:after="0" w:line="350" w:lineRule="auto"/>
        <w:ind w:left="851" w:right="2" w:hanging="567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 xml:space="preserve">провести аналітичну оцінку організації банківськими установами безготівкового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обороту;</w:t>
      </w: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before="11" w:after="0" w:line="348" w:lineRule="auto"/>
        <w:ind w:left="851" w:right="2" w:hanging="567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визначити перспективи здійснення розрахунків у сфері безготівкового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pacing w:val="-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обороту;</w:t>
      </w:r>
    </w:p>
    <w:p w:rsidR="006B50E2" w:rsidRPr="006B50E2" w:rsidRDefault="006B50E2" w:rsidP="006B50E2">
      <w:pPr>
        <w:widowControl w:val="0"/>
        <w:numPr>
          <w:ilvl w:val="0"/>
          <w:numId w:val="3"/>
        </w:numPr>
        <w:tabs>
          <w:tab w:val="left" w:pos="851"/>
        </w:tabs>
        <w:autoSpaceDE w:val="0"/>
        <w:autoSpaceDN w:val="0"/>
        <w:spacing w:before="13" w:after="0" w:line="350" w:lineRule="auto"/>
        <w:ind w:left="851" w:right="2" w:hanging="567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навести основні тенденції і проблеми готівкового обі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гу та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обгрунтувати шляхи їх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вирішення.</w:t>
      </w:r>
    </w:p>
    <w:p w:rsidR="006B50E2" w:rsidRPr="006B50E2" w:rsidRDefault="006B50E2" w:rsidP="006B50E2">
      <w:pPr>
        <w:widowControl w:val="0"/>
        <w:autoSpaceDE w:val="0"/>
        <w:autoSpaceDN w:val="0"/>
        <w:spacing w:before="7"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b/>
          <w:sz w:val="28"/>
          <w:lang w:val="ru-RU"/>
        </w:rPr>
        <w:t xml:space="preserve">Об’єкт </w:t>
      </w:r>
      <w:proofErr w:type="gramStart"/>
      <w:r w:rsidRPr="006B50E2">
        <w:rPr>
          <w:rFonts w:ascii="Times New Roman" w:eastAsia="Times New Roman" w:hAnsi="Times New Roman" w:cs="Times New Roman"/>
          <w:b/>
          <w:sz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b/>
          <w:sz w:val="28"/>
          <w:lang w:val="ru-RU"/>
        </w:rPr>
        <w:t xml:space="preserve">ідження.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Об’єктом</w:t>
      </w:r>
      <w:r w:rsidRPr="006B50E2">
        <w:rPr>
          <w:rFonts w:ascii="Times New Roman" w:eastAsia="Times New Roman" w:hAnsi="Times New Roman" w:cs="Times New Roman"/>
          <w:b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дипломного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ідження є організаційно-правова форма грошового обігу України.</w:t>
      </w:r>
    </w:p>
    <w:p w:rsidR="006B50E2" w:rsidRPr="006B50E2" w:rsidRDefault="006B50E2" w:rsidP="006B50E2">
      <w:pPr>
        <w:widowControl w:val="0"/>
        <w:tabs>
          <w:tab w:val="left" w:pos="9639"/>
        </w:tabs>
        <w:autoSpaceDE w:val="0"/>
        <w:autoSpaceDN w:val="0"/>
        <w:spacing w:after="0" w:line="355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Предмет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становлять теоретичні й методологічні проблеми організації та функціонування грошового обігу в Україні.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Методи </w:t>
      </w:r>
      <w:proofErr w:type="gramStart"/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ідження.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Методологічну основу дипломної роботи складає сукупність методів і прийомів наукового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ізнання соціально-економічних процесів. Основним серед </w:t>
      </w:r>
      <w:r w:rsidRPr="006B50E2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них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виступає загальнонауковий діалектичний метод.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урахуванням специфіки порушеної теми автором використано спеціальні методи наукового пізнання, як: метод системного аналізу, системно- структурний, історико-правовий, порівняльно-правовий, формальний. Зокрема, використання методу системного аналізу дозволило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ідити взаємозв’язок між готівковим грошовим обігом та безготівковим грошовим оборотом. Із застосуванням системно-структурного методу в роботі розглядаються суть і структура грошового обігу, зміст його регулювання Національним банком України. Використовуючи історичний метод, автор прослідкував еволюцію становлення та розвитку грошової системи і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обігу України. Застосування порівняльно-правового методу дозволило у роботі дати порівняльну характеристику окремих положень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чинного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законодавства України. Формальний метод було використано при аналізі законодавства, що регулює організацію і функціонування грошового обігу в</w:t>
      </w:r>
      <w:r w:rsidRPr="006B50E2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Україні.Логіка дипломного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полягає в послідовному сходженні від детального вивчення змісту грошового обігу до розгляду особливостей регулювання, організації та функціонування його окремих сфер.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Теоретичною основою дипломної роботи є праці вчених із загальної теорії грошей та кредиту, банківського справи.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Інформаційну базу дипломної роботи складають Конституція України, закони України, укази Президента України, нормативні акти Верховної Ради й Кабінету Міні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стр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ів України, Національного банку України, статистичні матеріали.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Практичне значення одержаних результатів.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Зроблені у дипломній роботі висновки можуть бути використані банківськими установами для вирішення проблем регулювання, організації та функціонування розрахунків у сфері безготівкового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обороту та готівкового грошового обігу.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left="284" w:right="2" w:firstLine="851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Структура роботи.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 робота складається зі вступу, трьох розділів, висновкі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списку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використаної літератури та додатк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ів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Загальний обсяг дипломної роботи – 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80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сторін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ок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у т.ч. 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таблиць, 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13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ілюстрацій і список використаної літератури з 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98</w:t>
      </w:r>
      <w:r w:rsidRPr="006B50E2">
        <w:rPr>
          <w:rFonts w:ascii="Times New Roman" w:eastAsia="Times New Roman" w:hAnsi="Times New Roman" w:cs="Times New Roman"/>
          <w:spacing w:val="-1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найменувань.</w:t>
      </w:r>
    </w:p>
    <w:p w:rsidR="007D72D3" w:rsidRDefault="007D72D3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Default="006B50E2">
      <w:pPr>
        <w:rPr>
          <w:lang w:val="ru-RU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before="87" w:after="0" w:line="240" w:lineRule="auto"/>
        <w:ind w:right="2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b/>
          <w:bCs/>
          <w:sz w:val="28"/>
          <w:szCs w:val="28"/>
        </w:rPr>
        <w:t>ВИСНОВКИ</w:t>
      </w:r>
    </w:p>
    <w:p w:rsidR="006B50E2" w:rsidRPr="006B50E2" w:rsidRDefault="006B50E2" w:rsidP="006B50E2">
      <w:pPr>
        <w:widowControl w:val="0"/>
        <w:autoSpaceDE w:val="0"/>
        <w:autoSpaceDN w:val="0"/>
        <w:spacing w:before="205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У роботі здійснено теоретичне узагальнення й нове вирішення наукового завдання, що виявляється в удосконаленні концептуальних і методичних засад визначення та підвищення організації грошового обігу в умовах становлення ринкових відносин.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За результатами проведеного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 сформовано низку висновків та пропозицій, які відображають вирішення завдань дипломного дослідження відповідно до поставленої мети.</w:t>
      </w:r>
    </w:p>
    <w:p w:rsidR="006B50E2" w:rsidRPr="006B50E2" w:rsidRDefault="006B50E2" w:rsidP="006B50E2">
      <w:pPr>
        <w:widowControl w:val="0"/>
        <w:autoSpaceDE w:val="0"/>
        <w:autoSpaceDN w:val="0"/>
        <w:spacing w:before="45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Грошовий оборот – це процес безперервного руху грошей в усіх ї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х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формах між суб’єктами економічних відносин. Він обслуговує потоки продуктів та доході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у суспільному</w:t>
      </w:r>
      <w:r w:rsidRPr="006B50E2">
        <w:rPr>
          <w:rFonts w:ascii="Times New Roman" w:eastAsia="Times New Roman" w:hAnsi="Times New Roman" w:cs="Times New Roman"/>
          <w:spacing w:val="-8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відтворенні.</w:t>
      </w:r>
    </w:p>
    <w:p w:rsidR="006B50E2" w:rsidRPr="006B50E2" w:rsidRDefault="006B50E2" w:rsidP="006B50E2">
      <w:pPr>
        <w:widowControl w:val="0"/>
        <w:autoSpaceDE w:val="0"/>
        <w:autoSpaceDN w:val="0"/>
        <w:spacing w:before="39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Модель кругообороту доходів та продуктів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ідображає рух доходів і витрат чотирьох груп суб’єктів грошового обігу: фірм, сімейних господарств, державних структур (уряду), фінансових посередників. Усе розмаїття доходів і витрат кожної групи суб’єктів обігу згруповане в кілька економічно обособлених основних протоків, які опосередковують відносини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м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іж цими групами суб’єктів. Грошові платежі здійснюються також між окремими суб’єктами всередині кожної групи, зокрема між фірмами, між сімейними господарствами</w:t>
      </w:r>
      <w:r w:rsidRPr="006B50E2">
        <w:rPr>
          <w:rFonts w:ascii="Times New Roman" w:eastAsia="Times New Roman" w:hAnsi="Times New Roman" w:cs="Times New Roman"/>
          <w:spacing w:val="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тощо.</w:t>
      </w:r>
    </w:p>
    <w:p w:rsidR="006B50E2" w:rsidRPr="006B50E2" w:rsidRDefault="006B50E2" w:rsidP="006B50E2">
      <w:pPr>
        <w:widowControl w:val="0"/>
        <w:autoSpaceDE w:val="0"/>
        <w:autoSpaceDN w:val="0"/>
        <w:spacing w:before="48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Грошова маса є ключовим індикатором грошового обороту, а регулювання її обсягу – вирішальний спосіб досягнення цілей грошов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о-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кредитної політики. Тому правильне визначення обсягу, структури та засобів зміни грошової маси набуває важливого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теоретичного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і практичного</w:t>
      </w:r>
      <w:r w:rsidRPr="006B50E2">
        <w:rPr>
          <w:rFonts w:ascii="Times New Roman" w:eastAsia="Times New Roman" w:hAnsi="Times New Roman" w:cs="Times New Roman"/>
          <w:spacing w:val="-2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значення.</w:t>
      </w:r>
    </w:p>
    <w:p w:rsidR="006B50E2" w:rsidRPr="006B50E2" w:rsidRDefault="006B50E2" w:rsidP="006B50E2">
      <w:pPr>
        <w:widowControl w:val="0"/>
        <w:autoSpaceDE w:val="0"/>
        <w:autoSpaceDN w:val="0"/>
        <w:spacing w:before="51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Оптимізація сфери готівкового обігу та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ідвищення ефективності здійснення готівкових операцій має важливе значення для досягнення фінансової і макроекономічної стабілізації економіки України. Робота з готівкою є одним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із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головних напрямів діяльності НБУ і всієї банківської системи в цілому.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Правильна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політика в галузі касових і емісійних операцій – необхідна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>передумова оздоровлення грошової системи.</w:t>
      </w:r>
      <w:r w:rsidRPr="006B50E2">
        <w:rPr>
          <w:rFonts w:ascii="Times New Roman" w:eastAsia="Times New Roman" w:hAnsi="Times New Roman" w:cs="Times New Roman"/>
          <w:sz w:val="28"/>
        </w:rPr>
        <w:t xml:space="preserve"> Готівково-грошовий обіг – це сукупність платежів, що здійснюються готівкою. В ринковій економіці сфера готівково-грошового обігу є обмежена.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Навпаки, для кризової економіки характерним розширення сфери характерним розширення сфери використання готівки, яка обслуговує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основному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тіньовий господарський</w:t>
      </w:r>
      <w:r w:rsidRPr="006B50E2">
        <w:rPr>
          <w:rFonts w:ascii="Times New Roman" w:eastAsia="Times New Roman" w:hAnsi="Times New Roman" w:cs="Times New Roman"/>
          <w:spacing w:val="-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оборот.</w:t>
      </w:r>
    </w:p>
    <w:p w:rsidR="006B50E2" w:rsidRPr="006B50E2" w:rsidRDefault="006B50E2" w:rsidP="006B50E2">
      <w:pPr>
        <w:widowControl w:val="0"/>
        <w:autoSpaceDE w:val="0"/>
        <w:autoSpaceDN w:val="0"/>
        <w:spacing w:before="47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В нинішніх кризових умовах вирі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шального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значення набувають заходи, спрямовані на скорочення готівкового обігу, а також встановлення фінансових санкцій за порушення діючих правил ведення операцій з готівкою. Всі такі заходи носять антиінфляційну</w:t>
      </w:r>
      <w:r w:rsidRPr="006B50E2">
        <w:rPr>
          <w:rFonts w:ascii="Times New Roman" w:eastAsia="Times New Roman" w:hAnsi="Times New Roman" w:cs="Times New Roman"/>
          <w:spacing w:val="-1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спрямованість.</w:t>
      </w:r>
    </w:p>
    <w:p w:rsidR="006B50E2" w:rsidRPr="006B50E2" w:rsidRDefault="006B50E2" w:rsidP="006B50E2">
      <w:pPr>
        <w:widowControl w:val="0"/>
        <w:autoSpaceDE w:val="0"/>
        <w:autoSpaceDN w:val="0"/>
        <w:spacing w:before="51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Постійний контроль за дотриманням порядку ведення касових операцій дозволить зменшити масштаби використання готівки підприємствами і організаціями, а отже, і обмежити роль готівкового обігу як засобу обслуговування руху тіньового капіталу, приховування доходів та ухилення від сплати податків до</w:t>
      </w:r>
      <w:r w:rsidRPr="006B50E2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бюджету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.Г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осподарські суб’єкти мають здійснювати переважну більшість платежів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із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банківських рахунків у безготівковій формі. При цьому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ідприємства і організації, що одержують готівково-грошову виручку, зобов’язані здавати гроші в установи</w:t>
      </w:r>
      <w:r w:rsidRPr="006B50E2">
        <w:rPr>
          <w:rFonts w:ascii="Times New Roman" w:eastAsia="Times New Roman" w:hAnsi="Times New Roman" w:cs="Times New Roman"/>
          <w:spacing w:val="-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банків.</w:t>
      </w:r>
    </w:p>
    <w:p w:rsidR="006B50E2" w:rsidRPr="006B50E2" w:rsidRDefault="006B50E2" w:rsidP="006B50E2">
      <w:pPr>
        <w:widowControl w:val="0"/>
        <w:autoSpaceDE w:val="0"/>
        <w:autoSpaceDN w:val="0"/>
        <w:spacing w:before="46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Готівкові розрахунки обслуговують акти купівл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і-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продажу товарів, як правило, з участю населення, тобто здійснюються між підприємствами і населенням, між окремими громадянами.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ідприємства використовують у розрахунках між собою готівку лише для купівлі необхідних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їм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товарів на незначні суми. Головна сфера застосування готівки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пов’язана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з оплатою праці – формуванням грошових доходів населення та їх</w:t>
      </w:r>
      <w:r w:rsidRPr="006B50E2">
        <w:rPr>
          <w:rFonts w:ascii="Times New Roman" w:eastAsia="Times New Roman" w:hAnsi="Times New Roman" w:cs="Times New Roman"/>
          <w:spacing w:val="-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витрачанням.</w:t>
      </w:r>
    </w:p>
    <w:p w:rsidR="006B50E2" w:rsidRPr="006B50E2" w:rsidRDefault="006B50E2" w:rsidP="006B50E2">
      <w:pPr>
        <w:widowControl w:val="0"/>
        <w:autoSpaceDE w:val="0"/>
        <w:autoSpaceDN w:val="0"/>
        <w:spacing w:before="50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Касові операції, тобто касове (готівкове) обслуговування економіки і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населення, є важливим напрямком діяльності банківських установ і НБУ. Банки організовують збі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(інкасацію) готівки, що вивільняється з</w:t>
      </w:r>
      <w:r w:rsidRPr="006B50E2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господарського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обороту, а також видачу підприємствам і населенню готівки відповідно до існуючих положень і порядку.</w:t>
      </w:r>
    </w:p>
    <w:p w:rsidR="006B50E2" w:rsidRPr="006B50E2" w:rsidRDefault="006B50E2" w:rsidP="006B50E2">
      <w:pPr>
        <w:widowControl w:val="0"/>
        <w:autoSpaceDE w:val="0"/>
        <w:autoSpaceDN w:val="0"/>
        <w:spacing w:before="40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НБУ очолює касове обслуговування економіки і проводить його через банківські установи. НБУ здійснює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емісію грошей та регулює сферу ем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ісійно-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 xml:space="preserve">касових операцій в економіці України. Головна </w:t>
      </w:r>
      <w:r w:rsidRPr="006B50E2">
        <w:rPr>
          <w:rFonts w:ascii="Times New Roman" w:eastAsia="Times New Roman" w:hAnsi="Times New Roman" w:cs="Times New Roman"/>
          <w:spacing w:val="2"/>
          <w:sz w:val="28"/>
          <w:lang w:val="ru-RU"/>
        </w:rPr>
        <w:t xml:space="preserve">мета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діяльності НБУ в цій</w:t>
      </w:r>
      <w:r w:rsidRPr="006B50E2">
        <w:rPr>
          <w:rFonts w:ascii="Times New Roman" w:eastAsia="Times New Roman" w:hAnsi="Times New Roman" w:cs="Times New Roman"/>
          <w:spacing w:val="-9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сфері</w:t>
      </w:r>
      <w:r w:rsidRPr="006B50E2">
        <w:rPr>
          <w:rFonts w:ascii="Times New Roman" w:eastAsia="Times New Roman" w:hAnsi="Times New Roman" w:cs="Times New Roman"/>
          <w:sz w:val="28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ідтримання стабільності і зміцнення національної грошової системи. НБУ встановлює для всіх господарських суб’єкті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є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дин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 правила щодо обігу готівки, її збереження і раціонального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витрачання.</w:t>
      </w:r>
    </w:p>
    <w:p w:rsidR="006B50E2" w:rsidRPr="006B50E2" w:rsidRDefault="006B50E2" w:rsidP="006B50E2">
      <w:pPr>
        <w:widowControl w:val="0"/>
        <w:autoSpaceDE w:val="0"/>
        <w:autoSpaceDN w:val="0"/>
        <w:spacing w:before="40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Для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ідприємств встановлено єдиний порядок приймання грошей у каси, їх зберігання, транспортування і видачі, єдині вимоги щодо технічного укріплення і обладнання приміщень кас підприємств, оформлення касових документів, ведення касової книги, проведення ревізій каси і контролю за дотриманням касової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дисципліни.</w:t>
      </w:r>
      <w:r w:rsidRPr="006B50E2">
        <w:rPr>
          <w:rFonts w:ascii="Times New Roman" w:eastAsia="Times New Roman" w:hAnsi="Times New Roman" w:cs="Times New Roman"/>
          <w:sz w:val="28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Сам хід ринкових реформ потребує постійного перегляду та вдосконалення нормативних документів, що регламентують обі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готівки.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Нормативна база НБУ щодо регулювання використання готівки повинна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охоплювати усі сфери її обігу в</w:t>
      </w:r>
      <w:r w:rsidRPr="006B50E2">
        <w:rPr>
          <w:rFonts w:ascii="Times New Roman" w:eastAsia="Times New Roman" w:hAnsi="Times New Roman" w:cs="Times New Roman"/>
          <w:spacing w:val="-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економіці.</w:t>
      </w:r>
    </w:p>
    <w:p w:rsidR="006B50E2" w:rsidRPr="006B50E2" w:rsidRDefault="006B50E2" w:rsidP="006B50E2">
      <w:pPr>
        <w:widowControl w:val="0"/>
        <w:autoSpaceDE w:val="0"/>
        <w:autoSpaceDN w:val="0"/>
        <w:spacing w:before="51" w:after="0" w:line="355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Перспективи скорочення готівково-грошового обігу в Україні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пов’язан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 з макроекономічною стабілізацією вітчизняної</w:t>
      </w:r>
      <w:r w:rsidRPr="006B50E2">
        <w:rPr>
          <w:rFonts w:ascii="Times New Roman" w:eastAsia="Times New Roman" w:hAnsi="Times New Roman" w:cs="Times New Roman"/>
          <w:spacing w:val="-1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економіки.</w:t>
      </w:r>
    </w:p>
    <w:p w:rsidR="006B50E2" w:rsidRPr="006B50E2" w:rsidRDefault="006B50E2" w:rsidP="006B50E2">
      <w:pPr>
        <w:widowControl w:val="0"/>
        <w:autoSpaceDE w:val="0"/>
        <w:autoSpaceDN w:val="0"/>
        <w:spacing w:before="53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Основні завдання установ банків у роботі з готівкового обігу – раціональна організація грошового обігу, якнайшвидше залучення готівки до кас банків; подальше зміцнення готівкового обігу; прогнозування готівкового обігу за загальним обсягом і структурою, аналіз стану збалансованості грошових доходів і витрат населення;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обмеження готівкової емісії обґрунтованими вимогами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зростання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обігу готівки; здійснення контролю за економним витрачанням готівки, а також її витрачанням за цільовим призначенням; дотримання встановленого порядку ведення касової та емісійної роботи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тощо.</w:t>
      </w:r>
    </w:p>
    <w:p w:rsidR="006B50E2" w:rsidRPr="006B50E2" w:rsidRDefault="006B50E2" w:rsidP="006B50E2">
      <w:pPr>
        <w:widowControl w:val="0"/>
        <w:tabs>
          <w:tab w:val="left" w:pos="2767"/>
        </w:tabs>
        <w:autoSpaceDE w:val="0"/>
        <w:autoSpaceDN w:val="0"/>
        <w:spacing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Безготівкові розрахунки в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своїй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цілісній сукупності формують певне систему. Система безготівкових розрахунків є складовою загальної національної грошової системи. У ході становлення ринковий відносин і відповідної трансформації грошової сфери економіки посилюється значення і роль безготівкових розрахункі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як важливого самостійного і відособленого об’єкта економічних</w:t>
      </w:r>
      <w:r w:rsidRPr="006B50E2">
        <w:rPr>
          <w:rFonts w:ascii="Times New Roman" w:eastAsia="Times New Roman" w:hAnsi="Times New Roman" w:cs="Times New Roman"/>
          <w:spacing w:val="-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відносин.</w:t>
      </w:r>
      <w:r w:rsidRPr="006B50E2">
        <w:rPr>
          <w:rFonts w:ascii="Times New Roman" w:eastAsia="Times New Roman" w:hAnsi="Times New Roman" w:cs="Times New Roman"/>
          <w:sz w:val="28"/>
        </w:rPr>
        <w:t xml:space="preserve"> У сучасних умовах використовуються такі основні форми безготівкових розрахунків: платіжні доручення, платіжні вимоги-доручення, платіжні вимоги, чеки,</w:t>
      </w:r>
      <w:r w:rsidRPr="006B50E2">
        <w:rPr>
          <w:rFonts w:ascii="Times New Roman" w:eastAsia="Times New Roman" w:hAnsi="Times New Roman" w:cs="Times New Roman"/>
          <w:spacing w:val="4"/>
          <w:sz w:val="28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</w:rPr>
        <w:t>акредитиви.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>Кожна окрема форма безготівкових розрахунків має свої переваги і недоліки. Ефективність господарського обороту безпосередньо залежить від правильності вибору і доцільності використання тієї чи іншої форми розрахунків. У зв’язку з цим важливою є проблема подальшого розвитку і вдосконалення таких форм безготівкових розрахунків, які б  сприяли оптимізації господарського обороту</w:t>
      </w:r>
      <w:r w:rsidRPr="006B50E2">
        <w:rPr>
          <w:rFonts w:ascii="Times New Roman" w:eastAsia="Times New Roman" w:hAnsi="Times New Roman" w:cs="Times New Roman"/>
          <w:spacing w:val="-1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країни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.П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ри здійснення безготівкових розрахунків клієнти застосовують системи дистанційного обслуговування: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«клієнт-банк»,</w:t>
      </w:r>
      <w:r w:rsidRPr="006B50E2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«клієн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т-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Інтернет-банк»,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«телефонний банкінг».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Розвиток безготівкових розрахунків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Україні – це справа державного значення. В останні роки Україна вийшла на новий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івень розвитку технологій у сфері інформаційної безпеки: прийнято закони про електронний цифровий підпис і електронний документообіг. Вітчизняні операційні системи відповідають міжнародним і національним стандартам, конкурентоспроможні на міжнародних ринках і ні в чому не поступаються іноземним</w:t>
      </w:r>
      <w:r w:rsidRPr="006B50E2">
        <w:rPr>
          <w:rFonts w:ascii="Times New Roman" w:eastAsia="Times New Roman" w:hAnsi="Times New Roman" w:cs="Times New Roman"/>
          <w:spacing w:val="-1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аналогам.</w:t>
      </w:r>
      <w:r w:rsidRPr="006B50E2">
        <w:rPr>
          <w:rFonts w:ascii="Times New Roman" w:eastAsia="Times New Roman" w:hAnsi="Times New Roman" w:cs="Times New Roman"/>
          <w:sz w:val="28"/>
        </w:rPr>
        <w:t xml:space="preserve"> Реалізація зазначеної концепції передбачає створення в Україні системи сучасного готівкового обігу, побудованого на базі передових технологій, що надійно забезпечує такі</w:t>
      </w:r>
      <w:r w:rsidRPr="006B50E2">
        <w:rPr>
          <w:rFonts w:ascii="Times New Roman" w:eastAsia="Times New Roman" w:hAnsi="Times New Roman" w:cs="Times New Roman"/>
          <w:spacing w:val="5"/>
          <w:sz w:val="28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</w:rPr>
        <w:t>можливості:</w:t>
      </w:r>
    </w:p>
    <w:p w:rsidR="006B50E2" w:rsidRPr="006B50E2" w:rsidRDefault="006B50E2" w:rsidP="006B50E2">
      <w:pPr>
        <w:widowControl w:val="0"/>
        <w:numPr>
          <w:ilvl w:val="0"/>
          <w:numId w:val="5"/>
        </w:numPr>
        <w:autoSpaceDE w:val="0"/>
        <w:autoSpaceDN w:val="0"/>
        <w:spacing w:after="0" w:line="350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своєчасно та безперебійно задовольняти потреби економіки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гот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івці в потрібних обсягах і</w:t>
      </w:r>
      <w:r w:rsidRPr="006B50E2">
        <w:rPr>
          <w:rFonts w:ascii="Times New Roman" w:eastAsia="Times New Roman" w:hAnsi="Times New Roman" w:cs="Times New Roman"/>
          <w:spacing w:val="-1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номіналах;</w:t>
      </w:r>
    </w:p>
    <w:p w:rsidR="006B50E2" w:rsidRPr="006B50E2" w:rsidRDefault="006B50E2" w:rsidP="006B50E2">
      <w:pPr>
        <w:widowControl w:val="0"/>
        <w:numPr>
          <w:ilvl w:val="0"/>
          <w:numId w:val="5"/>
        </w:numPr>
        <w:autoSpaceDE w:val="0"/>
        <w:autoSpaceDN w:val="0"/>
        <w:spacing w:before="6" w:after="0" w:line="350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децентралізувати зберігання резервних фондів і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результаті цього мінімізувати ризики в забезпеченні економіки</w:t>
      </w:r>
      <w:r w:rsidRPr="006B50E2">
        <w:rPr>
          <w:rFonts w:ascii="Times New Roman" w:eastAsia="Times New Roman" w:hAnsi="Times New Roman" w:cs="Times New Roman"/>
          <w:spacing w:val="-9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готівкою;</w:t>
      </w:r>
    </w:p>
    <w:p w:rsidR="006B50E2" w:rsidRPr="006B50E2" w:rsidRDefault="006B50E2" w:rsidP="006B50E2">
      <w:pPr>
        <w:widowControl w:val="0"/>
        <w:numPr>
          <w:ilvl w:val="0"/>
          <w:numId w:val="5"/>
        </w:numPr>
        <w:autoSpaceDE w:val="0"/>
        <w:autoSpaceDN w:val="0"/>
        <w:spacing w:before="11" w:after="0" w:line="350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побудувати для роботи з готівкою сучасну матеріально-технічну базу з використанням системи «Логістика», що відповідає вимогам</w:t>
      </w:r>
      <w:r w:rsidRPr="006B50E2">
        <w:rPr>
          <w:rFonts w:ascii="Times New Roman" w:eastAsia="Times New Roman" w:hAnsi="Times New Roman" w:cs="Times New Roman"/>
          <w:spacing w:val="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сьогодення;</w:t>
      </w:r>
    </w:p>
    <w:p w:rsidR="006B50E2" w:rsidRPr="006B50E2" w:rsidRDefault="006B50E2" w:rsidP="006B50E2">
      <w:pPr>
        <w:widowControl w:val="0"/>
        <w:numPr>
          <w:ilvl w:val="0"/>
          <w:numId w:val="5"/>
        </w:numPr>
        <w:autoSpaceDE w:val="0"/>
        <w:autoSpaceDN w:val="0"/>
        <w:spacing w:before="7" w:after="0" w:line="350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забезпечити належну якість готівки в обігу шляхом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ідвищення обсягів оброблення банкнот на автоматизованих</w:t>
      </w:r>
      <w:r w:rsidRPr="006B50E2">
        <w:rPr>
          <w:rFonts w:ascii="Times New Roman" w:eastAsia="Times New Roman" w:hAnsi="Times New Roman" w:cs="Times New Roman"/>
          <w:spacing w:val="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системах;</w:t>
      </w:r>
    </w:p>
    <w:p w:rsidR="006B50E2" w:rsidRPr="006B50E2" w:rsidRDefault="006B50E2" w:rsidP="006B50E2">
      <w:pPr>
        <w:widowControl w:val="0"/>
        <w:numPr>
          <w:ilvl w:val="0"/>
          <w:numId w:val="5"/>
        </w:numPr>
        <w:autoSpaceDE w:val="0"/>
        <w:autoSpaceDN w:val="0"/>
        <w:spacing w:before="11" w:after="0" w:line="348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оптимізувати перевезення готівки, знизити ризики її втрат на всіх етапах переміщення та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зберігання;</w:t>
      </w:r>
    </w:p>
    <w:p w:rsidR="006B50E2" w:rsidRPr="006B50E2" w:rsidRDefault="006B50E2" w:rsidP="006B50E2">
      <w:pPr>
        <w:widowControl w:val="0"/>
        <w:numPr>
          <w:ilvl w:val="0"/>
          <w:numId w:val="5"/>
        </w:numPr>
        <w:autoSpaceDE w:val="0"/>
        <w:autoSpaceDN w:val="0"/>
        <w:spacing w:before="13" w:after="0" w:line="352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мінімізувати ризики зростаючих обсягів грошових потоків, які проходять через систему Національного банку, технологічний ризик і ризик надмірного завантаження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працівникі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;</w:t>
      </w:r>
    </w:p>
    <w:p w:rsidR="006B50E2" w:rsidRPr="006B50E2" w:rsidRDefault="006B50E2" w:rsidP="006B50E2">
      <w:pPr>
        <w:widowControl w:val="0"/>
        <w:numPr>
          <w:ilvl w:val="0"/>
          <w:numId w:val="5"/>
        </w:numPr>
        <w:autoSpaceDE w:val="0"/>
        <w:autoSpaceDN w:val="0"/>
        <w:spacing w:before="8" w:after="0" w:line="350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 xml:space="preserve">створити умови для передавання частини функцій з оброблення та перевезення готівки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спец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іалізованими готівково-транспортними</w:t>
      </w:r>
      <w:r w:rsidRPr="006B50E2">
        <w:rPr>
          <w:rFonts w:ascii="Times New Roman" w:eastAsia="Times New Roman" w:hAnsi="Times New Roman" w:cs="Times New Roman"/>
          <w:spacing w:val="-1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компаніями.</w:t>
      </w:r>
    </w:p>
    <w:p w:rsidR="006B50E2" w:rsidRPr="006B50E2" w:rsidRDefault="006B50E2" w:rsidP="006B50E2">
      <w:pPr>
        <w:widowControl w:val="0"/>
        <w:autoSpaceDE w:val="0"/>
        <w:autoSpaceDN w:val="0"/>
        <w:spacing w:before="55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Аналіз інституційних засад організації та регулювання готівкового грошового обігу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св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ідчить, що сьогодні в Україні цей процес трьохрівневий. Перший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івень – це законодавча регламентація основних засад грошового обігу в Конституції та Законах</w:t>
      </w:r>
      <w:r w:rsidRPr="006B50E2">
        <w:rPr>
          <w:rFonts w:ascii="Times New Roman" w:eastAsia="Times New Roman" w:hAnsi="Times New Roman" w:cs="Times New Roman"/>
          <w:spacing w:val="-10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України.</w:t>
      </w:r>
    </w:p>
    <w:p w:rsidR="006B50E2" w:rsidRPr="006B50E2" w:rsidRDefault="006B50E2" w:rsidP="006B50E2">
      <w:pPr>
        <w:widowControl w:val="0"/>
        <w:autoSpaceDE w:val="0"/>
        <w:autoSpaceDN w:val="0"/>
        <w:spacing w:before="51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Другий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івень – нормативне врегулювання та встановлення правил Національним банком України безпосередньо для структурних підрозділів НБУ та банківських установ. Інструментами управління та контролю на цьому </w:t>
      </w:r>
      <w:r w:rsidRPr="006B50E2">
        <w:rPr>
          <w:rFonts w:ascii="Times New Roman" w:eastAsia="Times New Roman" w:hAnsi="Times New Roman" w:cs="Times New Roman"/>
          <w:spacing w:val="2"/>
          <w:sz w:val="28"/>
          <w:lang w:val="ru-RU"/>
        </w:rPr>
        <w:t xml:space="preserve">рівні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є: ліцензування, контроль дотримання економічних нормативів, планування та прогнозування основних показників готівкового грошового обігу, звітність, адміністративні та фінансові санкції, інспекційні перевірки</w:t>
      </w:r>
      <w:r w:rsidRPr="006B50E2">
        <w:rPr>
          <w:rFonts w:ascii="Times New Roman" w:eastAsia="Times New Roman" w:hAnsi="Times New Roman" w:cs="Times New Roman"/>
          <w:spacing w:val="-10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банкі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</w:p>
    <w:p w:rsidR="006B50E2" w:rsidRPr="006B50E2" w:rsidRDefault="006B50E2" w:rsidP="006B50E2">
      <w:pPr>
        <w:widowControl w:val="0"/>
        <w:autoSpaceDE w:val="0"/>
        <w:autoSpaceDN w:val="0"/>
        <w:spacing w:before="87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Третій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івень – установлення банківськими установами правил та контроль за їх дотриманням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із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боку клієнтів цих банків – суб’єктів господарювання та фізичних осіб. Головні інструменти такого контролю: касові ліміти підприємствам і установам, обмеження на максимальні суми розрахунків і платежів готівкою, безпосередні перевірки ведення касових операцій та дотримання касової дисципліни</w:t>
      </w:r>
      <w:r w:rsidRPr="006B50E2">
        <w:rPr>
          <w:rFonts w:ascii="Times New Roman" w:eastAsia="Times New Roman" w:hAnsi="Times New Roman" w:cs="Times New Roman"/>
          <w:spacing w:val="-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тощо.</w:t>
      </w:r>
    </w:p>
    <w:p w:rsidR="006B50E2" w:rsidRPr="006B50E2" w:rsidRDefault="006B50E2" w:rsidP="006B50E2">
      <w:pPr>
        <w:widowControl w:val="0"/>
        <w:autoSpaceDE w:val="0"/>
        <w:autoSpaceDN w:val="0"/>
        <w:spacing w:before="49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Не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дивлячись на високий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івень законодавчого, нормативно-правового та організаційного врегулювання питань управління готівковим грошовим обігом, було б</w:t>
      </w:r>
      <w:r w:rsidRPr="006B50E2">
        <w:rPr>
          <w:rFonts w:ascii="Times New Roman" w:eastAsia="Times New Roman" w:hAnsi="Times New Roman" w:cs="Times New Roman"/>
          <w:spacing w:val="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доцільним:</w:t>
      </w:r>
    </w:p>
    <w:p w:rsidR="006B50E2" w:rsidRPr="006B50E2" w:rsidRDefault="006B50E2" w:rsidP="006B50E2">
      <w:pPr>
        <w:widowControl w:val="0"/>
        <w:numPr>
          <w:ilvl w:val="0"/>
          <w:numId w:val="7"/>
        </w:numPr>
        <w:autoSpaceDE w:val="0"/>
        <w:autoSpaceDN w:val="0"/>
        <w:spacing w:before="48" w:after="0" w:line="352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ураховуючи розпорошеність окремих принципів грошового обігу в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ізних законодавчих актах, прийняття окремого Закону України «Про систему грошового обігу в</w:t>
      </w:r>
      <w:r w:rsidRPr="006B50E2">
        <w:rPr>
          <w:rFonts w:ascii="Times New Roman" w:eastAsia="Times New Roman" w:hAnsi="Times New Roman" w:cs="Times New Roman"/>
          <w:spacing w:val="-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Україні»;</w:t>
      </w:r>
    </w:p>
    <w:p w:rsidR="006B50E2" w:rsidRPr="006B50E2" w:rsidRDefault="006B50E2" w:rsidP="006B50E2">
      <w:pPr>
        <w:widowControl w:val="0"/>
        <w:numPr>
          <w:ilvl w:val="0"/>
          <w:numId w:val="7"/>
        </w:numPr>
        <w:autoSpaceDE w:val="0"/>
        <w:autoSpaceDN w:val="0"/>
        <w:spacing w:before="56" w:after="0" w:line="352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на договірних засадах передати частину прав і повноважень у сфері готівкового грошового обігу ринковим суб’єктам – банкам,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ідприємствам і сервісним</w:t>
      </w:r>
      <w:r w:rsidRPr="006B50E2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організаціям;</w:t>
      </w:r>
    </w:p>
    <w:p w:rsidR="006B50E2" w:rsidRPr="006B50E2" w:rsidRDefault="006B50E2" w:rsidP="006B50E2">
      <w:pPr>
        <w:widowControl w:val="0"/>
        <w:numPr>
          <w:ilvl w:val="0"/>
          <w:numId w:val="7"/>
        </w:numPr>
        <w:autoSpaceDE w:val="0"/>
        <w:autoSpaceDN w:val="0"/>
        <w:spacing w:before="56" w:after="0" w:line="350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зниження частки готівкового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обігу в загальному платіжному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>обороті;</w:t>
      </w:r>
    </w:p>
    <w:p w:rsidR="006B50E2" w:rsidRPr="006B50E2" w:rsidRDefault="006B50E2" w:rsidP="006B50E2">
      <w:pPr>
        <w:widowControl w:val="0"/>
        <w:numPr>
          <w:ilvl w:val="0"/>
          <w:numId w:val="7"/>
        </w:numPr>
        <w:autoSpaceDE w:val="0"/>
        <w:autoSpaceDN w:val="0"/>
        <w:spacing w:before="54" w:after="0" w:line="350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урахування в нормативних актах Національного банку можливостей перерозподілу функцій і повноважень окремих суб’єктів щодо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pacing w:val="-3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обігу;</w:t>
      </w:r>
    </w:p>
    <w:p w:rsidR="006B50E2" w:rsidRPr="006B50E2" w:rsidRDefault="006B50E2" w:rsidP="006B50E2">
      <w:pPr>
        <w:widowControl w:val="0"/>
        <w:numPr>
          <w:ilvl w:val="0"/>
          <w:numId w:val="7"/>
        </w:numPr>
        <w:autoSpaceDE w:val="0"/>
        <w:autoSpaceDN w:val="0"/>
        <w:spacing w:before="60" w:after="0" w:line="355" w:lineRule="auto"/>
        <w:ind w:right="2"/>
        <w:jc w:val="both"/>
        <w:rPr>
          <w:rFonts w:ascii="Symbol" w:eastAsia="Times New Roman" w:hAnsi="Symbol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стимулювання створення установ і організацій та відповідних умов для провадження їхньої діяльності на ринку послуг з організації готівкового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обігу (аутсорсингові компанії, зберігання стратегічних резервів готівки в банківських установах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тощо).</w:t>
      </w:r>
    </w:p>
    <w:p w:rsidR="006B50E2" w:rsidRPr="006B50E2" w:rsidRDefault="006B50E2" w:rsidP="006B50E2">
      <w:pPr>
        <w:widowControl w:val="0"/>
        <w:autoSpaceDE w:val="0"/>
        <w:autoSpaceDN w:val="0"/>
        <w:spacing w:before="47" w:after="0" w:line="360" w:lineRule="auto"/>
        <w:ind w:right="2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Проведене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ідження дозволяє також зробити висновок, що поняття стабільності грошової одиниці слід розглядати, перш за все, як стабільність грошового обігу, що визначається його стійкістю, безперервністю, достатністю та якістю коштів у обігу, засобів та інструментів здійснення</w:t>
      </w:r>
      <w:r w:rsidRPr="006B50E2">
        <w:rPr>
          <w:rFonts w:ascii="Times New Roman" w:eastAsia="Times New Roman" w:hAnsi="Times New Roman" w:cs="Times New Roman"/>
          <w:spacing w:val="-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платежів.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240" w:lineRule="auto"/>
        <w:ind w:right="2"/>
        <w:rPr>
          <w:rFonts w:ascii="Times New Roman" w:eastAsia="Times New Roman" w:hAnsi="Times New Roman" w:cs="Times New Roman"/>
          <w:sz w:val="20"/>
          <w:szCs w:val="28"/>
        </w:rPr>
      </w:pPr>
    </w:p>
    <w:p w:rsidR="006B50E2" w:rsidRDefault="006B50E2" w:rsidP="006B50E2">
      <w:pPr>
        <w:widowControl w:val="0"/>
        <w:autoSpaceDE w:val="0"/>
        <w:autoSpaceDN w:val="0"/>
        <w:spacing w:before="5" w:after="0" w:line="240" w:lineRule="auto"/>
        <w:ind w:right="2"/>
        <w:rPr>
          <w:rFonts w:ascii="Times New Roman" w:eastAsia="Times New Roman" w:hAnsi="Times New Roman" w:cs="Times New Roman"/>
          <w:sz w:val="27"/>
          <w:szCs w:val="28"/>
          <w:lang w:val="ru-RU"/>
        </w:rPr>
      </w:pPr>
    </w:p>
    <w:p w:rsidR="006B50E2" w:rsidRDefault="006B50E2" w:rsidP="006B50E2">
      <w:pPr>
        <w:widowControl w:val="0"/>
        <w:autoSpaceDE w:val="0"/>
        <w:autoSpaceDN w:val="0"/>
        <w:spacing w:before="5" w:after="0" w:line="240" w:lineRule="auto"/>
        <w:ind w:right="2"/>
        <w:rPr>
          <w:rFonts w:ascii="Times New Roman" w:eastAsia="Times New Roman" w:hAnsi="Times New Roman" w:cs="Times New Roman"/>
          <w:sz w:val="27"/>
          <w:szCs w:val="28"/>
          <w:lang w:val="ru-RU"/>
        </w:rPr>
      </w:pPr>
    </w:p>
    <w:p w:rsidR="006B50E2" w:rsidRDefault="006B50E2" w:rsidP="006B50E2">
      <w:pPr>
        <w:widowControl w:val="0"/>
        <w:autoSpaceDE w:val="0"/>
        <w:autoSpaceDN w:val="0"/>
        <w:spacing w:before="5" w:after="0" w:line="240" w:lineRule="auto"/>
        <w:ind w:right="2"/>
        <w:rPr>
          <w:rFonts w:ascii="Times New Roman" w:eastAsia="Times New Roman" w:hAnsi="Times New Roman" w:cs="Times New Roman"/>
          <w:sz w:val="27"/>
          <w:szCs w:val="28"/>
          <w:lang w:val="ru-RU"/>
        </w:rPr>
      </w:pPr>
    </w:p>
    <w:p w:rsidR="006B50E2" w:rsidRPr="006B50E2" w:rsidRDefault="006B50E2" w:rsidP="006B50E2">
      <w:pPr>
        <w:widowControl w:val="0"/>
        <w:autoSpaceDE w:val="0"/>
        <w:autoSpaceDN w:val="0"/>
        <w:spacing w:before="5" w:after="0" w:line="240" w:lineRule="auto"/>
        <w:ind w:right="2"/>
        <w:rPr>
          <w:rFonts w:ascii="Times New Roman" w:eastAsia="Times New Roman" w:hAnsi="Times New Roman" w:cs="Times New Roman"/>
          <w:sz w:val="27"/>
          <w:szCs w:val="28"/>
          <w:lang w:val="ru-RU"/>
        </w:rPr>
      </w:pPr>
      <w:bookmarkStart w:id="1" w:name="_GoBack"/>
      <w:bookmarkEnd w:id="1"/>
    </w:p>
    <w:p w:rsidR="006B50E2" w:rsidRPr="006B50E2" w:rsidRDefault="006B50E2" w:rsidP="006B50E2">
      <w:pPr>
        <w:widowControl w:val="0"/>
        <w:autoSpaceDE w:val="0"/>
        <w:autoSpaceDN w:val="0"/>
        <w:spacing w:before="87" w:after="0" w:line="240" w:lineRule="auto"/>
        <w:ind w:right="2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bookmarkStart w:id="2" w:name="_TOC_250000"/>
      <w:r w:rsidRPr="006B50E2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lastRenderedPageBreak/>
        <w:t>СПИСОК ВИКОРИСТАНИХ</w:t>
      </w:r>
      <w:r w:rsidRPr="006B50E2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en-US"/>
        </w:rPr>
        <w:t xml:space="preserve"> </w:t>
      </w:r>
      <w:bookmarkEnd w:id="2"/>
      <w:r w:rsidRPr="006B50E2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ДЖЕРЕЛ: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58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Адамик Б.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Національний банк і грошово-кредитна політика</w:t>
      </w:r>
      <w:r w:rsidRPr="006B50E2">
        <w:rPr>
          <w:rFonts w:ascii="Times New Roman" w:eastAsia="Times New Roman" w:hAnsi="Times New Roman" w:cs="Times New Roman"/>
          <w:spacing w:val="5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[Текст]</w:t>
      </w:r>
    </w:p>
    <w:p w:rsidR="006B50E2" w:rsidRPr="006B50E2" w:rsidRDefault="006B50E2" w:rsidP="006B50E2">
      <w:pPr>
        <w:widowControl w:val="0"/>
        <w:autoSpaceDE w:val="0"/>
        <w:autoSpaceDN w:val="0"/>
        <w:spacing w:before="158" w:after="0" w:line="360" w:lineRule="auto"/>
        <w:ind w:right="2"/>
        <w:contextualSpacing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навч.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ібник / Б. П. Адамик. – Тернопіль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Карт-бланш, 2002. – 278 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62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Адамик Б.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Центральний банк і грошово-кредитна політика [Текст] : навч.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ібник / Б. П. Адамик. – Тернопіль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Карт-бланш, 2007. – 393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Адамик Б.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Центральний банк і грошово-кредитна політика [Текст]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ідручник / Б.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Адамик. – [2-ге видання, доп. і переробл.]. – </w:t>
      </w:r>
      <w:r w:rsidRPr="006B50E2">
        <w:rPr>
          <w:rFonts w:ascii="Times New Roman" w:eastAsia="Times New Roman" w:hAnsi="Times New Roman" w:cs="Times New Roman"/>
          <w:spacing w:val="2"/>
          <w:sz w:val="28"/>
          <w:lang w:val="ru-RU"/>
        </w:rPr>
        <w:t xml:space="preserve">К.: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Кондор,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2011.</w:t>
      </w:r>
      <w:r w:rsidRPr="006B50E2">
        <w:rPr>
          <w:rFonts w:ascii="Times New Roman" w:eastAsia="Times New Roman" w:hAnsi="Times New Roman" w:cs="Times New Roman"/>
          <w:lang w:val="ru-RU"/>
        </w:rPr>
        <w:t>416</w:t>
      </w:r>
      <w:r w:rsidRPr="006B50E2">
        <w:rPr>
          <w:rFonts w:ascii="Times New Roman" w:eastAsia="Times New Roman" w:hAnsi="Times New Roman" w:cs="Times New Roman"/>
          <w:spacing w:val="-1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56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Александрова М. М. Гроші. Фінанси. Кредит [Текст] : навч.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ібник / М. М. Александрова, С. О. Маслова. – 2-е вид., переробл. і допов. – К.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ЦУЛ, 2002. – 336</w:t>
      </w:r>
      <w:r w:rsidRPr="006B50E2">
        <w:rPr>
          <w:rFonts w:ascii="Times New Roman" w:eastAsia="Times New Roman" w:hAnsi="Times New Roman" w:cs="Times New Roman"/>
          <w:spacing w:val="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Банківські операції [Текст]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ідр. /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М. Мороз, М. І. Савлук, М.Ф.Пуховкіна та ін.; за ред. д-ра екон. наук, проф.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en-US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 xml:space="preserve">М. Мороза. – </w:t>
      </w:r>
      <w:proofErr w:type="gramStart"/>
      <w:r w:rsidRPr="006B50E2">
        <w:rPr>
          <w:rFonts w:ascii="Times New Roman" w:eastAsia="Times New Roman" w:hAnsi="Times New Roman" w:cs="Times New Roman"/>
          <w:spacing w:val="2"/>
          <w:sz w:val="28"/>
          <w:lang w:val="en-US"/>
        </w:rPr>
        <w:t>К.:</w:t>
      </w:r>
      <w:proofErr w:type="gramEnd"/>
      <w:r w:rsidRPr="006B50E2">
        <w:rPr>
          <w:rFonts w:ascii="Times New Roman" w:eastAsia="Times New Roman" w:hAnsi="Times New Roman" w:cs="Times New Roman"/>
          <w:spacing w:val="2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КНЕУ, 2000. –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384с.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Банківські операції [Текст]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ідр. /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М. Мороз, М. І. Савлук, М. Ф. Пуховкіна та ін.; за заг. ред.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М. Мороза. – [3-тє вид., перероб. і доп.]. – </w:t>
      </w:r>
      <w:r w:rsidRPr="006B50E2">
        <w:rPr>
          <w:rFonts w:ascii="Times New Roman" w:eastAsia="Times New Roman" w:hAnsi="Times New Roman" w:cs="Times New Roman"/>
          <w:spacing w:val="2"/>
          <w:sz w:val="28"/>
          <w:lang w:val="ru-RU"/>
        </w:rPr>
        <w:t xml:space="preserve">К.: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КНЕУ, 2008. – 608</w:t>
      </w:r>
      <w:r w:rsidRPr="006B50E2">
        <w:rPr>
          <w:rFonts w:ascii="Times New Roman" w:eastAsia="Times New Roman" w:hAnsi="Times New Roman" w:cs="Times New Roman"/>
          <w:spacing w:val="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Банківські операції [Текст]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ідр. / В. І. Міщенко,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Г. Слав’янська,  О. Г. Коренєва; за ред. В. І. Міщенка,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Г. Слав’янської. – [2-ге видання перероб. і доп.]. – К.: Знання, 2006. – 727</w:t>
      </w:r>
      <w:r w:rsidRPr="006B50E2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Банківські операції [Текст]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ідручник / О. В. Дзюблюк, Я. І. Чайковський,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Д. Галапуп та ін.; за ред. О. В. Дзюблюка. – Тернопіль: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Вид-во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ТНЕУ «Економічна думка», 2009. – 696</w:t>
      </w:r>
      <w:r w:rsidRPr="006B50E2">
        <w:rPr>
          <w:rFonts w:ascii="Times New Roman" w:eastAsia="Times New Roman" w:hAnsi="Times New Roman" w:cs="Times New Roman"/>
          <w:spacing w:val="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Бюлетень Національного банку України [Текст] / Щомісячне аналітично-статистичне видання Національного банку України. – 2002. – №12.–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164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Бюлетень Національного банку України [Текст] / Щомісячне аналітично-статистичне видання Національного банку України. – 2008. – № 4. – 158</w:t>
      </w:r>
      <w:r w:rsidRPr="006B50E2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с</w:t>
      </w:r>
      <w:proofErr w:type="gramEnd"/>
    </w:p>
    <w:p w:rsidR="006B50E2" w:rsidRPr="006B50E2" w:rsidRDefault="006B50E2" w:rsidP="006B50E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/>
        </w:rPr>
        <w:sectPr w:rsidR="006B50E2" w:rsidRPr="006B50E2">
          <w:pgSz w:w="11910" w:h="16840"/>
          <w:pgMar w:top="1418" w:right="851" w:bottom="851" w:left="1418" w:header="713" w:footer="0" w:gutter="0"/>
          <w:cols w:space="720"/>
        </w:sectPr>
      </w:pP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>Бюлетень Національного банку України [Текст] / Щомісячне аналітично-статистичне видання Національного банку України. – 2011. – № 2. – 199</w:t>
      </w:r>
      <w:r w:rsidRPr="006B50E2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.Б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юлетень Національного банку України [Текст] / Щомісячне аналітично-статистичне видання Національного банку України. – 2012. – № 3. – 192</w:t>
      </w:r>
      <w:r w:rsidRPr="006B50E2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Бюлетень Національного банку України [Текст] / Щомісячне аналітично-статистичне видання Національного банку України. – 2013. – № 2. – 221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Галичин  І. О. Перспективи вдосконалення організації роботи з готівкою в системі національного банку України [Текст] / І. О. Галичин // Проблеми і перспективи розвитку банківської системи України: зб. наук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proofErr w:type="gramEnd"/>
      <w:r w:rsidRPr="006B50E2">
        <w:rPr>
          <w:rFonts w:ascii="Times New Roman" w:eastAsia="Times New Roman" w:hAnsi="Times New Roman" w:cs="Times New Roman"/>
          <w:spacing w:val="11"/>
          <w:sz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раць</w:t>
      </w: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right="2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 Державний вищий навчальний заклад «Українська академія банківської справи Національного банку України». – Суми. – 2009. – Вип. 25. – С. 52 – 60. – Режим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доступу: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9" w:history="1"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dspace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uabs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edu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bitstream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/1/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PPRBS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425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Гроші, банки та кредит: у схемах і коментарях [Текст]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навч.</w:t>
      </w:r>
      <w:r w:rsidRPr="006B50E2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ібник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 за ред. Б. Л. Луціва. – [2-ге видання, перероб.]. – Тернопіль: Карт-бланш, 2000.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225 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63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Гроші та кредит [Текст]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ідручник / М. І. Савлук,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М. Мороз, І. М. Лазепко та ін.; за заг. ред.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 xml:space="preserve">М. І. Савлука. –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en-US"/>
        </w:rPr>
        <w:t>К.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en-US"/>
        </w:rPr>
        <w:t xml:space="preserve"> Либідь, 1992. – 331</w:t>
      </w:r>
      <w:r w:rsidRPr="006B50E2">
        <w:rPr>
          <w:rFonts w:ascii="Times New Roman" w:eastAsia="Times New Roman" w:hAnsi="Times New Roman" w:cs="Times New Roman"/>
          <w:spacing w:val="8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5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Гроші та кредит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ідручник / М. І. Савлук,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М. Мороз, М. Ф. Пуховкіна та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ін.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; за заг. ред.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 xml:space="preserve">М. І. Савлука. –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en-US"/>
        </w:rPr>
        <w:t>К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en-US"/>
        </w:rPr>
        <w:t xml:space="preserve"> КНЕУ, 2001. – 602</w:t>
      </w:r>
      <w:r w:rsidRPr="006B50E2">
        <w:rPr>
          <w:rFonts w:ascii="Times New Roman" w:eastAsia="Times New Roman" w:hAnsi="Times New Roman" w:cs="Times New Roman"/>
          <w:spacing w:val="8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Гроші та кредит [Текст]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ідручник / </w:t>
      </w:r>
      <w:r w:rsidRPr="006B50E2">
        <w:rPr>
          <w:rFonts w:ascii="Times New Roman" w:eastAsia="Times New Roman" w:hAnsi="Times New Roman" w:cs="Times New Roman"/>
          <w:spacing w:val="2"/>
          <w:sz w:val="28"/>
          <w:lang w:val="ru-RU"/>
        </w:rPr>
        <w:t xml:space="preserve">за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ред. проф. Б. С. Івасіва. – К.: КНЕУ, 1999. – 404</w:t>
      </w:r>
      <w:r w:rsidRPr="006B50E2">
        <w:rPr>
          <w:rFonts w:ascii="Times New Roman" w:eastAsia="Times New Roman" w:hAnsi="Times New Roman" w:cs="Times New Roman"/>
          <w:spacing w:val="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Гроші та кредит [Текст]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ідручник / М. І. Савлук,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М. Мороз, І. М. Лазепко</w:t>
      </w:r>
      <w:r w:rsidRPr="006B50E2">
        <w:rPr>
          <w:rFonts w:ascii="Times New Roman" w:eastAsia="Times New Roman" w:hAnsi="Times New Roman" w:cs="Times New Roman"/>
          <w:spacing w:val="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та</w:t>
      </w:r>
      <w:r w:rsidRPr="006B50E2">
        <w:rPr>
          <w:rFonts w:ascii="Times New Roman" w:eastAsia="Times New Roman" w:hAnsi="Times New Roman" w:cs="Times New Roman"/>
          <w:spacing w:val="8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ін.;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за</w:t>
      </w:r>
      <w:r w:rsidRPr="006B50E2">
        <w:rPr>
          <w:rFonts w:ascii="Times New Roman" w:eastAsia="Times New Roman" w:hAnsi="Times New Roman" w:cs="Times New Roman"/>
          <w:spacing w:val="10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заг.</w:t>
      </w:r>
      <w:r w:rsidRPr="006B50E2">
        <w:rPr>
          <w:rFonts w:ascii="Times New Roman" w:eastAsia="Times New Roman" w:hAnsi="Times New Roman" w:cs="Times New Roman"/>
          <w:spacing w:val="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ред.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М.</w:t>
      </w:r>
      <w:r w:rsidRPr="006B50E2">
        <w:rPr>
          <w:rFonts w:ascii="Times New Roman" w:eastAsia="Times New Roman" w:hAnsi="Times New Roman" w:cs="Times New Roman"/>
          <w:spacing w:val="8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І.</w:t>
      </w:r>
      <w:r w:rsidRPr="006B50E2">
        <w:rPr>
          <w:rFonts w:ascii="Times New Roman" w:eastAsia="Times New Roman" w:hAnsi="Times New Roman" w:cs="Times New Roman"/>
          <w:spacing w:val="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Савлука.</w:t>
      </w:r>
      <w:r w:rsidRPr="006B50E2">
        <w:rPr>
          <w:rFonts w:ascii="Times New Roman" w:eastAsia="Times New Roman" w:hAnsi="Times New Roman" w:cs="Times New Roman"/>
          <w:spacing w:val="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[5-те</w:t>
      </w:r>
      <w:r w:rsidRPr="006B50E2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вид.,</w:t>
      </w:r>
      <w:r w:rsidRPr="006B50E2">
        <w:rPr>
          <w:rFonts w:ascii="Times New Roman" w:eastAsia="Times New Roman" w:hAnsi="Times New Roman" w:cs="Times New Roman"/>
          <w:spacing w:val="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без</w:t>
      </w:r>
      <w:r w:rsidRPr="006B50E2">
        <w:rPr>
          <w:rFonts w:ascii="Times New Roman" w:eastAsia="Times New Roman" w:hAnsi="Times New Roman" w:cs="Times New Roman"/>
          <w:spacing w:val="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змін].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spacing w:val="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К.:</w:t>
      </w:r>
      <w:r w:rsidRPr="006B50E2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КНЕУ,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2008.</w:t>
      </w:r>
      <w:r w:rsidRPr="006B50E2">
        <w:rPr>
          <w:rFonts w:ascii="Times New Roman" w:eastAsia="Times New Roman" w:hAnsi="Times New Roman" w:cs="Times New Roman"/>
          <w:sz w:val="28"/>
        </w:rPr>
        <w:t xml:space="preserve"> </w:t>
      </w:r>
      <w:r w:rsidRPr="006B50E2">
        <w:rPr>
          <w:rFonts w:ascii="Times New Roman" w:eastAsia="Times New Roman" w:hAnsi="Times New Roman" w:cs="Times New Roman"/>
          <w:lang w:val="ru-RU"/>
        </w:rPr>
        <w:t>744 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Дащенко О. В. Готівковий обі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в Україні: сучасний стан і перспективи розвитку [Електронний ресурс] / О. В. Дащенко. – Режим доступу:</w:t>
      </w:r>
      <w:hyperlink r:id="rId10" w:history="1"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 xml:space="preserve"> 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nbuv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portal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soc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_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gum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pprbsu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/2010_29/10_29_12.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pdf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Дащенко О. В. Проблеми створення та функціонування інформаційної системи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обл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іку готівки [Електронний ресурс] / О. В. Дащенко. – Режим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>доступу</w:t>
      </w:r>
      <w:r w:rsidRPr="006B50E2">
        <w:rPr>
          <w:rFonts w:ascii="Times New Roman" w:eastAsia="Times New Roman" w:hAnsi="Times New Roman" w:cs="Times New Roman"/>
          <w:sz w:val="28"/>
        </w:rPr>
        <w:t>:</w:t>
      </w:r>
      <w:hyperlink r:id="rId11" w:history="1"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nbuv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PORTAL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soc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_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gum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pprbsu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/2010_29/10_29_12.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pdf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Дащенко, О. В. Готівковий обіг в Україні: сучасний стан і перспективи розвитку [Текст] / О. В. Дащенко // Проблеми і перспективи  розитку банківської системи України : зб. наук. праць / Державний вищий навчальний заклад «Українська академія банківської справи Національного банку</w:t>
      </w:r>
      <w:r w:rsidRPr="006B50E2">
        <w:rPr>
          <w:rFonts w:ascii="Times New Roman" w:eastAsia="Times New Roman" w:hAnsi="Times New Roman" w:cs="Times New Roman"/>
          <w:spacing w:val="-2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України»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.С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уми, 2010. – Вип. 29. – С. 113–124.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63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Демківський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В. Гроші та кредит [Текст]: навч.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ібник /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В. Демківський. – К.: Дакор. – 2003. – 528</w:t>
      </w:r>
      <w:r w:rsidRPr="006B50E2">
        <w:rPr>
          <w:rFonts w:ascii="Times New Roman" w:eastAsia="Times New Roman" w:hAnsi="Times New Roman" w:cs="Times New Roman"/>
          <w:spacing w:val="10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5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Демківський А.В. Гроші та грошовий обіг [Текст] : навчальн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о-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методичний посібник /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В. Демківський. – Київ: “ГРОТ”, 1999. – </w:t>
      </w:r>
      <w:r w:rsidRPr="006B50E2">
        <w:rPr>
          <w:rFonts w:ascii="Times New Roman" w:eastAsia="Times New Roman" w:hAnsi="Times New Roman" w:cs="Times New Roman"/>
          <w:sz w:val="28"/>
        </w:rPr>
        <w:t>С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51.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Денежное обращение и кредит [Текст] : учебник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/ 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од ред. В. С. Геращенко. – М., 1986. – С.</w:t>
      </w:r>
      <w:r w:rsidRPr="006B50E2">
        <w:rPr>
          <w:rFonts w:ascii="Times New Roman" w:eastAsia="Times New Roman" w:hAnsi="Times New Roman" w:cs="Times New Roman"/>
          <w:spacing w:val="8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111.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Деньги, кредит, банки [Текст]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учебник / Под ред. О.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И.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Лаврушина. – [2-е изд., перераб. и доп.] – М. : Финансы и статистика, 2003. – 464</w:t>
      </w:r>
      <w:r w:rsidRPr="006B50E2">
        <w:rPr>
          <w:rFonts w:ascii="Times New Roman" w:eastAsia="Times New Roman" w:hAnsi="Times New Roman" w:cs="Times New Roman"/>
          <w:sz w:val="28"/>
        </w:rPr>
        <w:t>с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Долан, Эдвин Дж. Макроэкономика [Текст] / Эдвин. Дж. Долан, Дейвид. Е. Линдсей ; [общ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н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ауч. ред.: Б. С. Лисовика, В. В. Лукашевича, Е. Б. Ярцева; пер. с англ. : В. В. Лукашевича, М. Б. Ярцева, Е. Б. Ярцевой]. – СПб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. : 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Литера плюс, 1994. – 402</w:t>
      </w:r>
      <w:r w:rsidRPr="006B50E2">
        <w:rPr>
          <w:rFonts w:ascii="Times New Roman" w:eastAsia="Times New Roman" w:hAnsi="Times New Roman" w:cs="Times New Roman"/>
          <w:spacing w:val="1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Дорофєєва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В. Організація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обігу в Україні [Текст] /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В. Дорофєєва,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І. Страту // Вісник Національного Банку України. – 2007. – № 6.–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en-US"/>
        </w:rPr>
        <w:t>С.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4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en-US"/>
        </w:rPr>
        <w:t>–5.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Дорофєєва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Методологічні аспекти прогнозування потреби у банкнотах на регіональному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івні [Текст] /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Дорофеєва,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Хижняк // Вісник Національного банку України. – 2010.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 xml:space="preserve">№. 4. –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en-US"/>
        </w:rPr>
        <w:t>С.</w:t>
      </w:r>
      <w:r w:rsidRPr="006B50E2">
        <w:rPr>
          <w:rFonts w:ascii="Times New Roman" w:eastAsia="Times New Roman" w:hAnsi="Times New Roman" w:cs="Times New Roman"/>
          <w:spacing w:val="4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23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en-US"/>
        </w:rPr>
        <w:t>-27.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</w:rPr>
        <w:t>Положення про ведення касових операцій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Постанова Правління НБУ від</w:t>
      </w:r>
      <w:r w:rsidRPr="006B50E2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pacing w:val="69"/>
          <w:sz w:val="28"/>
          <w:szCs w:val="28"/>
        </w:rPr>
        <w:t>27.12.2018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148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Національний банк України. − Офіційний текст. − Режим доступу до постанови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[Електронний ресурс] / Режим доступу: </w:t>
      </w:r>
      <w:hyperlink r:id="rId12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-</w:t>
        </w:r>
      </w:hyperlink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bin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laws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main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nreg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=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z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0377-04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Ионов В. М. Наличное денежное обращение: основные тенденции развития / В. М. Ионов // Деньги и кредит. – 2007. – № 4. – С.</w:t>
      </w:r>
      <w:r w:rsidRPr="006B50E2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40–45.</w:t>
      </w:r>
    </w:p>
    <w:p w:rsidR="006B50E2" w:rsidRPr="006B50E2" w:rsidRDefault="006B50E2" w:rsidP="006B50E2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/>
        </w:rPr>
        <w:sectPr w:rsidR="006B50E2" w:rsidRPr="006B50E2">
          <w:pgSz w:w="11910" w:h="16840"/>
          <w:pgMar w:top="1418" w:right="851" w:bottom="851" w:left="1418" w:header="713" w:footer="0" w:gutter="0"/>
          <w:cols w:space="720"/>
        </w:sectPr>
      </w:pPr>
    </w:p>
    <w:p w:rsidR="006B50E2" w:rsidRPr="006B50E2" w:rsidRDefault="006B50E2" w:rsidP="006B50E2">
      <w:pPr>
        <w:widowControl w:val="0"/>
        <w:autoSpaceDE w:val="0"/>
        <w:autoSpaceDN w:val="0"/>
        <w:spacing w:after="0" w:line="360" w:lineRule="auto"/>
        <w:ind w:right="2"/>
        <w:contextualSpacing/>
        <w:rPr>
          <w:rFonts w:ascii="Times New Roman" w:eastAsia="Times New Roman" w:hAnsi="Times New Roman" w:cs="Times New Roman"/>
          <w:sz w:val="20"/>
          <w:szCs w:val="28"/>
          <w:lang w:val="ru-RU"/>
        </w:rPr>
      </w:pP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Касовий центр західного регіону у Тернополі – важливий крок для розвитку економіки краю [Електронний ресурс] / Режим доступу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lang w:val="en-US"/>
        </w:rPr>
        <w:fldChar w:fldCharType="begin"/>
      </w:r>
      <w:r w:rsidRPr="006B50E2">
        <w:rPr>
          <w:rFonts w:ascii="Times New Roman" w:eastAsia="Times New Roman" w:hAnsi="Times New Roman" w:cs="Times New Roman"/>
          <w:lang w:val="ru-RU"/>
        </w:rPr>
        <w:instrText xml:space="preserve"> </w:instrText>
      </w:r>
      <w:r w:rsidRPr="006B50E2">
        <w:rPr>
          <w:rFonts w:ascii="Times New Roman" w:eastAsia="Times New Roman" w:hAnsi="Times New Roman" w:cs="Times New Roman"/>
          <w:lang w:val="en-US"/>
        </w:rPr>
        <w:instrText>HYPERLINK</w:instrText>
      </w:r>
      <w:r w:rsidRPr="006B50E2">
        <w:rPr>
          <w:rFonts w:ascii="Times New Roman" w:eastAsia="Times New Roman" w:hAnsi="Times New Roman" w:cs="Times New Roman"/>
          <w:lang w:val="ru-RU"/>
        </w:rPr>
        <w:instrText xml:space="preserve"> "</w:instrText>
      </w:r>
      <w:r w:rsidRPr="006B50E2">
        <w:rPr>
          <w:rFonts w:ascii="Times New Roman" w:eastAsia="Times New Roman" w:hAnsi="Times New Roman" w:cs="Times New Roman"/>
          <w:lang w:val="en-US"/>
        </w:rPr>
        <w:instrText>http</w:instrText>
      </w:r>
      <w:r w:rsidRPr="006B50E2">
        <w:rPr>
          <w:rFonts w:ascii="Times New Roman" w:eastAsia="Times New Roman" w:hAnsi="Times New Roman" w:cs="Times New Roman"/>
          <w:lang w:val="ru-RU"/>
        </w:rPr>
        <w:instrText>://</w:instrText>
      </w:r>
      <w:r w:rsidRPr="006B50E2">
        <w:rPr>
          <w:rFonts w:ascii="Times New Roman" w:eastAsia="Times New Roman" w:hAnsi="Times New Roman" w:cs="Times New Roman"/>
          <w:lang w:val="en-US"/>
        </w:rPr>
        <w:instrText>www</w:instrText>
      </w:r>
      <w:r w:rsidRPr="006B50E2">
        <w:rPr>
          <w:rFonts w:ascii="Times New Roman" w:eastAsia="Times New Roman" w:hAnsi="Times New Roman" w:cs="Times New Roman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lang w:val="en-US"/>
        </w:rPr>
        <w:instrText>ostro</w:instrText>
      </w:r>
      <w:r w:rsidRPr="006B50E2">
        <w:rPr>
          <w:rFonts w:ascii="Times New Roman" w:eastAsia="Times New Roman" w:hAnsi="Times New Roman" w:cs="Times New Roman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lang w:val="en-US"/>
        </w:rPr>
        <w:instrText>org</w:instrText>
      </w:r>
      <w:r w:rsidRPr="006B50E2">
        <w:rPr>
          <w:rFonts w:ascii="Times New Roman" w:eastAsia="Times New Roman" w:hAnsi="Times New Roman" w:cs="Times New Roman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lang w:val="en-US"/>
        </w:rPr>
        <w:instrText>economics</w:instrText>
      </w:r>
      <w:r w:rsidRPr="006B50E2">
        <w:rPr>
          <w:rFonts w:ascii="Times New Roman" w:eastAsia="Times New Roman" w:hAnsi="Times New Roman" w:cs="Times New Roman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lang w:val="en-US"/>
        </w:rPr>
        <w:instrText>news</w:instrText>
      </w:r>
      <w:r w:rsidRPr="006B50E2">
        <w:rPr>
          <w:rFonts w:ascii="Times New Roman" w:eastAsia="Times New Roman" w:hAnsi="Times New Roman" w:cs="Times New Roman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lang w:val="en-US"/>
        </w:rPr>
        <w:instrText>article</w:instrText>
      </w:r>
      <w:r w:rsidRPr="006B50E2">
        <w:rPr>
          <w:rFonts w:ascii="Times New Roman" w:eastAsia="Times New Roman" w:hAnsi="Times New Roman" w:cs="Times New Roman"/>
          <w:lang w:val="ru-RU"/>
        </w:rPr>
        <w:instrText xml:space="preserve">-109411/" </w:instrText>
      </w:r>
      <w:r w:rsidRPr="006B50E2">
        <w:rPr>
          <w:rFonts w:ascii="Times New Roman" w:eastAsia="Times New Roman" w:hAnsi="Times New Roman" w:cs="Times New Roman"/>
          <w:lang w:val="en-US"/>
        </w:rPr>
        <w:fldChar w:fldCharType="separate"/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http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://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www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ostro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org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economics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news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article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-109411/</w:t>
      </w:r>
      <w:r w:rsidRPr="006B50E2">
        <w:rPr>
          <w:rFonts w:ascii="Times New Roman" w:eastAsia="Times New Roman" w:hAnsi="Times New Roman" w:cs="Times New Roman"/>
          <w:lang w:val="en-US"/>
        </w:rPr>
        <w:fldChar w:fldCharType="end"/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Концепція вдосконалення організації роботи з готівкою в Україні на 2008-2012 роки [Електронний ресурс]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Постанова Правління Національного банку України від 24.06.2008 № 177. – Режим доступу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pacing w:val="-1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http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:</w:t>
      </w:r>
      <w:hyperlink r:id="rId13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bank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Коробкіна С. Безготівкові розрахунки та шляхи їх вдосконалення [Текст] / С. Коробкіна // Банківська справа. – 2000. – №1. –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С.49-52.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5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Костенко Д. В. Сучасний стан та перспективи розвитку готівкового обігу в Україні [Електронний ресурс] / Д. В. Костенко – Режим доступу:</w:t>
      </w:r>
      <w:hyperlink r:id="rId14" w:history="1"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 xml:space="preserve"> 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rusnauka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com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/15_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APSN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_2011/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Economics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/1_87765.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doc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htm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Кот О. С. Організація системи контролю грошового обігу в сучасних умовах ведення банківського бізнесу [Текст] / О. С. Кот // Проблеми і перспективи розвитку банківської системи України : зб. наук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раць / Державний вищий навчальний заклад «Українська академія банківської справи Національного банку України». – Суми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ДВНЗ “УАБС НБУ”, 2011. – Вип. 33. – С.</w:t>
      </w:r>
      <w:r w:rsidRPr="006B50E2">
        <w:rPr>
          <w:rFonts w:ascii="Times New Roman" w:eastAsia="Times New Roman" w:hAnsi="Times New Roman" w:cs="Times New Roman"/>
          <w:spacing w:val="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68–78.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Кот О. С. Сучасна організаційна система аналізу грошових потоків банків [Електронний ресурс] / О. С. Кот. – Режим доступу:</w:t>
      </w:r>
      <w:hyperlink r:id="rId15" w:history="1"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 xml:space="preserve"> 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nbuv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PORTAL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Soc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_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Gum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Fkd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/2009_2/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R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1/3.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pdf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Кот О. С. Удосконалення методики аналізу грошового обігу банків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умовах міжнародної адаптації [Електронний ресурс] / О. С. Кот. – Режим доступу:</w:t>
      </w:r>
      <w:hyperlink r:id="rId16" w:history="1"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nbuv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PORTAL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soc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_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gum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Vdnuet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econ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/2009_3/29.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pdf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Котковський В. С. Банківські операції [Текст]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Навчальний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ібник / В. С. Котковський, О. В. Нєізвєстна. – К.: Кондор, 2011. – 498</w:t>
      </w:r>
      <w:r w:rsidRPr="006B50E2">
        <w:rPr>
          <w:rFonts w:ascii="Times New Roman" w:eastAsia="Times New Roman" w:hAnsi="Times New Roman" w:cs="Times New Roman"/>
          <w:spacing w:val="1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rPr>
          <w:rFonts w:ascii="Times New Roman" w:eastAsia="Times New Roman" w:hAnsi="Times New Roman" w:cs="Times New Roman"/>
          <w:sz w:val="27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Коцовська Р. Р. Банківські операції [Текст] : навчальний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ібник / Р. Р. Котовська, О.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Павлишин, Л. М. Хміль. – К.: УСБ НБУ: Знання, 2010. – 390с.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>Кравець В. Інтернет платежі в системі безготівкових розрахунків [Текст] / В. Кравець // Вісник Національного банку України. – 2005. – №11.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– С. 21-23.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Кравець В. Перспективи здійснення безготівкових розрахунків / В. Кравець // Банківська справа. – 2000. – № 6. – С.</w:t>
      </w:r>
      <w:r w:rsidRPr="006B50E2">
        <w:rPr>
          <w:rFonts w:ascii="Times New Roman" w:eastAsia="Times New Roman" w:hAnsi="Times New Roman" w:cs="Times New Roman"/>
          <w:spacing w:val="1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3–8.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Лагутін В. Д. Гроші та грошовій обіг [Текст] : навч.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ібник / В. Д. Лагутін. – К.: Товариство “Знання”, КОО. – 1998. –181</w:t>
      </w:r>
      <w:r w:rsidRPr="006B50E2">
        <w:rPr>
          <w:rFonts w:ascii="Times New Roman" w:eastAsia="Times New Roman" w:hAnsi="Times New Roman" w:cs="Times New Roman"/>
          <w:spacing w:val="9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Ліквідність банку: окремі аспекти управління та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св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ітовий досвід регулювання і нагляду[Текст] : науково-аналітичні матеріали. / В. С. Стельмах, В. І. Міщенко, В. В. Крилова [та ін.]. – К. : Національний банк України ; Центр наукових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іджень, 2008. – Вип. 11. – 220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Малюков В.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Обгрунтування економіко-математичної моделі для прогнозування обсягі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гот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івкової грошової маси в обігу [Електронний ресурс] / В.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Малюков, С. В. Міщенко // Вісник Університету банківської справи Національного банку України. – 2009. – № 2 (5). – С.190 – 194. – Режим доступу:</w:t>
      </w:r>
      <w:hyperlink r:id="rId17" w:history="1"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 xml:space="preserve"> 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nbuv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PORTAL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Soc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_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Gum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VUbsNbU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/2009_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p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190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Михайловська І. М. Гроші та кредит практикум [Текст] : навч.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ібник / І. М. Михайловська, К. Л. Ларіонова. – Львів: “Новий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en-US"/>
        </w:rPr>
        <w:t>C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віт-2000”, 2008. – 312</w:t>
      </w:r>
      <w:r w:rsidRPr="006B50E2">
        <w:rPr>
          <w:rFonts w:ascii="Times New Roman" w:eastAsia="Times New Roman" w:hAnsi="Times New Roman" w:cs="Times New Roman"/>
          <w:spacing w:val="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Міщенко С. В. Проблеми стабілізації грошового обігу в умовах кризи [Електронний ресурс] / С. В. Міщенко //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Соц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іально-економічні проблеми сучасного періоду України : зб. наук. праць. – Вип. 2 (76). – Львів: Ін-т регіональних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іджень НАН України, 2009. – С. 316–323. 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Міщенко С. В. Проблеми стабілізації грошового обігу в умовах кризи / С. В. Міщенко //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Соц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іально-економічні проблеми сучасного періоду України. Фінансовий ринок України: стабілізація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та євро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інтеграція. Вип. 2(76). – Львів: Ін-т регіональних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іджень НАН України, 2009. – С.</w:t>
      </w:r>
      <w:r w:rsidRPr="006B50E2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316–323.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Міщенко С. В. Удосконалення інституційних засад організації та регулювання готівкового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обігу [Електронний ресурс] /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C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. В.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>Міщенко – Режим доступу:</w:t>
      </w:r>
      <w:r w:rsidRPr="006B50E2">
        <w:rPr>
          <w:rFonts w:ascii="Times New Roman" w:eastAsia="Times New Roman" w:hAnsi="Times New Roman" w:cs="Times New Roman"/>
          <w:spacing w:val="1"/>
          <w:sz w:val="28"/>
          <w:lang w:val="ru-RU"/>
        </w:rPr>
        <w:t xml:space="preserve"> </w:t>
      </w:r>
      <w:hyperlink r:id="rId18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khibs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edu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/2%287%292009/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R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1/4.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pdf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Міщенко С.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Св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ітовий досвід організації готівкового грошового обігу та його використання в Україні [Електронний ресурс] / С. Міщенко,  О. Дащенко // Вісник Тернопільського національного економічного університету.2010. – № 2. – С. 25 – 37. – Режим доступу:</w:t>
      </w:r>
      <w:hyperlink r:id="rId19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 xml:space="preserve"> 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nbuv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Portal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Soc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_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Gum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Vtneu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/2010_2/2_2010/03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Mish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pdf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5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Монетарна політика Національного банку України: сучасний стан та перспективи</w:t>
      </w:r>
      <w:r w:rsidRPr="006B50E2">
        <w:rPr>
          <w:rFonts w:ascii="Times New Roman" w:eastAsia="Times New Roman" w:hAnsi="Times New Roman" w:cs="Times New Roman"/>
          <w:spacing w:val="10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змін</w:t>
      </w:r>
      <w:r w:rsidRPr="006B50E2">
        <w:rPr>
          <w:rFonts w:ascii="Times New Roman" w:eastAsia="Times New Roman" w:hAnsi="Times New Roman" w:cs="Times New Roman"/>
          <w:spacing w:val="1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[Електронний</w:t>
      </w:r>
      <w:r w:rsidRPr="006B50E2">
        <w:rPr>
          <w:rFonts w:ascii="Times New Roman" w:eastAsia="Times New Roman" w:hAnsi="Times New Roman" w:cs="Times New Roman"/>
          <w:spacing w:val="1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ресурс]</w:t>
      </w:r>
      <w:r w:rsidRPr="006B50E2">
        <w:rPr>
          <w:rFonts w:ascii="Times New Roman" w:eastAsia="Times New Roman" w:hAnsi="Times New Roman" w:cs="Times New Roman"/>
          <w:spacing w:val="1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:</w:t>
      </w:r>
      <w:r w:rsidRPr="006B50E2">
        <w:rPr>
          <w:rFonts w:ascii="Times New Roman" w:eastAsia="Times New Roman" w:hAnsi="Times New Roman" w:cs="Times New Roman"/>
          <w:spacing w:val="8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монографія</w:t>
      </w:r>
      <w:r w:rsidRPr="006B50E2">
        <w:rPr>
          <w:rFonts w:ascii="Times New Roman" w:eastAsia="Times New Roman" w:hAnsi="Times New Roman" w:cs="Times New Roman"/>
          <w:spacing w:val="1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pacing w:val="1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За</w:t>
      </w:r>
      <w:r w:rsidRPr="006B50E2">
        <w:rPr>
          <w:rFonts w:ascii="Times New Roman" w:eastAsia="Times New Roman" w:hAnsi="Times New Roman" w:cs="Times New Roman"/>
          <w:spacing w:val="1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ред.</w:t>
      </w:r>
      <w:r w:rsidRPr="006B50E2">
        <w:rPr>
          <w:rFonts w:ascii="Times New Roman" w:eastAsia="Times New Roman" w:hAnsi="Times New Roman" w:cs="Times New Roman"/>
          <w:spacing w:val="1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В.</w:t>
      </w:r>
      <w:r w:rsidRPr="006B50E2">
        <w:rPr>
          <w:rFonts w:ascii="Times New Roman" w:eastAsia="Times New Roman" w:hAnsi="Times New Roman" w:cs="Times New Roman"/>
          <w:spacing w:val="1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  <w:r w:rsidRPr="006B50E2">
        <w:rPr>
          <w:rFonts w:ascii="Times New Roman" w:eastAsia="Times New Roman" w:hAnsi="Times New Roman" w:cs="Times New Roman"/>
          <w:spacing w:val="17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Стельмаха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.К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.: Центр наукових досліджень Національного банку України, УБС НБУ, 2009.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ab/>
        <w:t>–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ab/>
        <w:t>404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ab/>
        <w:t>с.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ab/>
        <w:t>–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ab/>
        <w:t>Режим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ab/>
        <w:t>доступу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ab/>
        <w:t>:</w:t>
      </w:r>
      <w:hyperlink r:id="rId20" w:history="1"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 xml:space="preserve"> 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bank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doccatalog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document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?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id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=84103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Національний банк і грошово-кредитна політика [Текст] :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ідручник / за ред. д-ра екон. наук, проф.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М. Мороза та канд. екон. наук, доц. М. Ф. Пуховкіної. – К.: КНЕУ, 1999. – 368</w:t>
      </w:r>
      <w:r w:rsidRPr="006B50E2">
        <w:rPr>
          <w:rFonts w:ascii="Times New Roman" w:eastAsia="Times New Roman" w:hAnsi="Times New Roman" w:cs="Times New Roman"/>
          <w:spacing w:val="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Нікіфоров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О. Платіжна криза та проблеми її подолання в контексті монетарної політики в Україні /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О. Нікіфоров // Регіональна економіка. – 2000. – № 2. – С.</w:t>
      </w:r>
      <w:r w:rsidRPr="006B50E2">
        <w:rPr>
          <w:rFonts w:ascii="Times New Roman" w:eastAsia="Times New Roman" w:hAnsi="Times New Roman" w:cs="Times New Roman"/>
          <w:spacing w:val="14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25-31.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Нікіфоров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О. Система регулювання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грошового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обігу [Текст] /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О. Нікіфоров // Фінанси України. – 2001. – № 12. –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С.28-37.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Новітні технології готівково-грошового обігу [Текст] //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Вісник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Національного банку України. – 2009. – № 9. – С.</w:t>
      </w:r>
      <w:r w:rsidRPr="006B50E2">
        <w:rPr>
          <w:rFonts w:ascii="Times New Roman" w:eastAsia="Times New Roman" w:hAnsi="Times New Roman" w:cs="Times New Roman"/>
          <w:spacing w:val="5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3.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Офіційний сайт Національного банку України. – Режим доступу до сайту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 </w:t>
      </w:r>
      <w:hyperlink r:id="rId21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bank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ідсумки роботи НСМЕП у 2010 році [Електронний ресурс] / Національний         </w:t>
      </w:r>
      <w:r w:rsidRPr="006B50E2">
        <w:rPr>
          <w:rFonts w:ascii="Times New Roman" w:eastAsia="Times New Roman" w:hAnsi="Times New Roman" w:cs="Times New Roman"/>
          <w:spacing w:val="22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банк         </w:t>
      </w:r>
      <w:r w:rsidRPr="006B50E2">
        <w:rPr>
          <w:rFonts w:ascii="Times New Roman" w:eastAsia="Times New Roman" w:hAnsi="Times New Roman" w:cs="Times New Roman"/>
          <w:spacing w:val="21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України.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ab/>
        <w:t>– Режим доступу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lang w:val="en-US"/>
        </w:rPr>
        <w:fldChar w:fldCharType="begin"/>
      </w:r>
      <w:r w:rsidRPr="006B50E2">
        <w:rPr>
          <w:rFonts w:ascii="Times New Roman" w:eastAsia="Times New Roman" w:hAnsi="Times New Roman" w:cs="Times New Roman"/>
          <w:lang w:val="ru-RU"/>
        </w:rPr>
        <w:instrText xml:space="preserve"> </w:instrText>
      </w:r>
      <w:r w:rsidRPr="006B50E2">
        <w:rPr>
          <w:rFonts w:ascii="Times New Roman" w:eastAsia="Times New Roman" w:hAnsi="Times New Roman" w:cs="Times New Roman"/>
          <w:lang w:val="en-US"/>
        </w:rPr>
        <w:instrText>HYPERLINK</w:instrText>
      </w:r>
      <w:r w:rsidRPr="006B50E2">
        <w:rPr>
          <w:rFonts w:ascii="Times New Roman" w:eastAsia="Times New Roman" w:hAnsi="Times New Roman" w:cs="Times New Roman"/>
          <w:lang w:val="ru-RU"/>
        </w:rPr>
        <w:instrText xml:space="preserve"> "</w:instrText>
      </w:r>
      <w:r w:rsidRPr="006B50E2">
        <w:rPr>
          <w:rFonts w:ascii="Times New Roman" w:eastAsia="Times New Roman" w:hAnsi="Times New Roman" w:cs="Times New Roman"/>
          <w:lang w:val="en-US"/>
        </w:rPr>
        <w:instrText>http</w:instrText>
      </w:r>
      <w:r w:rsidRPr="006B50E2">
        <w:rPr>
          <w:rFonts w:ascii="Times New Roman" w:eastAsia="Times New Roman" w:hAnsi="Times New Roman" w:cs="Times New Roman"/>
          <w:lang w:val="ru-RU"/>
        </w:rPr>
        <w:instrText>://</w:instrText>
      </w:r>
      <w:r w:rsidRPr="006B50E2">
        <w:rPr>
          <w:rFonts w:ascii="Times New Roman" w:eastAsia="Times New Roman" w:hAnsi="Times New Roman" w:cs="Times New Roman"/>
          <w:lang w:val="en-US"/>
        </w:rPr>
        <w:instrText>www</w:instrText>
      </w:r>
      <w:r w:rsidRPr="006B50E2">
        <w:rPr>
          <w:rFonts w:ascii="Times New Roman" w:eastAsia="Times New Roman" w:hAnsi="Times New Roman" w:cs="Times New Roman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lang w:val="en-US"/>
        </w:rPr>
        <w:instrText>bank</w:instrText>
      </w:r>
      <w:r w:rsidRPr="006B50E2">
        <w:rPr>
          <w:rFonts w:ascii="Times New Roman" w:eastAsia="Times New Roman" w:hAnsi="Times New Roman" w:cs="Times New Roman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lang w:val="en-US"/>
        </w:rPr>
        <w:instrText>gov</w:instrText>
      </w:r>
      <w:r w:rsidRPr="006B50E2">
        <w:rPr>
          <w:rFonts w:ascii="Times New Roman" w:eastAsia="Times New Roman" w:hAnsi="Times New Roman" w:cs="Times New Roman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lang w:val="en-US"/>
        </w:rPr>
        <w:instrText>ua</w:instrText>
      </w:r>
      <w:r w:rsidRPr="006B50E2">
        <w:rPr>
          <w:rFonts w:ascii="Times New Roman" w:eastAsia="Times New Roman" w:hAnsi="Times New Roman" w:cs="Times New Roman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lang w:val="en-US"/>
        </w:rPr>
        <w:instrText>doccatalog</w:instrText>
      </w:r>
      <w:r w:rsidRPr="006B50E2">
        <w:rPr>
          <w:rFonts w:ascii="Times New Roman" w:eastAsia="Times New Roman" w:hAnsi="Times New Roman" w:cs="Times New Roman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lang w:val="en-US"/>
        </w:rPr>
        <w:instrText>document</w:instrText>
      </w:r>
      <w:r w:rsidRPr="006B50E2">
        <w:rPr>
          <w:rFonts w:ascii="Times New Roman" w:eastAsia="Times New Roman" w:hAnsi="Times New Roman" w:cs="Times New Roman"/>
          <w:lang w:val="ru-RU"/>
        </w:rPr>
        <w:instrText>?</w:instrText>
      </w:r>
      <w:r w:rsidRPr="006B50E2">
        <w:rPr>
          <w:rFonts w:ascii="Times New Roman" w:eastAsia="Times New Roman" w:hAnsi="Times New Roman" w:cs="Times New Roman"/>
          <w:lang w:val="en-US"/>
        </w:rPr>
        <w:instrText>id</w:instrText>
      </w:r>
      <w:r w:rsidRPr="006B50E2">
        <w:rPr>
          <w:rFonts w:ascii="Times New Roman" w:eastAsia="Times New Roman" w:hAnsi="Times New Roman" w:cs="Times New Roman"/>
          <w:lang w:val="ru-RU"/>
        </w:rPr>
        <w:instrText xml:space="preserve">=74257" </w:instrText>
      </w:r>
      <w:r w:rsidRPr="006B50E2">
        <w:rPr>
          <w:rFonts w:ascii="Times New Roman" w:eastAsia="Times New Roman" w:hAnsi="Times New Roman" w:cs="Times New Roman"/>
          <w:lang w:val="en-US"/>
        </w:rPr>
        <w:fldChar w:fldCharType="separate"/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http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://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www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bank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gov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ua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doccatalog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document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id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=74257</w:t>
      </w:r>
      <w:r w:rsidRPr="006B50E2">
        <w:rPr>
          <w:rFonts w:ascii="Times New Roman" w:eastAsia="Times New Roman" w:hAnsi="Times New Roman" w:cs="Times New Roman"/>
          <w:lang w:val="en-US"/>
        </w:rPr>
        <w:fldChar w:fldCharType="end"/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Положення про ведення касових операцій у національній валюті в Україні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постанова Правління НБУ : прийнята 15.12.2004 року № 637 / Національний банк України. − Офіційний текст. − Режим доступу до</w:t>
      </w:r>
      <w:r w:rsidRPr="006B50E2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постанови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22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-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bin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laws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main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?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nreg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=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z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0040-05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63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Положення про Департамент готівково-грошового обігу Національного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>банку України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постанова Правління НБУ : прийнята 18.07.2003 року № 30 / Національний банк України.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− Офіційний</w:t>
      </w:r>
      <w:r w:rsidRPr="006B50E2">
        <w:rPr>
          <w:rFonts w:ascii="Times New Roman" w:eastAsia="Times New Roman" w:hAnsi="Times New Roman" w:cs="Times New Roman"/>
          <w:spacing w:val="7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текст.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63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Положення про електронні гроші в Україні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постанова Правління НБУ: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постанова Правління НБУ : прийнята 04.22.2010 року № 481 / Національний банк України. − Офіційний текст. − Режим доступу до постанови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 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HYPERLINK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 "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http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://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zakon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rada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gov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ua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cgi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-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bin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laws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main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cgi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?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nreg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>=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instrText>z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1336-10" </w:instrTex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http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://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zakon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rada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gov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ua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bin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laws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main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nreg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=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z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1336-10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Положення про порядок емісії спеціальних платіжних засобів і здійснення операцій з їх використанням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постанова Правління НБУ : прийнята 30.04.2010 року № 223 / Національний банк України. − Офіційний текст. − Режим доступу до постанови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hyperlink r:id="rId23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-</w:t>
        </w:r>
      </w:hyperlink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bin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laws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main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nreg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=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z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0474-10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Положення про порядок здійснення банками операцій з векселями в національній валюті на території України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постанова Правління НБУ : прийнята 16.12.2003 року № 508 // Законодавчі і нормативні акти з банківської діяльності. – 2003. – № 3. – С.3– 32. / Національний банк України. − Офіційний текст. −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Електронний ресурс] / Режим доступу до постанови: </w:t>
      </w:r>
      <w:hyperlink r:id="rId24" w:history="1"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-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bin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laws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main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?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page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=1&amp;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nre</w:t>
        </w:r>
      </w:hyperlink>
      <w:proofErr w:type="gramEnd"/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Правила Національної системи масових електронних платежів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постанова Правління НБУ : прийнята 10.12.2004 року № 620 // Законодавчі і нормативні акти з банківської діяльності. – 2005. – № 2. – С. 100 – 140. / Національний банк України. − Офіційний текст. − [Електронний ресурс] / Режим доступу до постанови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hyperlink r:id="rId25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-</w:t>
        </w:r>
      </w:hyperlink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bin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laws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main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nreg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=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z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0025-05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Правила організації захисту електронних банківських документів з використанням засобів захисту інформації Національного банку України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постанова Правління НБУ : прийнята 02.4.2007 року № 112 / Національний банк України. − Офіційний текст. − [Електронний ресурс] / Режим доступу до постанови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 </w:t>
      </w:r>
      <w:hyperlink r:id="rId26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-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bin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laws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main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?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nreg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=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z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0419-07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Про банки і банківську діяльність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закон України : прийнятий 07.12.2000 р. № 2121-ІІІ / Верховна Рада України. − Офіційний текст. − Режим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lastRenderedPageBreak/>
        <w:t>доступу до закону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pacing w:val="-17"/>
          <w:sz w:val="28"/>
          <w:lang w:val="ru-RU"/>
        </w:rPr>
        <w:t xml:space="preserve"> </w:t>
      </w:r>
      <w:hyperlink r:id="rId27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-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bin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laws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main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?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nreg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=2121-14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Про встановлення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граничної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суми 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готівкового розрахунку: постанова Правління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НБУ: 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прийнята 09.02.2005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року № 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32.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– 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Національний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банк 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України [Електронний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ресурс]: Офіційний 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текст.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− 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Режим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>доступу</w:t>
      </w:r>
      <w:proofErr w:type="gramStart"/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:</w:t>
      </w:r>
      <w:proofErr w:type="gramEnd"/>
      <w:r w:rsidRPr="006B50E2">
        <w:rPr>
          <w:rFonts w:ascii="Times New Roman" w:eastAsia="Times New Roman" w:hAnsi="Times New Roman" w:cs="Times New Roman"/>
          <w:lang w:val="en-US"/>
        </w:rPr>
        <w:fldChar w:fldCharType="begin"/>
      </w:r>
      <w:r w:rsidRPr="006B50E2">
        <w:rPr>
          <w:rFonts w:ascii="Times New Roman" w:eastAsia="Times New Roman" w:hAnsi="Times New Roman" w:cs="Times New Roman"/>
          <w:lang w:val="ru-RU"/>
        </w:rPr>
        <w:instrText xml:space="preserve"> </w:instrText>
      </w:r>
      <w:r w:rsidRPr="006B50E2">
        <w:rPr>
          <w:rFonts w:ascii="Times New Roman" w:eastAsia="Times New Roman" w:hAnsi="Times New Roman" w:cs="Times New Roman"/>
          <w:lang w:val="en-US"/>
        </w:rPr>
        <w:instrText>HYPERLINK</w:instrText>
      </w:r>
      <w:r w:rsidRPr="006B50E2">
        <w:rPr>
          <w:rFonts w:ascii="Times New Roman" w:eastAsia="Times New Roman" w:hAnsi="Times New Roman" w:cs="Times New Roman"/>
          <w:lang w:val="ru-RU"/>
        </w:rPr>
        <w:instrText xml:space="preserve"> "</w:instrText>
      </w:r>
      <w:r w:rsidRPr="006B50E2">
        <w:rPr>
          <w:rFonts w:ascii="Times New Roman" w:eastAsia="Times New Roman" w:hAnsi="Times New Roman" w:cs="Times New Roman"/>
          <w:lang w:val="en-US"/>
        </w:rPr>
        <w:instrText>http</w:instrText>
      </w:r>
      <w:r w:rsidRPr="006B50E2">
        <w:rPr>
          <w:rFonts w:ascii="Times New Roman" w:eastAsia="Times New Roman" w:hAnsi="Times New Roman" w:cs="Times New Roman"/>
          <w:lang w:val="ru-RU"/>
        </w:rPr>
        <w:instrText>://</w:instrText>
      </w:r>
      <w:r w:rsidRPr="006B50E2">
        <w:rPr>
          <w:rFonts w:ascii="Times New Roman" w:eastAsia="Times New Roman" w:hAnsi="Times New Roman" w:cs="Times New Roman"/>
          <w:lang w:val="en-US"/>
        </w:rPr>
        <w:instrText>zakon</w:instrText>
      </w:r>
      <w:r w:rsidRPr="006B50E2">
        <w:rPr>
          <w:rFonts w:ascii="Times New Roman" w:eastAsia="Times New Roman" w:hAnsi="Times New Roman" w:cs="Times New Roman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lang w:val="en-US"/>
        </w:rPr>
        <w:instrText>rada</w:instrText>
      </w:r>
      <w:r w:rsidRPr="006B50E2">
        <w:rPr>
          <w:rFonts w:ascii="Times New Roman" w:eastAsia="Times New Roman" w:hAnsi="Times New Roman" w:cs="Times New Roman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lang w:val="en-US"/>
        </w:rPr>
        <w:instrText>gov</w:instrText>
      </w:r>
      <w:r w:rsidRPr="006B50E2">
        <w:rPr>
          <w:rFonts w:ascii="Times New Roman" w:eastAsia="Times New Roman" w:hAnsi="Times New Roman" w:cs="Times New Roman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lang w:val="en-US"/>
        </w:rPr>
        <w:instrText>ua</w:instrText>
      </w:r>
      <w:r w:rsidRPr="006B50E2">
        <w:rPr>
          <w:rFonts w:ascii="Times New Roman" w:eastAsia="Times New Roman" w:hAnsi="Times New Roman" w:cs="Times New Roman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lang w:val="en-US"/>
        </w:rPr>
        <w:instrText>cgi</w:instrText>
      </w:r>
      <w:r w:rsidRPr="006B50E2">
        <w:rPr>
          <w:rFonts w:ascii="Times New Roman" w:eastAsia="Times New Roman" w:hAnsi="Times New Roman" w:cs="Times New Roman"/>
          <w:lang w:val="ru-RU"/>
        </w:rPr>
        <w:instrText>-</w:instrText>
      </w:r>
      <w:r w:rsidRPr="006B50E2">
        <w:rPr>
          <w:rFonts w:ascii="Times New Roman" w:eastAsia="Times New Roman" w:hAnsi="Times New Roman" w:cs="Times New Roman"/>
          <w:lang w:val="en-US"/>
        </w:rPr>
        <w:instrText>bin</w:instrText>
      </w:r>
      <w:r w:rsidRPr="006B50E2">
        <w:rPr>
          <w:rFonts w:ascii="Times New Roman" w:eastAsia="Times New Roman" w:hAnsi="Times New Roman" w:cs="Times New Roman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lang w:val="en-US"/>
        </w:rPr>
        <w:instrText>laws</w:instrText>
      </w:r>
      <w:r w:rsidRPr="006B50E2">
        <w:rPr>
          <w:rFonts w:ascii="Times New Roman" w:eastAsia="Times New Roman" w:hAnsi="Times New Roman" w:cs="Times New Roman"/>
          <w:lang w:val="ru-RU"/>
        </w:rPr>
        <w:instrText>/</w:instrText>
      </w:r>
      <w:r w:rsidRPr="006B50E2">
        <w:rPr>
          <w:rFonts w:ascii="Times New Roman" w:eastAsia="Times New Roman" w:hAnsi="Times New Roman" w:cs="Times New Roman"/>
          <w:lang w:val="en-US"/>
        </w:rPr>
        <w:instrText>main</w:instrText>
      </w:r>
      <w:r w:rsidRPr="006B50E2">
        <w:rPr>
          <w:rFonts w:ascii="Times New Roman" w:eastAsia="Times New Roman" w:hAnsi="Times New Roman" w:cs="Times New Roman"/>
          <w:lang w:val="ru-RU"/>
        </w:rPr>
        <w:instrText>.</w:instrText>
      </w:r>
      <w:r w:rsidRPr="006B50E2">
        <w:rPr>
          <w:rFonts w:ascii="Times New Roman" w:eastAsia="Times New Roman" w:hAnsi="Times New Roman" w:cs="Times New Roman"/>
          <w:lang w:val="en-US"/>
        </w:rPr>
        <w:instrText>cgi</w:instrText>
      </w:r>
      <w:r w:rsidRPr="006B50E2">
        <w:rPr>
          <w:rFonts w:ascii="Times New Roman" w:eastAsia="Times New Roman" w:hAnsi="Times New Roman" w:cs="Times New Roman"/>
          <w:lang w:val="ru-RU"/>
        </w:rPr>
        <w:instrText>?</w:instrText>
      </w:r>
      <w:r w:rsidRPr="006B50E2">
        <w:rPr>
          <w:rFonts w:ascii="Times New Roman" w:eastAsia="Times New Roman" w:hAnsi="Times New Roman" w:cs="Times New Roman"/>
          <w:lang w:val="en-US"/>
        </w:rPr>
        <w:instrText>nreg</w:instrText>
      </w:r>
      <w:r w:rsidRPr="006B50E2">
        <w:rPr>
          <w:rFonts w:ascii="Times New Roman" w:eastAsia="Times New Roman" w:hAnsi="Times New Roman" w:cs="Times New Roman"/>
          <w:lang w:val="ru-RU"/>
        </w:rPr>
        <w:instrText>=</w:instrText>
      </w:r>
      <w:r w:rsidRPr="006B50E2">
        <w:rPr>
          <w:rFonts w:ascii="Times New Roman" w:eastAsia="Times New Roman" w:hAnsi="Times New Roman" w:cs="Times New Roman"/>
          <w:lang w:val="en-US"/>
        </w:rPr>
        <w:instrText>z</w:instrText>
      </w:r>
      <w:r w:rsidRPr="006B50E2">
        <w:rPr>
          <w:rFonts w:ascii="Times New Roman" w:eastAsia="Times New Roman" w:hAnsi="Times New Roman" w:cs="Times New Roman"/>
          <w:lang w:val="ru-RU"/>
        </w:rPr>
        <w:instrText xml:space="preserve">0410-05" </w:instrText>
      </w:r>
      <w:r w:rsidRPr="006B50E2">
        <w:rPr>
          <w:rFonts w:ascii="Times New Roman" w:eastAsia="Times New Roman" w:hAnsi="Times New Roman" w:cs="Times New Roman"/>
          <w:lang w:val="en-US"/>
        </w:rPr>
        <w:fldChar w:fldCharType="separate"/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http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://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zakon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rada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gov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ua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-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bin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laws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main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nreg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=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en-US"/>
        </w:rPr>
        <w:t>z</w:t>
      </w:r>
      <w:r w:rsidRPr="006B50E2">
        <w:rPr>
          <w:rFonts w:ascii="Times New Roman" w:eastAsia="Times New Roman" w:hAnsi="Times New Roman" w:cs="Times New Roman"/>
          <w:spacing w:val="-4"/>
          <w:sz w:val="28"/>
          <w:lang w:val="ru-RU"/>
        </w:rPr>
        <w:t>0410-05</w:t>
      </w:r>
      <w:r w:rsidRPr="006B50E2">
        <w:rPr>
          <w:rFonts w:ascii="Times New Roman" w:eastAsia="Times New Roman" w:hAnsi="Times New Roman" w:cs="Times New Roman"/>
          <w:lang w:val="en-US"/>
        </w:rPr>
        <w:fldChar w:fldCharType="end"/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Про електронний цифровий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ідпис: закон України : прийнятий 22.05.2003 р. № 852-І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V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/ Верховна Рада України. − Офіц. вид. // Відомості Верховно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ї 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ади України (ВВР), 2003,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36, ст. 276. – [Електронний ресурс] / Режим доступу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закону:</w:t>
      </w:r>
      <w:r w:rsidRPr="006B50E2">
        <w:rPr>
          <w:rFonts w:ascii="Times New Roman" w:eastAsia="Times New Roman" w:hAnsi="Times New Roman" w:cs="Times New Roman"/>
          <w:spacing w:val="-8"/>
          <w:sz w:val="28"/>
          <w:lang w:val="ru-RU"/>
        </w:rPr>
        <w:t xml:space="preserve"> </w:t>
      </w:r>
      <w:hyperlink r:id="rId28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ucrf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uk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doc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laws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/1149760377/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Про електронні документи та електронний документообіг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закон України : прийнятий 22.05.2003 р. № 851-І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V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/ Верховна Рада України. − Офіц. вид. // Відомості Верховно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ї 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ади України (ВВР), 2003,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36, ст. 275. – [Електронний ресурс] / Режим доступу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закону: </w:t>
      </w:r>
      <w:hyperlink r:id="rId29" w:history="1"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1.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lang w:val="ru-RU"/>
          </w:rPr>
          <w:t>-</w:t>
        </w:r>
      </w:hyperlink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bin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laws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main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nreg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=851-15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Про запобігання та протидію легалізації (відмиванню) доходів, одержаних злочинним шляхом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закон України : прийнятий 28.11.2002 р. № 249-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IV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/ Верховна Рада України. − Офіц. вид. // Відомості Верховно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ї Р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ади України (ВВР), 2003,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N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1, ст. 2. – [Електронний ресурс] / Режим доступу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закону:</w:t>
      </w:r>
      <w:r w:rsidRPr="006B50E2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hyperlink r:id="rId30" w:history="1"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-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bin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laws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main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ru-RU"/>
          </w:rPr>
          <w:t>?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u w:val="single"/>
            <w:lang w:val="en-US"/>
          </w:rPr>
          <w:t>page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>Про застосування реєстраторів розрахункових операцій у сфері торгі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вл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і, громадського харчування та послуг: закон України: прийнятий 06.07.1995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р. № 265/95-ВР / Верховна Рада України.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− Офіц. вид. /</w:t>
      </w:r>
      <w:r w:rsidRPr="006B50E2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Відомості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Верховно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ї Р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ади України. – 1995. – № 28, ст. 205. – [Електронний ресурс].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Режим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доступу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до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закону: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hyperlink r:id="rId31" w:history="1">
        <w:r w:rsidRPr="006B50E2">
          <w:rPr>
            <w:rFonts w:ascii="Times New Roman" w:eastAsia="Times New Roman" w:hAnsi="Times New Roman" w:cs="Times New Roman"/>
            <w:spacing w:val="-8"/>
            <w:sz w:val="28"/>
            <w:szCs w:val="28"/>
            <w:lang w:val="en-US"/>
          </w:rPr>
          <w:t>http://zakon.rada.gov.ua/cgi-</w:t>
        </w:r>
      </w:hyperlink>
      <w:r w:rsidRPr="006B50E2">
        <w:rPr>
          <w:rFonts w:ascii="Times New Roman" w:eastAsia="Times New Roman" w:hAnsi="Times New Roman" w:cs="Times New Roman"/>
          <w:spacing w:val="-8"/>
          <w:sz w:val="28"/>
          <w:szCs w:val="28"/>
          <w:lang w:val="en-US"/>
        </w:rPr>
        <w:t xml:space="preserve"> bin/laws/main.cgi?page=1&amp;nreg=265%2F95-%E2%F0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Про застосування штрафних санкцій за порушення норм з регулювання обігу готівки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Указом Президента України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ухвалений 12.06.1995 р.</w:t>
      </w:r>
      <w:r w:rsidRPr="006B50E2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6B50E2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436/95</w:t>
      </w:r>
      <w:r w:rsidRPr="006B50E2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Президент</w:t>
      </w:r>
      <w:r w:rsidRPr="006B50E2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  <w:r w:rsidRPr="006B50E2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Офіційний</w:t>
      </w:r>
      <w:r w:rsidRPr="006B50E2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текст.</w:t>
      </w:r>
      <w:r w:rsidRPr="006B50E2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Режим</w:t>
      </w:r>
      <w:r w:rsidRPr="006B50E2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доступу</w:t>
      </w:r>
      <w:r w:rsidRPr="006B50E2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proofErr w:type="gramEnd"/>
      <w:r w:rsidRPr="006B50E2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указу: </w:t>
      </w:r>
      <w:hyperlink r:id="rId32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-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bin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laws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main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?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nreg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=436%2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F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95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58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Про Національний банк України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закон України : прийнятий 20.05.1999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р. № 679-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XIV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Верховна Рада України. − Офіц. вид. // Відомості Верховно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ї Р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ади. − 1999. – № 29. – С. 238. – [Електронний ресурс] / Режим доступу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закону: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hyperlink r:id="rId33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-</w:t>
        </w:r>
      </w:hyperlink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bin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laws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main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page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=3&amp;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nreg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=679-14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 платіжні системи та переказ коштів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Україні : закон України : прийнятий 05.04.2001 р. № 2346-ІІІ / Верховна Рада України. − Офіц. вид. // Відомості Верховно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ї Р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ади. − 2001. – № 29. – С. 137. – [Електронний ресурс] / Режим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доступу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закону: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4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zakon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rada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cgi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-</w:t>
        </w:r>
      </w:hyperlink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bin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laws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main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cgi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nreg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=2346-14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ічний звіт Національного банку України за 201</w:t>
      </w:r>
      <w:r w:rsidRPr="006B50E2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238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 [Електронний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ресурс].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–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Режим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доступу: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//</w:t>
      </w:r>
      <w:hyperlink r:id="rId35" w:history="1"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www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bank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Publication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an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rep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report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_201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7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pdf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Слюсарчук Я. Д. Грошова система – основа стабілізації економіки України [Електронний ресурс] / Я. Д. Слюсарчук, Р. О. Язизіна // Вісник Київського інституту бізнесу та технологій. – 2010.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–Випуск № 3 (13). – Режим доступу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hyperlink r:id="rId36" w:anchor="page%3D65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kibit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edu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upload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catalog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/135/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visnyk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-3-13.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pdf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#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page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=65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Снігурська Л.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Банківські операції і послуги [Текст] : навч.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ібник для студ. вищ. навч. закл. / Л.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П.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Снігурська. – К.: МАУП, 2006. – 456</w:t>
      </w:r>
      <w:r w:rsidRPr="006B50E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Тиркало Р.І. Фінансовий аналіз комерційного банку: основи теорії, експрес-діагностика, рейтинг [Текст] / Р. І. Тиркало, З. І. Щибиволок. – К.: Слобожанщина, 1999.–</w:t>
      </w:r>
      <w:r w:rsidRPr="006B50E2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236с.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Удосконалення організації роботи автоматизованих систем оброблення</w:t>
      </w:r>
      <w:r w:rsidRPr="006B50E2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банкнот</w:t>
      </w:r>
      <w:r w:rsidRPr="006B50E2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[Текст]</w:t>
      </w:r>
      <w:r w:rsidRPr="006B50E2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6B50E2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Вісник</w:t>
      </w:r>
      <w:proofErr w:type="gramEnd"/>
      <w:r w:rsidRPr="006B50E2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Національного</w:t>
      </w:r>
      <w:r w:rsidRPr="006B50E2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банку</w:t>
      </w:r>
      <w:r w:rsidRPr="006B50E2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України.</w:t>
      </w:r>
      <w:r w:rsidRPr="006B50E2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2010.</w:t>
      </w:r>
      <w:r w:rsidRPr="006B50E2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№ 5. – C. 36-37.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50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Центральний банк та грошово-кредитна політика : 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ідруч. / кол. авт.: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М.Мороз, М. Ф.Пуховкіна, М. І. Савлук [та ін.]; за ред. д-ра екон. наук,  проф.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М. Мороза і канд. екон. наук, доц. М. Ф. Пуховкіної. – К. : КНЕУ, 2005. – 556</w:t>
      </w:r>
      <w:r w:rsidRPr="006B50E2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2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Цивільний кодекс України: закон України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прийнятий 16.01.2003 р. № 435-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IV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Верховна Рада України.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− Офіц. вид. // Відомості Верховної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lastRenderedPageBreak/>
        <w:t>Ради. − 2003. – №№ 40-44. – Ст.</w:t>
      </w:r>
      <w:r w:rsidRPr="006B50E2">
        <w:rPr>
          <w:rFonts w:ascii="Times New Roman" w:eastAsia="Times New Roman" w:hAnsi="Times New Roman" w:cs="Times New Roman"/>
          <w:spacing w:val="10"/>
          <w:sz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en-US"/>
        </w:rPr>
        <w:t>356.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1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Чайковський Я. І. Платіжний оборот і грошовий обіг [Текст] : навчальний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пос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>ібник. – Тернопіль: ТНЕУ, 2012. – 336</w:t>
      </w:r>
      <w:r w:rsidRPr="006B50E2">
        <w:rPr>
          <w:rFonts w:ascii="Times New Roman" w:eastAsia="Times New Roman" w:hAnsi="Times New Roman" w:cs="Times New Roman"/>
          <w:spacing w:val="3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5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Шульга С. М., Міщенко С. В. Оцінка впливу тіньової економіки на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динаміку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 потреби в готівкових коштах. – </w:t>
      </w:r>
      <w:r w:rsidRPr="006B50E2">
        <w:rPr>
          <w:rFonts w:ascii="Times New Roman" w:eastAsia="Times New Roman" w:hAnsi="Times New Roman" w:cs="Times New Roman"/>
          <w:spacing w:val="2"/>
          <w:sz w:val="28"/>
          <w:lang w:val="ru-RU"/>
        </w:rPr>
        <w:t xml:space="preserve">К.: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Центр наукових </w:t>
      </w:r>
      <w:proofErr w:type="gramStart"/>
      <w:r w:rsidRPr="006B50E2">
        <w:rPr>
          <w:rFonts w:ascii="Times New Roman" w:eastAsia="Times New Roman" w:hAnsi="Times New Roman" w:cs="Times New Roman"/>
          <w:sz w:val="28"/>
          <w:lang w:val="ru-RU"/>
        </w:rPr>
        <w:t>досл</w:t>
      </w:r>
      <w:proofErr w:type="gramEnd"/>
      <w:r w:rsidRPr="006B50E2">
        <w:rPr>
          <w:rFonts w:ascii="Times New Roman" w:eastAsia="Times New Roman" w:hAnsi="Times New Roman" w:cs="Times New Roman"/>
          <w:sz w:val="28"/>
          <w:lang w:val="ru-RU"/>
        </w:rPr>
        <w:t xml:space="preserve">іджень Національного банку України, 2009. – </w:t>
      </w:r>
      <w:r w:rsidRPr="006B50E2">
        <w:rPr>
          <w:rFonts w:ascii="Times New Roman" w:eastAsia="Times New Roman" w:hAnsi="Times New Roman" w:cs="Times New Roman"/>
          <w:spacing w:val="-3"/>
          <w:sz w:val="28"/>
          <w:lang w:val="ru-RU"/>
        </w:rPr>
        <w:t>43</w:t>
      </w:r>
      <w:r w:rsidRPr="006B50E2">
        <w:rPr>
          <w:rFonts w:ascii="Times New Roman" w:eastAsia="Times New Roman" w:hAnsi="Times New Roman" w:cs="Times New Roman"/>
          <w:spacing w:val="6"/>
          <w:sz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«Наличное денежное обращение: модели, стандарты, тенденции», 25–26 ноября 2010 года, Москва) [Електронний ресурс] / </w:t>
      </w:r>
      <w:r w:rsidRPr="006B50E2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А.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В. Юров // Деньги и кредит. – 2009. – № 12.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. 7–13. – Режим доступу:</w:t>
      </w:r>
      <w:hyperlink r:id="rId37" w:history="1"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 xml:space="preserve"> 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http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://центробанк.рф/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publ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MoneyAndCredit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yurov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_12_09.</w:t>
        </w:r>
        <w:r w:rsidRPr="006B50E2">
          <w:rPr>
            <w:rFonts w:ascii="Times New Roman" w:eastAsia="Times New Roman" w:hAnsi="Times New Roman" w:cs="Times New Roman"/>
            <w:sz w:val="28"/>
            <w:szCs w:val="28"/>
            <w:lang w:val="en-US"/>
          </w:rPr>
          <w:t>pdf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Фарина</w:t>
      </w:r>
      <w:r w:rsidRPr="006B50E2">
        <w:rPr>
          <w:rFonts w:ascii="Times New Roman" w:eastAsia="Times New Roman" w:hAnsi="Times New Roman" w:cs="Times New Roman"/>
          <w:color w:val="231F20"/>
          <w:spacing w:val="-1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О.</w:t>
      </w:r>
      <w:r w:rsidRPr="006B50E2">
        <w:rPr>
          <w:rFonts w:ascii="Times New Roman" w:eastAsia="Times New Roman" w:hAnsi="Times New Roman" w:cs="Times New Roman"/>
          <w:color w:val="231F20"/>
          <w:spacing w:val="-1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Моделювання</w:t>
      </w:r>
      <w:r w:rsidRPr="006B50E2">
        <w:rPr>
          <w:rFonts w:ascii="Times New Roman" w:eastAsia="Times New Roman" w:hAnsi="Times New Roman" w:cs="Times New Roman"/>
          <w:color w:val="231F20"/>
          <w:spacing w:val="-19"/>
          <w:sz w:val="28"/>
          <w:szCs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монетарного</w:t>
      </w:r>
      <w:proofErr w:type="gramEnd"/>
      <w:r w:rsidRPr="006B50E2">
        <w:rPr>
          <w:rFonts w:ascii="Times New Roman" w:eastAsia="Times New Roman" w:hAnsi="Times New Roman" w:cs="Times New Roman"/>
          <w:color w:val="231F20"/>
          <w:spacing w:val="-1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сектору</w:t>
      </w:r>
      <w:r w:rsidRPr="006B50E2">
        <w:rPr>
          <w:rFonts w:ascii="Times New Roman" w:eastAsia="Times New Roman" w:hAnsi="Times New Roman" w:cs="Times New Roman"/>
          <w:color w:val="231F20"/>
          <w:spacing w:val="-1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України</w:t>
      </w:r>
      <w:r w:rsidRPr="006B50E2">
        <w:rPr>
          <w:rFonts w:ascii="Times New Roman" w:eastAsia="Times New Roman" w:hAnsi="Times New Roman" w:cs="Times New Roman"/>
          <w:color w:val="231F20"/>
          <w:spacing w:val="-1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>методами</w:t>
      </w:r>
      <w:r w:rsidRPr="006B50E2">
        <w:rPr>
          <w:rFonts w:ascii="Times New Roman" w:eastAsia="Times New Roman" w:hAnsi="Times New Roman" w:cs="Times New Roman"/>
          <w:color w:val="231F20"/>
          <w:spacing w:val="-1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системної</w:t>
      </w:r>
      <w:r w:rsidRPr="006B50E2">
        <w:rPr>
          <w:rFonts w:ascii="Times New Roman" w:eastAsia="Times New Roman" w:hAnsi="Times New Roman" w:cs="Times New Roman"/>
          <w:color w:val="231F20"/>
          <w:spacing w:val="-1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динаміки</w:t>
      </w:r>
      <w:r w:rsidRPr="006B50E2">
        <w:rPr>
          <w:rFonts w:ascii="Times New Roman" w:eastAsia="Times New Roman" w:hAnsi="Times New Roman" w:cs="Times New Roman"/>
          <w:color w:val="231F20"/>
          <w:spacing w:val="-1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color w:val="231F20"/>
          <w:spacing w:val="-1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О.</w:t>
      </w:r>
      <w:r w:rsidRPr="006B50E2">
        <w:rPr>
          <w:rFonts w:ascii="Times New Roman" w:eastAsia="Times New Roman" w:hAnsi="Times New Roman" w:cs="Times New Roman"/>
          <w:color w:val="231F20"/>
          <w:spacing w:val="-1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Фарина</w:t>
      </w:r>
      <w:r w:rsidRPr="006B50E2">
        <w:rPr>
          <w:rFonts w:ascii="Times New Roman" w:eastAsia="Times New Roman" w:hAnsi="Times New Roman" w:cs="Times New Roman"/>
          <w:color w:val="231F20"/>
          <w:spacing w:val="-1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// Економічний</w:t>
      </w:r>
      <w:r w:rsidRPr="006B50E2">
        <w:rPr>
          <w:rFonts w:ascii="Times New Roman" w:eastAsia="Times New Roman" w:hAnsi="Times New Roman" w:cs="Times New Roman"/>
          <w:color w:val="231F20"/>
          <w:spacing w:val="-7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вісник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>університету.</w:t>
      </w:r>
      <w:r w:rsidRPr="006B50E2">
        <w:rPr>
          <w:rFonts w:ascii="Times New Roman" w:eastAsia="Times New Roman" w:hAnsi="Times New Roman" w:cs="Times New Roman"/>
          <w:color w:val="231F20"/>
          <w:spacing w:val="-7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2014.</w:t>
      </w:r>
      <w:r w:rsidRPr="006B50E2">
        <w:rPr>
          <w:rFonts w:ascii="Times New Roman" w:eastAsia="Times New Roman" w:hAnsi="Times New Roman" w:cs="Times New Roman"/>
          <w:color w:val="231F20"/>
          <w:spacing w:val="-7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№</w:t>
      </w:r>
      <w:r w:rsidRPr="006B50E2">
        <w:rPr>
          <w:rFonts w:ascii="Times New Roman" w:eastAsia="Times New Roman" w:hAnsi="Times New Roman" w:cs="Times New Roman"/>
          <w:color w:val="231F20"/>
          <w:spacing w:val="-7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23/1.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7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С.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156-163.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Финансовые стратегии модернизации экономики: мировая практика / под ред. Я. Миркина. – М.: Магистр, 2014. – 496 с.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Дорожня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карта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Національного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банку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України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з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переходу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до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інфляційного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таргетування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(ІТ)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[Електр</w:t>
      </w:r>
      <w:proofErr w:type="gramStart"/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о-</w:t>
      </w:r>
      <w:proofErr w:type="gramEnd"/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нний</w:t>
      </w:r>
      <w:r w:rsidRPr="006B50E2">
        <w:rPr>
          <w:rFonts w:ascii="Times New Roman" w:eastAsia="Times New Roman" w:hAnsi="Times New Roman" w:cs="Times New Roman"/>
          <w:color w:val="231F20"/>
          <w:spacing w:val="-1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ресурс].</w:t>
      </w:r>
      <w:r w:rsidRPr="006B50E2">
        <w:rPr>
          <w:rFonts w:ascii="Times New Roman" w:eastAsia="Times New Roman" w:hAnsi="Times New Roman" w:cs="Times New Roman"/>
          <w:color w:val="231F20"/>
          <w:spacing w:val="-1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1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>Режим</w:t>
      </w:r>
      <w:r w:rsidRPr="006B50E2">
        <w:rPr>
          <w:rFonts w:ascii="Times New Roman" w:eastAsia="Times New Roman" w:hAnsi="Times New Roman" w:cs="Times New Roman"/>
          <w:color w:val="231F20"/>
          <w:spacing w:val="-1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доступу:</w:t>
      </w:r>
      <w:r w:rsidRPr="006B50E2">
        <w:rPr>
          <w:rFonts w:ascii="Times New Roman" w:eastAsia="Times New Roman" w:hAnsi="Times New Roman" w:cs="Times New Roman"/>
          <w:color w:val="231F20"/>
          <w:spacing w:val="-12"/>
          <w:sz w:val="28"/>
          <w:szCs w:val="28"/>
          <w:lang w:val="ru-RU"/>
        </w:rPr>
        <w:t xml:space="preserve"> </w:t>
      </w:r>
      <w:hyperlink r:id="rId38" w:history="1"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https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://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bank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gov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ua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doccatalog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document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?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id</w:t>
        </w:r>
        <w:r w:rsidRPr="006B50E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=28704716</w:t>
        </w:r>
      </w:hyperlink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Шумська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С.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Монетарна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політика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та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відновлення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економічного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зростання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в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Україні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С.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Шумська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//</w:t>
      </w:r>
      <w:r w:rsidRPr="006B50E2">
        <w:rPr>
          <w:rFonts w:ascii="Times New Roman" w:eastAsia="Times New Roman" w:hAnsi="Times New Roman" w:cs="Times New Roman"/>
          <w:color w:val="231F20"/>
          <w:spacing w:val="-31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Ек</w:t>
      </w:r>
      <w:proofErr w:type="gramStart"/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о-</w:t>
      </w:r>
      <w:proofErr w:type="gramEnd"/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номіка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та</w:t>
      </w:r>
      <w:r w:rsidRPr="006B50E2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прогнозування.</w:t>
      </w:r>
      <w:r w:rsidRPr="006B50E2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2015.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№</w:t>
      </w:r>
      <w:r w:rsidRPr="006B50E2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3.</w:t>
      </w:r>
      <w:r w:rsidRPr="006B50E2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С.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21-41.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Інфляційний</w:t>
      </w:r>
      <w:r w:rsidRPr="006B50E2">
        <w:rPr>
          <w:rFonts w:ascii="Times New Roman" w:eastAsia="Times New Roman" w:hAnsi="Times New Roman" w:cs="Times New Roman"/>
          <w:color w:val="231F20"/>
          <w:spacing w:val="-3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>звіт.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Липень</w:t>
      </w:r>
      <w:r w:rsidRPr="006B50E2">
        <w:rPr>
          <w:rFonts w:ascii="Times New Roman" w:eastAsia="Times New Roman" w:hAnsi="Times New Roman" w:cs="Times New Roman"/>
          <w:color w:val="231F20"/>
          <w:spacing w:val="-3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2017</w:t>
      </w:r>
      <w:r w:rsidRPr="006B50E2">
        <w:rPr>
          <w:rFonts w:ascii="Times New Roman" w:eastAsia="Times New Roman" w:hAnsi="Times New Roman" w:cs="Times New Roman"/>
          <w:color w:val="231F20"/>
          <w:spacing w:val="-3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року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color w:val="231F20"/>
          <w:spacing w:val="-3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НБУ</w:t>
      </w:r>
      <w:r w:rsidRPr="006B50E2">
        <w:rPr>
          <w:rFonts w:ascii="Times New Roman" w:eastAsia="Times New Roman" w:hAnsi="Times New Roman" w:cs="Times New Roman"/>
          <w:color w:val="231F20"/>
          <w:spacing w:val="-3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[Електронний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ресурс].</w:t>
      </w:r>
      <w:r w:rsidRPr="006B50E2">
        <w:rPr>
          <w:rFonts w:ascii="Times New Roman" w:eastAsia="Times New Roman" w:hAnsi="Times New Roman" w:cs="Times New Roman"/>
          <w:color w:val="231F20"/>
          <w:spacing w:val="-3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3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>Режим</w:t>
      </w:r>
      <w:r w:rsidRPr="006B50E2">
        <w:rPr>
          <w:rFonts w:ascii="Times New Roman" w:eastAsia="Times New Roman" w:hAnsi="Times New Roman" w:cs="Times New Roman"/>
          <w:color w:val="231F20"/>
          <w:spacing w:val="-32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доступу:</w:t>
      </w:r>
      <w:r w:rsidRPr="006B50E2">
        <w:rPr>
          <w:rFonts w:ascii="Times New Roman" w:eastAsia="Times New Roman" w:hAnsi="Times New Roman" w:cs="Times New Roman"/>
          <w:color w:val="231F20"/>
          <w:spacing w:val="-33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>https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://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>bank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>gov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.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>ua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/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>doccatalog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>document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?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>id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=51889286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color w:val="231F20"/>
          <w:spacing w:val="-4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Шумська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С.</w:t>
      </w:r>
      <w:r w:rsidRPr="006B50E2">
        <w:rPr>
          <w:rFonts w:ascii="Times New Roman" w:eastAsia="Times New Roman" w:hAnsi="Times New Roman" w:cs="Times New Roman"/>
          <w:color w:val="231F20"/>
          <w:spacing w:val="-3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Фінансові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інструменти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розвитку: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proofErr w:type="gramStart"/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св</w:t>
      </w:r>
      <w:proofErr w:type="gramEnd"/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ітова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практика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та</w:t>
      </w:r>
      <w:r w:rsidRPr="006B50E2">
        <w:rPr>
          <w:rFonts w:ascii="Times New Roman" w:eastAsia="Times New Roman" w:hAnsi="Times New Roman" w:cs="Times New Roman"/>
          <w:color w:val="231F20"/>
          <w:spacing w:val="-3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уроки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для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України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/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С.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Шумська</w:t>
      </w:r>
      <w:r w:rsidRPr="006B50E2">
        <w:rPr>
          <w:rFonts w:ascii="Times New Roman" w:eastAsia="Times New Roman" w:hAnsi="Times New Roman" w:cs="Times New Roman"/>
          <w:color w:val="231F20"/>
          <w:spacing w:val="-39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//</w:t>
      </w:r>
      <w:r w:rsidRPr="006B50E2">
        <w:rPr>
          <w:rFonts w:ascii="Times New Roman" w:eastAsia="Times New Roman" w:hAnsi="Times New Roman" w:cs="Times New Roman"/>
          <w:color w:val="231F20"/>
          <w:spacing w:val="-38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При- чорноморські</w:t>
      </w:r>
      <w:r w:rsidRPr="006B50E2">
        <w:rPr>
          <w:rFonts w:ascii="Times New Roman" w:eastAsia="Times New Roman" w:hAnsi="Times New Roman" w:cs="Times New Roman"/>
          <w:color w:val="231F20"/>
          <w:spacing w:val="-7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економічні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студії.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2016.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№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10.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С.</w:t>
      </w:r>
      <w:r w:rsidRPr="006B50E2">
        <w:rPr>
          <w:rFonts w:ascii="Times New Roman" w:eastAsia="Times New Roman" w:hAnsi="Times New Roman" w:cs="Times New Roman"/>
          <w:color w:val="231F20"/>
          <w:spacing w:val="-6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242-249.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Постанова Правління НБУ від 18.06.2015 № 391 «Про затвердження Комплексної програми розвитку фінансового сектору України до 2020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ru-RU"/>
        </w:rPr>
        <w:t>року»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Інтернет-есурс:dictionary.cambridge.org/us/dictionary/english/cryptocurrency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Інтернет-ресурс:</w:t>
      </w:r>
      <w:r w:rsidRPr="006B50E2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bitcoin.com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Satoshi Nakamoto. Bitcoin: A Peer-to-Peer Electronic Cash System,</w:t>
      </w:r>
      <w:r w:rsidRPr="006B50E2">
        <w:rPr>
          <w:rFonts w:ascii="Times New Roman" w:eastAsia="Times New Roman" w:hAnsi="Times New Roman" w:cs="Times New Roman"/>
          <w:spacing w:val="-15"/>
          <w:sz w:val="28"/>
          <w:szCs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2008.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Satoshi Nakamoto. Bitcoin open source implementation of P2P</w:t>
      </w:r>
      <w:r w:rsidRPr="006B50E2">
        <w:rPr>
          <w:rFonts w:ascii="Times New Roman" w:eastAsia="Times New Roman" w:hAnsi="Times New Roman" w:cs="Times New Roman"/>
          <w:spacing w:val="-15"/>
          <w:sz w:val="28"/>
          <w:szCs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currency.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R.C.Merkle.Protocols for public key</w:t>
      </w:r>
      <w:r w:rsidRPr="006B50E2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cryptosystems.1980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David Chaum.Blind signature system.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Crypto.1983</w:t>
      </w:r>
    </w:p>
    <w:p w:rsidR="006B50E2" w:rsidRPr="006B50E2" w:rsidRDefault="006B50E2" w:rsidP="006B50E2">
      <w:pPr>
        <w:widowControl w:val="0"/>
        <w:numPr>
          <w:ilvl w:val="0"/>
          <w:numId w:val="9"/>
        </w:numPr>
        <w:autoSpaceDE w:val="0"/>
        <w:autoSpaceDN w:val="0"/>
        <w:spacing w:before="87" w:after="0" w:line="360" w:lineRule="auto"/>
        <w:ind w:left="709" w:right="2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Global Cryptocurrency Benchmarking Study. Dr Garrick Hileman &amp; Michel Rauchs. 2017</w:t>
      </w:r>
      <w:proofErr w:type="gramStart"/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.Cambridge</w:t>
      </w:r>
      <w:proofErr w:type="gramEnd"/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Centre for Alternative</w:t>
      </w:r>
      <w:r w:rsidRPr="006B50E2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6B50E2">
        <w:rPr>
          <w:rFonts w:ascii="Times New Roman" w:eastAsia="Times New Roman" w:hAnsi="Times New Roman" w:cs="Times New Roman"/>
          <w:sz w:val="28"/>
          <w:szCs w:val="28"/>
          <w:lang w:val="en-US"/>
        </w:rPr>
        <w:t>Finance.</w:t>
      </w:r>
    </w:p>
    <w:p w:rsidR="006B50E2" w:rsidRPr="006B50E2" w:rsidRDefault="006B50E2">
      <w:pPr>
        <w:rPr>
          <w:lang w:val="ru-RU"/>
        </w:rPr>
      </w:pPr>
    </w:p>
    <w:sectPr w:rsidR="006B50E2" w:rsidRPr="006B50E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20C80"/>
    <w:multiLevelType w:val="multilevel"/>
    <w:tmpl w:val="8DC6467C"/>
    <w:lvl w:ilvl="0">
      <w:start w:val="3"/>
      <w:numFmt w:val="decimal"/>
      <w:lvlText w:val="%1."/>
      <w:lvlJc w:val="left"/>
      <w:pPr>
        <w:ind w:left="450" w:hanging="450"/>
      </w:pPr>
    </w:lvl>
    <w:lvl w:ilvl="1">
      <w:start w:val="2"/>
      <w:numFmt w:val="decimal"/>
      <w:lvlText w:val="%1.%2."/>
      <w:lvlJc w:val="left"/>
      <w:pPr>
        <w:ind w:left="935" w:hanging="720"/>
      </w:pPr>
    </w:lvl>
    <w:lvl w:ilvl="2">
      <w:start w:val="1"/>
      <w:numFmt w:val="decimal"/>
      <w:lvlText w:val="%1.%2.%3."/>
      <w:lvlJc w:val="left"/>
      <w:pPr>
        <w:ind w:left="1150" w:hanging="720"/>
      </w:pPr>
    </w:lvl>
    <w:lvl w:ilvl="3">
      <w:start w:val="1"/>
      <w:numFmt w:val="decimal"/>
      <w:lvlText w:val="%1.%2.%3.%4."/>
      <w:lvlJc w:val="left"/>
      <w:pPr>
        <w:ind w:left="1725" w:hanging="1080"/>
      </w:pPr>
    </w:lvl>
    <w:lvl w:ilvl="4">
      <w:start w:val="1"/>
      <w:numFmt w:val="decimal"/>
      <w:lvlText w:val="%1.%2.%3.%4.%5."/>
      <w:lvlJc w:val="left"/>
      <w:pPr>
        <w:ind w:left="1940" w:hanging="1080"/>
      </w:pPr>
    </w:lvl>
    <w:lvl w:ilvl="5">
      <w:start w:val="1"/>
      <w:numFmt w:val="decimal"/>
      <w:lvlText w:val="%1.%2.%3.%4.%5.%6."/>
      <w:lvlJc w:val="left"/>
      <w:pPr>
        <w:ind w:left="2515" w:hanging="1440"/>
      </w:pPr>
    </w:lvl>
    <w:lvl w:ilvl="6">
      <w:start w:val="1"/>
      <w:numFmt w:val="decimal"/>
      <w:lvlText w:val="%1.%2.%3.%4.%5.%6.%7."/>
      <w:lvlJc w:val="left"/>
      <w:pPr>
        <w:ind w:left="3090" w:hanging="1800"/>
      </w:pPr>
    </w:lvl>
    <w:lvl w:ilvl="7">
      <w:start w:val="1"/>
      <w:numFmt w:val="decimal"/>
      <w:lvlText w:val="%1.%2.%3.%4.%5.%6.%7.%8."/>
      <w:lvlJc w:val="left"/>
      <w:pPr>
        <w:ind w:left="3305" w:hanging="1800"/>
      </w:pPr>
    </w:lvl>
    <w:lvl w:ilvl="8">
      <w:start w:val="1"/>
      <w:numFmt w:val="decimal"/>
      <w:lvlText w:val="%1.%2.%3.%4.%5.%6.%7.%8.%9."/>
      <w:lvlJc w:val="left"/>
      <w:pPr>
        <w:ind w:left="3880" w:hanging="2160"/>
      </w:pPr>
    </w:lvl>
  </w:abstractNum>
  <w:abstractNum w:abstractNumId="1">
    <w:nsid w:val="2F0B79C4"/>
    <w:multiLevelType w:val="hybridMultilevel"/>
    <w:tmpl w:val="2AF693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5F53CB8"/>
    <w:multiLevelType w:val="hybridMultilevel"/>
    <w:tmpl w:val="1C040E1C"/>
    <w:lvl w:ilvl="0" w:tplc="4FB2F220">
      <w:numFmt w:val="bullet"/>
      <w:lvlText w:val="–"/>
      <w:lvlJc w:val="left"/>
      <w:pPr>
        <w:ind w:left="644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41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>
    <w:nsid w:val="3EA632C9"/>
    <w:multiLevelType w:val="hybridMultilevel"/>
    <w:tmpl w:val="71E85278"/>
    <w:lvl w:ilvl="0" w:tplc="D2C4460E">
      <w:start w:val="1"/>
      <w:numFmt w:val="decimal"/>
      <w:lvlText w:val="%1."/>
      <w:lvlJc w:val="left"/>
      <w:pPr>
        <w:ind w:left="215" w:hanging="289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EA4805"/>
    <w:multiLevelType w:val="hybridMultilevel"/>
    <w:tmpl w:val="5EF67EAA"/>
    <w:lvl w:ilvl="0" w:tplc="A544B078">
      <w:start w:val="1"/>
      <w:numFmt w:val="decimal"/>
      <w:lvlText w:val="%1"/>
      <w:lvlJc w:val="left"/>
      <w:pPr>
        <w:ind w:left="710" w:hanging="495"/>
      </w:pPr>
    </w:lvl>
    <w:lvl w:ilvl="1" w:tplc="A08EE5A8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0010C756">
      <w:numFmt w:val="bullet"/>
      <w:lvlText w:val="•"/>
      <w:lvlJc w:val="left"/>
      <w:pPr>
        <w:ind w:left="1829" w:hanging="495"/>
      </w:pPr>
    </w:lvl>
    <w:lvl w:ilvl="3" w:tplc="A84AA1E0">
      <w:numFmt w:val="bullet"/>
      <w:lvlText w:val="•"/>
      <w:lvlJc w:val="left"/>
      <w:pPr>
        <w:ind w:left="2939" w:hanging="495"/>
      </w:pPr>
    </w:lvl>
    <w:lvl w:ilvl="4" w:tplc="BDB0BCDC">
      <w:numFmt w:val="bullet"/>
      <w:lvlText w:val="•"/>
      <w:lvlJc w:val="left"/>
      <w:pPr>
        <w:ind w:left="4048" w:hanging="495"/>
      </w:pPr>
    </w:lvl>
    <w:lvl w:ilvl="5" w:tplc="F4004A70">
      <w:numFmt w:val="bullet"/>
      <w:lvlText w:val="•"/>
      <w:lvlJc w:val="left"/>
      <w:pPr>
        <w:ind w:left="5158" w:hanging="495"/>
      </w:pPr>
    </w:lvl>
    <w:lvl w:ilvl="6" w:tplc="06D682EE">
      <w:numFmt w:val="bullet"/>
      <w:lvlText w:val="•"/>
      <w:lvlJc w:val="left"/>
      <w:pPr>
        <w:ind w:left="6267" w:hanging="495"/>
      </w:pPr>
    </w:lvl>
    <w:lvl w:ilvl="7" w:tplc="51E416E4">
      <w:numFmt w:val="bullet"/>
      <w:lvlText w:val="•"/>
      <w:lvlJc w:val="left"/>
      <w:pPr>
        <w:ind w:left="7377" w:hanging="495"/>
      </w:pPr>
    </w:lvl>
    <w:lvl w:ilvl="8" w:tplc="7004A874">
      <w:numFmt w:val="bullet"/>
      <w:lvlText w:val="•"/>
      <w:lvlJc w:val="left"/>
      <w:pPr>
        <w:ind w:left="8486" w:hanging="495"/>
      </w:pPr>
    </w:lvl>
  </w:abstractNum>
  <w:abstractNum w:abstractNumId="5">
    <w:nsid w:val="58DB09B2"/>
    <w:multiLevelType w:val="hybridMultilevel"/>
    <w:tmpl w:val="358482AC"/>
    <w:lvl w:ilvl="0" w:tplc="4FB2F22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</w:num>
  <w:num w:numId="5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</w:num>
  <w:num w:numId="7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3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81B"/>
    <w:rsid w:val="006B50E2"/>
    <w:rsid w:val="006C381B"/>
    <w:rsid w:val="007D7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6B50E2"/>
  </w:style>
  <w:style w:type="character" w:styleId="a3">
    <w:name w:val="Hyperlink"/>
    <w:uiPriority w:val="99"/>
    <w:semiHidden/>
    <w:unhideWhenUsed/>
    <w:rsid w:val="006B50E2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6B50E2"/>
    <w:rPr>
      <w:color w:val="800080" w:themeColor="followedHyperlink"/>
      <w:u w:val="single"/>
    </w:rPr>
  </w:style>
  <w:style w:type="paragraph" w:styleId="a5">
    <w:name w:val="Normal (Web)"/>
    <w:basedOn w:val="a"/>
    <w:uiPriority w:val="99"/>
    <w:semiHidden/>
    <w:unhideWhenUsed/>
    <w:rsid w:val="006B5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header"/>
    <w:basedOn w:val="a"/>
    <w:link w:val="a7"/>
    <w:uiPriority w:val="99"/>
    <w:semiHidden/>
    <w:unhideWhenUsed/>
    <w:rsid w:val="006B50E2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7">
    <w:name w:val="Верхний колонтитул Знак"/>
    <w:basedOn w:val="a0"/>
    <w:link w:val="a6"/>
    <w:uiPriority w:val="99"/>
    <w:semiHidden/>
    <w:rsid w:val="006B50E2"/>
    <w:rPr>
      <w:rFonts w:ascii="Times New Roman" w:eastAsia="Times New Roman" w:hAnsi="Times New Roman" w:cs="Times New Roman"/>
      <w:lang w:val="en-US"/>
    </w:rPr>
  </w:style>
  <w:style w:type="paragraph" w:styleId="a8">
    <w:name w:val="footer"/>
    <w:basedOn w:val="a"/>
    <w:link w:val="a9"/>
    <w:uiPriority w:val="99"/>
    <w:semiHidden/>
    <w:unhideWhenUsed/>
    <w:rsid w:val="006B50E2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6B50E2"/>
    <w:rPr>
      <w:rFonts w:ascii="Times New Roman" w:eastAsia="Times New Roman" w:hAnsi="Times New Roman" w:cs="Times New Roman"/>
      <w:lang w:val="en-US"/>
    </w:rPr>
  </w:style>
  <w:style w:type="paragraph" w:styleId="aa">
    <w:name w:val="Body Text"/>
    <w:basedOn w:val="a"/>
    <w:link w:val="ab"/>
    <w:uiPriority w:val="1"/>
    <w:semiHidden/>
    <w:unhideWhenUsed/>
    <w:qFormat/>
    <w:rsid w:val="006B50E2"/>
    <w:pPr>
      <w:widowControl w:val="0"/>
      <w:autoSpaceDE w:val="0"/>
      <w:autoSpaceDN w:val="0"/>
      <w:spacing w:after="0" w:line="240" w:lineRule="auto"/>
      <w:ind w:left="215"/>
      <w:jc w:val="both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b">
    <w:name w:val="Основной текст Знак"/>
    <w:basedOn w:val="a0"/>
    <w:link w:val="aa"/>
    <w:uiPriority w:val="1"/>
    <w:semiHidden/>
    <w:rsid w:val="006B50E2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c">
    <w:name w:val="List Paragraph"/>
    <w:basedOn w:val="a"/>
    <w:uiPriority w:val="1"/>
    <w:qFormat/>
    <w:rsid w:val="006B50E2"/>
    <w:pPr>
      <w:widowControl w:val="0"/>
      <w:autoSpaceDE w:val="0"/>
      <w:autoSpaceDN w:val="0"/>
      <w:spacing w:after="0" w:line="240" w:lineRule="auto"/>
      <w:ind w:left="215" w:right="848" w:firstLine="543"/>
      <w:jc w:val="both"/>
    </w:pPr>
    <w:rPr>
      <w:rFonts w:ascii="Times New Roman" w:eastAsia="Times New Roman" w:hAnsi="Times New Roman" w:cs="Times New Roman"/>
      <w:lang w:val="en-US"/>
    </w:rPr>
  </w:style>
  <w:style w:type="paragraph" w:customStyle="1" w:styleId="TOC1">
    <w:name w:val="TOC 1"/>
    <w:basedOn w:val="a"/>
    <w:uiPriority w:val="1"/>
    <w:semiHidden/>
    <w:qFormat/>
    <w:rsid w:val="006B50E2"/>
    <w:pPr>
      <w:widowControl w:val="0"/>
      <w:autoSpaceDE w:val="0"/>
      <w:autoSpaceDN w:val="0"/>
      <w:spacing w:after="0" w:line="240" w:lineRule="auto"/>
      <w:ind w:left="215"/>
    </w:pPr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Heading1">
    <w:name w:val="Heading 1"/>
    <w:basedOn w:val="a"/>
    <w:uiPriority w:val="1"/>
    <w:semiHidden/>
    <w:qFormat/>
    <w:rsid w:val="006B50E2"/>
    <w:pPr>
      <w:widowControl w:val="0"/>
      <w:autoSpaceDE w:val="0"/>
      <w:autoSpaceDN w:val="0"/>
      <w:spacing w:after="0" w:line="240" w:lineRule="auto"/>
      <w:ind w:left="215"/>
      <w:outlineLvl w:val="1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customStyle="1" w:styleId="TableParagraph">
    <w:name w:val="Table Paragraph"/>
    <w:basedOn w:val="a"/>
    <w:uiPriority w:val="1"/>
    <w:semiHidden/>
    <w:qFormat/>
    <w:rsid w:val="006B50E2"/>
    <w:pPr>
      <w:widowControl w:val="0"/>
      <w:autoSpaceDE w:val="0"/>
      <w:autoSpaceDN w:val="0"/>
      <w:spacing w:after="0" w:line="240" w:lineRule="auto"/>
      <w:ind w:left="110"/>
      <w:jc w:val="center"/>
    </w:pPr>
    <w:rPr>
      <w:rFonts w:ascii="Times New Roman" w:eastAsia="Times New Roman" w:hAnsi="Times New Roman" w:cs="Times New Roman"/>
      <w:lang w:val="en-US"/>
    </w:rPr>
  </w:style>
  <w:style w:type="paragraph" w:customStyle="1" w:styleId="Heading2">
    <w:name w:val="Heading 2"/>
    <w:basedOn w:val="a"/>
    <w:uiPriority w:val="1"/>
    <w:semiHidden/>
    <w:qFormat/>
    <w:rsid w:val="006B50E2"/>
    <w:pPr>
      <w:widowControl w:val="0"/>
      <w:autoSpaceDE w:val="0"/>
      <w:autoSpaceDN w:val="0"/>
      <w:spacing w:after="0" w:line="240" w:lineRule="auto"/>
      <w:ind w:left="678"/>
      <w:outlineLvl w:val="2"/>
    </w:pPr>
    <w:rPr>
      <w:rFonts w:ascii="Arial" w:eastAsia="Arial" w:hAnsi="Arial" w:cs="Arial"/>
      <w:b/>
      <w:bCs/>
      <w:sz w:val="20"/>
      <w:szCs w:val="20"/>
      <w:lang w:val="en-US"/>
    </w:rPr>
  </w:style>
  <w:style w:type="table" w:customStyle="1" w:styleId="TableNormal">
    <w:name w:val="Table Normal"/>
    <w:uiPriority w:val="2"/>
    <w:semiHidden/>
    <w:qFormat/>
    <w:rsid w:val="006B50E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6B50E2"/>
  </w:style>
  <w:style w:type="character" w:styleId="a3">
    <w:name w:val="Hyperlink"/>
    <w:uiPriority w:val="99"/>
    <w:semiHidden/>
    <w:unhideWhenUsed/>
    <w:rsid w:val="006B50E2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6B50E2"/>
    <w:rPr>
      <w:color w:val="800080" w:themeColor="followedHyperlink"/>
      <w:u w:val="single"/>
    </w:rPr>
  </w:style>
  <w:style w:type="paragraph" w:styleId="a5">
    <w:name w:val="Normal (Web)"/>
    <w:basedOn w:val="a"/>
    <w:uiPriority w:val="99"/>
    <w:semiHidden/>
    <w:unhideWhenUsed/>
    <w:rsid w:val="006B50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header"/>
    <w:basedOn w:val="a"/>
    <w:link w:val="a7"/>
    <w:uiPriority w:val="99"/>
    <w:semiHidden/>
    <w:unhideWhenUsed/>
    <w:rsid w:val="006B50E2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7">
    <w:name w:val="Верхний колонтитул Знак"/>
    <w:basedOn w:val="a0"/>
    <w:link w:val="a6"/>
    <w:uiPriority w:val="99"/>
    <w:semiHidden/>
    <w:rsid w:val="006B50E2"/>
    <w:rPr>
      <w:rFonts w:ascii="Times New Roman" w:eastAsia="Times New Roman" w:hAnsi="Times New Roman" w:cs="Times New Roman"/>
      <w:lang w:val="en-US"/>
    </w:rPr>
  </w:style>
  <w:style w:type="paragraph" w:styleId="a8">
    <w:name w:val="footer"/>
    <w:basedOn w:val="a"/>
    <w:link w:val="a9"/>
    <w:uiPriority w:val="99"/>
    <w:semiHidden/>
    <w:unhideWhenUsed/>
    <w:rsid w:val="006B50E2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customStyle="1" w:styleId="a9">
    <w:name w:val="Нижний колонтитул Знак"/>
    <w:basedOn w:val="a0"/>
    <w:link w:val="a8"/>
    <w:uiPriority w:val="99"/>
    <w:semiHidden/>
    <w:rsid w:val="006B50E2"/>
    <w:rPr>
      <w:rFonts w:ascii="Times New Roman" w:eastAsia="Times New Roman" w:hAnsi="Times New Roman" w:cs="Times New Roman"/>
      <w:lang w:val="en-US"/>
    </w:rPr>
  </w:style>
  <w:style w:type="paragraph" w:styleId="aa">
    <w:name w:val="Body Text"/>
    <w:basedOn w:val="a"/>
    <w:link w:val="ab"/>
    <w:uiPriority w:val="1"/>
    <w:semiHidden/>
    <w:unhideWhenUsed/>
    <w:qFormat/>
    <w:rsid w:val="006B50E2"/>
    <w:pPr>
      <w:widowControl w:val="0"/>
      <w:autoSpaceDE w:val="0"/>
      <w:autoSpaceDN w:val="0"/>
      <w:spacing w:after="0" w:line="240" w:lineRule="auto"/>
      <w:ind w:left="215"/>
      <w:jc w:val="both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b">
    <w:name w:val="Основной текст Знак"/>
    <w:basedOn w:val="a0"/>
    <w:link w:val="aa"/>
    <w:uiPriority w:val="1"/>
    <w:semiHidden/>
    <w:rsid w:val="006B50E2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c">
    <w:name w:val="List Paragraph"/>
    <w:basedOn w:val="a"/>
    <w:uiPriority w:val="1"/>
    <w:qFormat/>
    <w:rsid w:val="006B50E2"/>
    <w:pPr>
      <w:widowControl w:val="0"/>
      <w:autoSpaceDE w:val="0"/>
      <w:autoSpaceDN w:val="0"/>
      <w:spacing w:after="0" w:line="240" w:lineRule="auto"/>
      <w:ind w:left="215" w:right="848" w:firstLine="543"/>
      <w:jc w:val="both"/>
    </w:pPr>
    <w:rPr>
      <w:rFonts w:ascii="Times New Roman" w:eastAsia="Times New Roman" w:hAnsi="Times New Roman" w:cs="Times New Roman"/>
      <w:lang w:val="en-US"/>
    </w:rPr>
  </w:style>
  <w:style w:type="paragraph" w:customStyle="1" w:styleId="TOC1">
    <w:name w:val="TOC 1"/>
    <w:basedOn w:val="a"/>
    <w:uiPriority w:val="1"/>
    <w:semiHidden/>
    <w:qFormat/>
    <w:rsid w:val="006B50E2"/>
    <w:pPr>
      <w:widowControl w:val="0"/>
      <w:autoSpaceDE w:val="0"/>
      <w:autoSpaceDN w:val="0"/>
      <w:spacing w:after="0" w:line="240" w:lineRule="auto"/>
      <w:ind w:left="215"/>
    </w:pPr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Heading1">
    <w:name w:val="Heading 1"/>
    <w:basedOn w:val="a"/>
    <w:uiPriority w:val="1"/>
    <w:semiHidden/>
    <w:qFormat/>
    <w:rsid w:val="006B50E2"/>
    <w:pPr>
      <w:widowControl w:val="0"/>
      <w:autoSpaceDE w:val="0"/>
      <w:autoSpaceDN w:val="0"/>
      <w:spacing w:after="0" w:line="240" w:lineRule="auto"/>
      <w:ind w:left="215"/>
      <w:outlineLvl w:val="1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customStyle="1" w:styleId="TableParagraph">
    <w:name w:val="Table Paragraph"/>
    <w:basedOn w:val="a"/>
    <w:uiPriority w:val="1"/>
    <w:semiHidden/>
    <w:qFormat/>
    <w:rsid w:val="006B50E2"/>
    <w:pPr>
      <w:widowControl w:val="0"/>
      <w:autoSpaceDE w:val="0"/>
      <w:autoSpaceDN w:val="0"/>
      <w:spacing w:after="0" w:line="240" w:lineRule="auto"/>
      <w:ind w:left="110"/>
      <w:jc w:val="center"/>
    </w:pPr>
    <w:rPr>
      <w:rFonts w:ascii="Times New Roman" w:eastAsia="Times New Roman" w:hAnsi="Times New Roman" w:cs="Times New Roman"/>
      <w:lang w:val="en-US"/>
    </w:rPr>
  </w:style>
  <w:style w:type="paragraph" w:customStyle="1" w:styleId="Heading2">
    <w:name w:val="Heading 2"/>
    <w:basedOn w:val="a"/>
    <w:uiPriority w:val="1"/>
    <w:semiHidden/>
    <w:qFormat/>
    <w:rsid w:val="006B50E2"/>
    <w:pPr>
      <w:widowControl w:val="0"/>
      <w:autoSpaceDE w:val="0"/>
      <w:autoSpaceDN w:val="0"/>
      <w:spacing w:after="0" w:line="240" w:lineRule="auto"/>
      <w:ind w:left="678"/>
      <w:outlineLvl w:val="2"/>
    </w:pPr>
    <w:rPr>
      <w:rFonts w:ascii="Arial" w:eastAsia="Arial" w:hAnsi="Arial" w:cs="Arial"/>
      <w:b/>
      <w:bCs/>
      <w:sz w:val="20"/>
      <w:szCs w:val="20"/>
      <w:lang w:val="en-US"/>
    </w:rPr>
  </w:style>
  <w:style w:type="table" w:customStyle="1" w:styleId="TableNormal">
    <w:name w:val="Table Normal"/>
    <w:uiPriority w:val="2"/>
    <w:semiHidden/>
    <w:qFormat/>
    <w:rsid w:val="006B50E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709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7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8;&#1080;&#1083;&#1080;&#1087;&#1082;&#1086;%20&#1076;&#1080;&#1087;&#1083;&#1086;&#1084;.doc" TargetMode="External"/><Relationship Id="rId13" Type="http://schemas.openxmlformats.org/officeDocument/2006/relationships/hyperlink" Target="http://www.bank.gov.ua/" TargetMode="External"/><Relationship Id="rId18" Type="http://schemas.openxmlformats.org/officeDocument/2006/relationships/hyperlink" Target="http://khibs.edu.ua/2%287%292009/R1/4.pdf" TargetMode="External"/><Relationship Id="rId26" Type="http://schemas.openxmlformats.org/officeDocument/2006/relationships/hyperlink" Target="http://zakon.rada.gov.ua/cgi-bin/laws/main.cgi?nreg=z0419-07" TargetMode="External"/><Relationship Id="rId39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http://www.bank.gov.ua/" TargetMode="External"/><Relationship Id="rId34" Type="http://schemas.openxmlformats.org/officeDocument/2006/relationships/hyperlink" Target="http://zakon.rada.gov.ua/cgi-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8;&#1080;&#1083;&#1080;&#1087;&#1082;&#1086;%20&#1076;&#1080;&#1087;&#1083;&#1086;&#1084;.doc" TargetMode="External"/><Relationship Id="rId12" Type="http://schemas.openxmlformats.org/officeDocument/2006/relationships/hyperlink" Target="http://zakon.rada.gov.ua/cgi-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%20http:\www.nbuv.gov.ua\PORTAL\Soc_Gum\VUbsNbU\2009_p190" TargetMode="External"/><Relationship Id="rId25" Type="http://schemas.openxmlformats.org/officeDocument/2006/relationships/hyperlink" Target="http://zakon.rada.gov.ua/cgi-" TargetMode="External"/><Relationship Id="rId33" Type="http://schemas.openxmlformats.org/officeDocument/2006/relationships/hyperlink" Target="http://zakon.rada.gov.ua/cgi-" TargetMode="External"/><Relationship Id="rId38" Type="http://schemas.openxmlformats.org/officeDocument/2006/relationships/hyperlink" Target="https://bank.gov.ua/doccatalog/document?id=28704716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buv.gov.ua/PORTAL/soc_gum/Vdnuet/econ/2009_3/29.pdf" TargetMode="External"/><Relationship Id="rId20" Type="http://schemas.openxmlformats.org/officeDocument/2006/relationships/hyperlink" Target="http://www.bank.gov.ua/doccatalog/document?id=84103" TargetMode="External"/><Relationship Id="rId29" Type="http://schemas.openxmlformats.org/officeDocument/2006/relationships/hyperlink" Target="http://zakon1.rada.gov.ua/cgi-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5;&#1088;&#1080;&#1083;&#1080;&#1087;&#1082;&#1086;%20&#1076;&#1080;&#1087;&#1083;&#1086;&#1084;.doc" TargetMode="External"/><Relationship Id="rId11" Type="http://schemas.openxmlformats.org/officeDocument/2006/relationships/hyperlink" Target="http://nbuv.gov.ua/PORTAL/soc_gum/pprbsu/2010_29/10_29_12.pdf" TargetMode="External"/><Relationship Id="rId24" Type="http://schemas.openxmlformats.org/officeDocument/2006/relationships/hyperlink" Target="http://zakon.rada.gov.ua/cgi-bin/laws/main.cgi?page=1&amp;nre" TargetMode="External"/><Relationship Id="rId32" Type="http://schemas.openxmlformats.org/officeDocument/2006/relationships/hyperlink" Target="http://zakon.rada.gov.ua/cgi-bin/laws/main.cgi?nreg=436%2F95" TargetMode="External"/><Relationship Id="rId37" Type="http://schemas.openxmlformats.org/officeDocument/2006/relationships/hyperlink" Target="http://&#1094;&#1077;&#1085;&#1090;&#1088;&#1086;&#1073;&#1072;&#1085;&#1082;.&#1088;&#1092;/publ/MoneyAndCredit/yurov_12_09.pdf" TargetMode="Externa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nbuv.gov.ua/PORTAL/Soc_Gum/Fkd/2009_2/R1/3.pdf" TargetMode="External"/><Relationship Id="rId23" Type="http://schemas.openxmlformats.org/officeDocument/2006/relationships/hyperlink" Target="http://zakon.rada.gov.ua/cgi-" TargetMode="External"/><Relationship Id="rId28" Type="http://schemas.openxmlformats.org/officeDocument/2006/relationships/hyperlink" Target="http://www.ucrf.gov.ua/uk/doc/laws/1149760377/" TargetMode="External"/><Relationship Id="rId36" Type="http://schemas.openxmlformats.org/officeDocument/2006/relationships/hyperlink" Target="http://kibit.edu.ua/upload/catalog/135/visnyk-3-13.pdf" TargetMode="External"/><Relationship Id="rId10" Type="http://schemas.openxmlformats.org/officeDocument/2006/relationships/hyperlink" Target="http://www.nbuv.gov.ua/portal/soc_gum/pprbsu/2010_29/10_29_12.pdf" TargetMode="External"/><Relationship Id="rId19" Type="http://schemas.openxmlformats.org/officeDocument/2006/relationships/hyperlink" Target="http://www.nbuv.gov.ua/Portal/Soc_Gum/Vtneu/2010_2/2_2010/03Mish.pdf" TargetMode="External"/><Relationship Id="rId31" Type="http://schemas.openxmlformats.org/officeDocument/2006/relationships/hyperlink" Target="http://zakon.rada.gov.ua/cgi-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space.uabs.edu.ua/bitstream/1/PPRBS" TargetMode="External"/><Relationship Id="rId14" Type="http://schemas.openxmlformats.org/officeDocument/2006/relationships/hyperlink" Target="http://www.rusnauka.com/15_APSN_2011/Economics/1_87765.doc.htm" TargetMode="External"/><Relationship Id="rId22" Type="http://schemas.openxmlformats.org/officeDocument/2006/relationships/hyperlink" Target="http://zakon.rada.gov.ua/cgi-bin/laws/main.cgi?nreg=z0040-05" TargetMode="External"/><Relationship Id="rId27" Type="http://schemas.openxmlformats.org/officeDocument/2006/relationships/hyperlink" Target="http://zakon.rada.gov.ua/cgi-bin/laws/main.cgi?nreg=2121-14" TargetMode="External"/><Relationship Id="rId30" Type="http://schemas.openxmlformats.org/officeDocument/2006/relationships/hyperlink" Target="http://zakon.rada.gov.ua/cgi-bin/laws/main.cgi?page" TargetMode="External"/><Relationship Id="rId35" Type="http://schemas.openxmlformats.org/officeDocument/2006/relationships/hyperlink" Target="http://www.bank.gov.ua/Publication/an_rep/A_report_2017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23</Pages>
  <Words>26438</Words>
  <Characters>15070</Characters>
  <Application>Microsoft Office Word</Application>
  <DocSecurity>0</DocSecurity>
  <Lines>125</Lines>
  <Paragraphs>82</Paragraphs>
  <ScaleCrop>false</ScaleCrop>
  <Company/>
  <LinksUpToDate>false</LinksUpToDate>
  <CharactersWithSpaces>41426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2018-10-10T10:34:00Z</dcterms:created>
  <dcterms:modified xsi:type="dcterms:W3CDTF">2018-10-10T10:37:00Z</dcterms:modified>
</cp:coreProperties>
</file>