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Одеський національний університет імені І. І. Мечникова</w:t>
      </w:r>
    </w:p>
    <w:p w:rsidR="00000000" w:rsidDel="00000000" w:rsidP="00000000" w:rsidRDefault="00000000" w:rsidRPr="00000000" w14:paraId="00000002">
      <w:pPr>
        <w:spacing w:after="20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(повне найменування вищого навчального закладу)</w:t>
      </w:r>
    </w:p>
    <w:p w:rsidR="00000000" w:rsidDel="00000000" w:rsidP="00000000" w:rsidRDefault="00000000" w:rsidRPr="00000000" w14:paraId="00000003">
      <w:pPr>
        <w:jc w:val="center"/>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Факультет історії та філософії</w:t>
      </w:r>
    </w:p>
    <w:p w:rsidR="00000000" w:rsidDel="00000000" w:rsidP="00000000" w:rsidRDefault="00000000" w:rsidRPr="00000000" w14:paraId="00000004">
      <w:pPr>
        <w:spacing w:after="20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(повне найменування факультету)</w:t>
      </w:r>
    </w:p>
    <w:p w:rsidR="00000000" w:rsidDel="00000000" w:rsidP="00000000" w:rsidRDefault="00000000" w:rsidRPr="00000000" w14:paraId="00000005">
      <w:pPr>
        <w:jc w:val="center"/>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Кафедра Всесвітньої історії</w:t>
      </w:r>
    </w:p>
    <w:p w:rsidR="00000000" w:rsidDel="00000000" w:rsidP="00000000" w:rsidRDefault="00000000" w:rsidRPr="00000000" w14:paraId="0000000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(повна назва кафедри)</w:t>
      </w:r>
    </w:p>
    <w:p w:rsidR="00000000" w:rsidDel="00000000" w:rsidP="00000000" w:rsidRDefault="00000000" w:rsidRPr="00000000" w14:paraId="00000007">
      <w:pPr>
        <w:rPr>
          <w:rFonts w:ascii="Times New Roman" w:cs="Times New Roman" w:eastAsia="Times New Roman" w:hAnsi="Times New Roman"/>
          <w:color w:val="000000"/>
          <w:sz w:val="28"/>
          <w:szCs w:val="28"/>
          <w:u w:val="single"/>
        </w:rPr>
      </w:pPr>
      <w:r w:rsidDel="00000000" w:rsidR="00000000" w:rsidRPr="00000000">
        <w:rPr>
          <w:rtl w:val="0"/>
        </w:rPr>
      </w:r>
    </w:p>
    <w:p w:rsidR="00000000" w:rsidDel="00000000" w:rsidP="00000000" w:rsidRDefault="00000000" w:rsidRPr="00000000" w14:paraId="00000008">
      <w:pPr>
        <w:spacing w:after="200" w:lineRule="auto"/>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Д и п л о м н а  р о б о т а</w:t>
      </w:r>
    </w:p>
    <w:p w:rsidR="00000000" w:rsidDel="00000000" w:rsidP="00000000" w:rsidRDefault="00000000" w:rsidRPr="00000000" w14:paraId="00000009">
      <w:pPr>
        <w:spacing w:after="200" w:lineRule="auto"/>
        <w:jc w:val="center"/>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на здобуття ступеня вищої освіти «Бакалавр»</w:t>
      </w:r>
    </w:p>
    <w:p w:rsidR="00000000" w:rsidDel="00000000" w:rsidP="00000000" w:rsidRDefault="00000000" w:rsidRPr="00000000" w14:paraId="0000000A">
      <w:pPr>
        <w:jc w:val="center"/>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на тему: </w:t>
      </w:r>
      <w:r w:rsidDel="00000000" w:rsidR="00000000" w:rsidRPr="00000000">
        <w:rPr>
          <w:rFonts w:ascii="Times New Roman" w:cs="Times New Roman" w:eastAsia="Times New Roman" w:hAnsi="Times New Roman"/>
          <w:b w:val="1"/>
          <w:color w:val="000000"/>
          <w:sz w:val="28"/>
          <w:szCs w:val="28"/>
          <w:u w:val="single"/>
          <w:rtl w:val="0"/>
        </w:rPr>
        <w:t xml:space="preserve">« Грошові реформи 1947 і 1961 рр. та їх вплив на економічний розвиток СРСР »</w:t>
        <w:br w:type="textWrapping"/>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202124"/>
          <w:sz w:val="28"/>
          <w:szCs w:val="28"/>
          <w:u w:val="single"/>
          <w:rtl w:val="0"/>
        </w:rPr>
        <w:t xml:space="preserve">«Monetary reforms of 1947 and 1961 and their impact on the economic development of the USSR»</w:t>
      </w:r>
      <w:r w:rsidDel="00000000" w:rsidR="00000000" w:rsidRPr="00000000">
        <w:rPr>
          <w:rtl w:val="0"/>
        </w:rPr>
      </w:r>
    </w:p>
    <w:p w:rsidR="00000000" w:rsidDel="00000000" w:rsidP="00000000" w:rsidRDefault="00000000" w:rsidRPr="00000000" w14:paraId="0000000B">
      <w:pPr>
        <w:tabs>
          <w:tab w:val="center" w:pos="4677"/>
          <w:tab w:val="left" w:pos="6889"/>
        </w:tabs>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«Назва англійською мовою»</w:t>
        <w:tab/>
      </w:r>
    </w:p>
    <w:p w:rsidR="00000000" w:rsidDel="00000000" w:rsidP="00000000" w:rsidRDefault="00000000" w:rsidRPr="00000000" w14:paraId="0000000C">
      <w:pPr>
        <w:spacing w:after="200" w:lineRule="auto"/>
        <w:jc w:val="right"/>
        <w:rPr>
          <w:rFonts w:ascii="Times New Roman" w:cs="Times New Roman" w:eastAsia="Times New Roman" w:hAnsi="Times New Roman"/>
          <w:color w:val="000000"/>
          <w:sz w:val="28"/>
          <w:szCs w:val="28"/>
          <w:u w:val="single"/>
        </w:rPr>
      </w:pPr>
      <w:r w:rsidDel="00000000" w:rsidR="00000000" w:rsidRPr="00000000">
        <w:rPr>
          <w:rtl w:val="0"/>
        </w:rPr>
      </w:r>
    </w:p>
    <w:p w:rsidR="00000000" w:rsidDel="00000000" w:rsidP="00000000" w:rsidRDefault="00000000" w:rsidRPr="00000000" w14:paraId="0000000D">
      <w:pPr>
        <w:tabs>
          <w:tab w:val="left" w:pos="4253"/>
        </w:tabs>
        <w:spacing w:after="20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Виконав: студент заочної форми навчання</w:t>
      </w:r>
    </w:p>
    <w:p w:rsidR="00000000" w:rsidDel="00000000" w:rsidP="00000000" w:rsidRDefault="00000000" w:rsidRPr="00000000" w14:paraId="0000000E">
      <w:pPr>
        <w:tabs>
          <w:tab w:val="left" w:pos="3828"/>
        </w:tabs>
        <w:spacing w:after="20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спеціальності 032 Історія та археологія     </w:t>
      </w:r>
    </w:p>
    <w:p w:rsidR="00000000" w:rsidDel="00000000" w:rsidP="00000000" w:rsidRDefault="00000000" w:rsidRPr="00000000" w14:paraId="0000000F">
      <w:pPr>
        <w:tabs>
          <w:tab w:val="left" w:pos="3828"/>
        </w:tabs>
        <w:spacing w:after="20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Дарієнко Роман Олегович</w:t>
      </w:r>
    </w:p>
    <w:p w:rsidR="00000000" w:rsidDel="00000000" w:rsidP="00000000" w:rsidRDefault="00000000" w:rsidRPr="00000000" w14:paraId="00000010">
      <w:pPr>
        <w:tabs>
          <w:tab w:val="left" w:pos="4253"/>
        </w:tabs>
        <w:spacing w:after="20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Керівник д.і.н., проф.  Барвінська П. І. </w:t>
      </w:r>
    </w:p>
    <w:p w:rsidR="00000000" w:rsidDel="00000000" w:rsidP="00000000" w:rsidRDefault="00000000" w:rsidRPr="00000000" w14:paraId="00000011">
      <w:pPr>
        <w:tabs>
          <w:tab w:val="left" w:pos="4253"/>
        </w:tabs>
        <w:spacing w:after="200" w:lineRule="auto"/>
        <w:rPr>
          <w:rFonts w:ascii="Times New Roman" w:cs="Times New Roman" w:eastAsia="Times New Roman" w:hAnsi="Times New Roman"/>
          <w:color w:val="000000"/>
          <w:sz w:val="28"/>
          <w:szCs w:val="28"/>
        </w:rPr>
        <w:sectPr>
          <w:headerReference r:id="rId7" w:type="default"/>
          <w:headerReference r:id="rId8" w:type="first"/>
          <w:pgSz w:h="16838" w:w="11906" w:orient="portrait"/>
          <w:pgMar w:bottom="1545" w:top="1417.3228346456694" w:left="1700" w:right="577.2047244094489" w:header="405" w:footer="0"/>
          <w:pgNumType w:start="1"/>
          <w:titlePg w:val="1"/>
        </w:sectPr>
      </w:pPr>
      <w:r w:rsidDel="00000000" w:rsidR="00000000" w:rsidRPr="00000000">
        <w:rPr>
          <w:rFonts w:ascii="Times New Roman" w:cs="Times New Roman" w:eastAsia="Times New Roman" w:hAnsi="Times New Roman"/>
          <w:color w:val="000000"/>
          <w:sz w:val="28"/>
          <w:szCs w:val="28"/>
          <w:rtl w:val="0"/>
        </w:rPr>
        <w:t xml:space="preserve">                                                       Рецензент к.і.н., доц. Луговий О. М.                                       </w:t>
      </w:r>
    </w:p>
    <w:p w:rsidR="00000000" w:rsidDel="00000000" w:rsidP="00000000" w:rsidRDefault="00000000" w:rsidRPr="00000000" w14:paraId="00000012">
      <w:pPr>
        <w:spacing w:after="200" w:lineRule="auto"/>
        <w:jc w:val="both"/>
        <w:rPr>
          <w:rFonts w:ascii="Times New Roman" w:cs="Times New Roman" w:eastAsia="Times New Roman" w:hAnsi="Times New Roman"/>
          <w:color w:val="000000"/>
          <w:sz w:val="16"/>
          <w:szCs w:val="16"/>
          <w:u w:val="single"/>
        </w:rPr>
      </w:pPr>
      <w:r w:rsidDel="00000000" w:rsidR="00000000" w:rsidRPr="00000000">
        <w:rPr>
          <w:rtl w:val="0"/>
        </w:rPr>
      </w:r>
    </w:p>
    <w:p w:rsidR="00000000" w:rsidDel="00000000" w:rsidP="00000000" w:rsidRDefault="00000000" w:rsidRPr="00000000" w14:paraId="00000013">
      <w:pPr>
        <w:spacing w:after="200" w:lineRule="auto"/>
        <w:jc w:val="both"/>
        <w:rPr>
          <w:rFonts w:ascii="Times New Roman" w:cs="Times New Roman" w:eastAsia="Times New Roman" w:hAnsi="Times New Roman"/>
          <w:color w:val="000000"/>
          <w:sz w:val="16"/>
          <w:szCs w:val="16"/>
          <w:u w:val="single"/>
        </w:rPr>
      </w:pPr>
      <w:r w:rsidDel="00000000" w:rsidR="00000000" w:rsidRPr="00000000">
        <w:rPr>
          <w:rtl w:val="0"/>
        </w:rPr>
      </w:r>
    </w:p>
    <w:p w:rsidR="00000000" w:rsidDel="00000000" w:rsidP="00000000" w:rsidRDefault="00000000" w:rsidRPr="00000000" w14:paraId="00000014">
      <w:pPr>
        <w:spacing w:after="200" w:lineRule="auto"/>
        <w:jc w:val="both"/>
        <w:rPr>
          <w:rFonts w:ascii="Times New Roman" w:cs="Times New Roman" w:eastAsia="Times New Roman" w:hAnsi="Times New Roman"/>
          <w:color w:val="000000"/>
          <w:sz w:val="16"/>
          <w:szCs w:val="16"/>
          <w:u w:val="single"/>
        </w:rPr>
      </w:pPr>
      <w:r w:rsidDel="00000000" w:rsidR="00000000" w:rsidRPr="00000000">
        <w:rPr>
          <w:rtl w:val="0"/>
        </w:rPr>
      </w:r>
    </w:p>
    <w:p w:rsidR="00000000" w:rsidDel="00000000" w:rsidP="00000000" w:rsidRDefault="00000000" w:rsidRPr="00000000" w14:paraId="00000015">
      <w:pPr>
        <w:spacing w:after="20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Рекомендовано до захисту:</w:t>
      </w:r>
    </w:p>
    <w:p w:rsidR="00000000" w:rsidDel="00000000" w:rsidP="00000000" w:rsidRDefault="00000000" w:rsidRPr="00000000" w14:paraId="00000016">
      <w:pPr>
        <w:spacing w:after="20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Протокол засідання кафедри</w:t>
      </w:r>
    </w:p>
    <w:p w:rsidR="00000000" w:rsidDel="00000000" w:rsidP="00000000" w:rsidRDefault="00000000" w:rsidRPr="00000000" w14:paraId="00000017">
      <w:pPr>
        <w:spacing w:after="20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__ від _________ 2021р.</w:t>
      </w:r>
    </w:p>
    <w:p w:rsidR="00000000" w:rsidDel="00000000" w:rsidP="00000000" w:rsidRDefault="00000000" w:rsidRPr="00000000" w14:paraId="00000018">
      <w:pPr>
        <w:spacing w:after="200" w:lineRule="auto"/>
        <w:jc w:val="both"/>
        <w:rPr>
          <w:rFonts w:ascii="Times New Roman" w:cs="Times New Roman" w:eastAsia="Times New Roman" w:hAnsi="Times New Roman"/>
          <w:color w:val="000000"/>
          <w:sz w:val="28"/>
          <w:szCs w:val="28"/>
          <w:u w:val="single"/>
        </w:rPr>
      </w:pPr>
      <w:r w:rsidDel="00000000" w:rsidR="00000000" w:rsidRPr="00000000">
        <w:rPr>
          <w:rtl w:val="0"/>
        </w:rPr>
      </w:r>
    </w:p>
    <w:p w:rsidR="00000000" w:rsidDel="00000000" w:rsidP="00000000" w:rsidRDefault="00000000" w:rsidRPr="00000000" w14:paraId="00000019">
      <w:pPr>
        <w:spacing w:after="20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w:t>
      </w:r>
    </w:p>
    <w:p w:rsidR="00000000" w:rsidDel="00000000" w:rsidP="00000000" w:rsidRDefault="00000000" w:rsidRPr="00000000" w14:paraId="0000001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______        _____________</w:t>
      </w:r>
    </w:p>
    <w:p w:rsidR="00000000" w:rsidDel="00000000" w:rsidP="00000000" w:rsidRDefault="00000000" w:rsidRPr="00000000" w14:paraId="0000001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(підпис)              (прізвище, ініціали)</w:t>
      </w:r>
    </w:p>
    <w:p w:rsidR="00000000" w:rsidDel="00000000" w:rsidP="00000000" w:rsidRDefault="00000000" w:rsidRPr="00000000" w14:paraId="0000001C">
      <w:pPr>
        <w:spacing w:after="200" w:lineRule="auto"/>
        <w:rPr>
          <w:rFonts w:ascii="Times New Roman" w:cs="Times New Roman" w:eastAsia="Times New Roman" w:hAnsi="Times New Roman"/>
          <w:color w:val="000000"/>
          <w:sz w:val="28"/>
          <w:szCs w:val="28"/>
          <w:u w:val="single"/>
        </w:rPr>
      </w:pPr>
      <w:r w:rsidDel="00000000" w:rsidR="00000000" w:rsidRPr="00000000">
        <w:rPr>
          <w:rtl w:val="0"/>
        </w:rPr>
      </w:r>
    </w:p>
    <w:p w:rsidR="00000000" w:rsidDel="00000000" w:rsidP="00000000" w:rsidRDefault="00000000" w:rsidRPr="00000000" w14:paraId="0000001D">
      <w:pPr>
        <w:spacing w:after="200" w:lineRule="auto"/>
        <w:rPr>
          <w:rFonts w:ascii="Times New Roman" w:cs="Times New Roman" w:eastAsia="Times New Roman" w:hAnsi="Times New Roman"/>
          <w:color w:val="000000"/>
          <w:sz w:val="12"/>
          <w:szCs w:val="12"/>
        </w:rPr>
      </w:pPr>
      <w:r w:rsidDel="00000000" w:rsidR="00000000" w:rsidRPr="00000000">
        <w:rPr>
          <w:rtl w:val="0"/>
        </w:rPr>
      </w:r>
    </w:p>
    <w:p w:rsidR="00000000" w:rsidDel="00000000" w:rsidP="00000000" w:rsidRDefault="00000000" w:rsidRPr="00000000" w14:paraId="0000001E">
      <w:pPr>
        <w:spacing w:after="200" w:lineRule="auto"/>
        <w:rPr>
          <w:rFonts w:ascii="Times New Roman" w:cs="Times New Roman" w:eastAsia="Times New Roman" w:hAnsi="Times New Roman"/>
          <w:color w:val="000000"/>
          <w:sz w:val="12"/>
          <w:szCs w:val="12"/>
        </w:rPr>
      </w:pPr>
      <w:r w:rsidDel="00000000" w:rsidR="00000000" w:rsidRPr="00000000">
        <w:rPr>
          <w:rtl w:val="0"/>
        </w:rPr>
      </w:r>
    </w:p>
    <w:p w:rsidR="00000000" w:rsidDel="00000000" w:rsidP="00000000" w:rsidRDefault="00000000" w:rsidRPr="00000000" w14:paraId="0000001F">
      <w:pPr>
        <w:spacing w:after="20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20">
      <w:pPr>
        <w:spacing w:after="20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Захищено на засіданні ЕК No __</w:t>
      </w:r>
    </w:p>
    <w:p w:rsidR="00000000" w:rsidDel="00000000" w:rsidP="00000000" w:rsidRDefault="00000000" w:rsidRPr="00000000" w14:paraId="00000021">
      <w:pPr>
        <w:spacing w:after="200"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протокол No __ від ______ 2021 р.</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Оцінка______________/______/___</w:t>
      </w:r>
    </w:p>
    <w:p w:rsidR="00000000" w:rsidDel="00000000" w:rsidP="00000000" w:rsidRDefault="00000000" w:rsidRPr="00000000" w14:paraId="0000002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(за національною шкалою, шкалою ЕСТS, бали)</w:t>
      </w:r>
    </w:p>
    <w:p w:rsidR="00000000" w:rsidDel="00000000" w:rsidP="00000000" w:rsidRDefault="00000000" w:rsidRPr="00000000" w14:paraId="00000024">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26">
      <w:pPr>
        <w:spacing w:after="20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Голова ЕК</w:t>
      </w:r>
    </w:p>
    <w:p w:rsidR="00000000" w:rsidDel="00000000" w:rsidP="00000000" w:rsidRDefault="00000000" w:rsidRPr="00000000" w14:paraId="00000027">
      <w:pPr>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 ______       _______________</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color w:val="000000"/>
          <w:sz w:val="28"/>
          <w:szCs w:val="28"/>
          <w:u w:val="single"/>
        </w:rPr>
        <w:sectPr>
          <w:type w:val="continuous"/>
          <w:pgSz w:h="16838" w:w="11906" w:orient="portrait"/>
          <w:pgMar w:bottom="1134" w:top="1134" w:left="1701" w:right="850" w:header="708" w:footer="708"/>
          <w:cols w:equalWidth="0" w:num="2">
            <w:col w:space="708" w:w="4323.5"/>
            <w:col w:space="0" w:w="4323.5"/>
          </w:cols>
        </w:sectPr>
      </w:pPr>
      <w:r w:rsidDel="00000000" w:rsidR="00000000" w:rsidRPr="00000000">
        <w:rPr>
          <w:rFonts w:ascii="Times New Roman" w:cs="Times New Roman" w:eastAsia="Times New Roman" w:hAnsi="Times New Roman"/>
          <w:color w:val="000000"/>
          <w:sz w:val="20"/>
          <w:szCs w:val="20"/>
          <w:rtl w:val="0"/>
        </w:rPr>
        <w:t xml:space="preserve">    (підпис)                 (прізвище, ініціали)</w:t>
      </w:r>
      <w:r w:rsidDel="00000000" w:rsidR="00000000" w:rsidRPr="00000000">
        <w:rPr>
          <w:rtl w:val="0"/>
        </w:rPr>
      </w:r>
    </w:p>
    <w:p w:rsidR="00000000" w:rsidDel="00000000" w:rsidP="00000000" w:rsidRDefault="00000000" w:rsidRPr="00000000" w14:paraId="00000029">
      <w:pPr>
        <w:spacing w:after="200" w:lineRule="auto"/>
        <w:jc w:val="center"/>
        <w:rPr>
          <w:rFonts w:ascii="Times New Roman" w:cs="Times New Roman" w:eastAsia="Times New Roman" w:hAnsi="Times New Roman"/>
          <w:b w:val="1"/>
          <w:sz w:val="28"/>
          <w:szCs w:val="28"/>
        </w:rPr>
        <w:sectPr>
          <w:type w:val="continuous"/>
          <w:pgSz w:h="16838" w:w="11906" w:orient="portrait"/>
          <w:pgMar w:bottom="1134" w:top="1134" w:left="1701" w:right="577.2047244094489" w:header="708" w:footer="708"/>
        </w:sectPr>
      </w:pPr>
      <w:r w:rsidDel="00000000" w:rsidR="00000000" w:rsidRPr="00000000">
        <w:rPr>
          <w:rFonts w:ascii="Times New Roman" w:cs="Times New Roman" w:eastAsia="Times New Roman" w:hAnsi="Times New Roman"/>
          <w:color w:val="000000"/>
          <w:sz w:val="28"/>
          <w:szCs w:val="28"/>
          <w:rtl w:val="0"/>
        </w:rPr>
        <w:t xml:space="preserve">Одеса – 2021</w:t>
      </w:r>
      <w:r w:rsidDel="00000000" w:rsidR="00000000" w:rsidRPr="00000000">
        <w:rPr>
          <w:rtl w:val="0"/>
        </w:rPr>
      </w:r>
    </w:p>
    <w:p w:rsidR="00000000" w:rsidDel="00000000" w:rsidP="00000000" w:rsidRDefault="00000000" w:rsidRPr="00000000" w14:paraId="0000002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8"/>
          <w:szCs w:val="28"/>
          <w:u w:val="none"/>
          <w:shd w:fill="auto" w:val="clear"/>
          <w:vertAlign w:val="baseline"/>
          <w:rtl w:val="0"/>
        </w:rPr>
        <w:t xml:space="preserve">Зміст</w:t>
      </w:r>
    </w:p>
    <w:p w:rsidR="00000000" w:rsidDel="00000000" w:rsidP="00000000" w:rsidRDefault="00000000" w:rsidRPr="00000000" w14:paraId="0000002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Вступ…………………………………………………………………………</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.3</w:t>
      </w:r>
    </w:p>
    <w:p w:rsidR="00000000" w:rsidDel="00000000" w:rsidP="00000000" w:rsidRDefault="00000000" w:rsidRPr="00000000" w14:paraId="0000002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Розділ 1. Хід грошової реформи 1947 року………………………………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Розділ 2. Грошова реформа 1947 року у світовому контексту………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Розділ 3. Грошова реформа 1961 року……………………………………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Висновки………………………………………………………………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.43</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Спис</w:t>
      </w:r>
      <w:r w:rsidDel="00000000" w:rsidR="00000000" w:rsidRPr="00000000">
        <w:rPr>
          <w:rFonts w:ascii="Times New Roman" w:cs="Times New Roman" w:eastAsia="Times New Roman" w:hAnsi="Times New Roman"/>
          <w:sz w:val="28"/>
          <w:szCs w:val="28"/>
          <w:rtl w:val="0"/>
        </w:rPr>
        <w:t xml:space="preserve">ок</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 джерел та літератури……………………………………………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a"/>
          <w:sz w:val="28"/>
          <w:szCs w:val="28"/>
          <w:u w:val="none"/>
          <w:shd w:fill="auto" w:val="clear"/>
          <w:vertAlign w:val="baseline"/>
          <w:rtl w:val="0"/>
        </w:rPr>
        <w:t xml:space="preserve">...47</w:t>
      </w:r>
      <w:r w:rsidDel="00000000" w:rsidR="00000000" w:rsidRPr="00000000">
        <w:br w:type="page"/>
      </w:r>
      <w:r w:rsidDel="00000000" w:rsidR="00000000" w:rsidRPr="00000000">
        <w:rPr>
          <w:rtl w:val="0"/>
        </w:rPr>
      </w:r>
    </w:p>
    <w:p w:rsidR="00000000" w:rsidDel="00000000" w:rsidP="00000000" w:rsidRDefault="00000000" w:rsidRPr="00000000" w14:paraId="0000003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Вступ</w:t>
      </w:r>
    </w:p>
    <w:p w:rsidR="00000000" w:rsidDel="00000000" w:rsidP="00000000" w:rsidRDefault="00000000" w:rsidRPr="00000000" w14:paraId="0000003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3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1"/>
          <w:color w:val="000000"/>
          <w:sz w:val="28"/>
          <w:szCs w:val="28"/>
          <w:highlight w:val="white"/>
          <w:rtl w:val="0"/>
        </w:rPr>
        <w:t xml:space="preserve">A</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ктуальність.</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Тема грошових реформ 1947 і 1961 років в Радянському </w:t>
      </w:r>
      <w:r w:rsidDel="00000000" w:rsidR="00000000" w:rsidRPr="00000000">
        <w:rPr>
          <w:rFonts w:ascii="Times New Roman" w:cs="Times New Roman" w:eastAsia="Times New Roman" w:hAnsi="Times New Roman"/>
          <w:b w:val="0"/>
          <w:i w:val="0"/>
          <w:smallCaps w:val="0"/>
          <w:strike w:val="0"/>
          <w:color w:val="800000"/>
          <w:sz w:val="28"/>
          <w:szCs w:val="28"/>
          <w:highlight w:val="white"/>
          <w:u w:val="none"/>
          <w:vertAlign w:val="baseline"/>
          <w:rtl w:val="0"/>
        </w:rPr>
        <w:t xml:space="preserve">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оюзі  та їх вплив на економічний розвиток досить мало вивчена саме в Україні. Здебільшого вони розглядаються як складова частина післявоєнних реформ у відбудувані радянської економіки або як чергова реформа з деномінації грошової системи. Проте розгляд даної теми дозволяє прослідкувати та виявити аспекти, як реформи саме у фінансовій сфері, впливали на вирішення проблем, які поставали перед радянською державою у різний період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її</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існування. А саме в період післявоєнної відбудови та періоди “хрущовської лібералізації”, тим паче один період є</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продовженням ін</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шого й відповідно досягнення і провали першого, несли свій вплив на наступний.</w:t>
      </w:r>
      <w:r w:rsidDel="00000000" w:rsidR="00000000" w:rsidRPr="00000000">
        <w:rPr>
          <w:rtl w:val="0"/>
        </w:rPr>
      </w:r>
    </w:p>
    <w:p w:rsidR="00000000" w:rsidDel="00000000" w:rsidP="00000000" w:rsidRDefault="00000000" w:rsidRPr="00000000" w14:paraId="0000003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T</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ак само важливим аспектом є й зовнішньоекономічний розвиток взаємовідносин СРСР з капіталістичними країнами у повоєнний період та роки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х</w:t>
      </w:r>
      <w:r w:rsidDel="00000000" w:rsidR="00000000" w:rsidRPr="00000000">
        <w:rPr>
          <w:rFonts w:ascii="Times New Roman" w:cs="Times New Roman" w:eastAsia="Times New Roman" w:hAnsi="Times New Roman"/>
          <w:b w:val="0"/>
          <w:i w:val="0"/>
          <w:smallCaps w:val="0"/>
          <w:strike w:val="0"/>
          <w:color w:val="00000a"/>
          <w:sz w:val="28"/>
          <w:szCs w:val="28"/>
          <w:highlight w:val="white"/>
          <w:u w:val="none"/>
          <w:vertAlign w:val="baseline"/>
          <w:rtl w:val="0"/>
        </w:rPr>
        <w:t xml:space="preserve">олодної війни, -  спроба нав'язати “Заходу” свої правила, відстояти свої інтереси, безпосередньо в фінансовому секторі та скласти конкуренцію американському долару. У світлі останніх подій у сучасному світі, насамперед в економічному протистоянні двух</w:t>
      </w:r>
      <w:r w:rsidDel="00000000" w:rsidR="00000000" w:rsidRPr="00000000">
        <w:rPr>
          <w:rFonts w:ascii="Times New Roman" w:cs="Times New Roman" w:eastAsia="Times New Roman" w:hAnsi="Times New Roman"/>
          <w:b w:val="0"/>
          <w:i w:val="1"/>
          <w:smallCaps w:val="0"/>
          <w:strike w:val="0"/>
          <w:color w:val="00000a"/>
          <w:sz w:val="28"/>
          <w:szCs w:val="28"/>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наддержав</w:t>
      </w:r>
      <w:r w:rsidDel="00000000" w:rsidR="00000000" w:rsidRPr="00000000">
        <w:rPr>
          <w:rFonts w:ascii="Times New Roman" w:cs="Times New Roman" w:eastAsia="Times New Roman" w:hAnsi="Times New Roman"/>
          <w:b w:val="0"/>
          <w:i w:val="0"/>
          <w:smallCaps w:val="0"/>
          <w:strike w:val="0"/>
          <w:color w:val="00000a"/>
          <w:sz w:val="28"/>
          <w:szCs w:val="28"/>
          <w:highlight w:val="white"/>
          <w:u w:val="none"/>
          <w:vertAlign w:val="baseline"/>
          <w:rtl w:val="0"/>
        </w:rPr>
        <w:t xml:space="preserve"> США та Китаю, фінансове протистояння післявоєнних років вбачається пер</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шим серйозним намаганням соціалістичної системи створити альтернативний фінансовий ринок зі своєю власною валютою.</w:t>
      </w:r>
      <w:r w:rsidDel="00000000" w:rsidR="00000000" w:rsidRPr="00000000">
        <w:rPr>
          <w:rtl w:val="0"/>
        </w:rPr>
      </w:r>
    </w:p>
    <w:p w:rsidR="00000000" w:rsidDel="00000000" w:rsidP="00000000" w:rsidRDefault="00000000" w:rsidRPr="00000000" w14:paraId="0000003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1"/>
          <w:color w:val="000000"/>
          <w:sz w:val="28"/>
          <w:szCs w:val="28"/>
          <w:highlight w:val="white"/>
          <w:rtl w:val="0"/>
        </w:rPr>
        <w:t xml:space="preserve">M</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етою дипломної роботи</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є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аналіз</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вплив</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у</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грошових реформ 1947 і 1961 років на економічний розвиток СРСР </w:t>
      </w:r>
      <w:r w:rsidDel="00000000" w:rsidR="00000000" w:rsidRPr="00000000">
        <w:rPr>
          <w:rFonts w:ascii="Times New Roman" w:cs="Times New Roman" w:eastAsia="Times New Roman" w:hAnsi="Times New Roman"/>
          <w:color w:val="000000"/>
          <w:sz w:val="28"/>
          <w:szCs w:val="28"/>
          <w:highlight w:val="white"/>
          <w:rtl w:val="0"/>
        </w:rPr>
        <w:t xml:space="preserve">з урахуванням  зовнішньополітичного аспекту</w:t>
      </w:r>
      <w:r w:rsidDel="00000000" w:rsidR="00000000" w:rsidRPr="00000000">
        <w:rPr>
          <w:rFonts w:ascii="Times New Roman" w:cs="Times New Roman" w:eastAsia="Times New Roman" w:hAnsi="Times New Roman"/>
          <w:b w:val="0"/>
          <w:i w:val="0"/>
          <w:smallCaps w:val="0"/>
          <w:strike w:val="0"/>
          <w:color w:val="800000"/>
          <w:sz w:val="28"/>
          <w:szCs w:val="28"/>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3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Завдання дослідження.</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Основними завданнями є:</w:t>
      </w:r>
    </w:p>
    <w:p w:rsidR="00000000" w:rsidDel="00000000" w:rsidP="00000000" w:rsidRDefault="00000000" w:rsidRPr="00000000" w14:paraId="0000003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8.6614173228347"/>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реконструюва</w:t>
      </w:r>
      <w:r w:rsidDel="00000000" w:rsidR="00000000" w:rsidRPr="00000000">
        <w:rPr>
          <w:rFonts w:ascii="Times New Roman" w:cs="Times New Roman" w:eastAsia="Times New Roman" w:hAnsi="Times New Roman"/>
          <w:color w:val="000000"/>
          <w:sz w:val="28"/>
          <w:szCs w:val="28"/>
          <w:rtl w:val="0"/>
        </w:rPr>
        <w:t xml:space="preserve">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перебіг грошової реформи 1947 року</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03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8.6614173228347"/>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вплив першої післявоєнної грошової реформи на внутрішньоекономічний розвиток СРСР;</w:t>
      </w:r>
      <w:r w:rsidDel="00000000" w:rsidR="00000000" w:rsidRPr="00000000">
        <w:rPr>
          <w:rtl w:val="0"/>
        </w:rPr>
      </w:r>
    </w:p>
    <w:p w:rsidR="00000000" w:rsidDel="00000000" w:rsidP="00000000" w:rsidRDefault="00000000" w:rsidRPr="00000000" w14:paraId="0000003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8.6614173228347"/>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color w:val="000000"/>
          <w:sz w:val="28"/>
          <w:szCs w:val="28"/>
          <w:rtl w:val="0"/>
        </w:rPr>
        <w:t xml:space="preserve">встановити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значення грошової реформи 1947 року у світовому контексті й </w:t>
      </w:r>
      <w:r w:rsidDel="00000000" w:rsidR="00000000" w:rsidRPr="00000000">
        <w:rPr>
          <w:rFonts w:ascii="Times New Roman" w:cs="Times New Roman" w:eastAsia="Times New Roman" w:hAnsi="Times New Roman"/>
          <w:color w:val="000000"/>
          <w:sz w:val="28"/>
          <w:szCs w:val="28"/>
          <w:rtl w:val="0"/>
        </w:rPr>
        <w:t xml:space="preserve">вплив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зовнішньоекономічний становище СРСР;</w:t>
      </w:r>
      <w:r w:rsidDel="00000000" w:rsidR="00000000" w:rsidRPr="00000000">
        <w:rPr>
          <w:rtl w:val="0"/>
        </w:rPr>
      </w:r>
    </w:p>
    <w:p w:rsidR="00000000" w:rsidDel="00000000" w:rsidP="00000000" w:rsidRDefault="00000000" w:rsidRPr="00000000" w14:paraId="0000003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8.6614173228347"/>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висвітлити сутність грошової реформи 1961 року та дати їй визначення деномінації чи девальвації; </w:t>
      </w:r>
      <w:r w:rsidDel="00000000" w:rsidR="00000000" w:rsidRPr="00000000">
        <w:rPr>
          <w:rtl w:val="0"/>
        </w:rPr>
      </w:r>
    </w:p>
    <w:p w:rsidR="00000000" w:rsidDel="00000000" w:rsidP="00000000" w:rsidRDefault="00000000" w:rsidRPr="00000000" w14:paraId="0000003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8.6614173228347"/>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з’ясувати зовнішньоекономічні аспекти реформи 1961 року;</w:t>
      </w:r>
    </w:p>
    <w:p w:rsidR="00000000" w:rsidDel="00000000" w:rsidP="00000000" w:rsidRDefault="00000000" w:rsidRPr="00000000" w14:paraId="0000003D">
      <w:pPr>
        <w:widowControl w:val="0"/>
        <w:numPr>
          <w:ilvl w:val="0"/>
          <w:numId w:val="1"/>
        </w:numPr>
        <w:spacing w:line="360" w:lineRule="auto"/>
        <w:ind w:left="0" w:firstLine="708.6614173228347"/>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sz w:val="28"/>
          <w:szCs w:val="28"/>
          <w:rtl w:val="0"/>
        </w:rPr>
        <w:t xml:space="preserve">визначити актуальні теми для дослідження в сфері новітньої фінансової історії.</w:t>
      </w:r>
      <w:r w:rsidDel="00000000" w:rsidR="00000000" w:rsidRPr="00000000">
        <w:rPr>
          <w:rtl w:val="0"/>
        </w:rPr>
      </w:r>
    </w:p>
    <w:p w:rsidR="00000000" w:rsidDel="00000000" w:rsidP="00000000" w:rsidRDefault="00000000" w:rsidRPr="00000000" w14:paraId="0000003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i w:val="1"/>
          <w:smallCaps w:val="0"/>
          <w:strike w:val="0"/>
          <w:color w:val="000000"/>
          <w:sz w:val="28"/>
          <w:szCs w:val="28"/>
          <w:highlight w:val="white"/>
          <w:u w:val="none"/>
          <w:vertAlign w:val="baseline"/>
          <w:rtl w:val="0"/>
        </w:rPr>
        <w:t xml:space="preserve">Об'єктом дослідження</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виступають грошові реформи 1947 і 1961 року, їх хід та перебіг.</w:t>
      </w:r>
    </w:p>
    <w:p w:rsidR="00000000" w:rsidDel="00000000" w:rsidP="00000000" w:rsidRDefault="00000000" w:rsidRPr="00000000" w14:paraId="0000003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8"/>
          <w:szCs w:val="28"/>
          <w:highlight w:val="white"/>
          <w:u w:val="none"/>
          <w:vertAlign w:val="baseline"/>
          <w:rtl w:val="0"/>
        </w:rPr>
        <w:t xml:space="preserve">Предметом дослідження</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є вплив грошових реформ на розвиток внутрішньо- та зовнішньоекономічн</w:t>
      </w:r>
      <w:r w:rsidDel="00000000" w:rsidR="00000000" w:rsidRPr="00000000">
        <w:rPr>
          <w:rFonts w:ascii="Times New Roman" w:cs="Times New Roman" w:eastAsia="Times New Roman" w:hAnsi="Times New Roman"/>
          <w:color w:val="000000"/>
          <w:sz w:val="28"/>
          <w:szCs w:val="28"/>
          <w:highlight w:val="white"/>
          <w:rtl w:val="0"/>
        </w:rPr>
        <w:t xml:space="preserve">ого</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становищ</w:t>
      </w:r>
      <w:r w:rsidDel="00000000" w:rsidR="00000000" w:rsidRPr="00000000">
        <w:rPr>
          <w:rFonts w:ascii="Times New Roman" w:cs="Times New Roman" w:eastAsia="Times New Roman" w:hAnsi="Times New Roman"/>
          <w:color w:val="000000"/>
          <w:sz w:val="28"/>
          <w:szCs w:val="28"/>
          <w:highlight w:val="white"/>
          <w:rtl w:val="0"/>
        </w:rPr>
        <w:t xml:space="preserve">а</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країни. </w:t>
      </w:r>
      <w:r w:rsidDel="00000000" w:rsidR="00000000" w:rsidRPr="00000000">
        <w:rPr>
          <w:rtl w:val="0"/>
        </w:rPr>
      </w:r>
    </w:p>
    <w:p w:rsidR="00000000" w:rsidDel="00000000" w:rsidP="00000000" w:rsidRDefault="00000000" w:rsidRPr="00000000" w14:paraId="0000004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Хронологічні межі</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дослідження охоплюють 19</w:t>
      </w:r>
      <w:r w:rsidDel="00000000" w:rsidR="00000000" w:rsidRPr="00000000">
        <w:rPr>
          <w:rFonts w:ascii="Times New Roman" w:cs="Times New Roman" w:eastAsia="Times New Roman" w:hAnsi="Times New Roman"/>
          <w:color w:val="000000"/>
          <w:sz w:val="28"/>
          <w:szCs w:val="28"/>
          <w:highlight w:val="white"/>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0-19</w:t>
      </w:r>
      <w:r w:rsidDel="00000000" w:rsidR="00000000" w:rsidRPr="00000000">
        <w:rPr>
          <w:rFonts w:ascii="Times New Roman" w:cs="Times New Roman" w:eastAsia="Times New Roman" w:hAnsi="Times New Roman"/>
          <w:color w:val="000000"/>
          <w:sz w:val="28"/>
          <w:szCs w:val="28"/>
          <w:highlight w:val="white"/>
          <w:rtl w:val="0"/>
        </w:rPr>
        <w:t xml:space="preserve">6</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0 роки ХХ століття, оскільки важливим також є вивчення причин та наслідків даних реформ. </w:t>
      </w:r>
      <w:r w:rsidDel="00000000" w:rsidR="00000000" w:rsidRPr="00000000">
        <w:rPr>
          <w:rFonts w:ascii="Times New Roman" w:cs="Times New Roman" w:eastAsia="Times New Roman" w:hAnsi="Times New Roman"/>
          <w:color w:val="000000"/>
          <w:sz w:val="28"/>
          <w:szCs w:val="28"/>
          <w:highlight w:val="white"/>
          <w:rtl w:val="0"/>
        </w:rPr>
        <w:t xml:space="preserve">Плани першої післявоєнної реформи готувалися ще під час Другої світової війни, а найперші згадки нової концепції ми зустрічаємо з 1943 року, при цьому окремі аспекти даної проблематики зустрічаються й в 1930-х роках. Грошова реформа 1961 року охоплює практично все десятиліття 60-х років, оскільки її наслідки стосувалися таких майбутніх подій як подорожчання товарів, продовольча криза, відставка Микити Хрущова та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highlight w:val="white"/>
          <w:rtl w:val="0"/>
        </w:rPr>
        <w:t xml:space="preserve">косигінські реформи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Територіально дослідження</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охоплює територію Радянського Союзу, якщо мова йде про внутрішньоекономічний розвиток, а також увесь світ, при розгляді аспектів зовнішньої політики.</w:t>
      </w:r>
      <w:r w:rsidDel="00000000" w:rsidR="00000000" w:rsidRPr="00000000">
        <w:rPr>
          <w:rtl w:val="0"/>
        </w:rPr>
      </w:r>
    </w:p>
    <w:p w:rsidR="00000000" w:rsidDel="00000000" w:rsidP="00000000" w:rsidRDefault="00000000" w:rsidRPr="00000000" w14:paraId="0000004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Визначення дослідницької методики.</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У даній праці використовуються хронологічний метод, для визначення подій, які передували проведенням реформ. Системно-структурний метод, для порівняння двох різних світових систем. Структурно-аналітичний метод, метод критичного аналізу джерел та літератури, принцип багатофакторності, як вивчення більш обширного кола питань, які могли тим чи іншим чином вплинути на хід досліджуваних процесів. </w:t>
      </w:r>
    </w:p>
    <w:p w:rsidR="00000000" w:rsidDel="00000000" w:rsidP="00000000" w:rsidRDefault="00000000" w:rsidRPr="00000000" w14:paraId="0000004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даній роботі ми також використали ряд економічних термінів, які потребують додаткового пояснення:</w:t>
      </w:r>
    </w:p>
    <w:p w:rsidR="00000000" w:rsidDel="00000000" w:rsidP="00000000" w:rsidRDefault="00000000" w:rsidRPr="00000000" w14:paraId="0000004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Деномінація — це зміна номінальної вартості грошових знаків з метою стабілізації валюти чи спрощення розрахунків. Деномінація відбувається шляхом обміну за встановленим співвідношенням старих грошових знаків на нові. За прикладом 1947 та 1961 років це співвідношення склало 10:1.</w:t>
      </w:r>
    </w:p>
    <w:p w:rsidR="00000000" w:rsidDel="00000000" w:rsidP="00000000" w:rsidRDefault="00000000" w:rsidRPr="00000000" w14:paraId="0000004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Девальвація — це зменшення золотого cтандарту грошової одиниці або зниження курсу </w:t>
      </w:r>
      <w:hyperlink r:id="rId9">
        <w:r w:rsidDel="00000000" w:rsidR="00000000" w:rsidRPr="00000000">
          <w:rPr>
            <w:rFonts w:ascii="Times New Roman" w:cs="Times New Roman" w:eastAsia="Times New Roman" w:hAnsi="Times New Roman"/>
            <w:color w:val="000000"/>
            <w:sz w:val="28"/>
            <w:szCs w:val="28"/>
            <w:rtl w:val="0"/>
          </w:rPr>
          <w:t xml:space="preserve">національної валюти</w:t>
        </w:r>
      </w:hyperlink>
      <w:r w:rsidDel="00000000" w:rsidR="00000000" w:rsidRPr="00000000">
        <w:rPr>
          <w:rFonts w:ascii="Times New Roman" w:cs="Times New Roman" w:eastAsia="Times New Roman" w:hAnsi="Times New Roman"/>
          <w:color w:val="000000"/>
          <w:sz w:val="28"/>
          <w:szCs w:val="28"/>
          <w:rtl w:val="0"/>
        </w:rPr>
        <w:t xml:space="preserve"> по відношенню до </w:t>
      </w:r>
      <w:hyperlink r:id="rId10">
        <w:r w:rsidDel="00000000" w:rsidR="00000000" w:rsidRPr="00000000">
          <w:rPr>
            <w:rFonts w:ascii="Times New Roman" w:cs="Times New Roman" w:eastAsia="Times New Roman" w:hAnsi="Times New Roman"/>
            <w:color w:val="000000"/>
            <w:sz w:val="28"/>
            <w:szCs w:val="28"/>
            <w:rtl w:val="0"/>
          </w:rPr>
          <w:t xml:space="preserve">золота</w:t>
        </w:r>
      </w:hyperlink>
      <w:r w:rsidDel="00000000" w:rsidR="00000000" w:rsidRPr="00000000">
        <w:rPr>
          <w:rFonts w:ascii="Times New Roman" w:cs="Times New Roman" w:eastAsia="Times New Roman" w:hAnsi="Times New Roman"/>
          <w:color w:val="000000"/>
          <w:sz w:val="28"/>
          <w:szCs w:val="28"/>
          <w:rtl w:val="0"/>
        </w:rPr>
        <w:t xml:space="preserve">, </w:t>
      </w:r>
      <w:hyperlink r:id="rId11">
        <w:r w:rsidDel="00000000" w:rsidR="00000000" w:rsidRPr="00000000">
          <w:rPr>
            <w:rFonts w:ascii="Times New Roman" w:cs="Times New Roman" w:eastAsia="Times New Roman" w:hAnsi="Times New Roman"/>
            <w:color w:val="000000"/>
            <w:sz w:val="28"/>
            <w:szCs w:val="28"/>
            <w:rtl w:val="0"/>
          </w:rPr>
          <w:t xml:space="preserve">срібла</w:t>
        </w:r>
      </w:hyperlink>
      <w:r w:rsidDel="00000000" w:rsidR="00000000" w:rsidRPr="00000000">
        <w:rPr>
          <w:rFonts w:ascii="Times New Roman" w:cs="Times New Roman" w:eastAsia="Times New Roman" w:hAnsi="Times New Roman"/>
          <w:color w:val="000000"/>
          <w:sz w:val="28"/>
          <w:szCs w:val="28"/>
          <w:rtl w:val="0"/>
        </w:rPr>
        <w:t xml:space="preserve"> або </w:t>
      </w:r>
      <w:hyperlink r:id="rId12">
        <w:r w:rsidDel="00000000" w:rsidR="00000000" w:rsidRPr="00000000">
          <w:rPr>
            <w:rFonts w:ascii="Times New Roman" w:cs="Times New Roman" w:eastAsia="Times New Roman" w:hAnsi="Times New Roman"/>
            <w:color w:val="000000"/>
            <w:sz w:val="28"/>
            <w:szCs w:val="28"/>
            <w:rtl w:val="0"/>
          </w:rPr>
          <w:t xml:space="preserve">іноземної валюти</w:t>
        </w:r>
      </w:hyperlink>
      <w:r w:rsidDel="00000000" w:rsidR="00000000" w:rsidRPr="00000000">
        <w:rPr>
          <w:rFonts w:ascii="Times New Roman" w:cs="Times New Roman" w:eastAsia="Times New Roman" w:hAnsi="Times New Roman"/>
          <w:color w:val="000000"/>
          <w:sz w:val="28"/>
          <w:szCs w:val="28"/>
          <w:rtl w:val="0"/>
        </w:rPr>
        <w:t xml:space="preserve">. В нашому випадку термін стосується реформи 1961 року, при якій відбулось зменшення золотого вмісту рубля та зниження курсу по відношенню до іноземних валют.</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1"/>
          <w:sz w:val="28"/>
          <w:szCs w:val="28"/>
          <w:rtl w:val="0"/>
        </w:rPr>
        <w:t xml:space="preserve">Огляд </w:t>
      </w:r>
      <w:r w:rsidDel="00000000" w:rsidR="00000000" w:rsidRPr="00000000">
        <w:rPr>
          <w:rFonts w:ascii="Times New Roman" w:cs="Times New Roman" w:eastAsia="Times New Roman" w:hAnsi="Times New Roman"/>
          <w:i w:val="1"/>
          <w:sz w:val="28"/>
          <w:szCs w:val="28"/>
          <w:rtl w:val="0"/>
        </w:rPr>
        <w:t xml:space="preserve">джерел і літератури.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H</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 сьогоднішній день у вільному доступі присутній достатній мас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ив </w:t>
      </w:r>
      <w:r w:rsidDel="00000000" w:rsidR="00000000" w:rsidRPr="00000000">
        <w:rPr>
          <w:rFonts w:ascii="Times New Roman" w:cs="Times New Roman" w:eastAsia="Times New Roman" w:hAnsi="Times New Roman"/>
          <w:color w:val="000000"/>
          <w:sz w:val="28"/>
          <w:szCs w:val="28"/>
          <w:rtl w:val="0"/>
        </w:rPr>
        <w:t xml:space="preserve">опублікованих архівних документів</w:t>
      </w:r>
      <w:r w:rsidDel="00000000" w:rsidR="00000000" w:rsidRPr="00000000">
        <w:rPr>
          <w:rFonts w:ascii="Times New Roman" w:cs="Times New Roman" w:eastAsia="Times New Roman" w:hAnsi="Times New Roman"/>
          <w:b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першу чергу я маю на увазі публікацію Ю.І</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Кашина, В.В. Микова - Сторінками архівних фондів Центрального банку Російської Федерації 3-й випуск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Грошова реформа 1947 року в документах: підготовка, проведення та оцінка результатів</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[6] -, де вперше були опубліковані раніше закриті архівні матеріали про підготовку грошової реформи 1947, її хід та результати з акцентом на роль в проведенні реформи спеціальних організаційних органів - Групи грошового обігу НКФ СРСР і Бюро експертів при Правлінні Держбанку СРСР. У 6-му випуску "Обмін грошей в </w:t>
      </w:r>
      <w:r w:rsidDel="00000000" w:rsidR="00000000" w:rsidRPr="00000000">
        <w:rPr>
          <w:rFonts w:ascii="Times New Roman" w:cs="Times New Roman" w:eastAsia="Times New Roman" w:hAnsi="Times New Roman"/>
          <w:color w:val="000000"/>
          <w:sz w:val="28"/>
          <w:szCs w:val="28"/>
          <w:rtl w:val="0"/>
        </w:rPr>
        <w:t xml:space="preserve">СРСР</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1961 року в документах: підготовка, проведення та оцінка результатів "[7] публікуються раніше закриті матеріали про стан грошового обігу в період після грошової реформи 1947 року, а також про хід та результати обміну грошей і перехід на новий масштаб цін в СРСР в 1961 році. Дані дослідники в своїх працях спираються на матеріали Російських державних архівів соціально-політичної історії та архіву економіки та</w:t>
      </w:r>
      <w:r w:rsidDel="00000000" w:rsidR="00000000" w:rsidRPr="00000000">
        <w:rPr>
          <w:rFonts w:ascii="Times New Roman" w:cs="Times New Roman" w:eastAsia="Times New Roman" w:hAnsi="Times New Roman"/>
          <w:b w:val="0"/>
          <w:i w:val="1"/>
          <w:smallCaps w:val="0"/>
          <w:strike w:val="0"/>
          <w:color w:val="8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безпосередньо проводять їх публікації або використовують у своїх працях. Важливим джерелом у нормативно-правовій базі є Електронна Бібліотека нормативно-правових актів Союзу Радянських Соціалістичних Республік [1], де зібрані постанови Кабінету міністрів СРСР, рішення Уряду, Закони, Рішення партії та інше. </w:t>
      </w: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ажливим доповненням до джерельної бази є мемуари і записки дійових осіб, які безпосередньо були причетні до проведення грошових реформ. У даній роботі ми безпосередньо користувалися спогадами міністра фінансів А.Г. Зверєва [3, 4]. </w:t>
      </w: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Якщо ми розглядаємо радянський період то немалу роль відіграють й публікації в засобах масової інформації, в нашому випадку це преса. Оскільки в пресі друкувалися зазвичай Постанови Ради Міністрів СРСР й усі важливі аспекти, які стосувалися проведення, в тому числі грошових реформ. На прикладі газети “Ленінське знамя”</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ми можемо прослідкувати, як держава проінформувала народ про підняття цін на продуктові товари в 1962 році і яке обурення це викликало в населення, після того, як на протязі довгого періоду часу, в газетах </w:t>
      </w:r>
      <w:r w:rsidDel="00000000" w:rsidR="00000000" w:rsidRPr="00000000">
        <w:rPr>
          <w:rFonts w:ascii="Times New Roman" w:cs="Times New Roman" w:eastAsia="Times New Roman" w:hAnsi="Times New Roman"/>
          <w:sz w:val="28"/>
          <w:szCs w:val="28"/>
          <w:rtl w:val="0"/>
        </w:rPr>
        <w:t xml:space="preserve">[2, 5]</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публікувались щорічні постанови про зменшення цін на товари першої необхідності.</w:t>
      </w: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C</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еред списків літератури, з даного питання, є досить великий масив матеріалів. Проведений аналіз публікацій по темі, дозволяє запропонувати її класифікацію на принципі самих реформ, тобто матеріалів, які відносяться до реформи 1947 року і відповідно до 1961 року.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Багато дослідників приділяють увагу проведенню і наслідків грошових реформ в наукових працях, статтях і монографіях. Серед інших слід відзначити роботи, які спираються на державні архіви. Це такі праці як “Грошова реформа в СРСР 1947 року: Документи і матеріали” та “Грошова реформа Й. В. Сталіна: документи РДАЕ і РДАСПІ. 1944-1948 рр.” під редакцією Л.Н. Доброхотова [17], Книга “Сталінська економічна спадщина: плани і дискусії. 1947-1953 рр. Документи і матеріали”[36]  під упорядкуванням доктора історичних наук, професора В.В. Журавльова.</w:t>
      </w: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Дослідник Чуднов І. А. провів повноцінну, комплексну роботу з вивчення всіх питань, що стосуються причин, передумов, перебігу і наслідків реформ. В першу чергу це робота "Грошова реформа 1947 року" [41].</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багатьох статтях та монографіях автори досліджують більш звужені питання та проблеми, які стосувались або спричинились грошовою реформою. Праця Пушкарьова В. С. Грошова реформа 1947 року і «чорний ринок»[32] проводить аналіз тіньового ринку, який утворився внаслідок воєнних дій, ходження фальшивих грошей та умови створення капіталів спекулятивного характеру, боротьба проти якого, була однією з офіційних причин реформи. Ломшин В. А. у роботі “Грошова реформа 1947 року і скасування карткової системи” [22] досліджує саме відміну карткової системи та економічні аспекти, які за цим послідували.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контексті реформи, як супутника історії будь-якої держави, соціально-економічного та суспільно політичного життя країни є колективна монографія «Грошова реформа 1947 року та її роль у відновленні народного господарства СРСР» під ред. д.е.н., проф. Р. М. Нуреева, д.е.н., проф. М. А. Ескіндарова [27], яка являє собою комплексний розгляд найважливіших аспектів, пов'язаних з післявоєнною грошовою реформою в СРСР, її підготовкою, втіленням в життя, соціально-економічними та суспільно-політичними результатами, роллю у відновленні народного господарства країни після Великої Вітчизняної війни і подальшому розвитку. В цьому ж руслі написана стаття Чередниченко Л.Г. “Досвід осмислення ролі грошової реформи 1947 в відновленні економіки СРСР”[39].</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Багато авторів роблять спроби представити наскрізний і узагальнений матеріал по грошовим реформам в Росії, які простежуються з періоду середньовіччя до сучасності (Данилов і Пижиков, 2001[15]; Попов, 2000[31]; Чуднов, 1999[41]; Доброхотов, Колодьожний, Пушкарьов і Шепелєв 2010[26]; О. Хлєвнюк, 2016 [38] та ін.). Подібний огляд швидким і логічним чином вводить читача в курс справи, на історичних фактах показуючи місце післявоєнної радянської грошової реформи в колі інших грошових реформ, що мали місце в історії.</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Цілий ряд важливих дослідницьких статей та монографій ми можемо знайти на сайті cyberleninka.ru. Це праця Коробкова І. В. Економічна реформа 1947 в СРСР: проблеми вільної торгівлі [21], Ломшіна В. А. Грошова реформа 1947 року і скасування карткової системи[22], Рагімова Рашад Аділь огли "Переваги грошової системи СРСР над капіталістичними"[34].</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Ряд авторів на основі матеріалів про грошову реформу 1947 року проводять аналіз впливу реформи на світовий контекст та роблять постановку питання, як відповідді грошової реформи в СРСР на Бреттон-Вудську конференцію 1944 року, яка створила нову міжнародну фінансову систему взаємовідносин. Питання Бреттон-Вудсу в своїх працях дослідили Катасонов В.Ю. у праці “Бреттон-Вудс: ключова подія новітньої фінансової історії”[20], Моїсеєв С.Р. в статті “Переосмислення Бреттон-Вудської системи: нові факти стародавньої історії”[25], Будс Р. “Бреттон-Вудська конференція Об'єднаних Націй в 1944 року[14]”. Один з розділів вищезгаданої праці Чередниченко Л.Г.[39] також присвячений питанню Бреттон-Вудської конференції.</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Що стосується реформи 1961 року, то кількість досліджень, як на мене, на порядок менший, проте він достатній для повноцінного дослідження і підготування висновків</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O</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крім згаданих вище джерел по даній темі, варто привести дослідників, які опирались в своїх працях на документи з Російського державного архіву новітньої історії. В збірнику статей “Грошові реформи в Росії: Історія і сучасність” під упорядкуванням М. М. Альтман є праця Паніна А. М. “Грошова реформа 1961 г. (за документами РГАНІ)” [29] та Ісакової Е.В. “Історія грошових реформ Радянської держави в документах РГАЕ”[19]. В даних роботах присутній повний аналіз реформи, починаючи з передумов та причин, ходу реформи та її наслідків, які в свою чергу й несли свою долю впливу на економічний розвиток як на внутрішньому, так і на зовнішньому ринку.</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праці Томіліна В.М. “Пропагандистські гасла і дійсність в СРСР в період реформ Н. С. Хрущова” [37] проводиться аналіз відповідності офіційної задекларованості причин та цілей реформи з досягнутими результатами. До цього ж напрямку можно віднести й роботу Полякова Н.Ф. “Грошова реформа 1961 року: чергова деномінація чи прихована девальвація” [30], в якій досліджуються невідповідності задекларованих гасел відповідно до результатів реформи.</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В монографії Спіцина Є.Ю. “</w:t>
      </w:r>
      <w:r w:rsidDel="00000000" w:rsidR="00000000" w:rsidRPr="00000000">
        <w:rPr>
          <w:rFonts w:ascii="Times New Roman" w:cs="Times New Roman" w:eastAsia="Times New Roman" w:hAnsi="Times New Roman"/>
          <w:b w:val="0"/>
          <w:i w:val="0"/>
          <w:smallCaps w:val="0"/>
          <w:strike w:val="0"/>
          <w:color w:val="00000a"/>
          <w:sz w:val="28"/>
          <w:szCs w:val="28"/>
          <w:highlight w:val="white"/>
          <w:u w:val="none"/>
          <w:vertAlign w:val="baseline"/>
          <w:rtl w:val="0"/>
        </w:rPr>
        <w:t xml:space="preserve">Хрущёвская слякоть”</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[35]</w:t>
      </w:r>
      <w:r w:rsidDel="00000000" w:rsidR="00000000" w:rsidRPr="00000000">
        <w:rPr>
          <w:rFonts w:ascii="Times New Roman" w:cs="Times New Roman" w:eastAsia="Times New Roman" w:hAnsi="Times New Roman"/>
          <w:b w:val="0"/>
          <w:i w:val="0"/>
          <w:smallCaps w:val="0"/>
          <w:strike w:val="0"/>
          <w:color w:val="00000a"/>
          <w:sz w:val="28"/>
          <w:szCs w:val="28"/>
          <w:highlight w:val="white"/>
          <w:u w:val="none"/>
          <w:vertAlign w:val="baseline"/>
          <w:rtl w:val="0"/>
        </w:rPr>
        <w:t xml:space="preserve"> окрім дослідження самого ходу реформи, проводиться аналіз негативних факторів, які за цим послідували, у купі з провальною економічною політикою. При цьому автор торкається теми народних невдоволень та виступів проти такої політики, які досягли свого апогею бунтом</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в Новочеркаську.</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Щодо впливу реформи на міжнародному рівні в своїх працях висвітлив Орлик І.І. “Центрально-Східна Європа: від РЕВ до Євросоюзу” [28].</w:t>
      </w: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цілому порівняльний аналіз грошових реформ як інституційного феномену розвитку радянської економіки є непростим завданням. З однієї сторони це свідчить, що реформи слід інтерпретувати не тільки у економічному, але і в політико-економічному контексті - як результат складних взаємодій народу і влади. З іншого боку, грошові реформи найчастіше є спробою влади вирішити проблеми держави за рахунок народу. Реформи, що не припускають «жертв» населення країни, повинні довго готуватися, що можливо тільки в умовах відносно тривалого і стабільного мирного розвитку нації. Однак на грошові реформи сильно впливають військово-політичні події: причинами багатьох грошових реформ є необхідність підготовки до війни, або відновлення грошового обігу після них </w:t>
      </w:r>
      <w:r w:rsidDel="00000000" w:rsidR="00000000" w:rsidRPr="00000000">
        <w:rPr>
          <w:rFonts w:ascii="Times New Roman" w:cs="Times New Roman" w:eastAsia="Times New Roman" w:hAnsi="Times New Roman"/>
          <w:sz w:val="28"/>
          <w:szCs w:val="28"/>
          <w:rtl w:val="0"/>
        </w:rPr>
        <w:t xml:space="preserve">[39, с.196]</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Структура роботи.</w:t>
      </w:r>
      <w:r w:rsidDel="00000000" w:rsidR="00000000" w:rsidRPr="00000000">
        <w:rPr>
          <w:rFonts w:ascii="Times New Roman" w:cs="Times New Roman" w:eastAsia="Times New Roman" w:hAnsi="Times New Roman"/>
          <w:sz w:val="28"/>
          <w:szCs w:val="28"/>
          <w:rtl w:val="0"/>
        </w:rPr>
        <w:t xml:space="preserve"> В даній дипломній роботі я структурував розділи за їх хронологічним значенням. Робота поділена на три розділи. Відповідно в першому розділі розглядається хід грошової реформи 1947 року та її вплив на внутрішньоекономічний розвиток СРСР. Другий розділ доповнює перший і розкриває значення реформи в зовнішньоекономічних відносинах держав та  проводиться аналіз реформи у світовому контексті.</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Tретій розділ цілком присвячений грошовій реформі 1961 року, в якому досліджується хід проведення реформи та її наслідки у </w:t>
      </w:r>
      <w:r w:rsidDel="00000000" w:rsidR="00000000" w:rsidRPr="00000000">
        <w:rPr>
          <w:rFonts w:ascii="Times New Roman" w:cs="Times New Roman" w:eastAsia="Times New Roman" w:hAnsi="Times New Roman"/>
          <w:color w:val="000000"/>
          <w:sz w:val="28"/>
          <w:szCs w:val="28"/>
          <w:highlight w:val="white"/>
          <w:rtl w:val="0"/>
        </w:rPr>
        <w:t xml:space="preserve">внутрішньо- та зовнішньоекономічному становищі країни.</w:t>
      </w: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Обсяг роботи зі вступом, основною частиною та висновками складає 45 сторінок, загальний обсяг роботи 51 сторінка. В дипломній роботі використовувалися джерела та література, які в основному охоплювали реформи 1947 і 1961 років. Використано 10 позицій джерел та 32 позиції л</w:t>
      </w:r>
      <w:r w:rsidDel="00000000" w:rsidR="00000000" w:rsidRPr="00000000">
        <w:rPr>
          <w:rFonts w:ascii="Times New Roman" w:cs="Times New Roman" w:eastAsia="Times New Roman" w:hAnsi="Times New Roman"/>
          <w:color w:val="000000"/>
          <w:sz w:val="28"/>
          <w:szCs w:val="28"/>
          <w:rtl w:val="0"/>
        </w:rPr>
        <w:t xml:space="preserve">ітератури. Загальний обсяг склав 42 позиції.</w:t>
      </w:r>
    </w:p>
    <w:p w:rsidR="00000000" w:rsidDel="00000000" w:rsidP="00000000" w:rsidRDefault="00000000" w:rsidRPr="00000000" w14:paraId="0000005A">
      <w:pPr>
        <w:widowControl w:val="0"/>
        <w:spacing w:line="360" w:lineRule="auto"/>
        <w:ind w:firstLine="708"/>
        <w:jc w:val="both"/>
        <w:rPr>
          <w:rFonts w:ascii="Times New Roman" w:cs="Times New Roman" w:eastAsia="Times New Roman" w:hAnsi="Times New Roman"/>
          <w:b w:val="1"/>
          <w:color w:val="000000"/>
          <w:sz w:val="28"/>
          <w:szCs w:val="28"/>
          <w:highlight w:val="white"/>
        </w:rPr>
      </w:pPr>
      <w:r w:rsidDel="00000000" w:rsidR="00000000" w:rsidRPr="00000000">
        <w:rPr>
          <w:rtl w:val="0"/>
        </w:rPr>
      </w:r>
    </w:p>
    <w:p w:rsidR="00000000" w:rsidDel="00000000" w:rsidP="00000000" w:rsidRDefault="00000000" w:rsidRPr="00000000" w14:paraId="0000005B">
      <w:pPr>
        <w:widowControl w:val="0"/>
        <w:spacing w:line="360" w:lineRule="auto"/>
        <w:ind w:left="720"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Розділ 1</w:t>
      </w:r>
    </w:p>
    <w:p w:rsidR="00000000" w:rsidDel="00000000" w:rsidP="00000000" w:rsidRDefault="00000000" w:rsidRPr="00000000" w14:paraId="0000005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Хід грошової реформи 1947 року</w:t>
      </w:r>
    </w:p>
    <w:p w:rsidR="00000000" w:rsidDel="00000000" w:rsidP="00000000" w:rsidRDefault="00000000" w:rsidRPr="00000000" w14:paraId="0000006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6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Ще під час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Другої світової війни</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СРСР зіткнувся з об'єктивною і назріваючою проблемою майбутньої фінансової реформи. Збільшення грошової маси в середньому відбулося в 3,8 рази. З огляду на показники інших країн це не було сильно критичним, але також становило загрозу економіці. Для прикладу в Третьому Рейху грошова маса збільшилася в 6 разів, в Італії - в 9, в Японії - в 11</w:t>
      </w:r>
      <w:r w:rsidDel="00000000" w:rsidR="00000000" w:rsidRPr="00000000">
        <w:rPr>
          <w:rFonts w:ascii="Times New Roman" w:cs="Times New Roman" w:eastAsia="Times New Roman" w:hAnsi="Times New Roman"/>
          <w:color w:val="000000"/>
          <w:sz w:val="28"/>
          <w:szCs w:val="28"/>
          <w:rtl w:val="0"/>
        </w:rPr>
        <w:t xml:space="preserve"> [2, с.183].</w:t>
      </w:r>
      <w:r w:rsidDel="00000000" w:rsidR="00000000" w:rsidRPr="00000000">
        <w:rPr>
          <w:rtl w:val="0"/>
        </w:rPr>
      </w:r>
    </w:p>
    <w:p w:rsidR="00000000" w:rsidDel="00000000" w:rsidP="00000000" w:rsidRDefault="00000000" w:rsidRPr="00000000" w14:paraId="0000006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У той же час, війна породила ряд великих проблем, які потрібно було терміново усунути:</w:t>
      </w:r>
    </w:p>
    <w:p w:rsidR="00000000" w:rsidDel="00000000" w:rsidP="00000000" w:rsidRDefault="00000000" w:rsidRPr="00000000" w14:paraId="00000063">
      <w:pPr>
        <w:keepNext w:val="1"/>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Надлишок грошей породжував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видиму</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невідповідність між їх кількістю в обігу і потребами самого товарообігу.</w:t>
      </w:r>
    </w:p>
    <w:p w:rsidR="00000000" w:rsidDel="00000000" w:rsidP="00000000" w:rsidRDefault="00000000" w:rsidRPr="00000000" w14:paraId="00000064">
      <w:pPr>
        <w:keepNext w:val="1"/>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З'явилося кілька видів цін: пайкові, комерційні, ринкові, що підривало рівень зарплат і виплат робітникам і службовцям, а також доходи колгоспників за трудодні.</w:t>
      </w:r>
    </w:p>
    <w:p w:rsidR="00000000" w:rsidDel="00000000" w:rsidP="00000000" w:rsidRDefault="00000000" w:rsidRPr="00000000" w14:paraId="00000065">
      <w:pPr>
        <w:keepNext w:val="1"/>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Великі грошові суми були зосереджені в невеликої частини населення, причому у виникнені цієї готівки істотну роль відіграють доходи спекулятивного, часом нелегального, характеру і різниця в цінах давала їм можливість збагачуватися за рахунок населення.</w:t>
      </w:r>
    </w:p>
    <w:p w:rsidR="00000000" w:rsidDel="00000000" w:rsidP="00000000" w:rsidRDefault="00000000" w:rsidRPr="00000000" w14:paraId="0000006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Ці ж проблеми породжували доцільність і необхідність відновлення народно-господарського комплексу та проведення грошової реформи з випуском нової валюти.</w:t>
      </w:r>
    </w:p>
    <w:p w:rsidR="00000000" w:rsidDel="00000000" w:rsidP="00000000" w:rsidRDefault="00000000" w:rsidRPr="00000000" w14:paraId="0000006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доповідній записці В. Дяченко, в якій пояснюються необхідність проведення реформи йде мова, що д</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ля ведення бойових дій і перебудови економіки на військовий лад були потрібні великі кошти, що в свою чергу, призвело до зростання бюджетного дефіциту. Наприклад, в 1941 році він склав 19,2 млрд.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р</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уб. Незважаючи на збільшення податкового тиску на населення (обов'язкові і добровільні платежі населення в скарбницю збільшилися з 20,9 млрд. руб. в 1940 р до 79,2 млрд. руб. в 1944 р). В даному випадку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д</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ержава була змушена, на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початкових етапах</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ві</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йськових дій,</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для покриття бюджетного дефіциту, вдаватися до допомоги друкарського верстата. Бюджетний дефіцит 1941 року був покритий на 13,9 млрд. руб. за рахунок емісії паперових грошей </w:t>
      </w:r>
      <w:r w:rsidDel="00000000" w:rsidR="00000000" w:rsidRPr="00000000">
        <w:rPr>
          <w:rFonts w:ascii="Times New Roman" w:cs="Times New Roman" w:eastAsia="Times New Roman" w:hAnsi="Times New Roman"/>
          <w:color w:val="000000"/>
          <w:sz w:val="28"/>
          <w:szCs w:val="28"/>
          <w:rtl w:val="0"/>
        </w:rPr>
        <w:t xml:space="preserve">[6, с.9]</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O</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крім того с</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итуація погіршилася різким зниженням товарних фондів, які перебували в руках держави, а отже, зниженням обсягу роздрібного товарообігу державної і кооперативної торгівлі, який в 1943 році склав лише 82 млрд. руб. (В 1940 р обсяг товарообігу становив 176 млрд. руб.). Таким чином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б</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ільшість населення, отримуючи за картками недостатню кількість продуктів харчування і промислових товарів масового попиту, змушене було звертатися до послуг «вільного», або, як його називали в офіційних документах, колгоспного ринку, зростання цін на якому відбивало падіння купівельної спроможності рубля. Індекс цін колгоспного ринку склав в 1943 році -  1294 (індекс цін за 1940 р. - 100). </w:t>
      </w: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результаті за час війни стрімко виріс обсяг готівкової грошової маси - з 18,4 млрд. до 73,9 млрд. руб </w:t>
      </w:r>
      <w:r w:rsidDel="00000000" w:rsidR="00000000" w:rsidRPr="00000000">
        <w:rPr>
          <w:rFonts w:ascii="Times New Roman" w:cs="Times New Roman" w:eastAsia="Times New Roman" w:hAnsi="Times New Roman"/>
          <w:color w:val="000000"/>
          <w:sz w:val="28"/>
          <w:szCs w:val="28"/>
          <w:rtl w:val="0"/>
        </w:rPr>
        <w:t xml:space="preserve">[32, с.183]</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6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перше це питання було піднято ще в грудні 1943 року і керівництво держави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запросило</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від наркома фінансів А.Г. Зверєва надати через місяць перші розрахунки з цього приводу. Робота була доручена спеціальній групі по грошовому обігу, яка була створена в складі наркомату фінансів СРСР на чолі з Василем Петровичем Дьяченко.</w:t>
      </w:r>
    </w:p>
    <w:p w:rsidR="00000000" w:rsidDel="00000000" w:rsidP="00000000" w:rsidRDefault="00000000" w:rsidRPr="00000000" w14:paraId="0000006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кінці 1944 року на засіданні Політбюро ЦК ВКП (б) були повідомлені перші результати роботи цієї групи, яка підготувала перший варіант проекту грошової реформи у вигляді доповідної записки від 19 грудня 1944 року, в якій зазначалося, що значні суми грошей, а це майже половина усієї наявної грошової маси, зосереджена в руках невеликої частини населення країни. Її утворення в основному було пов'язане з прибутками спекулятивного характеру. Автори записки розгляда</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ли</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чорний ринок, як важливий, хоча і небажаний складовий елемент внутрішнього ринку країни. Тому головний метод визначило поставлене ​​керівництвом завдання про перекладення неминучих втрат населення при обміні грошей в найбільшій мірі на власників капіталу, нажитих спекулятивним і злочинним шляхом. </w:t>
      </w: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исокий обмінний курс (1:15), який вирахову</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вався</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із співвідношення ринкових цін і цін нормованого постачання, а також одноразовий випуск нової радянської валюти і її обміну на грошові знаки колишніх випусків в стислі терміни, намічені в якості основного методу проведення грошової реформи, служили цілям не тільки оздоровлення грошового обігу, скільки підриву економічної могутності учасників «чорного» ринку </w:t>
      </w:r>
      <w:r w:rsidDel="00000000" w:rsidR="00000000" w:rsidRPr="00000000">
        <w:rPr>
          <w:rFonts w:ascii="Times New Roman" w:cs="Times New Roman" w:eastAsia="Times New Roman" w:hAnsi="Times New Roman"/>
          <w:color w:val="000000"/>
          <w:sz w:val="28"/>
          <w:szCs w:val="28"/>
          <w:rtl w:val="0"/>
        </w:rPr>
        <w:t xml:space="preserve">[6, с.9]</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p>
    <w:p w:rsidR="00000000" w:rsidDel="00000000" w:rsidP="00000000" w:rsidRDefault="00000000" w:rsidRPr="00000000" w14:paraId="0000006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Для виконання завдання щодо оздоровлення грошового обігу, за розрахунками тих же авторів, досить було встановити обмінний курс з розрахунку 3 - 4 руб. в червоній валюті за 1 руб. нових грошей і використовувати для «розсмоктування» грошової маси заходи поступового характеру, пов'язані з розвитком системи комерційної торгівлі та проведенням відповідної податкової політики.</w:t>
      </w:r>
    </w:p>
    <w:p w:rsidR="00000000" w:rsidDel="00000000" w:rsidP="00000000" w:rsidRDefault="00000000" w:rsidRPr="00000000" w14:paraId="0000006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C</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лід зазначити, що були також автори альтернативних проектів грошової реформи, які намагалися обгрунтувати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менший курс обміну</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6C">
      <w:pPr>
        <w:keepNext w:val="1"/>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 листопаді 1945 року, на ім'я наркома фінансів А.Г. Зверєва було направлено лист від професора фінансово-економічного інституту Олексія Григоровича Гойбарха, в якому пояснювався обмінний курс 1: 4,2 руб </w:t>
      </w:r>
      <w:r w:rsidDel="00000000" w:rsidR="00000000" w:rsidRPr="00000000">
        <w:rPr>
          <w:rFonts w:ascii="Times New Roman" w:cs="Times New Roman" w:eastAsia="Times New Roman" w:hAnsi="Times New Roman"/>
          <w:color w:val="000000"/>
          <w:sz w:val="28"/>
          <w:szCs w:val="28"/>
          <w:rtl w:val="0"/>
        </w:rPr>
        <w:t xml:space="preserve">[32, с.185]</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Дане обгрунтування, зустрічається в праці В.С. Пушкарева з посиланням на Російський державний архів, без приведення листування та аргументації.</w:t>
      </w:r>
      <w:r w:rsidDel="00000000" w:rsidR="00000000" w:rsidRPr="00000000">
        <w:rPr>
          <w:rtl w:val="0"/>
        </w:rPr>
      </w:r>
    </w:p>
    <w:p w:rsidR="00000000" w:rsidDel="00000000" w:rsidP="00000000" w:rsidRDefault="00000000" w:rsidRPr="00000000" w14:paraId="0000006D">
      <w:pPr>
        <w:keepNext w:val="1"/>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 травні 1946 року голова правління Держбанку СРСР Яків Ілліч Горев, виходячи з розрахунків надав варіант згідно з яким, для нормального господарського обороту необхідна готівкова грошова маса в 25-30 млрд рублів. Отже запропонував встановити обмінний курс 1: 2,15 руб. Свої розрахунки він надав на основі висновків експерт</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ів правління Держбанку</w:t>
      </w:r>
      <w:r w:rsidDel="00000000" w:rsidR="00000000" w:rsidRPr="00000000">
        <w:rPr>
          <w:rFonts w:ascii="Times New Roman" w:cs="Times New Roman" w:eastAsia="Times New Roman" w:hAnsi="Times New Roman"/>
          <w:color w:val="000000"/>
          <w:sz w:val="28"/>
          <w:szCs w:val="28"/>
          <w:rtl w:val="0"/>
        </w:rPr>
        <w:t xml:space="preserve"> [6, с.67-68].</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p>
    <w:p w:rsidR="00000000" w:rsidDel="00000000" w:rsidP="00000000" w:rsidRDefault="00000000" w:rsidRPr="00000000" w14:paraId="0000006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З кінця 1944 р держава починає проводити підготовчі заходи до проведення грошової реформи, спрямовані на зменшення готівкової грошової маси і збільшення державних ринкових фондів. Уже в ході підготовчих заходів виявилося протиріччя між вирішенням завдань оздоровлення грошового обігу та обмеження економічного впливу діячів «чорного» ринку. Перших же позитивних результатів в питанні зниження загальної маси готівки паперових грошей, не забезпечених товарним покриттям, вдалося досягти на основі економічного співробітництва держави із заможними верствами населення СРСР, включаючи власників «тіньових» капіталів. Це проявилося в розвитку передреформних років системи торгових підприємств Особторга, які почали діяти в великих містах з травня 1944 року магазинах і універсамах Особторга населення країни, що мало достатню кількість готівки, могло придбати за комерційними цінами у вільному продажі дефіцитні на той час продукти харчування і промислові товари масового попиту </w:t>
      </w:r>
      <w:r w:rsidDel="00000000" w:rsidR="00000000" w:rsidRPr="00000000">
        <w:rPr>
          <w:rFonts w:ascii="Times New Roman" w:cs="Times New Roman" w:eastAsia="Times New Roman" w:hAnsi="Times New Roman"/>
          <w:color w:val="000000"/>
          <w:sz w:val="28"/>
          <w:szCs w:val="28"/>
          <w:rtl w:val="0"/>
        </w:rPr>
        <w:t xml:space="preserve">[27, с.176]</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Держава з самого початку роботи цих торгових підприємств проявило себе як підприємець, встановлюючи ціни відповідно до існуючої кон'юнктури внутрішнього ринку. У разі, коли ціни встановлювалися надмірно завищені, що позначалося на зростанні торговельних оборотів підприємств Особторга, проводилося зниження цін з наближенням їх до ринкових. Так, протягом 1946 року ціни в державних комерційних магазинах двічі знижувалися, одночасно було проведено підвищення пайкових цін з метою їх наближення до ринкових, тобто реальними цінами. Обороти підприємств Особторга, що принесли тільки в першому кварталі 1946 року доходів до бюджету на суму в 4 млрд. руб., в перебігу 1946 року склали 71 806 млн. руб. Отриманий прибуток дозволив державі в 1946 році вилучити з обігу 8 млрд. руб., а в 1947 році - ще 2,4 млрд. руб </w:t>
      </w:r>
      <w:r w:rsidDel="00000000" w:rsidR="00000000" w:rsidRPr="00000000">
        <w:rPr>
          <w:rFonts w:ascii="Times New Roman" w:cs="Times New Roman" w:eastAsia="Times New Roman" w:hAnsi="Times New Roman"/>
          <w:color w:val="000000"/>
          <w:sz w:val="28"/>
          <w:szCs w:val="28"/>
          <w:rtl w:val="0"/>
        </w:rPr>
        <w:t xml:space="preserve">[32, с.185]</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6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Грошову реформу передбачалося провести ще в 1946 році, проте через голод і посуху в цілому ряді великих зерновиробничих регіонів країни, початок реформи довелося відкласти на рік пізніше </w:t>
      </w:r>
      <w:r w:rsidDel="00000000" w:rsidR="00000000" w:rsidRPr="00000000">
        <w:rPr>
          <w:rFonts w:ascii="Times New Roman" w:cs="Times New Roman" w:eastAsia="Times New Roman" w:hAnsi="Times New Roman"/>
          <w:color w:val="000000"/>
          <w:sz w:val="28"/>
          <w:szCs w:val="28"/>
          <w:rtl w:val="0"/>
        </w:rPr>
        <w:t xml:space="preserve">[6, с.13]</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7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У травні 1946 року за рішенням ЦК ВКП (б) була створена комісія щодо скасування карткової системи в складі 6 керівників союзного уряду, а саме: голова - А.І. Мікоян, члени комісії - М. Вознесенський, А.Г. Звєрєв, А.Н. Косигін, А.В. Любимов, Н.С. Хрущов.</w:t>
      </w:r>
    </w:p>
    <w:p w:rsidR="00000000" w:rsidDel="00000000" w:rsidP="00000000" w:rsidRDefault="00000000" w:rsidRPr="00000000" w14:paraId="0000007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Головним каменем спотикання виявилася проблема роздрібних цін, де розглядалося 2 варіанти:</w:t>
      </w:r>
    </w:p>
    <w:p w:rsidR="00000000" w:rsidDel="00000000" w:rsidP="00000000" w:rsidRDefault="00000000" w:rsidRPr="00000000" w14:paraId="0000007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1). Якщо зберегти роздрібні ціни на рівні існуючих державних або пайкових, то при скасуванні карткової системи, державі б загрожувала реальна небезпека зіткнутися з глибоким платоспроможним попитом населення, який міг призвести до гострого товародефіціту;</w:t>
      </w:r>
    </w:p>
    <w:p w:rsidR="00000000" w:rsidDel="00000000" w:rsidP="00000000" w:rsidRDefault="00000000" w:rsidRPr="00000000" w14:paraId="0000007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2). Якщо встановити роздрібні ціни вище пайкових, то це означало що більшість товарів і послуг навпаки стануть просто недоступні для значної частини населення країни (колгоспники, пенсіонери, студенти і т.д.) </w:t>
      </w:r>
      <w:r w:rsidDel="00000000" w:rsidR="00000000" w:rsidRPr="00000000">
        <w:rPr>
          <w:rFonts w:ascii="Times New Roman" w:cs="Times New Roman" w:eastAsia="Times New Roman" w:hAnsi="Times New Roman"/>
          <w:color w:val="000000"/>
          <w:sz w:val="28"/>
          <w:szCs w:val="28"/>
          <w:rtl w:val="0"/>
        </w:rPr>
        <w:t xml:space="preserve">[17, с.64]</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7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T</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ому А.Г. Звєрев прийняв рішення про встановлення єдиних роздрібних цін вище пайкових, але нижче комерційних, при одночасному збільшенні заробітних плат, пенсій, стипендій та допомог.</w:t>
      </w:r>
    </w:p>
    <w:p w:rsidR="00000000" w:rsidDel="00000000" w:rsidP="00000000" w:rsidRDefault="00000000" w:rsidRPr="00000000" w14:paraId="0000007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O</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дним з важливих заходів грошової реформи був обмін старих грошей на нові, покладений на Державний банк. Відповідно до цього підготовча робота була спрямована на забезпечення своєчасної доставки нових грошей в усі установи Держбанку, охороною цінностей в дорозі, організацією виплатних пунктів для обміну грошей і мобілізацією для цієї мети працівників підприємств, організацій та установ. Крім того, необхідно було додатково відкрити відділення Держбанку в тих районах, де такі були відсутні </w:t>
      </w:r>
      <w:r w:rsidDel="00000000" w:rsidR="00000000" w:rsidRPr="00000000">
        <w:rPr>
          <w:rFonts w:ascii="Times New Roman" w:cs="Times New Roman" w:eastAsia="Times New Roman" w:hAnsi="Times New Roman"/>
          <w:color w:val="000000"/>
          <w:sz w:val="28"/>
          <w:szCs w:val="28"/>
          <w:rtl w:val="0"/>
        </w:rPr>
        <w:t xml:space="preserve">[11, с.14]</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7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Як наголошується в великій доповіді фахівців Мінфіну СРСР про грошову реформу 1947 року підготовленого по «гарячих слідах», саме «за вказівкою Політбюро і особисто товариша Сталіна, співвідношення обміну було визначено 1:10» </w:t>
      </w:r>
      <w:r w:rsidDel="00000000" w:rsidR="00000000" w:rsidRPr="00000000">
        <w:rPr>
          <w:rFonts w:ascii="Times New Roman" w:cs="Times New Roman" w:eastAsia="Times New Roman" w:hAnsi="Times New Roman"/>
          <w:color w:val="000000"/>
          <w:sz w:val="28"/>
          <w:szCs w:val="28"/>
          <w:rtl w:val="0"/>
        </w:rPr>
        <w:t xml:space="preserve">[16, с.115]</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Подібна позиція керівництва країни була пов'язана не стільки боротьбою з економічним впливом «чорного» ринку, скільки з можливостями більшого контролю за рухом готівкової маси нових грошей. Високий обмінний курс приводив до ситуації, коли «основною лінією формування грошової маси в нових грошах ставав обмін грошей, а емісія по каналах виплат доходів державою, порівняно легко запланованих в територіальному розрізі» </w:t>
      </w:r>
      <w:r w:rsidDel="00000000" w:rsidR="00000000" w:rsidRPr="00000000">
        <w:rPr>
          <w:rFonts w:ascii="Times New Roman" w:cs="Times New Roman" w:eastAsia="Times New Roman" w:hAnsi="Times New Roman"/>
          <w:color w:val="000000"/>
          <w:sz w:val="28"/>
          <w:szCs w:val="28"/>
          <w:rtl w:val="0"/>
        </w:rPr>
        <w:t xml:space="preserve">[32, с.186]</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7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Після всіх заходів, які закінчили підготовчі процеси 14 грудня 1947 року в усіх радянських газетах було опубліковано спільну постанову Ради Міністрів і ЦК ВКП (б) про проведення грошової реформи </w:t>
      </w:r>
      <w:r w:rsidDel="00000000" w:rsidR="00000000" w:rsidRPr="00000000">
        <w:rPr>
          <w:rFonts w:ascii="Times New Roman" w:cs="Times New Roman" w:eastAsia="Times New Roman" w:hAnsi="Times New Roman"/>
          <w:color w:val="000000"/>
          <w:sz w:val="28"/>
          <w:szCs w:val="28"/>
          <w:rtl w:val="0"/>
        </w:rPr>
        <w:t xml:space="preserve">[9]</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і скасування карток на продовольчі і промислові товари, яка була підписана головою Ради Міністрів СРСР Й .В. Сталіним і секретарем ЦК А.Г. Ждановим.</w:t>
      </w:r>
    </w:p>
    <w:p w:rsidR="00000000" w:rsidDel="00000000" w:rsidP="00000000" w:rsidRDefault="00000000" w:rsidRPr="00000000" w14:paraId="0000007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ідповідно до нього:</w:t>
      </w:r>
    </w:p>
    <w:p w:rsidR="00000000" w:rsidDel="00000000" w:rsidP="00000000" w:rsidRDefault="00000000" w:rsidRPr="00000000" w14:paraId="00000079">
      <w:pPr>
        <w:keepNext w:val="1"/>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Всі приватні грошові вклади у всіх ощадних касах країни обмінювалися за наступною схемою:</w:t>
      </w:r>
    </w:p>
    <w:p w:rsidR="00000000" w:rsidDel="00000000" w:rsidP="00000000" w:rsidRDefault="00000000" w:rsidRPr="00000000" w14:paraId="0000007A">
      <w:pPr>
        <w:keepNext w:val="1"/>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вклади до 3 тис. руб - 1: 1;</w:t>
      </w:r>
    </w:p>
    <w:p w:rsidR="00000000" w:rsidDel="00000000" w:rsidP="00000000" w:rsidRDefault="00000000" w:rsidRPr="00000000" w14:paraId="0000007B">
      <w:pPr>
        <w:keepNext w:val="1"/>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вклади від 3 до 10 тис. руб - 3: 2;</w:t>
      </w:r>
    </w:p>
    <w:p w:rsidR="00000000" w:rsidDel="00000000" w:rsidP="00000000" w:rsidRDefault="00000000" w:rsidRPr="00000000" w14:paraId="0000007C">
      <w:pPr>
        <w:keepNext w:val="1"/>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вклади понад 10 тис руб - 3: 1;</w:t>
      </w:r>
    </w:p>
    <w:p w:rsidR="00000000" w:rsidDel="00000000" w:rsidP="00000000" w:rsidRDefault="00000000" w:rsidRPr="00000000" w14:paraId="0000007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ся розмінна монета обміну не підлягала і залишалася в обороті за існуючим номіналом.</w:t>
      </w:r>
    </w:p>
    <w:p w:rsidR="00000000" w:rsidDel="00000000" w:rsidP="00000000" w:rsidRDefault="00000000" w:rsidRPr="00000000" w14:paraId="0000007E">
      <w:pPr>
        <w:keepNext w:val="1"/>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Всі готівкові грошові кошти, які зберігалися у населення обмінювалися в співвідношенні 10: 1.</w:t>
      </w:r>
    </w:p>
    <w:p w:rsidR="00000000" w:rsidDel="00000000" w:rsidP="00000000" w:rsidRDefault="00000000" w:rsidRPr="00000000" w14:paraId="0000007F">
      <w:pPr>
        <w:keepNext w:val="1"/>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Повністю скасовувалася карткова або так звана пайкова система постачання продовольчими чи промисловими товарами і всі ринкові ціни в комерційній торгівлі.</w:t>
      </w:r>
    </w:p>
    <w:p w:rsidR="00000000" w:rsidDel="00000000" w:rsidP="00000000" w:rsidRDefault="00000000" w:rsidRPr="00000000" w14:paraId="00000080">
      <w:pPr>
        <w:keepNext w:val="1"/>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Запроваджувалися єдині державні ціни на всі продовольчі та промислові товари, які по відношенню до колишніх пайкових цін, в залежності від їх соціальної значущості або істотно знижувалися (хліб, борошно, крупи), або залишалися на колишньому рівні (м'ясо, риба, картопля, сіль), або істотно підвищувалися (фрукти, чай і т.д.).</w:t>
      </w:r>
    </w:p>
    <w:p w:rsidR="00000000" w:rsidDel="00000000" w:rsidP="00000000" w:rsidRDefault="00000000" w:rsidRPr="00000000" w14:paraId="00000081">
      <w:pPr>
        <w:keepNext w:val="1"/>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При проведенні реформи заробітні плати всіх робітників і службовців, а також доходи трудового селянства від державних заготовок та інші грошові доходи всіх інших верств населення виплачувалися новими грошима колишніх обсягів.</w:t>
      </w:r>
    </w:p>
    <w:p w:rsidR="00000000" w:rsidDel="00000000" w:rsidP="00000000" w:rsidRDefault="00000000" w:rsidRPr="00000000" w14:paraId="00000082">
      <w:pPr>
        <w:keepNext w:val="1"/>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Відносно пільгові умови грошових накопичень були встановлені для власників облігацій держпозики. Облігації позики 1947 року переоцінці не підлягались.</w:t>
      </w:r>
    </w:p>
    <w:p w:rsidR="00000000" w:rsidDel="00000000" w:rsidP="00000000" w:rsidRDefault="00000000" w:rsidRPr="00000000" w14:paraId="00000083">
      <w:pPr>
        <w:keepNext w:val="1"/>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облігації масових позик міняли на нові в співвідношенні 3: 1;</w:t>
      </w:r>
    </w:p>
    <w:p w:rsidR="00000000" w:rsidDel="00000000" w:rsidP="00000000" w:rsidRDefault="00000000" w:rsidRPr="00000000" w14:paraId="00000084">
      <w:pPr>
        <w:keepNext w:val="1"/>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облігації вільно регульованої позики 1938 року - 5: 1;</w:t>
      </w:r>
    </w:p>
    <w:p w:rsidR="00000000" w:rsidDel="00000000" w:rsidP="00000000" w:rsidRDefault="00000000" w:rsidRPr="00000000" w14:paraId="00000085">
      <w:pPr>
        <w:keepNext w:val="1"/>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всі грошові кошти, що знаходилися на розрахунковому і поточних рахунках кооперативних організацій і колгоспів переоцінювались в співвідношенні 5: 4 </w:t>
      </w:r>
      <w:r w:rsidDel="00000000" w:rsidR="00000000" w:rsidRPr="00000000">
        <w:rPr>
          <w:rFonts w:ascii="Times New Roman" w:cs="Times New Roman" w:eastAsia="Times New Roman" w:hAnsi="Times New Roman"/>
          <w:color w:val="000000"/>
          <w:sz w:val="28"/>
          <w:szCs w:val="28"/>
          <w:rtl w:val="0"/>
        </w:rPr>
        <w:t xml:space="preserve">[див: 17, с.72-73]</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8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сього по країні було створено 46 пунктів обміну. Обмін проводився протягом тижня. В результаті загальна грошова маса скоротилася, проте слід сказати, що в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історіографії</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до цих пір не прийшли до єдиної думки про масштаби цього скорочення. Професори Попов і Бокарев вважають, що загальна грошова маса скоротилася приблизно з 43,5 до 14 млрд руб., тобто в 3 з лишком рази, що на їхню думку явно суперечить сформованому поданню про значні грошові заощадження, які перебували в руках у більшої частини населення країни </w:t>
      </w:r>
      <w:r w:rsidDel="00000000" w:rsidR="00000000" w:rsidRPr="00000000">
        <w:rPr>
          <w:rFonts w:ascii="Times New Roman" w:cs="Times New Roman" w:eastAsia="Times New Roman" w:hAnsi="Times New Roman"/>
          <w:color w:val="000000"/>
          <w:sz w:val="28"/>
          <w:szCs w:val="28"/>
          <w:rtl w:val="0"/>
        </w:rPr>
        <w:t xml:space="preserve">[31, с.35]</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Професор Хлевнюк вважає, що готівкова грошова маса скоротилася майже в 15 разів з 59 до 4 млрд руб. Що стосується приватних банківських вкладів, то за оцінкою більшості фахівців їх обсяг зменшився всього на 19,5%, тобто з 18,6 млрд до 15 млрд руб </w:t>
      </w:r>
      <w:r w:rsidDel="00000000" w:rsidR="00000000" w:rsidRPr="00000000">
        <w:rPr>
          <w:rFonts w:ascii="Times New Roman" w:cs="Times New Roman" w:eastAsia="Times New Roman" w:hAnsi="Times New Roman"/>
          <w:color w:val="000000"/>
          <w:sz w:val="28"/>
          <w:szCs w:val="28"/>
          <w:rtl w:val="0"/>
        </w:rPr>
        <w:t xml:space="preserve">[38, с.223]</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8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дослідах С. Т. Махаматової показано, як проведення реформи відбивалося в статистиці Держбанку СРСР. З цих матеріалів випливає, що реформа не стала несподіваною. У зв'язку з ходившими в народі чутками про майбутню грошову реформу вже в першій половині грудня 1947 в каси Держбанку надійшло готівкою грошей істотно більше, ніж за весь листопад. Статистика Держбанку демонструє, що середньоденні грошові потоки в першій половині грудня збільшилися в середньому в 2 рази, а по деяких позиціях фіксувався і набагато більш високий зріст. Інше важливе спостереження - це відносно невисокий рівень соціальних витрат реформи. Згідно з даними Держбанку, 82% вкладників, які зберігають свої гроші в ощадкасах і в самому Держбанку, взагалі не постраждали від переоцінки, оскільки мали вклади до 3 тис. руб. Левова частка (61%) втрат лягла на власників великих вкладів (більше 10 тис. руб) </w:t>
      </w:r>
      <w:r w:rsidDel="00000000" w:rsidR="00000000" w:rsidRPr="00000000">
        <w:rPr>
          <w:rFonts w:ascii="Times New Roman" w:cs="Times New Roman" w:eastAsia="Times New Roman" w:hAnsi="Times New Roman"/>
          <w:color w:val="000000"/>
          <w:sz w:val="28"/>
          <w:szCs w:val="28"/>
          <w:rtl w:val="0"/>
        </w:rPr>
        <w:t xml:space="preserve">[21, с.101]</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p>
    <w:p w:rsidR="00000000" w:rsidDel="00000000" w:rsidP="00000000" w:rsidRDefault="00000000" w:rsidRPr="00000000" w14:paraId="0000008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I</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Б. Бондирева в своїх працях розглядає вплив грошової реформи на розвиток економіки СРСР. Вона вказує, що за 10-12 післяреформених років країна зробила фантастичний ривок вперед у розвитку науки, техніки, промислового виробництва. Довоєнний рівень промислового виробництва був досягнутий в 1948 році, а сільськогосподарського виробництва - в 1950 році. Перехід на «нові рублі», скасування карткової системи, запровадження вільної торгівлі, зниження цін (особливо на продукти першої необхідності) аж до 1954 року - все це разом сприяло тому, що до 1953 року в СРСР не було жодного року з дефіцитним бюджетом. Після грошової реформи 1947 року в радянській економіці було створено, таким чином, високий запас міцності </w:t>
      </w:r>
      <w:r w:rsidDel="00000000" w:rsidR="00000000" w:rsidRPr="00000000">
        <w:rPr>
          <w:rFonts w:ascii="Times New Roman" w:cs="Times New Roman" w:eastAsia="Times New Roman" w:hAnsi="Times New Roman"/>
          <w:color w:val="000000"/>
          <w:sz w:val="28"/>
          <w:szCs w:val="28"/>
          <w:rtl w:val="0"/>
        </w:rPr>
        <w:t xml:space="preserve">[39, с.203]</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8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8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Висновки до розділу 1</w:t>
      </w:r>
    </w:p>
    <w:p w:rsidR="00000000" w:rsidDel="00000000" w:rsidP="00000000" w:rsidRDefault="00000000" w:rsidRPr="00000000" w14:paraId="0000008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8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Оцінки грошової реформи 1947 року дуже різняться й відрізняються. Зачасту це визначається суперечливими методами проведення самої реформи та суб'єктивними поглядами на історичний процес самих авторів дослідження.</w:t>
      </w:r>
    </w:p>
    <w:p w:rsidR="00000000" w:rsidDel="00000000" w:rsidP="00000000" w:rsidRDefault="00000000" w:rsidRPr="00000000" w14:paraId="0000008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C</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лід зазначити, що в сьогоднішній ліберальній публіцистиці та історіографії, зокрема в роботах В.П. Попова </w:t>
      </w:r>
      <w:r w:rsidDel="00000000" w:rsidR="00000000" w:rsidRPr="00000000">
        <w:rPr>
          <w:rFonts w:ascii="Times New Roman" w:cs="Times New Roman" w:eastAsia="Times New Roman" w:hAnsi="Times New Roman"/>
          <w:color w:val="000000"/>
          <w:sz w:val="28"/>
          <w:szCs w:val="28"/>
          <w:rtl w:val="0"/>
        </w:rPr>
        <w:t xml:space="preserve">[31]</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О.О. Данилова</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О.В.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Пижикова </w:t>
      </w:r>
      <w:r w:rsidDel="00000000" w:rsidR="00000000" w:rsidRPr="00000000">
        <w:rPr>
          <w:rFonts w:ascii="Times New Roman" w:cs="Times New Roman" w:eastAsia="Times New Roman" w:hAnsi="Times New Roman"/>
          <w:color w:val="000000"/>
          <w:sz w:val="28"/>
          <w:szCs w:val="28"/>
          <w:rtl w:val="0"/>
        </w:rPr>
        <w:t xml:space="preserve">[15]</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сталінську реформу традиційно оцінюють, як широкомасштабне пограбування простого населення і найяскравіший приклад вирішення найгостріших державних завдань за рахунок різкого зниження споживання і рівня життя основної маси населення країни. Більш того проф. Попов у своїй статті "Сталін і радянська економіка в післявоєнні роки" прямо написав: "що можна в повній мірі констатувати, що грошова реформа носила конфіскаційний характер ..." </w:t>
      </w:r>
      <w:r w:rsidDel="00000000" w:rsidR="00000000" w:rsidRPr="00000000">
        <w:rPr>
          <w:rFonts w:ascii="Times New Roman" w:cs="Times New Roman" w:eastAsia="Times New Roman" w:hAnsi="Times New Roman"/>
          <w:color w:val="000000"/>
          <w:sz w:val="28"/>
          <w:szCs w:val="28"/>
          <w:rtl w:val="0"/>
        </w:rPr>
        <w:t xml:space="preserve">[31, с.68].</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В.С. Пушкарьов робить висновки, що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с</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ама реформа була використана представниками «тіньового» капіталу для швидкого збагачення в результаті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маніпуляцій</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на різниці цін на дефіцитні на той час товари до і після скасування карткової системи.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 додаток до цього дослідник приводить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лист сім'ї Іванових,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де</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стверджується: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що Указ про грошову реформу спрямований проти основної маси населення, яка втратила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внаслідок неї свої</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«копійчані» заощадження, і надає могутню підтримку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спекулянтам</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які крадіжками і здирництвом викачують десятки тисяч рублів з трудового народу і держави</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[32, с.192].</w:t>
      </w:r>
      <w:r w:rsidDel="00000000" w:rsidR="00000000" w:rsidRPr="00000000">
        <w:rPr>
          <w:rtl w:val="0"/>
        </w:rPr>
      </w:r>
    </w:p>
    <w:p w:rsidR="00000000" w:rsidDel="00000000" w:rsidP="00000000" w:rsidRDefault="00000000" w:rsidRPr="00000000" w14:paraId="0000008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B</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даному</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випадку досл</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і</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дники розцінюють вплив грошової реформи на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внутрішньоекономічні процеси як негативні, оскільки основні втрати понесло населення. Незважаючи на успіхи у відбудові народного господарства, та досягнень в політико-економічних відносинах, ставиться під сумнів гуманність усіх методів проведення та того співвідношення курсу обміну, який було встановлено. </w:t>
      </w:r>
      <w:r w:rsidDel="00000000" w:rsidR="00000000" w:rsidRPr="00000000">
        <w:rPr>
          <w:rtl w:val="0"/>
        </w:rPr>
      </w:r>
    </w:p>
    <w:p w:rsidR="00000000" w:rsidDel="00000000" w:rsidP="00000000" w:rsidRDefault="00000000" w:rsidRPr="00000000" w14:paraId="0000008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З іншої сторони реформа описується як та, що не чіпала основ грошової системи, а лиш передбачала випуск в обіг нових повноцінних грошей та вилучення старих. Реформа зводилась в основному до обміну грошей, переоцінці вкладів населення в ощадних касах та Держбанку, переоцінці залишків кооперативних організацій і колгоспів на рахунках в кредитних установах. Після реформи робітники та службовці отримали заробітну плату в нових грошах, тим самим втрати працівників були зведені до мінімуму </w:t>
      </w:r>
      <w:r w:rsidDel="00000000" w:rsidR="00000000" w:rsidRPr="00000000">
        <w:rPr>
          <w:rFonts w:ascii="Times New Roman" w:cs="Times New Roman" w:eastAsia="Times New Roman" w:hAnsi="Times New Roman"/>
          <w:color w:val="000000"/>
          <w:sz w:val="28"/>
          <w:szCs w:val="28"/>
          <w:rtl w:val="0"/>
        </w:rPr>
        <w:t xml:space="preserve">[34, с.50]</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9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Як і інші післявоєнні грошові реформи в Європі, грошова реформа в СРСР мала конфіскаційний характер, проте її специфікою був більш “м'який характер”. Серед громадян постраждали більшою мірою ті, хто зберігав свої грошові накопичення вдома, а не в ощадних касах </w:t>
      </w:r>
      <w:r w:rsidDel="00000000" w:rsidR="00000000" w:rsidRPr="00000000">
        <w:rPr>
          <w:rFonts w:ascii="Times New Roman" w:cs="Times New Roman" w:eastAsia="Times New Roman" w:hAnsi="Times New Roman"/>
          <w:color w:val="000000"/>
          <w:sz w:val="28"/>
          <w:szCs w:val="28"/>
          <w:rtl w:val="0"/>
        </w:rPr>
        <w:t xml:space="preserve">[22, с.316]</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p>
    <w:p w:rsidR="00000000" w:rsidDel="00000000" w:rsidP="00000000" w:rsidRDefault="00000000" w:rsidRPr="00000000" w14:paraId="0000009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Прагнення «простих» радянських людей до поліпшення життя було частково задоволено в ході грошової реформи в грудні 1947 року, хоча в цілому розвиток радянської економіки в післявоєнний період здійснювалося на принципах згортання товарно-грошових відносин, посилення підпорядкування народного господарства державно-політичного управління, але політика зниження цін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умиротворяла</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радянських людей з таким режимом </w:t>
      </w:r>
      <w:r w:rsidDel="00000000" w:rsidR="00000000" w:rsidRPr="00000000">
        <w:rPr>
          <w:rFonts w:ascii="Times New Roman" w:cs="Times New Roman" w:eastAsia="Times New Roman" w:hAnsi="Times New Roman"/>
          <w:color w:val="000000"/>
          <w:sz w:val="28"/>
          <w:szCs w:val="28"/>
          <w:rtl w:val="0"/>
        </w:rPr>
        <w:t xml:space="preserve">[див: 39, с.199; 18, с.137]</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w:t>
      </w:r>
    </w:p>
    <w:p w:rsidR="00000000" w:rsidDel="00000000" w:rsidP="00000000" w:rsidRDefault="00000000" w:rsidRPr="00000000" w14:paraId="0000009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color w:val="000000"/>
          <w:sz w:val="28"/>
          <w:szCs w:val="28"/>
          <w:rtl w:val="0"/>
        </w:rPr>
        <w:t xml:space="preserve">T</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аким чином, якщо розглядати грошову реформу 1947 року в загальному контексті розвитку СРСР при сталінському режимі, то слід зазначити, що різні верстви населення будуть по р</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ізному до неї відноситись. В економічному плані вона дозволила державі вирішити ряд складних післявоєнних питань та сприяти відбудові народного господарства. Проте реформа також</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постає не тільки елементом післявоєнної відбудови господарства країни, але і проявом курсу на реставрацію командної моделі економіки в тому вигляді, якому вона склалася в 1930-і рр.</w:t>
      </w:r>
    </w:p>
    <w:p w:rsidR="00000000" w:rsidDel="00000000" w:rsidP="00000000" w:rsidRDefault="00000000" w:rsidRPr="00000000" w14:paraId="0000009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Розділ 2</w:t>
      </w:r>
    </w:p>
    <w:p w:rsidR="00000000" w:rsidDel="00000000" w:rsidP="00000000" w:rsidRDefault="00000000" w:rsidRPr="00000000" w14:paraId="0000009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Грошова реформа 1947 року у світовому контексту</w:t>
      </w:r>
    </w:p>
    <w:p w:rsidR="00000000" w:rsidDel="00000000" w:rsidP="00000000" w:rsidRDefault="00000000" w:rsidRPr="00000000" w14:paraId="0000009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 було зазначено вище - фінансове становище Радянського Союзу до кінця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Другої світової</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війни було дуже важким. Війна вимагала мобілізації всіх ресурсів СРСР для організації розгрому нацистської Німеччини. Для покриття величезних військових витрат, Радянській державі довелося випускати в обіг більше грошових знаків, ніж це вимагалося потребами обороту, що відповідно викликало скорочення виробництва продуктів і товарів для населення, постачання їх було нормовано, введені картки, а отже утворився надлишок грошових знаків, і купівельна спроможність їх постійно падала. У той же час в умовах підвищеного попиту на продукти і на товари, в зв'язку з їх нестачею, різко зросли ринкові ціни.</w:t>
      </w:r>
    </w:p>
    <w:p w:rsidR="00000000" w:rsidDel="00000000" w:rsidP="00000000" w:rsidRDefault="00000000" w:rsidRPr="00000000" w14:paraId="0000009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Грошова реформа в будь-якому випадку була необхідна. Але керівництво для себе ставило завданням не тільки провести заміну грошових знаків, а й модернізувати саму фінансову систему. Дана реформа проводилася після Бреттон-Вудської конференції в липні 1944 року, на якій були прийняті угоди про принципи формування валютних курсів і про створення МВФ та Світового банку. Незважаючи на те, що делегація держави брала участь в ході конференції та виробленні її підсумкових документів - ці угоди не були ратифіковані СРСР в грудні 1945 року.</w:t>
      </w:r>
    </w:p>
    <w:p w:rsidR="00000000" w:rsidDel="00000000" w:rsidP="00000000" w:rsidRDefault="00000000" w:rsidRPr="00000000" w14:paraId="0000009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 відношенню до реформи 1947 року необхідно враховувати, що мова йде про радянську грошову реформу, яка повинна інтерпретуватися з урахуванням пануючих тоді ідеологічних установок.</w:t>
      </w:r>
    </w:p>
    <w:p w:rsidR="00000000" w:rsidDel="00000000" w:rsidP="00000000" w:rsidRDefault="00000000" w:rsidRPr="00000000" w14:paraId="0000009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6"/>
          <w:szCs w:val="26"/>
          <w:u w:val="none"/>
          <w:shd w:fill="auto" w:val="clear"/>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K</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оли грошову реформу 1947 року розглядають виключно в контексті подолання руйнівних наслідків Великої Вітчизняної війни, то забувають, що після закінчення тієї війни майже відразу почалася холодна війна. У цій боротьбі двох соціально-економічних систем, СРСР прагнув за всяку ціну продемонструвати свої переваги. Слід згадати, що в проекті нової програми ВКП (б), представленої на обговорення членам Політбюро ЦК ВКП (б) 7 вересня 1947 року, прямо ставили за мету: «протягом найближчих 20-30 років побудувати в СРСР комуністичне суспільство» </w:t>
      </w:r>
      <w:r w:rsidDel="00000000" w:rsidR="00000000" w:rsidRPr="00000000">
        <w:rPr>
          <w:rFonts w:ascii="Times New Roman" w:cs="Times New Roman" w:eastAsia="Times New Roman" w:hAnsi="Times New Roman"/>
          <w:sz w:val="28"/>
          <w:szCs w:val="28"/>
          <w:rtl w:val="0"/>
        </w:rPr>
        <w:t xml:space="preserve">[15, с.176]</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H</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аявність карткової системи, інфляції і бідності явно не в'язалося з цією метою, тому їх терміново необхідно було привести у відповідність з завданнями побудови комунізму. </w:t>
      </w:r>
      <w:r w:rsidDel="00000000" w:rsidR="00000000" w:rsidRPr="00000000">
        <w:rPr>
          <w:rFonts w:ascii="Times New Roman" w:cs="Times New Roman" w:eastAsia="Times New Roman" w:hAnsi="Times New Roman"/>
          <w:color w:val="000000"/>
          <w:sz w:val="28"/>
          <w:szCs w:val="28"/>
          <w:highlight w:val="white"/>
          <w:rtl w:val="0"/>
        </w:rPr>
        <w:t xml:space="preserve">B</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ажлив</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им</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зауваженням є</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те, що хоча заходи 1947 року по обміну грошових знаків називали грошовою реформою, проте повної зміни грошової системи або заміни однієї грошової системи на іншу, що традиційно включається в зміст поняття «грошова реформа», тоді зовсім не проводилося.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одії 1947 року не перетворювали</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 не перебудовували грошову систему, тобто не були реформами в строгому лінгвістичному сенсі цього слова. Вони не були реформами і в соціально-економічному сенсі, в порівнянні з перетвореннями 1922-1924 рр. Для якісного реформування не було приводу, сталінський режим зовсім до нього не прагнув </w:t>
      </w:r>
      <w:r w:rsidDel="00000000" w:rsidR="00000000" w:rsidRPr="00000000">
        <w:rPr>
          <w:rFonts w:ascii="Times New Roman" w:cs="Times New Roman" w:eastAsia="Times New Roman" w:hAnsi="Times New Roman"/>
          <w:sz w:val="28"/>
          <w:szCs w:val="28"/>
          <w:rtl w:val="0"/>
        </w:rPr>
        <w:t xml:space="preserve">[39, с.197]</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9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свою чергу ми вважаємо, що підписання Бреттон-Вудських угод, а також події, які цьому передували мали значний вплив на керівництво СРСР і Й.В. Сталіна, що призвело до непідписання, тобто відмови ратифікації цих угод. У цьому контексті народжується ряд питань:</w:t>
      </w:r>
    </w:p>
    <w:p w:rsidR="00000000" w:rsidDel="00000000" w:rsidP="00000000" w:rsidRDefault="00000000" w:rsidRPr="00000000" w14:paraId="0000009D">
      <w:pPr>
        <w:keepNext w:val="1"/>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чому Сталін не підписав Бреттон-Вудськ</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і</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угоди?</w:t>
      </w:r>
    </w:p>
    <w:p w:rsidR="00000000" w:rsidDel="00000000" w:rsidP="00000000" w:rsidRDefault="00000000" w:rsidRPr="00000000" w14:paraId="0000009E">
      <w:pPr>
        <w:keepNext w:val="1"/>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чи бачив вже тоді він грошову реформу як фінансову систему іншого типу, початок якої і поклала реформа 1947 рок</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у</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9F">
      <w:pPr>
        <w:keepNext w:val="1"/>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чи вдалося радянському керівництву добитися успіхів у створенні альтернативної фінансової системи, здатної на практиці б протистояти перш</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ій</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A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розуміння ходу процесу прийняття Бреттон-Вудських угод, слід звернути увагу до хронології, що дозволить виявити алгоритм подій, яка може бути непомітна з першого погляду.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В цьому контексті постає</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дуже важливий історичний контекст для розуміння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прийнятих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рішень, в тому прийнятих в Бреттон-Вудсі і після нього.</w:t>
      </w:r>
    </w:p>
    <w:p w:rsidR="00000000" w:rsidDel="00000000" w:rsidP="00000000" w:rsidRDefault="00000000" w:rsidRPr="00000000" w14:paraId="000000A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1939 року світ живе у війні і відповідно рейки виробничих сил, економіки, фінансів безпосередньо залежать від ходу подій на фронтах. З 1943 року намітився перелом на Східному фронті, після капітуляції нацистських військ під Сталінградом і на Курській дузі. З 28 листопада по 3 грудня 1943 відбулася Тегеранська конференція глав держав антигітлерівської коаліції, яка стала важливим етапом у розвитку міжнародних і міжсоюзних відносин, де серед інших головними результатами стали:</w:t>
      </w:r>
    </w:p>
    <w:p w:rsidR="00000000" w:rsidDel="00000000" w:rsidP="00000000" w:rsidRDefault="00000000" w:rsidRPr="00000000" w14:paraId="000000A2">
      <w:pPr>
        <w:keepNext w:val="1"/>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встановлення точного терміну відкриття союзниками другого фронту у Франції;</w:t>
      </w:r>
    </w:p>
    <w:p w:rsidR="00000000" w:rsidDel="00000000" w:rsidP="00000000" w:rsidRDefault="00000000" w:rsidRPr="00000000" w14:paraId="000000A3">
      <w:pPr>
        <w:keepNext w:val="1"/>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були намічені контури післявоєнного устрою світу;</w:t>
      </w:r>
    </w:p>
    <w:p w:rsidR="00000000" w:rsidDel="00000000" w:rsidP="00000000" w:rsidRDefault="00000000" w:rsidRPr="00000000" w14:paraId="000000A4">
      <w:pPr>
        <w:keepNext w:val="1"/>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обговорювалося питання про створення трьох міжнародних організацій, в результаті чого прийшли до створення однієї, світової (угоди про створення ООН тоді не підписали, але фактично - рішення було прийнято);</w:t>
      </w:r>
    </w:p>
    <w:p w:rsidR="00000000" w:rsidDel="00000000" w:rsidP="00000000" w:rsidRDefault="00000000" w:rsidRPr="00000000" w14:paraId="000000A5">
      <w:pPr>
        <w:keepNext w:val="1"/>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досягнуто єдність поглядів з питань забезпечення міжнародної безпеки та тривалого миру </w:t>
      </w:r>
      <w:r w:rsidDel="00000000" w:rsidR="00000000" w:rsidRPr="00000000">
        <w:rPr>
          <w:rFonts w:ascii="Times New Roman" w:cs="Times New Roman" w:eastAsia="Times New Roman" w:hAnsi="Times New Roman"/>
          <w:sz w:val="28"/>
          <w:szCs w:val="28"/>
          <w:rtl w:val="0"/>
        </w:rPr>
        <w:t xml:space="preserve">[25, с.30]</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A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B</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кінці грудня 1943 року відбулася перша розмова наркома фінансів А.Г. Звер</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є</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ва з Й.В. Сталіним. Про його зміст писав А.Г. Звер</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є</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 у своїй книзі «Сталін і гроші» </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«Пам'ятаю, як в кінці 1943 року годині о п'ятій ранку мені на дачу подзвонив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Й.</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 Сталін. Увечері я повернувся з Казахстану. Глава уряду вибачився за пізній (правильніше було б сказати - ранній) дзвінок і додав, що мова йде про надзвичайно важливу справу. Питання, про яке зайшла мова, я ніяк не очікував. Сталін поцікавився, що думає Наркомат фінансів з приводу післявоєнної грошової реформи. Я відповів, що вже розмірковував про це, але поки своїми думками ні з ким не ділився.</w:t>
      </w:r>
    </w:p>
    <w:p w:rsidR="00000000" w:rsidDel="00000000" w:rsidP="00000000" w:rsidRDefault="00000000" w:rsidRPr="00000000" w14:paraId="000000A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 зі мною можете поділитися?</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tl w:val="0"/>
        </w:rPr>
      </w:r>
    </w:p>
    <w:p w:rsidR="00000000" w:rsidDel="00000000" w:rsidP="00000000" w:rsidRDefault="00000000" w:rsidRPr="00000000" w14:paraId="000000A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Звичайно, товариш Сталін!</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tl w:val="0"/>
        </w:rPr>
      </w:r>
    </w:p>
    <w:p w:rsidR="00000000" w:rsidDel="00000000" w:rsidP="00000000" w:rsidRDefault="00000000" w:rsidRPr="00000000" w14:paraId="000000A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 вас слухаю.</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[4, с.78]</w:t>
      </w:r>
      <w:r w:rsidDel="00000000" w:rsidR="00000000" w:rsidRPr="00000000">
        <w:rPr>
          <w:rtl w:val="0"/>
        </w:rPr>
      </w:r>
    </w:p>
    <w:p w:rsidR="00000000" w:rsidDel="00000000" w:rsidP="00000000" w:rsidRDefault="00000000" w:rsidRPr="00000000" w14:paraId="000000A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H</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е забарилася 40-хвилинна телефонна розмова. Я висловив дві основні ідеї: неминучу часткову тяжкість від реформи, яка виникає при обміні грошей, перекласти переважно на плечі тих, хто створив запаси грошей спекулятивним шляхом</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та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випускаючи в обіг нові гроші, не поспішати і притримати певну суму, щоб спочатку відчувався деякий їх недолік, а у держави були створені емісійні резерви.</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Сталін вислухав мене, а потім висловив свої міркування про соціальні та господарські основи майбутнього заходу. Мені стало ясно, що він не вперше думає про реформу. В кінці розмови він запропонував мені приїхати на наступний день в ГКО» </w:t>
      </w:r>
      <w:r w:rsidDel="00000000" w:rsidR="00000000" w:rsidRPr="00000000">
        <w:rPr>
          <w:rFonts w:ascii="Times New Roman" w:cs="Times New Roman" w:eastAsia="Times New Roman" w:hAnsi="Times New Roman"/>
          <w:sz w:val="28"/>
          <w:szCs w:val="28"/>
          <w:rtl w:val="0"/>
        </w:rPr>
        <w:t xml:space="preserve">[4, с.78]</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A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6 червня 1944 року - англійці висадились у Франції і почали повільно, але поступово просуватися вперед. </w:t>
      </w:r>
    </w:p>
    <w:p w:rsidR="00000000" w:rsidDel="00000000" w:rsidP="00000000" w:rsidRDefault="00000000" w:rsidRPr="00000000" w14:paraId="000000A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C</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ама Бреттон-Вудська конференція проходила з 1 по 22 липня 1944 року в США в містечку під назвою Бреттон-Вудс (штат Нью-Гемпшир). Метою Конференції було врегулювання міжнародних валютних і фінансових відносин після закінчення Другої світової війни. Повна офіційна назва Конференції - Валютно-фінансова конференція Організації Об'єднаних Націй (The United Nations Monetary and Financial Conference). На Конференції були присутні 730 делегатів з 44 країн, учасників антигітлерівської коаліції. У роботі Конференції брав участь СРСР </w:t>
      </w:r>
      <w:r w:rsidDel="00000000" w:rsidR="00000000" w:rsidRPr="00000000">
        <w:rPr>
          <w:rFonts w:ascii="Times New Roman" w:cs="Times New Roman" w:eastAsia="Times New Roman" w:hAnsi="Times New Roman"/>
          <w:sz w:val="28"/>
          <w:szCs w:val="28"/>
          <w:rtl w:val="0"/>
        </w:rPr>
        <w:t xml:space="preserve">[14, с.32]</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Головував на Конференції міністр фінансів США Генрі Моргентау. Делегацію США очолював високопоставлений чиновник міністерства США Гаррі Уайт, делегацію Великобританії - відомий економіст і чиновник міністерства фінансів Великобританії Джон М. Кейнс, делегацію СРСР - заступник міністра зовнішньої торгівлі М. С. Степанов, делегацію Китаю - Чан Кайши </w:t>
      </w:r>
      <w:r w:rsidDel="00000000" w:rsidR="00000000" w:rsidRPr="00000000">
        <w:rPr>
          <w:rFonts w:ascii="Times New Roman" w:cs="Times New Roman" w:eastAsia="Times New Roman" w:hAnsi="Times New Roman"/>
          <w:sz w:val="28"/>
          <w:szCs w:val="28"/>
          <w:rtl w:val="0"/>
        </w:rPr>
        <w:t xml:space="preserve">[20, с.19]</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w:t>
      </w:r>
    </w:p>
    <w:p w:rsidR="00000000" w:rsidDel="00000000" w:rsidP="00000000" w:rsidRDefault="00000000" w:rsidRPr="00000000" w14:paraId="000000A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з приводу цього також постає цікавий момент. В який </w:t>
      </w:r>
      <w:r w:rsidDel="00000000" w:rsidR="00000000" w:rsidRPr="00000000">
        <w:rPr>
          <w:rFonts w:ascii="Times New Roman" w:cs="Times New Roman" w:eastAsia="Times New Roman" w:hAnsi="Times New Roman"/>
          <w:sz w:val="28"/>
          <w:szCs w:val="28"/>
          <w:rtl w:val="0"/>
        </w:rPr>
        <w:t xml:space="preserve">проміжок часу</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радянське керівництво вирішило приймати участь у Конференції та чи стояла мета з самого початку ратифікувати її рішення? Багато в чому тут відігравали ще й стратегічні кроки. Допоки шла війна Сталін міг розраховувати на зустрічні зобов'язання з боку Рузвельта. По-перше, він чекав, що Америка нарешті відкриє другий фронт і буде діяти більш активно на полях битв. Оскільки відкриття другого фронту могло значно раніше закінчити війну і людські та матеріальні втрати будуть менше. По-друге, продовжувала діяти американська програма ленд-лізу, в рамках якої в СРСР надходила зброя, спорядження, продовольство, інші товари. Терміни програми періодично продовжували і Сталін розраховував на продовження поставок. По-третє, Сталін сподівався на допомогу з боку США і після закінчення війни. Всі ці фактори могли впливати на керівництво держави у рішенні прийняття участі у конференції.</w:t>
      </w:r>
    </w:p>
    <w:p w:rsidR="00000000" w:rsidDel="00000000" w:rsidP="00000000" w:rsidRDefault="00000000" w:rsidRPr="00000000" w14:paraId="000000A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4 по 11 лютого 1945 проходила Ялтинська конференція, де держави-переможниці вирішували питання післявоєнного світоустрою. Всі рішення Ялти в загальному і цілому стосувалися двох проблем </w:t>
      </w:r>
      <w:r w:rsidDel="00000000" w:rsidR="00000000" w:rsidRPr="00000000">
        <w:rPr>
          <w:rFonts w:ascii="Times New Roman" w:cs="Times New Roman" w:eastAsia="Times New Roman" w:hAnsi="Times New Roman"/>
          <w:sz w:val="28"/>
          <w:szCs w:val="28"/>
          <w:rtl w:val="0"/>
        </w:rPr>
        <w:t xml:space="preserve">[див: 24, с.83-85]</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A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По-перше, потрібно було провести нові державні кордони на території, ще недавно окупованій Третім Рейхом. Одночасно потрібно було встановити неофіційні, але загальновизнані всіма сторонами демаркаційні лінії між сферами впливу союзників - справу, яку було розпочато ще на Тегеранській конференції.</w:t>
      </w:r>
    </w:p>
    <w:p w:rsidR="00000000" w:rsidDel="00000000" w:rsidP="00000000" w:rsidRDefault="00000000" w:rsidRPr="00000000" w14:paraId="000000B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По-друге, союзники усвідомлювали, що після зникнення спільного ворога вимушене об'єднання Заходу і СРСР втратить будь-який сенс, а тому слід було створити процедури, що гарантують незмінність проведених на карті світу розмежувальних ліній.</w:t>
      </w:r>
    </w:p>
    <w:p w:rsidR="00000000" w:rsidDel="00000000" w:rsidP="00000000" w:rsidRDefault="00000000" w:rsidRPr="00000000" w14:paraId="000000B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Радянське керівництво добилося згоди союзників на те, щоб в числі засновників і членів ООН був не тільки СРСР, а й як найбільш постраждалі від війни Українська і Білоруська РСР. І саме в ялтинських документах з'явилася дата «25 квітня 1945 року» - дата початку Сан-Франциської конференції, на якій було призначене вироблення Статуту ООН </w:t>
      </w:r>
      <w:r w:rsidDel="00000000" w:rsidR="00000000" w:rsidRPr="00000000">
        <w:rPr>
          <w:rFonts w:ascii="Times New Roman" w:cs="Times New Roman" w:eastAsia="Times New Roman" w:hAnsi="Times New Roman"/>
          <w:sz w:val="28"/>
          <w:szCs w:val="28"/>
          <w:rtl w:val="0"/>
        </w:rPr>
        <w:t xml:space="preserve">[25, с.31]</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У травні 1945 року капітулювала Німеччина. З 17 липня по 2 серпня 1945 року відбулася конференція в Потсдамі, на якій в основному вирішувалися питання повоєнного розділу Німеччини. Потсдам був покликаний скорегувати рішення Ялти, оскільки в США змінився президент. Під час конференції Черчілль, після перемоги лейбористів 26 липня в Великобританії, залишає конференцію, куди прибуває Етлі.</w:t>
      </w:r>
    </w:p>
    <w:p w:rsidR="00000000" w:rsidDel="00000000" w:rsidP="00000000" w:rsidRDefault="00000000" w:rsidRPr="00000000" w14:paraId="000000B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6 серпня 1945 року відбулося ядерний удар США по місту Хіросіма, а 9 серпня - по місту Нагасакі. І більшість схиляються до версії, що цей крок мав на меті показ сили і військової могутності перед Радянським Союзом. Подальша перебудова світового порядку передбачала конкуренцію двох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протиборчих систем: капіталізму і соціалізму.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І</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було очевидно, що між ними виник</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не</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конкуренція, де кожен хотів мати першість. Найімовірніше, саме після випробування і застосування атомної зброї в серпні 1945 року західні країни відмовили СРСР в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рівності</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і запропонували стати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молодшим партнером</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На грудень 1945 року була призначена ратифікація Бреттон-Вудських угод. Як</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раз це був період для роздумів </w:t>
      </w:r>
      <w:r w:rsidDel="00000000" w:rsidR="00000000" w:rsidRPr="00000000">
        <w:rPr>
          <w:rFonts w:ascii="Times New Roman" w:cs="Times New Roman" w:eastAsia="Times New Roman" w:hAnsi="Times New Roman"/>
          <w:sz w:val="28"/>
          <w:szCs w:val="28"/>
          <w:rtl w:val="0"/>
        </w:rPr>
        <w:t xml:space="preserve">[20, с.20]</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Більшість фактів свідчать</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що розклад співвідношення сил на цей час був явно не на боці СРСР. У фінансовому (ратифікацію країнами Бреттон-Вудських угод), економічному і військовому (у США є атомна бомба, у СРСР вона з'явиться лише в 1949 році) питанні США виглядали сильніше.</w:t>
      </w:r>
    </w:p>
    <w:p w:rsidR="00000000" w:rsidDel="00000000" w:rsidP="00000000" w:rsidRDefault="00000000" w:rsidRPr="00000000" w14:paraId="000000B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грудні 1945 року Президія Верховної Ради СРСР не ратифікува</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ла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Бреттон-Вудськ</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і</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угоди. Звідси виникає питання чи правильно він вчинив, не підписавши договір і які виграші або програші отримала внаслідок цього держава?</w:t>
      </w:r>
    </w:p>
    <w:p w:rsidR="00000000" w:rsidDel="00000000" w:rsidP="00000000" w:rsidRDefault="00000000" w:rsidRPr="00000000" w14:paraId="000000B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O</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снови післявоєнної системи були закладені на Бреттон-Вудській валютній конференції в США в 1944 році Як було згадано вище, СРСР брав участь у конференції, однак не ратифікував її рішення, так як вони, на думку радянської влади, мали явно проамериканську спрямованість </w:t>
      </w:r>
      <w:r w:rsidDel="00000000" w:rsidR="00000000" w:rsidRPr="00000000">
        <w:rPr>
          <w:rFonts w:ascii="Times New Roman" w:cs="Times New Roman" w:eastAsia="Times New Roman" w:hAnsi="Times New Roman"/>
          <w:sz w:val="28"/>
          <w:szCs w:val="28"/>
          <w:rtl w:val="0"/>
        </w:rPr>
        <w:t xml:space="preserve">[24, с.84]</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B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До кінця 1945 року угоду про створення МВФ було ратифіковано 29 державами, а в березні 1946 року на установчій сесії Ради керуючих Міжнародним валютним фондом було вжито додаткових постанов, що регулюють діяльність МВФ. З 1 березня 1947 року Фонд розпочав реалізацію своїх операцій. МБРР почав функціонувати в 1946 році </w:t>
      </w:r>
      <w:r w:rsidDel="00000000" w:rsidR="00000000" w:rsidRPr="00000000">
        <w:rPr>
          <w:rFonts w:ascii="Times New Roman" w:cs="Times New Roman" w:eastAsia="Times New Roman" w:hAnsi="Times New Roman"/>
          <w:sz w:val="28"/>
          <w:szCs w:val="28"/>
          <w:rtl w:val="0"/>
        </w:rPr>
        <w:t xml:space="preserve">[20, с.21]</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B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лютому 1946 року керівництво США запросило у свого посольства в Москві надати аналітичну інформацію про причини відмови СРСР від ратифікації документів по МВФ і МБРР. Відповідь була підготовлена ​​радником-посланником Джорджем Кеннаном. Ця відповідь отримала назву «довгої телеграми». В ній Кеннан змалював неможливість співпраці з СРСР. Пізніше основні положення своєї «довгої телеграми» Дж. Кеннан опублікував в журналі Foreign Affairs під підписом «Mr. X». Погляди Кеннана стали визначальним фактором підходу США до відносин з Радянським Союзом «теоретичним» </w:t>
      </w:r>
      <w:r w:rsidDel="00000000" w:rsidR="00000000" w:rsidRPr="00000000">
        <w:rPr>
          <w:rFonts w:ascii="Times New Roman" w:cs="Times New Roman" w:eastAsia="Times New Roman" w:hAnsi="Times New Roman"/>
          <w:sz w:val="28"/>
          <w:szCs w:val="28"/>
          <w:rtl w:val="0"/>
        </w:rPr>
        <w:t xml:space="preserve">обгрунтуванням</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холодної війни. В подальшому Дж. Кеннан вперше застосував термін «стримування», яке потім стало найважливішим принципом американської політики щодо Радянського Союзу. Деякі вчені висловлюють думку, що «довга телеграма» лягла в основу так званої «доктрини Трумена», яка була спрямована на «стримування» СРСР в Європі, перш за все її південній частині </w:t>
      </w:r>
      <w:r w:rsidDel="00000000" w:rsidR="00000000" w:rsidRPr="00000000">
        <w:rPr>
          <w:rFonts w:ascii="Times New Roman" w:cs="Times New Roman" w:eastAsia="Times New Roman" w:hAnsi="Times New Roman"/>
          <w:sz w:val="28"/>
          <w:szCs w:val="28"/>
          <w:rtl w:val="0"/>
        </w:rPr>
        <w:t xml:space="preserve">[див: 20, с.21]</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B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точки зору СРСР ні з ідеологічних, ні з політичних причин він не міг стати учасником нової світової валютно-грошової системи. Він повинен був створити власну валютно-грошову систему і грати в ній роль лідера. Автори даних припущень висловлюють думку, що, подібно до того як всі країни - учасниці Бреттон-Вудської конференції взяли на себе зобов'язання покласти в основу своїх грошових систем американський долар, так і керівництво СРСР вважало, що всі країни соціалістичного табору в основу своїх грошових систем, також в перспективі покладуть радянський рубль.</w:t>
      </w:r>
    </w:p>
    <w:p w:rsidR="00000000" w:rsidDel="00000000" w:rsidP="00000000" w:rsidRDefault="00000000" w:rsidRPr="00000000" w14:paraId="000000B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створення в перспективі такої альтернативної соціалістичної валютної системи, Радянсько</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му</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Союзу необхідно було спочатку налагодити функціонування грошової системи всередині країни. З цією метою була задумана і проведена грошова реформа в грудні 1947 року </w:t>
      </w:r>
      <w:r w:rsidDel="00000000" w:rsidR="00000000" w:rsidRPr="00000000">
        <w:rPr>
          <w:rFonts w:ascii="Times New Roman" w:cs="Times New Roman" w:eastAsia="Times New Roman" w:hAnsi="Times New Roman"/>
          <w:sz w:val="28"/>
          <w:szCs w:val="28"/>
          <w:rtl w:val="0"/>
        </w:rPr>
        <w:t xml:space="preserve">[39, с.200]</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B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O</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дним з найважливіших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результатів</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грошової реформи 1947 року в грошово-фінансовій сфері став факт того, що Радянському Союзу вдалося уникнути знецінення рубля. Відновлення народного господарства, підтримане грошовою реформою 1947, наповнення золотого запасу країни за рахунок розробки та освоєння власних природних родовищ золота і розвитку кольорової металургії дозволили перейти до наступного кроку зміцнення економічної безпеки і державного суверенітету Радянського Союзу </w:t>
      </w:r>
      <w:r w:rsidDel="00000000" w:rsidR="00000000" w:rsidRPr="00000000">
        <w:rPr>
          <w:rFonts w:ascii="Times New Roman" w:cs="Times New Roman" w:eastAsia="Times New Roman" w:hAnsi="Times New Roman"/>
          <w:sz w:val="28"/>
          <w:szCs w:val="28"/>
          <w:rtl w:val="0"/>
        </w:rPr>
        <w:t xml:space="preserve">[41, с.357]</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Цим кроком вже в березні 1950 року стала відмова від визначення курсу рубля по відношенню до іноземних валют на базі долара і переклад його на більш стійку золоту основу, відповідно до золотого вмісту рубля. </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изначення курсу рубля виход</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ило</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 його золотого вмісту по відношенню до долара США і фунта стерлінгів. Вміст золота в рублі встановлювався в 0.222168 грама. З 1 березня 1950 року бул</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встановлен</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купівельна ціна в 4 руб 45 коп за 1 грам металу</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[див. 5]</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 даному питанні дослідники спираються на Постанову Радміну СРСР від 1 березня 1950 року «Про переведення курсу рубля на золоту базу і підвищенні курсу рубля по відношенню до іноземних валют» (в інших джерелах фігурує дата від 28 лютого 1950 року). Проте слід зазначити, що дана постанова, при дослідженні теми, була представлена лише в радянських газетах, таких як “Известия Советов депутатов трудящихся СССР”</w:t>
      </w: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Серед переліку Постанов та наказів СРСР, які знаходяться у відкритому доступі, Постанова від 1 березня 1950 року знайдена не була. Зрештою і Постанови про регулярні зниження цін, також публікувалися в газетах.</w:t>
      </w:r>
    </w:p>
    <w:p w:rsidR="00000000" w:rsidDel="00000000" w:rsidP="00000000" w:rsidRDefault="00000000" w:rsidRPr="00000000" w14:paraId="000000B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Практичними кроками формування альтернативної системи стало створення 5 січня 1949 року в Москві за ініціативою СРСР і Румунії Ради економічної взаємодопомоги (РЕВ), за участю представників урядів Албанії, Болгарії, Угорщини, Польщі, Румунії, СРСР і Чехословаччини, а також з Китаєм, Монголією, Північною Кореєю, В'єтнамом і рядом розвиваючих країн. З'являвся загальний ринок, який був вільний від долара, і значить - політичного впливу США. Відбулася закрита економічна нарада, на якій прийняли рішення про утворення Ради економічної взаємодопомоги, покликаної сприяти встановленню тісних економічних зв'язків між Радянським Союзом і країнами нової демократії </w:t>
      </w:r>
      <w:r w:rsidDel="00000000" w:rsidR="00000000" w:rsidRPr="00000000">
        <w:rPr>
          <w:rFonts w:ascii="Times New Roman" w:cs="Times New Roman" w:eastAsia="Times New Roman" w:hAnsi="Times New Roman"/>
          <w:sz w:val="28"/>
          <w:szCs w:val="28"/>
          <w:rtl w:val="0"/>
        </w:rPr>
        <w:t xml:space="preserve">[див: 28]</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w:t>
      </w:r>
    </w:p>
    <w:p w:rsidR="00000000" w:rsidDel="00000000" w:rsidP="00000000" w:rsidRDefault="00000000" w:rsidRPr="00000000" w14:paraId="000000B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Цим керівництво СРСР намагалося зробити РЕВ свого роду соціалістичною альтернативою ЄЕС (Європейське економічне співтовариство).</w:t>
      </w:r>
    </w:p>
    <w:p w:rsidR="00000000" w:rsidDel="00000000" w:rsidP="00000000" w:rsidRDefault="00000000" w:rsidRPr="00000000" w14:paraId="000000B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У квітні 1952 року в Москві відбулася міжнародна економічна нарада, де СРСР і РЕВ запропонували створити на противагу Генеральній угоді про тарифи й торгівлю (ГАТТ) та експансії США - загальний ринок товарів, послуг і капіталовкладень, не прив'язаний до долара.</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Члени РЕВ і Китай ще в 1951 році заявили про неминучість тісної співпраці всіх країн, які не хочуть підкорятися долара США і диктату західних фінансових і торгових структур. Ідею підтримали такі країни, як Афганістан, Іран, Індія, Індонезія, Ємен, Сирія, Ефіопія, Югославія і Уругвай. Ці країни стали співорганізаторами Московського форуму. Цікаво, що пропозиція підтримували і деякі західні країни - Швеція, Фінляндія, Ірландія, Ісландія і Австрія. Всього в Московському нараді взяло участь 49 країн. За час його роботи було підписано понад 60 торгових, інвестиційних і науково-технічних угод </w:t>
      </w:r>
      <w:r w:rsidDel="00000000" w:rsidR="00000000" w:rsidRPr="00000000">
        <w:rPr>
          <w:rFonts w:ascii="Times New Roman" w:cs="Times New Roman" w:eastAsia="Times New Roman" w:hAnsi="Times New Roman"/>
          <w:sz w:val="28"/>
          <w:szCs w:val="28"/>
          <w:rtl w:val="0"/>
        </w:rPr>
        <w:t xml:space="preserve">[23, с.302]</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B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C</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еред основних принципів цих угод були:</w:t>
      </w:r>
    </w:p>
    <w:p w:rsidR="00000000" w:rsidDel="00000000" w:rsidP="00000000" w:rsidRDefault="00000000" w:rsidRPr="00000000" w14:paraId="000000C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виключення доларових розрахунків;</w:t>
      </w:r>
    </w:p>
    <w:p w:rsidR="00000000" w:rsidDel="00000000" w:rsidP="00000000" w:rsidRDefault="00000000" w:rsidRPr="00000000" w14:paraId="000000C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можливість бартеру, в тому числі і для погашення боргів;</w:t>
      </w:r>
    </w:p>
    <w:p w:rsidR="00000000" w:rsidDel="00000000" w:rsidP="00000000" w:rsidRDefault="00000000" w:rsidRPr="00000000" w14:paraId="000000C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узгодження політики в міжнародних економічних організаціях і на світовому ринку;</w:t>
      </w:r>
    </w:p>
    <w:p w:rsidR="00000000" w:rsidDel="00000000" w:rsidP="00000000" w:rsidRDefault="00000000" w:rsidRPr="00000000" w14:paraId="000000C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взаємний режим максимального сприяння в кредитах, інвестиції, кредити і науково-технічне співробітництво;</w:t>
      </w:r>
    </w:p>
    <w:p w:rsidR="00000000" w:rsidDel="00000000" w:rsidP="00000000" w:rsidRDefault="00000000" w:rsidRPr="00000000" w14:paraId="000000C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митні та цінові пільги для країн, що розвиваються (або їх окремих товарів) і т. д.</w:t>
      </w:r>
      <w:r w:rsidDel="00000000" w:rsidR="00000000" w:rsidRPr="00000000">
        <w:rPr>
          <w:rFonts w:ascii="Times New Roman" w:cs="Times New Roman" w:eastAsia="Times New Roman" w:hAnsi="Times New Roman"/>
          <w:sz w:val="28"/>
          <w:szCs w:val="28"/>
          <w:rtl w:val="0"/>
        </w:rPr>
        <w:t xml:space="preserve">[36, с.76].</w:t>
      </w: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Hа заключній стадії формування організації пропонувалося створення міжнародної розрахункової валюти, з обов'язковим золотим вмістом і, відповідно, фактичне створення альтернативного ринку.</w:t>
      </w: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Підсумковими документами стали Комюніке про нараду і Звернення до Генеральної Асамблеї ООН про створення Комітету сприяння розвитку міжнародної торгівлі. Слід зазначити, що деякими модифікаціями цю ідею підтримали всі учасники наради, окрім капіталістичних країн, котрі були союзниками Сполучених Штатів.</w:t>
      </w:r>
      <w:r w:rsidDel="00000000" w:rsidR="00000000" w:rsidRPr="00000000">
        <w:rPr>
          <w:rtl w:val="0"/>
        </w:rPr>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ле після смерті Сталіна та зміни керівництва в СРСР, більшість планів в практичній перспективі були відкладені і як показав час нереалізовані в початковому проекті. РЕВ почав активну роботу в цьому напрямку вже 60-х роках. </w:t>
      </w:r>
      <w:r w:rsidDel="00000000" w:rsidR="00000000" w:rsidRPr="00000000">
        <w:rPr>
          <w:rtl w:val="0"/>
        </w:rPr>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T</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оді для організації багатосторонніх розрахунків між країнами - членами Ради Економічної Взаємодопомоги був затверджений “перекладний рубль”, від 22 жовтня 1963 года. Країни РЕВ використовували його як міжнародну грошову одиницю з 1 січня 1964 року. Проте він не мав конкретно-предметної форми, наприклад, банкнот або білетів державної скарбниці і використовувався тільки для безготівкових розрахунків між країнами-учасницями; існував тільки у вигляді записів на спеціальних рахунках Міжнародного банку економічного співробітництва (МБЕС), Міжнародного інвестиційного банку (МІБ), або в банках країн-учасниць </w:t>
      </w:r>
      <w:r w:rsidDel="00000000" w:rsidR="00000000" w:rsidRPr="00000000">
        <w:rPr>
          <w:rFonts w:ascii="Times New Roman" w:cs="Times New Roman" w:eastAsia="Times New Roman" w:hAnsi="Times New Roman"/>
          <w:sz w:val="28"/>
          <w:szCs w:val="28"/>
          <w:rtl w:val="0"/>
        </w:rPr>
        <w:t xml:space="preserve">[13, с.535]</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C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color w:val="000000"/>
          <w:sz w:val="28"/>
          <w:szCs w:val="28"/>
          <w:highlight w:val="white"/>
        </w:rPr>
      </w:pPr>
      <w:r w:rsidDel="00000000" w:rsidR="00000000" w:rsidRPr="00000000">
        <w:rPr>
          <w:rtl w:val="0"/>
        </w:rPr>
      </w:r>
    </w:p>
    <w:p w:rsidR="00000000" w:rsidDel="00000000" w:rsidP="00000000" w:rsidRDefault="00000000" w:rsidRPr="00000000" w14:paraId="000000C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Висновки до 2 розділу</w:t>
      </w:r>
    </w:p>
    <w:p w:rsidR="00000000" w:rsidDel="00000000" w:rsidP="00000000" w:rsidRDefault="00000000" w:rsidRPr="00000000" w14:paraId="000000C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лід зазначити, що в дослідженнях грошової реформи, проведеної наприкінці 1947 року, як правило, виявляються обставини, пов'язані з внутрішньоекономічним становищем країни, з необхідністю вирішення поточних соціально-економічних завдань. В даному розділі ми намагалися виявити причини реформи, які лежать в сфері зовнішньополітичній, зумовленої загальним розкладом сил у глобальному світовому співтоваристві, положенням СРСР на міжнародній арені і тим, як бачило керівництво країни свою місію по відношенню до формувавшоїся соціалістичної системи. Повоєнне протистояння світової системи капіталізму і соціалізму почалося в усіх напрямках, в тому числі по лінії валютних відносин.</w:t>
      </w:r>
    </w:p>
    <w:p w:rsidR="00000000" w:rsidDel="00000000" w:rsidP="00000000" w:rsidRDefault="00000000" w:rsidRPr="00000000" w14:paraId="000000C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Формування нової Бреттон-Вудської системи стало кроком у створенні світової фінансової системи з міжнародними організаціями і домінуванням однієї з держав переможниць Другої світової війни. Оскільки ратифікування Бреттон-Вудських угод, ставило радянське керівництво в певну залежність від західних країн, то ці пропозиції були відкинуті, попри те що СРСР по багатьом важливим фактором серйозно програвав. Військово, економічно і фінансово США випереджали Радянський Союз. В політичному та ідеологічному контексті Сталін вирішив йти на конфронтацію, зберігаючи при цьому аспекти незалежності і намагатись побудувати альтернативну “соціалістичну” фінансову модель.</w:t>
      </w:r>
    </w:p>
    <w:p w:rsidR="00000000" w:rsidDel="00000000" w:rsidP="00000000" w:rsidRDefault="00000000" w:rsidRPr="00000000" w14:paraId="000000C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ажко сказати чи були початкові плани проводити грошову всередині країни, як стартову базу для світової реформи, оскільки питання грошової реформи назріло ще під час війни. І в першу чергу треба було вирішити наслідки війни всередині країни. Звичайно сумнівів, що можливий майбутній конфлікт виникає між союзниками у війні, мало в кого був, більшість це розуміли. Проте довірчі відносини між керівництвом, давали надію на співпрацю. Але після смерті Рузвельта, появою атомної зброї у США та створення нової фінансової системи, конфронтація загострилась.</w:t>
      </w:r>
    </w:p>
    <w:p w:rsidR="00000000" w:rsidDel="00000000" w:rsidP="00000000" w:rsidRDefault="00000000" w:rsidRPr="00000000" w14:paraId="000000C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C</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творення альтернативної фінансової системи мало ряд практичних кроків вирішення даного питання. Це як закріплення золотого еквіваленту радянського рубля, який також став результатом реформи 1947 року так і створення міжнародних організацій на зразок РЕВ, які на міжнародних економічних конференціях відпрацьовували реальні методи для створення альтернативної фінансової системи та альтернативного ринку. Проте після смерті Сталіна й економічного натиску західних країн ці плани були відкладенні до 60-х років і були реалізовані не в початковому варіанті.</w:t>
      </w:r>
    </w:p>
    <w:p w:rsidR="00000000" w:rsidDel="00000000" w:rsidP="00000000" w:rsidRDefault="00000000" w:rsidRPr="00000000" w14:paraId="000000D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D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Розділ 3</w:t>
      </w:r>
    </w:p>
    <w:p w:rsidR="00000000" w:rsidDel="00000000" w:rsidP="00000000" w:rsidRDefault="00000000" w:rsidRPr="00000000" w14:paraId="000000D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Грошова реформа 1961 року</w:t>
      </w:r>
    </w:p>
    <w:p w:rsidR="00000000" w:rsidDel="00000000" w:rsidP="00000000" w:rsidRDefault="00000000" w:rsidRPr="00000000" w14:paraId="000000D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 кінця 1950-х років посилився інфляційний характер грошового обігу і знову постало питання про проведення грошової реформи. Інфляція багато в чому, була пов'язана з постійним зростанням дефіциту товарів масового споживання. Міністерство фінансів СРСР у довідці за 1959 рік відзначало невиконання державного плану по припливу готівки до кас Держбанку СРСР, в зв'язку з хронічним невиконанням плану по товарообігу </w:t>
      </w:r>
      <w:r w:rsidDel="00000000" w:rsidR="00000000" w:rsidRPr="00000000">
        <w:rPr>
          <w:rFonts w:ascii="Times New Roman" w:cs="Times New Roman" w:eastAsia="Times New Roman" w:hAnsi="Times New Roman"/>
          <w:sz w:val="28"/>
          <w:szCs w:val="28"/>
          <w:rtl w:val="0"/>
        </w:rPr>
        <w:t xml:space="preserve">[19, с.198]</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За закритими даними Міністерства фінансів СРСР («Пояснювальна записка до Президії ЦК КПРС», березень 1961 року), курс радянських грошей в 1955-1960 роках через зростання цін і подорожчання зростаючого імпорту знецінився майже на чверть </w:t>
      </w:r>
      <w:r w:rsidDel="00000000" w:rsidR="00000000" w:rsidRPr="00000000">
        <w:rPr>
          <w:rFonts w:ascii="Times New Roman" w:cs="Times New Roman" w:eastAsia="Times New Roman" w:hAnsi="Times New Roman"/>
          <w:sz w:val="28"/>
          <w:szCs w:val="28"/>
          <w:rtl w:val="0"/>
        </w:rPr>
        <w:t xml:space="preserve">[див: 40]</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D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проведених згодом дослідженнях, основними причинами реформи називаються як економічні труднощі (гонка озброєнь, конфронтація з країнами Заходу, реалізація космічної програми, допомога дружнім соціалістичним країнам), так і почавший набирати обертів експорт радянської нафти.</w:t>
      </w:r>
    </w:p>
    <w:p w:rsidR="00000000" w:rsidDel="00000000" w:rsidP="00000000" w:rsidRDefault="00000000" w:rsidRPr="00000000" w14:paraId="000000D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Дослідники відзначають недостатність достовірних відомостей в публікаціях про грошову реформу 1961 року по причині відсутності закритих документів, що стосуються як цієї реформи, так і в цілому грошових реформ в СРСР в другій половині XX століття </w:t>
      </w:r>
      <w:r w:rsidDel="00000000" w:rsidR="00000000" w:rsidRPr="00000000">
        <w:rPr>
          <w:rFonts w:ascii="Times New Roman" w:cs="Times New Roman" w:eastAsia="Times New Roman" w:hAnsi="Times New Roman"/>
          <w:sz w:val="28"/>
          <w:szCs w:val="28"/>
          <w:rtl w:val="0"/>
        </w:rPr>
        <w:t xml:space="preserve">[29, с.210]</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За офіційною версією, озвученою в заяві Ради Міністрів СРСР 5 травня 1960, реформа проводилася «з метою полегшення грошового обігу і надання більшої повноцінності радянським грошам» </w:t>
      </w:r>
      <w:r w:rsidDel="00000000" w:rsidR="00000000" w:rsidRPr="00000000">
        <w:rPr>
          <w:rFonts w:ascii="Times New Roman" w:cs="Times New Roman" w:eastAsia="Times New Roman" w:hAnsi="Times New Roman"/>
          <w:sz w:val="28"/>
          <w:szCs w:val="28"/>
          <w:rtl w:val="0"/>
        </w:rPr>
        <w:t xml:space="preserve">[див: 8]</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D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1958 році вийшла Постанова Президії ЦК КПРС від 30 жовтня 1958 року, в якій пропонувалося прийняти пропозицію тов. Хрущова про проведення деномінації рубля, скоротивши його номінальну вартість приблизно в 10 разів і відповідно доручити міністрові фінансів СРСР тов. Звєрєву з дотриманням суворої секретності підготувати пропозиції з цього питання </w:t>
      </w:r>
      <w:r w:rsidDel="00000000" w:rsidR="00000000" w:rsidRPr="00000000">
        <w:rPr>
          <w:rFonts w:ascii="Times New Roman" w:cs="Times New Roman" w:eastAsia="Times New Roman" w:hAnsi="Times New Roman"/>
          <w:sz w:val="28"/>
          <w:szCs w:val="28"/>
          <w:rtl w:val="0"/>
        </w:rPr>
        <w:t xml:space="preserve">[7, с.44]</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D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H</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аслідки соціально-економічних «експериментів» середини 50-х-початку 60-х років, таких як цілинна і кукурудзяна кампанії, продаж сільгосптехніки колгоспам і т.п. в поєднанні з різким погіршенням міжнародної обстановки - змусили тодішнє керівництво країни терміново шукати фінансові ресурси для латання перманентних фінансових труднощів. Необхідні фінансові ресурси можна було знайти тільки всередині країни. Так, вже з 1956-го було припинено зниження роздрібних цін, які відбувалися щорічно в 1947-1955 роках, а зарплати були «заморожені» як мінімум в половині галузей.</w:t>
      </w:r>
    </w:p>
    <w:p w:rsidR="00000000" w:rsidDel="00000000" w:rsidP="00000000" w:rsidRDefault="00000000" w:rsidRPr="00000000" w14:paraId="000000D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 майбутній обмін грошей, населення, на відміну від попередньої грошової реформи 1947 року, було проінформовано заздалегідь. Основні положення реформи були сформульовані в постанові Ради Міністрів СРСР № 470 від 4 травня 1960 року </w:t>
      </w: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Фактично відразу після підписання цієї Постанови, 16 травня 1960 року пішов зі своєї посади глава Наркомфіну, а потім і міністр фінансів Арсеній Григорович Звєрєв, який перебував на посаді з 1938 року. Багато хто схиляється до думки, що він не погодився з планом реформи і вважав, що спочатку треба повернути платіжно-купівельну спроможність рубля і поступово збільшувати платоспроможний попит населення на товари і послуги. Звєрєв вважав, що одночасні деномінація і зростання цін можуть зорієнтувати радянську економіку і зовнішню торгівлю в основному на експорт сировини і зростаючий імпорт зростаючого асортименту товарів. Тієї ж думки дотримувалися В. М. Молотов, М. З. Сабуров, Д. Т. Шепілов </w:t>
      </w:r>
      <w:r w:rsidDel="00000000" w:rsidR="00000000" w:rsidRPr="00000000">
        <w:rPr>
          <w:rFonts w:ascii="Times New Roman" w:cs="Times New Roman" w:eastAsia="Times New Roman" w:hAnsi="Times New Roman"/>
          <w:sz w:val="28"/>
          <w:szCs w:val="28"/>
          <w:rtl w:val="0"/>
        </w:rPr>
        <w:t xml:space="preserve">[див: 40]</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D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Після опублікування 5 травня постанови, різко збільшилися закупівлі товарів повсякденного попиту, посилився приплив вкладів населення в ощадні каси (спочатку був відтік вкладів, який зупинився до листопада 1960 року) </w:t>
      </w:r>
      <w:r w:rsidDel="00000000" w:rsidR="00000000" w:rsidRPr="00000000">
        <w:rPr>
          <w:rFonts w:ascii="Times New Roman" w:cs="Times New Roman" w:eastAsia="Times New Roman" w:hAnsi="Times New Roman"/>
          <w:sz w:val="28"/>
          <w:szCs w:val="28"/>
          <w:rtl w:val="0"/>
        </w:rPr>
        <w:t xml:space="preserve">[29, с.205]</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У другій половині 1960 року в кілька разів підскочила виручка ювелірних магазинів, стрімко розкуповувалися хутряні вироби, рулони вовняних тканин, продукти тривалого зберігання, інші товари.</w:t>
      </w:r>
    </w:p>
    <w:p w:rsidR="00000000" w:rsidDel="00000000" w:rsidP="00000000" w:rsidRDefault="00000000" w:rsidRPr="00000000" w14:paraId="000000D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 постановою від 4 травня 1960 року передбачалося </w:t>
      </w:r>
      <w:r w:rsidDel="00000000" w:rsidR="00000000" w:rsidRPr="00000000">
        <w:rPr>
          <w:rFonts w:ascii="Times New Roman" w:cs="Times New Roman" w:eastAsia="Times New Roman" w:hAnsi="Times New Roman"/>
          <w:sz w:val="28"/>
          <w:szCs w:val="28"/>
          <w:rtl w:val="0"/>
        </w:rPr>
        <w:t xml:space="preserve">[див: 8]</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D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1). З 1 січня 1961 року в обіг випущені банкноти нового зразка номіналом 1, 3, 5, 10, 25, 50 і 100 рублів. Монети нового зразка карбувалися номіналом 1, 2, 3, 5, 10, 15, 20, 50 копійок і 1 рубль.</w:t>
      </w:r>
    </w:p>
    <w:p w:rsidR="00000000" w:rsidDel="00000000" w:rsidP="00000000" w:rsidRDefault="00000000" w:rsidRPr="00000000" w14:paraId="000000D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 Встановити, що протягом I кварталу 1961 року гроші старого зразка обов'язкові до прийому державними, кооперативними і громадськими підприємствами, організаціями та установами і окремими особами до всіх видів платежів, а також банками і ощадними касами для зарахування на вклади і на поточні, розрахункові рахунки без всяких обмежень з розрахунку однієї десятої їхньої номінальної вартості.</w:t>
      </w:r>
    </w:p>
    <w:p w:rsidR="00000000" w:rsidDel="00000000" w:rsidP="00000000" w:rsidRDefault="00000000" w:rsidRPr="00000000" w14:paraId="000000D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 Провести з 1 січня 1961 року перерахунок всіх оптових, розрахункових і роздрібних цін на товари і роботи, тарифів на послуги, закупівельних і здавальних цін на сільськогосподарські продукти, а також надбавок, націнок і знижок, встановлених в твердих сумах з нового масштабу цін, по співвідношенню 10 до 1.</w:t>
      </w:r>
    </w:p>
    <w:p w:rsidR="00000000" w:rsidDel="00000000" w:rsidP="00000000" w:rsidRDefault="00000000" w:rsidRPr="00000000" w14:paraId="000000E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 Паперові грошові знаки зразка 1947 року й срібні, нікелеві, мідні та бронзові монети, випущені в СРСР починаючи з 1921 року, вилучати з обігу і змінювати на нові в співвідношенні 10: 1.</w:t>
      </w:r>
    </w:p>
    <w:p w:rsidR="00000000" w:rsidDel="00000000" w:rsidP="00000000" w:rsidRDefault="00000000" w:rsidRPr="00000000" w14:paraId="000000E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T</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акож зберігався традиційний поділ грошових знаків в залежності від номіналу на державні казначейські білети і квитки Державного банку СРСР (банкноти). Нові гроші були значно менші за розміром, що, безумовно, було зручніше для повсякденних розрахунків і служило одним з виправдань проведення реформи. Купюри в 1, 3, 5 і 10 рублів зберегли колишні кольори - жовтий, зелений, синій і червоний відповідно, але замість портрета В. І. Леніна на нових грошах з'явився його профіль-барельєф. 1 січня 1961 року в газеті «Правда» було опубліковано повідомлення про визнання за доцільне «не проводити обміну монети старого зразка номіналом в 1, 2 і 3 копійки на нові гроші і зберегти в зверненні цю монету за її номінальною вартістю». Монети чеканки до 1961 року номіналом в 1, 2 і 3 копійки були обов'язкові до прийому в усі платежі за номіналом нарівні з новими монетами тієї ж вартості </w:t>
      </w:r>
      <w:r w:rsidDel="00000000" w:rsidR="00000000" w:rsidRPr="00000000">
        <w:rPr>
          <w:rFonts w:ascii="Times New Roman" w:cs="Times New Roman" w:eastAsia="Times New Roman" w:hAnsi="Times New Roman"/>
          <w:sz w:val="28"/>
          <w:szCs w:val="28"/>
          <w:rtl w:val="0"/>
        </w:rPr>
        <w:t xml:space="preserve">[29, с.206]</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E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тому ж році 15 листопада 1960 року Рада Міністрів СРСР прийняла рішення про підвищення з 1 січня 1961 року золотого змісту рубля і його курсу до валют іноземних держав. Золотий вміст рубля встановлювався в 0,987412 грам чистого золота, а купівельна ціна Держбанку СРСР на золото - 1 руб. за один грам чистого золота. Курс рубля до долара був встановлений на рівні 90 копійок за 1 долар США. Також Рада Міністрів СРСР доручила республіканській конторі Держбанку СРСР підвищити курс рубля до валют інших капіталістичних країн відповідно до підвищення золотого вмісту рубля. У разі зміни золотого вмісту валют цих країн або зміни курсів їхніх валют Держбанку СРСР доручено було встановлювати курс рубля з урахуванням цих змін </w:t>
      </w:r>
      <w:r w:rsidDel="00000000" w:rsidR="00000000" w:rsidRPr="00000000">
        <w:rPr>
          <w:rFonts w:ascii="Times New Roman" w:cs="Times New Roman" w:eastAsia="Times New Roman" w:hAnsi="Times New Roman"/>
          <w:sz w:val="28"/>
          <w:szCs w:val="28"/>
          <w:rtl w:val="0"/>
        </w:rPr>
        <w:t xml:space="preserve">[29, с.206]</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E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Цікавий для дослідження є випадок з карбуванням монет ще в 1958 році. Тоді були викарбувані монети як звичайних для того часу номіналів: 1, 2, 3, 5, 10, 15, 20 копійок, так більш і великих номіналів серед яких унікальні, які в СРСР ніколи до і після не використовувалися: 50 копійок, 1, 2, 3 і 5 рублів. Історія випуску монет в 1958 році свідчить, що вони були виготовлені в рамках програми, яка передбачала значне збільшення обсягу торгівлі через спеціальні автомати, що, як показав досвід провідних в економічному відношенні країн, обіцяло чималий виграш за рахунок зниження витрат торгівлі з огляду на скорочення кількості продавців. Необхідність випуску монет великої вартості диктувалася і тим, що монети, що перебували в обігу, були мало придатні для торгівлі через невеликий номінал. Найбільший, що знаходився в реальному обороті на той час, - 20 копійок, - представляв собою настільки незначну суму, що при покупці навіть недорогого товару, потрібно значну кількість монет. Більшість покупок оплачувалося паперовими грошима, а монети використовувалися, головним чином, для оплати дрібних покупок і недорогих послуг. Були потрібні монети великих номіналів. Вибір металу для нових монет був зроблений з розрахунком, щоб автомати не спрацьовували від монет старого зразка, що побічно вказує на те що монети 1958 року карбування, можливо, повинні були ходити по іншому курсу, ніж монети попередніх випусків, що знаходились в обігу . Коли тираж був випущений, було змінено рішення і монети не стали пускати в оборот і знищили. Деяка кількість монет 1958 було відправлено в провінційні банки. Незважаючи на заборону використання їх до особливого розпорядження, частина монет дрібних номіналів (1, 2, 3 і 10 копійок) потрапила в обіг, тоді як основна частина була відкликана і переплавлена ​​після скасування випуску. Монети інших номіналів в обіг не потрапили, а були, очевидно, подаровані на пам'ять посадовим особам, вкрадені з монетного двору при переплавці, де, вочевидь контроль був не таким суворим, як при карбуванні. В результаті було вирішено, що в країні треба провести більш масштабну грошову реформу ніж випуск нових монет </w:t>
      </w:r>
      <w:r w:rsidDel="00000000" w:rsidR="00000000" w:rsidRPr="00000000">
        <w:rPr>
          <w:rFonts w:ascii="Times New Roman" w:cs="Times New Roman" w:eastAsia="Times New Roman" w:hAnsi="Times New Roman"/>
          <w:sz w:val="28"/>
          <w:szCs w:val="28"/>
          <w:rtl w:val="0"/>
        </w:rPr>
        <w:t xml:space="preserve">[див: 26]</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На сьогодні ціни на ці монети, виходячи з їх рідкості різняться від 15 до 100 тисяч гривень.</w:t>
      </w:r>
    </w:p>
    <w:p w:rsidR="00000000" w:rsidDel="00000000" w:rsidP="00000000" w:rsidRDefault="00000000" w:rsidRPr="00000000" w14:paraId="000000E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Зовнішнє оформлення монет 1958 року повторює тип пробних монет 1956 року. Геометричні і вагові норми, а також метал монет 1958 року збережені для монет зразка 1961 року. Штемпеля лицьових сторін аверсу монети 1958 року було використано при карбуванні монет зразка 1961 року.</w:t>
      </w:r>
    </w:p>
    <w:p w:rsidR="00000000" w:rsidDel="00000000" w:rsidP="00000000" w:rsidRDefault="00000000" w:rsidRPr="00000000" w14:paraId="000000E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деяких місцях зустрічається інформація, що карбування монет 1958 було затверджено Постановою Ради Міністрів СРСР № 214-104 від 24 лютого 1958 року "Про виготовлення металевих монет нового гатунку і монет з нового сплаву", але самої постанови я ніде не зустрів. Посилань на неї, на  нумізматичних сайтах, із зазначенням цієї дати повно в передрукованих один у одного статтях про монети 1958 року. Що може бути першоджерелом інформації, мною не знайдено.</w:t>
      </w:r>
    </w:p>
    <w:p w:rsidR="00000000" w:rsidDel="00000000" w:rsidP="00000000" w:rsidRDefault="00000000" w:rsidRPr="00000000" w14:paraId="000000E6">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O</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бмін готівки протягом трьох місяців проводився з 2 січня 1961 року в обмінних пунктах. 11 січня 1961 року Держбанк інформував ЦК КПРС, що за першу декаду січня було замінено близько половини всієї суми старих грошей, що перебували в обігу </w:t>
      </w:r>
      <w:r w:rsidDel="00000000" w:rsidR="00000000" w:rsidRPr="00000000">
        <w:rPr>
          <w:rFonts w:ascii="Times New Roman" w:cs="Times New Roman" w:eastAsia="Times New Roman" w:hAnsi="Times New Roman"/>
          <w:sz w:val="28"/>
          <w:szCs w:val="28"/>
          <w:rtl w:val="0"/>
        </w:rPr>
        <w:t xml:space="preserve">[29, с.205]</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E7">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2 січня були відкриті 28,5 тис. обмінних пунктів. У районах з невеликою щільністю населення працювали пересувні обмінні пункти. У найбільш напружені періоди обміну, касири переводилися на півтора- і двозмінну роботу. Інтенсивний обмін грошей здійснювався в основному до середини січня 1961 року, після чого п'ята частина обмінних пунктів була достроково закрита. Через обмінні пункти пройшло трохи більше третини загальної суми старих грошей. До лютого понад 90% старих грошей було вилучено з обігу. Близько 4,5% старих грошей населенням до обміну не пред'явили. Дрібна частина копійки, півкопійки і більше, збільшувалася при перерахунку цін і тарифів до цілої копійки, і тільки як виняток (по хлібу, молочнокислим продуктам і товарам дитячого асортименту) округлення цін, що закінчуються на 0,5 коп. проводилося в сторону зниження </w:t>
      </w:r>
      <w:r w:rsidDel="00000000" w:rsidR="00000000" w:rsidRPr="00000000">
        <w:rPr>
          <w:rFonts w:ascii="Times New Roman" w:cs="Times New Roman" w:eastAsia="Times New Roman" w:hAnsi="Times New Roman"/>
          <w:sz w:val="28"/>
          <w:szCs w:val="28"/>
          <w:rtl w:val="0"/>
        </w:rPr>
        <w:t xml:space="preserve">[див: 7, с.50-58]</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E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M</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іністр фінансів В. Ф. Гарбузов і голова правління Держбанку СРСР А. К. Коровушкін, доповідаючи в ЦК КПРС про підсумки проведених заходів щодо зміни масштабу цін і обміну грошових знаків </w:t>
      </w:r>
      <w:r w:rsidDel="00000000" w:rsidR="00000000" w:rsidRPr="00000000">
        <w:rPr>
          <w:rFonts w:ascii="Times New Roman" w:cs="Times New Roman" w:eastAsia="Times New Roman" w:hAnsi="Times New Roman"/>
          <w:sz w:val="28"/>
          <w:szCs w:val="28"/>
          <w:rtl w:val="0"/>
        </w:rPr>
        <w:t xml:space="preserve">[7, с.71-72]</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заявили про необхідність прийняття спеціальної постанови з опублікуванням його в друку, причому проведені заходи було запропоновано назвати грошовою реформою 1961 року. Однак ця пропозиція в ЦК КПРС бул</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відхилен</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E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H</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аслідки цієї реформи в історіографії представляються також неоднозначно, хоч більшість і розглядає їх як згубні. Також це часто списують на загальну провальну економічну політику, за що в подальшому Хрущов і був відсторонений від влади.</w:t>
      </w:r>
    </w:p>
    <w:p w:rsidR="00000000" w:rsidDel="00000000" w:rsidP="00000000" w:rsidRDefault="00000000" w:rsidRPr="00000000" w14:paraId="000000E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В результаті непродуманої економічної політики лідера СРСР на селі, серед якої ліквідація особистих підсобних господарств колгоспників з різким скороченням поголів'я худоби, спад виробництва молока і м'яса в особистих підсобних господарствах на 20%, переклад 8420 господарств зі статусу колективних в статус державних, освоєння цілини, виробництво продуктів харчування відставало від потреб зростаючого міського населення. C 1953 по 1959 рік закупівельні ціни на велику рогату худобу і свиней підвищувалися 12 разів, однак це дозволило лише наблизити їх до собівартості </w:t>
      </w:r>
      <w:r w:rsidDel="00000000" w:rsidR="00000000" w:rsidRPr="00000000">
        <w:rPr>
          <w:rFonts w:ascii="Times New Roman" w:cs="Times New Roman" w:eastAsia="Times New Roman" w:hAnsi="Times New Roman"/>
          <w:sz w:val="28"/>
          <w:szCs w:val="28"/>
          <w:rtl w:val="0"/>
        </w:rPr>
        <w:t xml:space="preserve">[35, с.346]</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E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Вже на початку 1962 року в країні утворився дефіцит хліба, круп, олії, м'яса, молока та інших основних продуктів харчування. У ряді регіонів країни повернулися до введення карток на більшість продовольчих товарів. Щоб згладити дисбаланс споживчого ринку і підвищити рентабельність аграрного виробництва, хрущовське керівництво країни змушене було піти на підвищення цін на продовольство </w:t>
      </w:r>
      <w:r w:rsidDel="00000000" w:rsidR="00000000" w:rsidRPr="00000000">
        <w:rPr>
          <w:rFonts w:ascii="Times New Roman" w:cs="Times New Roman" w:eastAsia="Times New Roman" w:hAnsi="Times New Roman"/>
          <w:sz w:val="28"/>
          <w:szCs w:val="28"/>
          <w:rtl w:val="0"/>
        </w:rPr>
        <w:t xml:space="preserve">[35, с.347]</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E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17 травня 1962 року Рада Міністрів СРСР прийняла постанову «Про підвищення закупівельних (здавальних) цін на велику рогату худобу, свиней, овець, птицю, масло тваринне та вершки і роздрібних цін на м'ясо, м'ясні продукти і масло тваринне» </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що передбачала зростання заготівельних цін для колгоспів з 1 червня 1962 року:</w:t>
      </w:r>
    </w:p>
    <w:p w:rsidR="00000000" w:rsidDel="00000000" w:rsidP="00000000" w:rsidRDefault="00000000" w:rsidRPr="00000000" w14:paraId="000000ED">
      <w:pPr>
        <w:keepNext w:val="1"/>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на худобу і птицю - на 35%,</w:t>
      </w:r>
    </w:p>
    <w:p w:rsidR="00000000" w:rsidDel="00000000" w:rsidP="00000000" w:rsidRDefault="00000000" w:rsidRPr="00000000" w14:paraId="000000EE">
      <w:pPr>
        <w:keepNext w:val="1"/>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на тваринне масло - на 10%, на вершки - на 5%.</w:t>
      </w:r>
    </w:p>
    <w:p w:rsidR="00000000" w:rsidDel="00000000" w:rsidP="00000000" w:rsidRDefault="00000000" w:rsidRPr="00000000" w14:paraId="000000E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У той же час для радгоспів закупівельні ціни на м'ясо були на 10% знижені.</w:t>
      </w:r>
    </w:p>
    <w:p w:rsidR="00000000" w:rsidDel="00000000" w:rsidP="00000000" w:rsidRDefault="00000000" w:rsidRPr="00000000" w14:paraId="000000F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З кінця травня 1962 року в центральних газетах було опубліковано постанову ЦК КПРС і Ради Міністрів СРСР «Про підвищення закупівельних (здавальних) цін на велику рогату худобу, свиней, овець, птахів, масло тваринне та вершки і роздрібних цін на м'ясо, м'ясні продукти і масло тваринне» </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яка передбачала зростання цін на м'ясо і м'ясопродукти в середньому на 30% (на яловичину - в середньому на 31%, баранину - на 34%, свинину - на 19%), на ковбасні вироби - на 31%, на вершкове масло - на 25%.</w:t>
      </w:r>
    </w:p>
    <w:p w:rsidR="00000000" w:rsidDel="00000000" w:rsidP="00000000" w:rsidRDefault="00000000" w:rsidRPr="00000000" w14:paraId="000000F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З початку 1960-х м'ясо і так зникло з вільного продажу, хоча його можна придбати на колгоспному ринку, але дорожче. При підвищенні державних цін з 1 червня ціни на ринку також зросли, що зробило м'ясо недоступним для значної частини населення. «Якщо згадати, що всього два роки тому на прилавках гастрономів лежало і стояло все, що завгодно соромязливій руській душі, і що люди вже встигли звикнути до щорічного зниження цін, то наставше раптом без видимих ​​причин погіршення постачання, не могло не вразити всіх і не викликати найнеприємніших емоцій», - згадував житель Новочеркаська Б. Степанов </w:t>
      </w:r>
      <w:r w:rsidDel="00000000" w:rsidR="00000000" w:rsidRPr="00000000">
        <w:rPr>
          <w:rFonts w:ascii="Times New Roman" w:cs="Times New Roman" w:eastAsia="Times New Roman" w:hAnsi="Times New Roman"/>
          <w:sz w:val="28"/>
          <w:szCs w:val="28"/>
          <w:rtl w:val="0"/>
        </w:rPr>
        <w:t xml:space="preserve">[див: 42]</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F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Після публікації постанови 1 червня 1962 на багатьох підприємствах країни і у великих містах відбулися невеликі стихійні мітинги чисельністю до кількох десятків людей. У Москві, Ленінграді, Києві, Дніпропетровську, Донецьку, Ризі з'явилися листівки із закликами повалити «антинародну радянську владу». Скрізь, окрім Новочеркаська, в хвилювання і бунти це не переросло </w:t>
      </w:r>
      <w:r w:rsidDel="00000000" w:rsidR="00000000" w:rsidRPr="00000000">
        <w:rPr>
          <w:rFonts w:ascii="Times New Roman" w:cs="Times New Roman" w:eastAsia="Times New Roman" w:hAnsi="Times New Roman"/>
          <w:sz w:val="28"/>
          <w:szCs w:val="28"/>
          <w:rtl w:val="0"/>
        </w:rPr>
        <w:t xml:space="preserve">[35, с.365]</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ажливим фактором є й те, що після подій в Новочеркаську і виступів у великих містах в липні 1962 року було прийнято статтю 70 Кримінального кодексу РРФСР </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яка встановлювала кримінальну відповідальність за антирадянську агітацію і пропаганду. Інструктивний лист ЦК КПРС керівному та оперативному складу органів держбезпеки СРСР з липня 1962 року наказував «вжити заходів до рішучого посилення агентурно-оперативної роботи з виявлення та припинення ворожих дій антирадянських елементів всередині країни», що призвело до створення нового управління в структурі спецслужб, яке повинно було вести агентурно-оперативну роботу на великих і особливо важливих промислових підприємствах, де з'явилися так звані «перші відділи» </w:t>
      </w:r>
      <w:r w:rsidDel="00000000" w:rsidR="00000000" w:rsidRPr="00000000">
        <w:rPr>
          <w:rFonts w:ascii="Times New Roman" w:cs="Times New Roman" w:eastAsia="Times New Roman" w:hAnsi="Times New Roman"/>
          <w:sz w:val="28"/>
          <w:szCs w:val="28"/>
          <w:rtl w:val="0"/>
        </w:rPr>
        <w:t xml:space="preserve">[12, с.139]</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За дорученням керівництва країни Центральне статистичне управління СРСР провело вибіркове обстеження 51 тис. сімейних бюджетів робітників, колгоспників і службовців за дев'ять місяців 1962 року, щоб з'ясувати реальне становище населення. З нього випливало, що на харчування сім'ї різних категорій робітників, службовців і ІТП витрачали 56-58% свого бюджету, сім'ї робітників радгоспів - 44%, а колгоспників - 40%. При цьому в цілому з ростом доходів різних груп населення на 2-13% до відповідного періоду 1961 року 98% отриманих грошей люди витрачали, тобто жили від зарплати до зарплати. Темпи зростання витрат на продовольство в цей період перевищили темпи зростання витрат на промтовари </w:t>
      </w:r>
      <w:r w:rsidDel="00000000" w:rsidR="00000000" w:rsidRPr="00000000">
        <w:rPr>
          <w:rFonts w:ascii="Times New Roman" w:cs="Times New Roman" w:eastAsia="Times New Roman" w:hAnsi="Times New Roman"/>
          <w:sz w:val="28"/>
          <w:szCs w:val="28"/>
          <w:rtl w:val="0"/>
        </w:rPr>
        <w:t xml:space="preserve">[37, с.128]</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F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O</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бурення народу було обумовлено не тільки тим, що вперше за 15 років після неухильного зниження цін вони були підвищені, але й тим, що після XXII з'їзду КПРС, був проголошений курс на будівництво комунізму </w:t>
      </w:r>
      <w:r w:rsidDel="00000000" w:rsidR="00000000" w:rsidRPr="00000000">
        <w:rPr>
          <w:rFonts w:ascii="Times New Roman" w:cs="Times New Roman" w:eastAsia="Times New Roman" w:hAnsi="Times New Roman"/>
          <w:sz w:val="28"/>
          <w:szCs w:val="28"/>
          <w:rtl w:val="0"/>
        </w:rPr>
        <w:t xml:space="preserve">[12, с.136]</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ідповіддю на результат народних невдоволень - стало укрупнення колгоспів, і масове перетворення колгоспів в радгоспи. Останні, на відміну від колгоспів, не могли вивозити продукцію на ринок, а були зобов'язані все здавати державі. Однак замість очікуваного поліпшення продовольчого постачання такі заходи, навпаки, призвели до продовольчої кризи 1963-64 років, в результаті якої країні довелося закуповувати продовольство за кордоном. Одним з наслідків цієї кризи і стало зняття Хрущова, слідом за яким послідували косигінські реформи.</w:t>
      </w:r>
      <w:r w:rsidDel="00000000" w:rsidR="00000000" w:rsidRPr="00000000">
        <w:rPr>
          <w:rtl w:val="0"/>
        </w:rPr>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При цьому у постанові ЦК КПРС і Ради Міністрів СРСР «Про підсумки переходу на новий масштаб цін і обміну старих грошей на нові гроші» в травні 1961 року була дана позитивна оцінка виконаної роботи і зазначалося: «як відомо, всі грошові реформи в капіталістичних країнах проводяться в інтересах експлуататорських класів і супроводжуються в кінцевому підсумку зниженням життєвого рівня трудящих. Заходи щодо переходу на новий масштаб цін і обміну грошей проведені в СРСР з дотриманням інтересів населення і держави, в результаті їх здійснення населенням було отримано ряд вигод» </w:t>
      </w:r>
      <w:r w:rsidDel="00000000" w:rsidR="00000000" w:rsidRPr="00000000">
        <w:rPr>
          <w:rFonts w:ascii="Times New Roman" w:cs="Times New Roman" w:eastAsia="Times New Roman" w:hAnsi="Times New Roman"/>
          <w:sz w:val="28"/>
          <w:szCs w:val="28"/>
          <w:rtl w:val="0"/>
        </w:rPr>
        <w:t xml:space="preserve">[29, с.208].</w:t>
      </w:r>
      <w:r w:rsidDel="00000000" w:rsidR="00000000" w:rsidRPr="00000000">
        <w:rPr>
          <w:rtl w:val="0"/>
        </w:rPr>
      </w:r>
    </w:p>
    <w:p w:rsidR="00000000" w:rsidDel="00000000" w:rsidP="00000000" w:rsidRDefault="00000000" w:rsidRPr="00000000" w14:paraId="000000F8">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За експертними оцінками Мінфіну і Держплану СРСР, проведеним в 1961-1962 роках, новий рубль був недооцінений в 2,25 рази, відповідно в стільки ж разів зменшилася платіжно-купівельна спроможність рубля по відношенню до імпортних товарів, в тому числі з країн соціалістичного табору. Однак в офіційних повідомленнях результат реформи подавався як «підвищення золотого змісту і курсу рубля» </w:t>
      </w:r>
      <w:r w:rsidDel="00000000" w:rsidR="00000000" w:rsidRPr="00000000">
        <w:rPr>
          <w:rFonts w:ascii="Times New Roman" w:cs="Times New Roman" w:eastAsia="Times New Roman" w:hAnsi="Times New Roman"/>
          <w:sz w:val="28"/>
          <w:szCs w:val="28"/>
          <w:rtl w:val="0"/>
        </w:rPr>
        <w:t xml:space="preserve">[29, с.207]</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0F9">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O</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фіційний курс долара США (4 дореформених рубля за 1 долар) був змінений не в 10 разів, як зарплати, пенсії, вклади населення в ощадних касах і масштаб цін в державному секторі економіки, а лише в 4,44 рази і після реформи склав 90 копійок за 1 долар США </w:t>
      </w:r>
      <w:r w:rsidDel="00000000" w:rsidR="00000000" w:rsidRPr="00000000">
        <w:rPr>
          <w:rFonts w:ascii="Times New Roman" w:cs="Times New Roman" w:eastAsia="Times New Roman" w:hAnsi="Times New Roman"/>
          <w:sz w:val="28"/>
          <w:szCs w:val="28"/>
          <w:rtl w:val="0"/>
        </w:rPr>
        <w:t xml:space="preserve">[19, с.196]</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Так само в 4,44 рази було змінено і золотий вміст рубля. Якщо до реформи він становив 0,222168 г, то після реформи він складав 0,987412 г. </w:t>
      </w:r>
      <w:r w:rsidDel="00000000" w:rsidR="00000000" w:rsidRPr="00000000">
        <w:rPr>
          <w:rFonts w:ascii="Times New Roman" w:cs="Times New Roman" w:eastAsia="Times New Roman" w:hAnsi="Times New Roman"/>
          <w:sz w:val="28"/>
          <w:szCs w:val="28"/>
          <w:rtl w:val="0"/>
        </w:rPr>
        <w:t xml:space="preserve">[29, с.205].</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Для основної маси населення СРСР, яка не мала можливості і потреби обмінювати рублі на іноземну валюту, це пройшло практично непоміченим, до того ж на державному рівні і в інформаційному потоці люди жили великими подіями, що відбувалися в той час, таких як політ людини в космос, обрання Кеннеді президентом США, Карибська криза.</w:t>
      </w:r>
    </w:p>
    <w:p w:rsidR="00000000" w:rsidDel="00000000" w:rsidP="00000000" w:rsidRDefault="00000000" w:rsidRPr="00000000" w14:paraId="000000FA">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Що стосується позитивних факторів реформи то до нього зазвичай відносять зниження собівартості виробництва паперових грошей, так як нові грошові знаки були набагато меншого формату. Внаслідок низьких номінальних цін на товари повсякденного попиту (хліб, молоко, сірники, сіль, газовані напої та ін.) значну роль в готівковому грошовому обороті протягом тривалого періоду грали металеві гроші, що крім економії на виробництві банкнот сприяло застосуванню торговельних і інших автоматів. </w:t>
      </w:r>
    </w:p>
    <w:p w:rsidR="00000000" w:rsidDel="00000000" w:rsidP="00000000" w:rsidRDefault="00000000" w:rsidRPr="00000000" w14:paraId="000000FB">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алютний курс 90 копійок за 1 долар США був цілком в руслі функціонуючої на той час в світі Бреттон-Вудської валютної системи (попри те, як ми писали вище, що Радянський Союз офіційно не вважався її учасником).</w:t>
      </w:r>
    </w:p>
    <w:p w:rsidR="00000000" w:rsidDel="00000000" w:rsidP="00000000" w:rsidRDefault="00000000" w:rsidRPr="00000000" w14:paraId="000000FC">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D">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8"/>
          <w:szCs w:val="28"/>
          <w:u w:val="none"/>
          <w:shd w:fill="auto" w:val="clear"/>
          <w:vertAlign w:val="baseline"/>
          <w:rtl w:val="0"/>
        </w:rPr>
        <w:t xml:space="preserve">Висновки до 3 розділу</w:t>
      </w:r>
    </w:p>
    <w:p w:rsidR="00000000" w:rsidDel="00000000" w:rsidP="00000000" w:rsidRDefault="00000000" w:rsidRPr="00000000" w14:paraId="000000FE">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F">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Грошова реформа 1961 року у радянській історіографії зазвичай представляється звичайною деномінацією. На перший погляд все виглядає достатньо просто: старі гроші, які часто в народі називали - «сталінські онучі» замінили на нові, менші за розмірами, але більш дорогі за номіналом. Грошові знаки зразка 1947 року було обмінено без обмежень на гроші зразка 1961 року по співвідношенню 10: 1 і в тому ж співвідношенні були змінені ціни всіх товарів, тарифні ставки заробітної плати, пенсії, стипендії та допомоги, платіжні зобов'язання і договори. Офіційно це робилось «з метою полегшення грошового обігу і надання більшої повноцінності грошам» </w:t>
      </w:r>
      <w:r w:rsidDel="00000000" w:rsidR="00000000" w:rsidRPr="00000000">
        <w:rPr>
          <w:rFonts w:ascii="Times New Roman" w:cs="Times New Roman" w:eastAsia="Times New Roman" w:hAnsi="Times New Roman"/>
          <w:sz w:val="28"/>
          <w:szCs w:val="28"/>
          <w:rtl w:val="0"/>
        </w:rPr>
        <w:t xml:space="preserve">[див: 8]</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w:t>
      </w:r>
    </w:p>
    <w:p w:rsidR="00000000" w:rsidDel="00000000" w:rsidP="00000000" w:rsidRDefault="00000000" w:rsidRPr="00000000" w14:paraId="00000100">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Проте більш детально вивчивши питання, можна виявити, що під гаслами деномінації, відбулася й прихована девальвація радянського рубля. Це виявляється при співвідношенні рубля до золота та зарубіжних валют, в тому числі до американського долару: до проведення грошової реформи 1961 року долар коштував чотири рубля, а після її проведення курс був призначений в 90 копійок. Хоч з першого погляду рубль і став дорожчим за долар, але при обміні 10:1, долар повинен був коштувати не 90, а лише 40 копійок. Те ж саме відбулося і з золотим змістом: замість того, щоб отримати золотий вміст, рівний 2,22168 грама, рубль отримав лише 0,987412 г золота </w:t>
      </w:r>
      <w:r w:rsidDel="00000000" w:rsidR="00000000" w:rsidRPr="00000000">
        <w:rPr>
          <w:rFonts w:ascii="Times New Roman" w:cs="Times New Roman" w:eastAsia="Times New Roman" w:hAnsi="Times New Roman"/>
          <w:sz w:val="28"/>
          <w:szCs w:val="28"/>
          <w:rtl w:val="0"/>
        </w:rPr>
        <w:t xml:space="preserve">[19, с.195]</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Тобто зміни в цьому секторі відбулися не в 10 разів, а лише в 4,44 рази. Таким чином, в результаті реформи 1961 року рубль був недооцінений в 2,25 рази, а купівельна спроможність рубля по відношенню до імпортних товарів, відповідно, в стільки ж разів зменшилася.</w:t>
      </w:r>
    </w:p>
    <w:p w:rsidR="00000000" w:rsidDel="00000000" w:rsidP="00000000" w:rsidRDefault="00000000" w:rsidRPr="00000000" w14:paraId="00000101">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До того ж ринок зреагував на цю реформу по-особливому: якщо в держторгівлі ціни змінилися рівно в десять разів, то на ринках збуту продукції особистих підсобних господарств і т.д. вони змінилися в середньому лише в 4,5 рази, що означало двократне зростання цін.</w:t>
      </w:r>
    </w:p>
    <w:p w:rsidR="00000000" w:rsidDel="00000000" w:rsidP="00000000" w:rsidRDefault="00000000" w:rsidRPr="00000000" w14:paraId="00000102">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Таким чином, замість ефективної комбінації планової та ринкової економіки не стало ні тієї, ні іншої. За відсутності ринку праці та інших ринкових інститутів влади СРСР вдалося забезпечити довгостроковий - на десятиліття - ефект від проведенної девальвації, що вилився в стабільно дешевих трудових ресурсах і високій рентабельності експортної продукції.</w:t>
      </w:r>
      <w:r w:rsidDel="00000000" w:rsidR="00000000" w:rsidRPr="00000000">
        <w:br w:type="page"/>
      </w:r>
      <w:r w:rsidDel="00000000" w:rsidR="00000000" w:rsidRPr="00000000">
        <w:rPr>
          <w:rtl w:val="0"/>
        </w:rPr>
      </w:r>
    </w:p>
    <w:p w:rsidR="00000000" w:rsidDel="00000000" w:rsidP="00000000" w:rsidRDefault="00000000" w:rsidRPr="00000000" w14:paraId="0000010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8"/>
          <w:szCs w:val="28"/>
          <w:u w:val="none"/>
          <w:shd w:fill="auto" w:val="clear"/>
          <w:vertAlign w:val="baseline"/>
          <w:rtl w:val="0"/>
        </w:rPr>
        <w:t xml:space="preserve">Висновки</w:t>
      </w:r>
    </w:p>
    <w:p w:rsidR="00000000" w:rsidDel="00000000" w:rsidP="00000000" w:rsidRDefault="00000000" w:rsidRPr="00000000" w14:paraId="00000104">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5">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З проведенного дослідження та аналізу дипломної роботи на тему “Грошові реформи 1947 та 1961 року та їх вплив на економічний розвиток СРСР” можна зробити наступні висновки:</w:t>
      </w:r>
    </w:p>
    <w:p w:rsidR="00000000" w:rsidDel="00000000" w:rsidP="00000000" w:rsidRDefault="00000000" w:rsidRPr="00000000" w14:paraId="00000106">
      <w:pPr>
        <w:keepNext w:val="1"/>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Грошові реформи 1947 та 1961 років мали значний вплив, перш за все, всередині країни. Реформа 1947 року, попри всі труднощі її проведення, зважаючи на післявоєнний стан країни, привнесла вагомий вклад в відбудову народного господарства та промисловості. Були вирішені проблеми у фінансовому секторі, які накопилися за воєнний час. На міжнародному рівні, одним з аспектів реформи стало закріплення за курсом рубля золотого вмісту. Реформа 1961 року несла в собі форму деномінації з обміну грошей, проте під собою приховувала деномінацію, що в свою чергу негативно відобразилось в економічному житті країни.</w:t>
      </w:r>
    </w:p>
    <w:p w:rsidR="00000000" w:rsidDel="00000000" w:rsidP="00000000" w:rsidRDefault="00000000" w:rsidRPr="00000000" w14:paraId="00000107">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Реформа 1947 року оцінюється суперечливими методами проведення самої реформи та суб'єктивними поглядами на історичний процес самих авторів дослідження. В публіцистиці та історіографії ліберальної направленності, її традиційно оцінюють, як широкомасштабне пограбування простого населення і найяскравіший приклад вирішення найгостріших державних завдань за рахунок різкого зниження споживання і рівня життя основної маси населення країни. З іншої сторони реформа описується як та, що не чіпала основ грошової системи, а лиш передбачала випуск в обіг нових повноцінних грошей та вилучення старих. Реформа зводилась в основному до обміну грошей, переоцінці вкладів населення в ощадних касах та Держбанку, переоцінці залишків кооперативних організацій і колгоспів на рахунках в кредитних установах. Після реформи робітники та службовці отримали заробітну плату в нових грошах, тим самим втрати працівників були зведені до мінімуму </w:t>
      </w:r>
      <w:r w:rsidDel="00000000" w:rsidR="00000000" w:rsidRPr="00000000">
        <w:rPr>
          <w:rFonts w:ascii="Times New Roman" w:cs="Times New Roman" w:eastAsia="Times New Roman" w:hAnsi="Times New Roman"/>
          <w:sz w:val="28"/>
          <w:szCs w:val="28"/>
          <w:rtl w:val="0"/>
        </w:rPr>
        <w:t xml:space="preserve">[34, с.50]</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В цілому, якщо розглядати грошову реформу 1947 року в загальному контексті внутрішньоекономічного розвитку СРСР при сталінському режимі, то слід зазначити, що різні верстви населення мали привід різного відношення до неї. В економічному плані вона дозволила державі вирішити ряд складних післявоєнних питань та сприяти відбудові народного господарства. Проте реформа також постає не тільки елементом післявоєнної відбудови господарства країни, але і проявом курсу на реставрацію командної моделі економіки в тому вигляді, якому вона склалася в 1930-і рр.</w:t>
      </w:r>
    </w:p>
    <w:p w:rsidR="00000000" w:rsidDel="00000000" w:rsidP="00000000" w:rsidRDefault="00000000" w:rsidRPr="00000000" w14:paraId="00000108">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зовнішньополітичній сфері, зумовленої загальним розкладом сил у глобальному світовому співтоваристві, СРСР на міжнародній арені зіштовхнувся з протистоянням системи капіталізму в усіх напрямках, в тому числі по лінії валютних відносин. Формування Бреттон-Вудської фінансової системи стало кроком у створенні світової фінансової системи з міжнародними організаціями і домінуванням однієї з держав переможниць Другої світової війни. В політичному та ідеологічному контексті Сталін вирішив йти на конфронтацію, зберігаючи при цьому аспекти незалежності і намагатись побудувати альтернативну “соціалістичну” фінансову модель. Для вирішення цього питання за рублем закріплявся золотий еквівалент і створювались міжнародні організації на зразок РЕВ, які на міжнародних економічних конференціях відпрацьовували реальні методи для створення альтернативної фінансової системи та альтернативного ринку. Проте після смерті Сталіна й економічного натиску західних країн ці плани були відкладенні до 60-х років і були реалізовані не в початковому варіанті.</w:t>
      </w:r>
    </w:p>
    <w:p w:rsidR="00000000" w:rsidDel="00000000" w:rsidP="00000000" w:rsidRDefault="00000000" w:rsidRPr="00000000" w14:paraId="00000109">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Грошова реформа 1961 року проводилась у форматі деномінації. Грошові знаки зразка 1947 року було обмінено без обмежень на гроші зразка 1961 року по співвідношенню 10:1 і в тому ж співвідношенні були змінені ціни всіх товарів, тарифні ставки заробітної плати, пенсії, стипендії та допомоги, платіжні зобов'язання і договори. Проте при </w:t>
      </w:r>
      <w:r w:rsidDel="00000000" w:rsidR="00000000" w:rsidRPr="00000000">
        <w:rPr>
          <w:rFonts w:ascii="Times New Roman" w:cs="Times New Roman" w:eastAsia="Times New Roman" w:hAnsi="Times New Roman"/>
          <w:sz w:val="28"/>
          <w:szCs w:val="28"/>
          <w:rtl w:val="0"/>
        </w:rPr>
        <w:t xml:space="preserve">вивченні</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співвідношення рубля до золота та зарубіжних валют, в тому числі до американського долару стає зрозумілим, що після її проведення курс був призначений в 90 копійок, а 40 копійок, як це декларувалося. Те ж саме відбулося і з золотим змістом: замість того, щоб отримати золотий вміст, рівний 2,22168 грама, рубль отримав лише 0,987412 г золота </w:t>
      </w:r>
      <w:r w:rsidDel="00000000" w:rsidR="00000000" w:rsidRPr="00000000">
        <w:rPr>
          <w:rFonts w:ascii="Times New Roman" w:cs="Times New Roman" w:eastAsia="Times New Roman" w:hAnsi="Times New Roman"/>
          <w:sz w:val="28"/>
          <w:szCs w:val="28"/>
          <w:rtl w:val="0"/>
        </w:rPr>
        <w:t xml:space="preserve">[19, с.195]</w:t>
      </w: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 Тобто зміни в цьому секторі відбулися не в 10 разів, а лише в 4,44 рази. Таким чином, в результаті реформи 1961 року рубль був недооцінений в 2,25 рази, а купівельна спроможність рубля по відношенню до імпортних товарів, відповідно, в стільки ж разів зменшилася. Це в свою чергу призвело до двократного зростання цін на ринку. В подальшому ці зміни, разом з неефективною економічною політикою, призвели до підвищення цін, народних невдоволень та продовольчої кризи, подальшим відстороненням М.С. Хрущова від влади та проведення “косигінських реформ”.</w:t>
      </w:r>
    </w:p>
    <w:p w:rsidR="00000000" w:rsidDel="00000000" w:rsidP="00000000" w:rsidRDefault="00000000" w:rsidRPr="00000000" w14:paraId="0000010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8"/>
          <w:szCs w:val="28"/>
          <w:u w:val="none"/>
          <w:shd w:fill="auto" w:val="clear"/>
          <w:vertAlign w:val="baseline"/>
          <w:rtl w:val="0"/>
        </w:rPr>
        <w:t xml:space="preserve">Розглядаючи грошові реформи Радянського Союзу 1947 і 1961 року і досліджуючи актуальність їх для сьогодення, варто зазначити, що в кінці 40-х на початку 50-х СРСР здійснив спробу створення альтернативної поза доларової фінансової системи, яка так само як і Бреттон-Вудська система закріплювалася б за золотом. Попри досягнення практичних успіхів, першочергові задуми та ідеї не були реалізовані, а подальша економічна політика радянського керівництва більше нагадує риси зливання з капіталістичною риночною системою, ніж бажання реально створювати альтернативу. Цей досвід виглядає цікавим для досліджень, оскільки сьогодні ми знову бачимо протистояння двох наддержав та двох моделей США та Китаю. Попри те, що Китай декларує комуністичні гасла та цінності, в економічному секторі в них симбіоз планової та ринкової економіки, при цьому на зовнішньому ринку простежується прагнення очолити світ, саме за капіталістичною моделю. А зважаючи на стрімкий технологічний розвиток, світове лідерство зможе отримати та сторона, яка першою запропонує концепцію світової електронної валюти, яка в свою чергу буде підкріплена матеріальними чинниками (ресурси, засоби виробництва, промисловість, трудові ресурси), а не доходами фінансово-спекулятивного характеру.</w:t>
      </w:r>
    </w:p>
    <w:p w:rsidR="00000000" w:rsidDel="00000000" w:rsidP="00000000" w:rsidRDefault="00000000" w:rsidRPr="00000000" w14:paraId="0000010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color w:val="000000"/>
          <w:sz w:val="28"/>
          <w:szCs w:val="28"/>
          <w:rtl w:val="0"/>
        </w:rPr>
        <w:t xml:space="preserve">Виходячи з теми дослідження та технологічним розвитком людства, </w:t>
      </w:r>
      <w:r w:rsidDel="00000000" w:rsidR="00000000" w:rsidRPr="00000000">
        <w:rPr>
          <w:rFonts w:ascii="Times New Roman" w:cs="Times New Roman" w:eastAsia="Times New Roman" w:hAnsi="Times New Roman"/>
          <w:smallCaps w:val="0"/>
          <w:strike w:val="0"/>
          <w:color w:val="000000"/>
          <w:sz w:val="28"/>
          <w:szCs w:val="28"/>
          <w:u w:val="none"/>
          <w:shd w:fill="auto" w:val="clear"/>
          <w:vertAlign w:val="baseline"/>
          <w:rtl w:val="0"/>
        </w:rPr>
        <w:t xml:space="preserve"> новими актуальними темами для дослідження новітньої фінансової історії може стати вивчення:</w:t>
      </w:r>
    </w:p>
    <w:p w:rsidR="00000000" w:rsidDel="00000000" w:rsidP="00000000" w:rsidRDefault="00000000" w:rsidRPr="00000000" w14:paraId="0000010C">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color w:val="000000"/>
          <w:sz w:val="28"/>
          <w:szCs w:val="28"/>
          <w:rtl w:val="0"/>
        </w:rPr>
        <w:t xml:space="preserve">ф</w:t>
      </w:r>
      <w:r w:rsidDel="00000000" w:rsidR="00000000" w:rsidRPr="00000000">
        <w:rPr>
          <w:rFonts w:ascii="Times New Roman" w:cs="Times New Roman" w:eastAsia="Times New Roman" w:hAnsi="Times New Roman"/>
          <w:smallCaps w:val="0"/>
          <w:strike w:val="0"/>
          <w:color w:val="000000"/>
          <w:sz w:val="28"/>
          <w:szCs w:val="28"/>
          <w:u w:val="none"/>
          <w:shd w:fill="auto" w:val="clear"/>
          <w:vertAlign w:val="baseline"/>
          <w:rtl w:val="0"/>
        </w:rPr>
        <w:t xml:space="preserve">ормування сучасного ринку електронних валют та криптовалют; </w:t>
      </w:r>
      <w:r w:rsidDel="00000000" w:rsidR="00000000" w:rsidRPr="00000000">
        <w:rPr>
          <w:rtl w:val="0"/>
        </w:rPr>
      </w:r>
    </w:p>
    <w:p w:rsidR="00000000" w:rsidDel="00000000" w:rsidP="00000000" w:rsidRDefault="00000000" w:rsidRPr="00000000" w14:paraId="0000010D">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color w:val="000000"/>
          <w:sz w:val="28"/>
          <w:szCs w:val="28"/>
          <w:rtl w:val="0"/>
        </w:rPr>
        <w:t xml:space="preserve">е</w:t>
      </w:r>
      <w:r w:rsidDel="00000000" w:rsidR="00000000" w:rsidRPr="00000000">
        <w:rPr>
          <w:rFonts w:ascii="Times New Roman" w:cs="Times New Roman" w:eastAsia="Times New Roman" w:hAnsi="Times New Roman"/>
          <w:smallCaps w:val="0"/>
          <w:strike w:val="0"/>
          <w:color w:val="000000"/>
          <w:sz w:val="28"/>
          <w:szCs w:val="28"/>
          <w:u w:val="none"/>
          <w:shd w:fill="auto" w:val="clear"/>
          <w:vertAlign w:val="baseline"/>
          <w:rtl w:val="0"/>
        </w:rPr>
        <w:t xml:space="preserve">кономічні кризи 2008 та 2020 років: їх вплив на баланс економічно розвинутих країн; </w:t>
      </w:r>
    </w:p>
    <w:p w:rsidR="00000000" w:rsidDel="00000000" w:rsidP="00000000" w:rsidRDefault="00000000" w:rsidRPr="00000000" w14:paraId="0000010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color w:val="000000"/>
          <w:sz w:val="28"/>
          <w:szCs w:val="28"/>
          <w:rtl w:val="0"/>
        </w:rPr>
        <w:t xml:space="preserve">з</w:t>
      </w:r>
      <w:r w:rsidDel="00000000" w:rsidR="00000000" w:rsidRPr="00000000">
        <w:rPr>
          <w:rFonts w:ascii="Times New Roman" w:cs="Times New Roman" w:eastAsia="Times New Roman" w:hAnsi="Times New Roman"/>
          <w:smallCaps w:val="0"/>
          <w:strike w:val="0"/>
          <w:color w:val="000000"/>
          <w:sz w:val="28"/>
          <w:szCs w:val="28"/>
          <w:u w:val="none"/>
          <w:shd w:fill="auto" w:val="clear"/>
          <w:vertAlign w:val="baseline"/>
          <w:rtl w:val="0"/>
        </w:rPr>
        <w:t xml:space="preserve">ародження фінансових корпорацій та концернів, які можуть прийти на зміну “держав</w:t>
      </w:r>
      <w:r w:rsidDel="00000000" w:rsidR="00000000" w:rsidRPr="00000000">
        <w:rPr>
          <w:rFonts w:ascii="Times New Roman" w:cs="Times New Roman" w:eastAsia="Times New Roman" w:hAnsi="Times New Roman"/>
          <w:color w:val="000000"/>
          <w:sz w:val="28"/>
          <w:szCs w:val="28"/>
          <w:rtl w:val="0"/>
        </w:rPr>
        <w:t xml:space="preserve">і</w:t>
      </w:r>
      <w:r w:rsidDel="00000000" w:rsidR="00000000" w:rsidRPr="00000000">
        <w:rPr>
          <w:rFonts w:ascii="Times New Roman" w:cs="Times New Roman" w:eastAsia="Times New Roman" w:hAnsi="Times New Roman"/>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10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i w:val="1"/>
          <w:color w:val="800000"/>
          <w:sz w:val="28"/>
          <w:szCs w:val="28"/>
          <w:u w:val="none"/>
        </w:rPr>
      </w:pPr>
      <w:r w:rsidDel="00000000" w:rsidR="00000000" w:rsidRPr="00000000">
        <w:rPr>
          <w:rFonts w:ascii="Times New Roman" w:cs="Times New Roman" w:eastAsia="Times New Roman" w:hAnsi="Times New Roman"/>
          <w:color w:val="000000"/>
          <w:sz w:val="28"/>
          <w:szCs w:val="28"/>
          <w:rtl w:val="0"/>
        </w:rPr>
        <w:t xml:space="preserve">створення альтернативних світових валютних систем, які можуть прийти на зміну сучасній.</w:t>
      </w:r>
      <w:r w:rsidDel="00000000" w:rsidR="00000000" w:rsidRPr="00000000">
        <w:br w:type="page"/>
      </w: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8"/>
          <w:szCs w:val="28"/>
          <w:u w:val="none"/>
          <w:shd w:fill="auto" w:val="clear"/>
          <w:vertAlign w:val="baseline"/>
          <w:rtl w:val="0"/>
        </w:rPr>
        <w:t xml:space="preserve">Список джерел та літератури</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8"/>
          <w:szCs w:val="28"/>
          <w:u w:val="none"/>
          <w:shd w:fill="auto" w:val="clear"/>
          <w:vertAlign w:val="baseline"/>
          <w:rtl w:val="0"/>
        </w:rPr>
        <w:t xml:space="preserve">Джерела:</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Библиотека нормативно-правовых актов Союза Советских Социалистических Республик //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http://www.libussr.ru/</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07.03.2021).</w:t>
      </w:r>
    </w:p>
    <w:p w:rsidR="00000000" w:rsidDel="00000000" w:rsidP="00000000" w:rsidRDefault="00000000" w:rsidRPr="00000000" w14:paraId="00000115">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Газета “Ленинское знамя” № 16 от 01.06.1962 года // [Електронний ресурс] URL:</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https://gusmedia.ru/archive/1962/06/1962-06-01-16.pdf</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26.04.2021).</w:t>
      </w:r>
    </w:p>
    <w:p w:rsidR="00000000" w:rsidDel="00000000" w:rsidP="00000000" w:rsidRDefault="00000000" w:rsidRPr="00000000" w14:paraId="00000116">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Зверев А. Г. Записки министра / А. Г. Зверев. - Москва : Политиздат, 1973. - 274 с. //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http://bookmate.com/books/GE2f8BPL</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07.03.2021).</w:t>
      </w:r>
    </w:p>
    <w:p w:rsidR="00000000" w:rsidDel="00000000" w:rsidP="00000000" w:rsidRDefault="00000000" w:rsidRPr="00000000" w14:paraId="00000117">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Зверев А. Г. Сталин и деньги / А. Г. Зверев. - Москва : Алгоритм, 2012. - 272 с. //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http://www.rulit.net/books/stalin-i-dengi-read-244868-1.html</w:t>
      </w:r>
      <w:r w:rsidDel="00000000" w:rsidR="00000000" w:rsidRPr="00000000">
        <w:rPr>
          <w:rFonts w:ascii="Times New Roman" w:cs="Times New Roman" w:eastAsia="Times New Roman" w:hAnsi="Times New Roman"/>
          <w:color w:val="000000"/>
          <w:sz w:val="28"/>
          <w:szCs w:val="28"/>
          <w:rtl w:val="0"/>
        </w:rPr>
        <w:t xml:space="preserve"> (дата звернення: 11.03.2021).</w:t>
      </w:r>
    </w:p>
    <w:p w:rsidR="00000000" w:rsidDel="00000000" w:rsidP="00000000" w:rsidRDefault="00000000" w:rsidRPr="00000000" w14:paraId="00000118">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О переводе курса рубля на золотую базу и о повышении курса рубля в отношении иностранных валют // Газета Изв</w:t>
      </w:r>
      <w:r w:rsidDel="00000000" w:rsidR="00000000" w:rsidRPr="00000000">
        <w:rPr>
          <w:rFonts w:ascii="Times New Roman" w:cs="Times New Roman" w:eastAsia="Times New Roman" w:hAnsi="Times New Roman"/>
          <w:color w:val="000000"/>
          <w:sz w:val="28"/>
          <w:szCs w:val="28"/>
          <w:rtl w:val="0"/>
        </w:rPr>
        <w:t xml:space="preserve">естия</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Советов депутатов трудящихся СССР. 1950. 1 марта, № 51</w:t>
      </w:r>
      <w:r w:rsidDel="00000000" w:rsidR="00000000" w:rsidRPr="00000000">
        <w:rPr>
          <w:rtl w:val="0"/>
        </w:rPr>
      </w:r>
    </w:p>
    <w:p w:rsidR="00000000" w:rsidDel="00000000" w:rsidP="00000000" w:rsidRDefault="00000000" w:rsidRPr="00000000" w14:paraId="00000119">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По страницам архивных фондов Центрального банка Российской Федерации. </w:t>
      </w:r>
      <w:r w:rsidDel="00000000" w:rsidR="00000000" w:rsidRPr="00000000">
        <w:rPr>
          <w:rFonts w:ascii="Times New Roman" w:cs="Times New Roman" w:eastAsia="Times New Roman" w:hAnsi="Times New Roman"/>
          <w:color w:val="000000"/>
          <w:sz w:val="28"/>
          <w:szCs w:val="28"/>
          <w:rtl w:val="0"/>
        </w:rPr>
        <w:t xml:space="preserve">Денежная реформа 1947 года в документах: подготовка, проведение и оценка результатов.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Сост. Ю.И. Кашин, В.В. Миков. Вып. 3 М., 2007 //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https://www.cbr.ru/Content/Document/File/48231/ArchivalFonds_003.pdf</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12.02.2021).</w:t>
      </w:r>
    </w:p>
    <w:p w:rsidR="00000000" w:rsidDel="00000000" w:rsidP="00000000" w:rsidRDefault="00000000" w:rsidRPr="00000000" w14:paraId="0000011A">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По страницам архивных фондов Центрального банка Российской Федерации. (Обмен денег в ссср 1961 года в документах: подготовка, проведение и оценка результатов) / Сост. Ю.И. Кашин. Вып. 6. М., 2008 //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https://www.cbr.ru/Content/Document/File/48228/ArchivalFonds_006.pdf</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17.04.2021).</w:t>
      </w:r>
    </w:p>
    <w:p w:rsidR="00000000" w:rsidDel="00000000" w:rsidP="00000000" w:rsidRDefault="00000000" w:rsidRPr="00000000" w14:paraId="0000011B">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Постановление от 4 мая 1960 г. № 470 Совета министров СССР “Об изменении масштаба цен и замене ныне обращающихся денег новыми деньгами. Библиотека нормативно-правовых актов Союза Советских Социалистических Республик //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http://www.libussr.ru/doc_ussr/usr_5535.htm</w:t>
      </w:r>
      <w:r w:rsidDel="00000000" w:rsidR="00000000" w:rsidRPr="00000000">
        <w:rPr>
          <w:rFonts w:ascii="Times New Roman" w:cs="Times New Roman" w:eastAsia="Times New Roman" w:hAnsi="Times New Roman"/>
          <w:i w:val="0"/>
          <w:smallCaps w:val="0"/>
          <w:strike w:val="0"/>
          <w:color w:val="000000"/>
          <w:sz w:val="28"/>
          <w:szCs w:val="28"/>
          <w:u w:val="singl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17.04.2021).</w:t>
      </w:r>
    </w:p>
    <w:p w:rsidR="00000000" w:rsidDel="00000000" w:rsidP="00000000" w:rsidRDefault="00000000" w:rsidRPr="00000000" w14:paraId="0000011C">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Постановление от 14 декабря 1947 г. № 3860 Совета министров СССР “Об утверждении инструкции Министерства финансов СССР о порядке проведения денежной реформы”. Библиотека нормативно-правовых актов Союза Советских Социалистических Республик //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http://www.libussr.ru/doc_ussr/ussr_4665.htm </w:t>
      </w:r>
      <w:r w:rsidDel="00000000" w:rsidR="00000000" w:rsidRPr="00000000">
        <w:rPr>
          <w:rFonts w:ascii="Times New Roman" w:cs="Times New Roman" w:eastAsia="Times New Roman" w:hAnsi="Times New Roman"/>
          <w:color w:val="000000"/>
          <w:sz w:val="28"/>
          <w:szCs w:val="28"/>
          <w:rtl w:val="0"/>
        </w:rPr>
        <w:t xml:space="preserve">(дата звернення: 12.02.2021).</w:t>
      </w:r>
    </w:p>
    <w:p w:rsidR="00000000" w:rsidDel="00000000" w:rsidP="00000000" w:rsidRDefault="00000000" w:rsidRPr="00000000" w14:paraId="0000011D">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Статья 70. Антисоветская агитация и пропаганда. Закон РСФСР от 27.10.60 "</w:t>
      </w:r>
      <w:r w:rsidDel="00000000" w:rsidR="00000000" w:rsidRPr="00000000">
        <w:rPr>
          <w:rFonts w:ascii="Times New Roman" w:cs="Times New Roman" w:eastAsia="Times New Roman" w:hAnsi="Times New Roman"/>
          <w:color w:val="000000"/>
          <w:sz w:val="28"/>
          <w:szCs w:val="28"/>
          <w:rtl w:val="0"/>
        </w:rPr>
        <w:t xml:space="preserve">О</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б утверждении уголовного кодекса рсфср" (в ред. закона РСФСР от 25 июля 1962г.) // [Електронний ресурс] URL:</w:t>
      </w:r>
      <w:r w:rsidDel="00000000" w:rsidR="00000000" w:rsidRPr="00000000">
        <w:rPr>
          <w:rFonts w:ascii="Times New Roman" w:cs="Times New Roman" w:eastAsia="Times New Roman" w:hAnsi="Times New Roman"/>
          <w:i w:val="0"/>
          <w:smallCaps w:val="0"/>
          <w:strike w:val="0"/>
          <w:color w:val="000000"/>
          <w:sz w:val="28"/>
          <w:szCs w:val="28"/>
          <w:vertAlign w:val="baseline"/>
          <w:rtl w:val="0"/>
        </w:rPr>
        <w:t xml:space="preserve">https://zakonbase.ru/zakony/27-10-1960-ot-1960-10-27-ob-utverzhdenii/statja-70</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13.05.2021).</w:t>
      </w: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8"/>
          <w:szCs w:val="28"/>
          <w:u w:val="none"/>
          <w:shd w:fill="auto" w:val="clear"/>
          <w:vertAlign w:val="baseline"/>
          <w:rtl w:val="0"/>
        </w:rPr>
        <w:t xml:space="preserve">Література:</w:t>
      </w:r>
      <w:r w:rsidDel="00000000" w:rsidR="00000000" w:rsidRPr="00000000">
        <w:rPr>
          <w:rtl w:val="0"/>
        </w:rPr>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Аксёнов Ю., Улюкаев А. О простых решениях непростых проблем. Денежная реформа 1947 года // Коммунист. 1990. № 6. С. 17-25</w:t>
      </w:r>
    </w:p>
    <w:p w:rsidR="00000000" w:rsidDel="00000000" w:rsidP="00000000" w:rsidRDefault="00000000" w:rsidRPr="00000000" w14:paraId="00000122">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Безик И</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В. </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Повышение цен 1962 года (на примере Приморья)</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 Россия и современный мир. — 2004. — Вып. 4. С. 135-145</w:t>
      </w:r>
    </w:p>
    <w:p w:rsidR="00000000" w:rsidDel="00000000" w:rsidP="00000000" w:rsidRDefault="00000000" w:rsidRPr="00000000" w14:paraId="00000123">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Большая советская энциклопедия</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[в 30 т.]  // Переводный рубль: / гл. ред. </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А. М. Прохоров</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 3-е изд. — М. 1974. Т. 19, 648 с.</w:t>
      </w:r>
    </w:p>
    <w:p w:rsidR="00000000" w:rsidDel="00000000" w:rsidP="00000000" w:rsidRDefault="00000000" w:rsidRPr="00000000" w14:paraId="00000124">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Будс Р. Бреттон-Вудская конференция Объединенных Наций в 1944 г. // Новая и новейшая история. 1992. № 2. С. 31-50</w:t>
      </w:r>
    </w:p>
    <w:p w:rsidR="00000000" w:rsidDel="00000000" w:rsidP="00000000" w:rsidRDefault="00000000" w:rsidRPr="00000000" w14:paraId="00000125">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Данилов A.A., Пыжиков A.B. Рождение сверхдержавы. СССР в первые послевоенные годы. М., 2001. </w:t>
      </w:r>
      <w:r w:rsidDel="00000000" w:rsidR="00000000" w:rsidRPr="00000000">
        <w:rPr>
          <w:rFonts w:ascii="Times New Roman" w:cs="Times New Roman" w:eastAsia="Times New Roman" w:hAnsi="Times New Roman"/>
          <w:color w:val="000000"/>
          <w:sz w:val="28"/>
          <w:szCs w:val="28"/>
          <w:highlight w:val="white"/>
          <w:rtl w:val="0"/>
        </w:rPr>
        <w:t xml:space="preserve">304 с</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126">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Денежная реформа в СССР 1947 г. Документы и материалы / Сост. Л.Н. Доброхотов, В.Н. Колодежный, В.С. Пушкарев, В.Н. Шепелев. М.: РОССПЭН, 2010. 577 </w:t>
      </w:r>
      <w:r w:rsidDel="00000000" w:rsidR="00000000" w:rsidRPr="00000000">
        <w:rPr>
          <w:rFonts w:ascii="Times New Roman" w:cs="Times New Roman" w:eastAsia="Times New Roman" w:hAnsi="Times New Roman"/>
          <w:color w:val="000000"/>
          <w:sz w:val="28"/>
          <w:szCs w:val="28"/>
          <w:rtl w:val="0"/>
        </w:rPr>
        <w:t xml:space="preserve">с</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7">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Денежная реформа И. В. Сталина: документы РГАЭ и РГАСПИ. 1944-1948 гг. / публ. подгот. Л. Н. Доброхотов [и др. ] // Исторический архив. - 2007. - N 3. - С. 56-82. </w:t>
      </w:r>
      <w:r w:rsidDel="00000000" w:rsidR="00000000" w:rsidRPr="00000000">
        <w:rPr>
          <w:rtl w:val="0"/>
        </w:rPr>
      </w:r>
    </w:p>
    <w:p w:rsidR="00000000" w:rsidDel="00000000" w:rsidP="00000000" w:rsidRDefault="00000000" w:rsidRPr="00000000" w14:paraId="00000128">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Денежная реформа 1947 г. в </w:t>
      </w:r>
      <w:r w:rsidDel="00000000" w:rsidR="00000000" w:rsidRPr="00000000">
        <w:rPr>
          <w:rFonts w:ascii="Times New Roman" w:cs="Times New Roman" w:eastAsia="Times New Roman" w:hAnsi="Times New Roman"/>
          <w:color w:val="000000"/>
          <w:sz w:val="28"/>
          <w:szCs w:val="28"/>
          <w:highlight w:val="white"/>
          <w:rtl w:val="0"/>
        </w:rPr>
        <w:t xml:space="preserve">СССР</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и конфискационные денежные реформы в европе 1944 -1948 гг</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Денежные реформы в России: История и современность. Сборник статей. М.: Древлехранилище, 2004. 280 с. Илл.</w:t>
      </w:r>
      <w:r w:rsidDel="00000000" w:rsidR="00000000" w:rsidRPr="00000000">
        <w:rPr>
          <w:rtl w:val="0"/>
        </w:rPr>
      </w:r>
    </w:p>
    <w:p w:rsidR="00000000" w:rsidDel="00000000" w:rsidP="00000000" w:rsidRDefault="00000000" w:rsidRPr="00000000" w14:paraId="00000129">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Исакова Е. В. История денежных реформ Советского государства в документах РГАЭ // Денежные реформы в России: История и современность. Сборник статей / Составитель М. М. Альтман. Редакционная коллегия: ответственный редактор Е. А. Тюрина, С. А. Андрюшин, Л. Н. Красавина, С. И. Дё</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гтев. — М.: Древлехранилище, 2004. С. 19</w:t>
      </w: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color w:val="000000"/>
          <w:sz w:val="28"/>
          <w:szCs w:val="28"/>
          <w:rtl w:val="0"/>
        </w:rPr>
        <w:t xml:space="preserve">199</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A">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Катасонов В.Ю. Бреттон-Вудс: ключевое событие новейшей финансовой истории </w:t>
      </w:r>
      <w:r w:rsidDel="00000000" w:rsidR="00000000" w:rsidRPr="00000000">
        <w:rPr>
          <w:rFonts w:ascii="Times New Roman" w:cs="Times New Roman" w:eastAsia="Times New Roman" w:hAnsi="Times New Roman"/>
          <w:color w:val="000000"/>
          <w:sz w:val="28"/>
          <w:szCs w:val="28"/>
          <w:rtl w:val="0"/>
        </w:rPr>
        <w:t xml:space="preserve">[Электронная версия]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ИД Кислород 2015. URL:  </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http://loveread.ec/view_global.php?id=86418 (дата звернення: 17.05.2021).</w:t>
      </w:r>
      <w:r w:rsidDel="00000000" w:rsidR="00000000" w:rsidRPr="00000000">
        <w:rPr>
          <w:rtl w:val="0"/>
        </w:rPr>
      </w:r>
    </w:p>
    <w:p w:rsidR="00000000" w:rsidDel="00000000" w:rsidP="00000000" w:rsidRDefault="00000000" w:rsidRPr="00000000" w14:paraId="0000012B">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Коробков И. В. Экономическая реформа 1947 г. в СССР: проблемы свободной торговли // ИСОМ, №4. 2012. URL:  </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http://cyberleninka.ru/article/n/ekonomicheskaya-reforma-1947-gv-sssr-problemy-svobodnoy-torgovli</w:t>
      </w:r>
      <w:r w:rsidDel="00000000" w:rsidR="00000000" w:rsidRPr="00000000">
        <w:rPr>
          <w:rFonts w:ascii="Times New Roman" w:cs="Times New Roman" w:eastAsia="Times New Roman" w:hAnsi="Times New Roman"/>
          <w:color w:val="000000"/>
          <w:sz w:val="28"/>
          <w:szCs w:val="28"/>
          <w:rtl w:val="0"/>
        </w:rPr>
        <w:t xml:space="preserve"> (дата звернення: 12.02.2021).</w:t>
      </w:r>
      <w:r w:rsidDel="00000000" w:rsidR="00000000" w:rsidRPr="00000000">
        <w:rPr>
          <w:rtl w:val="0"/>
        </w:rPr>
      </w:r>
    </w:p>
    <w:p w:rsidR="00000000" w:rsidDel="00000000" w:rsidP="00000000" w:rsidRDefault="00000000" w:rsidRPr="00000000" w14:paraId="0000012C">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Ломшин В. А. Денежная реформа 1947 г. и отмена карточной системы // Регионология, № 2, 2010. С. 314–320. URL:  </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https://cyberleninka.ru/article/n/denezhnaya-reforma1947-g-i-otmena-kartochnoy-sistemy</w:t>
      </w:r>
      <w:r w:rsidDel="00000000" w:rsidR="00000000" w:rsidRPr="00000000">
        <w:rPr>
          <w:rFonts w:ascii="Times New Roman" w:cs="Times New Roman" w:eastAsia="Times New Roman" w:hAnsi="Times New Roman"/>
          <w:color w:val="000000"/>
          <w:sz w:val="28"/>
          <w:szCs w:val="28"/>
          <w:rtl w:val="0"/>
        </w:rPr>
        <w:t xml:space="preserve"> (дата звернення: 12.02.2021).</w:t>
      </w:r>
      <w:r w:rsidDel="00000000" w:rsidR="00000000" w:rsidRPr="00000000">
        <w:rPr>
          <w:rtl w:val="0"/>
        </w:rPr>
      </w:r>
    </w:p>
    <w:p w:rsidR="00000000" w:rsidDel="00000000" w:rsidP="00000000" w:rsidRDefault="00000000" w:rsidRPr="00000000" w14:paraId="0000012D">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rtl w:val="0"/>
        </w:rPr>
        <w:t xml:space="preserve">Международное экономическое совещание в Москве, 3—12 апреля 1952 г. М., Изд. Комитета содействия развитию международной торговли, 1952 - 452 с.</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E">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Моисеев С.Р. Как устроить мир после войны // Валютный спекулянт. 2004. № 8. C. 83–85.</w:t>
      </w:r>
      <w:r w:rsidDel="00000000" w:rsidR="00000000" w:rsidRPr="00000000">
        <w:rPr>
          <w:rtl w:val="0"/>
        </w:rPr>
      </w:r>
    </w:p>
    <w:p w:rsidR="00000000" w:rsidDel="00000000" w:rsidP="00000000" w:rsidRDefault="00000000" w:rsidRPr="00000000" w14:paraId="0000012F">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Моисеев С.Р. Переосмысление Бреттон-Вудской системы: новые факты старой истории // Финансы и кредит. – 2005. – №21 (189). – C. 28-36.</w:t>
      </w:r>
      <w:r w:rsidDel="00000000" w:rsidR="00000000" w:rsidRPr="00000000">
        <w:rPr>
          <w:rtl w:val="0"/>
        </w:rPr>
      </w:r>
    </w:p>
    <w:p w:rsidR="00000000" w:rsidDel="00000000" w:rsidP="00000000" w:rsidRDefault="00000000" w:rsidRPr="00000000" w14:paraId="00000130">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Не выпущенные в обращение монеты 1958 года. // Справочно-информационный портал по нумизматике. [Електронний ресурс] URL: </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https://moneta-russia.ru/soyuz/probnye/monety-1958-goda.php</w:t>
      </w:r>
      <w:r w:rsidDel="00000000" w:rsidR="00000000" w:rsidRPr="00000000">
        <w:rPr>
          <w:rFonts w:ascii="Times New Roman" w:cs="Times New Roman" w:eastAsia="Times New Roman" w:hAnsi="Times New Roman"/>
          <w:color w:val="000000"/>
          <w:sz w:val="28"/>
          <w:szCs w:val="28"/>
          <w:rtl w:val="0"/>
        </w:rPr>
        <w:t xml:space="preserve"> (дата звернення: 08.05.2021).</w:t>
      </w:r>
    </w:p>
    <w:p w:rsidR="00000000" w:rsidDel="00000000" w:rsidP="00000000" w:rsidRDefault="00000000" w:rsidRPr="00000000" w14:paraId="00000131">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Нуреев Р. М., Эскиндаров М. А. Денежная реформа 1947 года и ее роль в восстановлении народного хозяйства СССР / Коллективная монография. КНОРУС. М., 2019. // URL:</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http://www.library.fa.ru/files/Money-reform47.pdf</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13.02.2021).</w:t>
      </w:r>
    </w:p>
    <w:p w:rsidR="00000000" w:rsidDel="00000000" w:rsidP="00000000" w:rsidRDefault="00000000" w:rsidRPr="00000000" w14:paraId="00000132">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Орлик И</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И</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Центрально-Восточная Европа: от СЭВ до Евросоюза. / </w:t>
      </w:r>
      <w:r w:rsidDel="00000000" w:rsidR="00000000" w:rsidRPr="00000000">
        <w:rPr>
          <w:rFonts w:ascii="Times New Roman" w:cs="Times New Roman" w:eastAsia="Times New Roman" w:hAnsi="Times New Roman"/>
          <w:color w:val="000000"/>
          <w:sz w:val="28"/>
          <w:szCs w:val="28"/>
          <w:rtl w:val="0"/>
        </w:rPr>
        <w:t xml:space="preserve">Электрон. версия</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на сайте Перспективы. Фонд исторической перспективы. URL: </w:t>
      </w:r>
      <w:r w:rsidDel="00000000" w:rsidR="00000000" w:rsidRPr="00000000">
        <w:rPr>
          <w:rFonts w:ascii="Times New Roman" w:cs="Times New Roman" w:eastAsia="Times New Roman" w:hAnsi="Times New Roman"/>
          <w:i w:val="0"/>
          <w:smallCaps w:val="0"/>
          <w:strike w:val="0"/>
          <w:color w:val="000000"/>
          <w:sz w:val="28"/>
          <w:szCs w:val="28"/>
          <w:shd w:fill="auto" w:val="clear"/>
          <w:vertAlign w:val="baseline"/>
          <w:rtl w:val="0"/>
        </w:rPr>
        <w:t xml:space="preserve">http://www.perspektivy.info/print.php?ID=59591</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11.05.2021).</w:t>
      </w:r>
    </w:p>
    <w:p w:rsidR="00000000" w:rsidDel="00000000" w:rsidP="00000000" w:rsidRDefault="00000000" w:rsidRPr="00000000" w14:paraId="00000133">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Панин А. М. Денежная реформа 1961 г. (по доку</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ментам РГАНИ) // Денежные реформы в России: История и современность. Сборник статей / Составитель М. М. Альтман. Редакционная коллегия: ответственный редактор Е. А. Тюрина, С. А. Андрюшин, Л. Н. Красавина, С. И. Дёгтев. — М.: Древлехранилище, 2004. С. 199-210.</w:t>
      </w:r>
      <w:r w:rsidDel="00000000" w:rsidR="00000000" w:rsidRPr="00000000">
        <w:rPr>
          <w:rtl w:val="0"/>
        </w:rPr>
      </w:r>
    </w:p>
    <w:p w:rsidR="00000000" w:rsidDel="00000000" w:rsidP="00000000" w:rsidRDefault="00000000" w:rsidRPr="00000000" w14:paraId="00000134">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Поляков Н.Ф. Денежная реформа 1961 года: очередная деноминация и скрытая девальвация / Налоговая политика и практика № 6 (174) июнь 2017, С.38-39.</w:t>
      </w:r>
      <w:r w:rsidDel="00000000" w:rsidR="00000000" w:rsidRPr="00000000">
        <w:rPr>
          <w:rtl w:val="0"/>
        </w:rPr>
      </w:r>
    </w:p>
    <w:p w:rsidR="00000000" w:rsidDel="00000000" w:rsidP="00000000" w:rsidRDefault="00000000" w:rsidRPr="00000000" w14:paraId="00000135">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Попов В. П. Экономическая политика советского государства: 1946-1953 гг. / Попов В. П.; Тамбовский гос.технич.ун-т. — Тамбов : Тамбовский гос.технич.ун-т, 2000. 222 с.</w:t>
      </w:r>
      <w:r w:rsidDel="00000000" w:rsidR="00000000" w:rsidRPr="00000000">
        <w:rPr>
          <w:rtl w:val="0"/>
        </w:rPr>
      </w:r>
    </w:p>
    <w:p w:rsidR="00000000" w:rsidDel="00000000" w:rsidP="00000000" w:rsidRDefault="00000000" w:rsidRPr="00000000" w14:paraId="00000136">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rtl w:val="0"/>
        </w:rPr>
        <w:t xml:space="preserve">Пушкарев В. С. Денежная реформа 1947 г. и «черный рынок» // Денежные реформы в России. История и современность: сб. статей / отв. ред. Е. А. Тюрина. М.: Древлехранилище, 2004. С. 183-192.</w:t>
      </w:r>
    </w:p>
    <w:p w:rsidR="00000000" w:rsidDel="00000000" w:rsidP="00000000" w:rsidRDefault="00000000" w:rsidRPr="00000000" w14:paraId="00000137">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Пыжиков А. В. Основные задачи ВКП(б) по строительству коммунистического общества. Из проекта Программы партии 1947 г. // Исторический архив: научно-публикаторский журнал. 2002. № 6. С. 3-10.</w:t>
      </w:r>
      <w:r w:rsidDel="00000000" w:rsidR="00000000" w:rsidRPr="00000000">
        <w:rPr>
          <w:rtl w:val="0"/>
        </w:rPr>
      </w:r>
    </w:p>
    <w:p w:rsidR="00000000" w:rsidDel="00000000" w:rsidP="00000000" w:rsidRDefault="00000000" w:rsidRPr="00000000" w14:paraId="00000138">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Рагимов Рашад Адиль оглы “Преимущества денежной системы СССР над капиталистическими”/ “Инновации и инвестиции” №2. 2017 год, </w:t>
      </w:r>
      <w:r w:rsidDel="00000000" w:rsidR="00000000" w:rsidRPr="00000000">
        <w:rPr>
          <w:rFonts w:ascii="Times New Roman" w:cs="Times New Roman" w:eastAsia="Times New Roman" w:hAnsi="Times New Roman"/>
          <w:color w:val="000000"/>
          <w:sz w:val="28"/>
          <w:szCs w:val="28"/>
          <w:rtl w:val="0"/>
        </w:rPr>
        <w:t xml:space="preserve">С. 48-55</w:t>
      </w:r>
    </w:p>
    <w:p w:rsidR="00000000" w:rsidDel="00000000" w:rsidP="00000000" w:rsidRDefault="00000000" w:rsidRPr="00000000" w14:paraId="00000139">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vertAlign w:val="baseline"/>
          <w:rtl w:val="0"/>
        </w:rPr>
        <w:t xml:space="preserve">Спицын Е.Ю.</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Хрущёвская слякоть. — Монография. — Москва: Концептуал, 2020. — С. 344—362 (село), С. 363-368 (Новочеркасск). — 592 с. </w:t>
      </w:r>
      <w:r w:rsidDel="00000000" w:rsidR="00000000" w:rsidRPr="00000000">
        <w:rPr>
          <w:rtl w:val="0"/>
        </w:rPr>
      </w:r>
    </w:p>
    <w:p w:rsidR="00000000" w:rsidDel="00000000" w:rsidP="00000000" w:rsidRDefault="00000000" w:rsidRPr="00000000" w14:paraId="0000013A">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Сталинское экономическое наследство: планы и дискуссии. 1947-1953 гг. Документы и материалы / сост.: доктор исторических наук, профессор В. В. Журавлев, кандидат исторических наук Л. Н. Лазарева. - М. : Политическая энциклопедия, 2017. - с. 447-630</w:t>
      </w:r>
      <w:r w:rsidDel="00000000" w:rsidR="00000000" w:rsidRPr="00000000">
        <w:rPr>
          <w:rtl w:val="0"/>
        </w:rPr>
      </w:r>
    </w:p>
    <w:p w:rsidR="00000000" w:rsidDel="00000000" w:rsidP="00000000" w:rsidRDefault="00000000" w:rsidRPr="00000000" w14:paraId="0000013B">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Томилин Виктор Николаевич. </w:t>
      </w:r>
      <w:r w:rsidDel="00000000" w:rsidR="00000000" w:rsidRPr="00000000">
        <w:rPr>
          <w:rFonts w:ascii="Times New Roman" w:cs="Times New Roman" w:eastAsia="Times New Roman" w:hAnsi="Times New Roman"/>
          <w:i w:val="0"/>
          <w:smallCaps w:val="0"/>
          <w:strike w:val="0"/>
          <w:color w:val="000000"/>
          <w:sz w:val="28"/>
          <w:szCs w:val="28"/>
          <w:highlight w:val="white"/>
          <w:vertAlign w:val="baseline"/>
          <w:rtl w:val="0"/>
        </w:rPr>
        <w:t xml:space="preserve">Пропагандистские лозунги и действительность в СССР в период реформ Н. С. Хрущева</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 Гуманитарные и юридические исследования. — 2016. — Вып. 3. С.126-131</w:t>
      </w:r>
      <w:r w:rsidDel="00000000" w:rsidR="00000000" w:rsidRPr="00000000">
        <w:rPr>
          <w:rtl w:val="0"/>
        </w:rPr>
      </w:r>
    </w:p>
    <w:p w:rsidR="00000000" w:rsidDel="00000000" w:rsidP="00000000" w:rsidRDefault="00000000" w:rsidRPr="00000000" w14:paraId="0000013C">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Хлевнюк О.В. Сталин. Жизнь одного вождя : биография / — Москва: Издательство АСТ: CORPUS, 2016. — 464 с.</w:t>
      </w:r>
      <w:r w:rsidDel="00000000" w:rsidR="00000000" w:rsidRPr="00000000">
        <w:rPr>
          <w:rtl w:val="0"/>
        </w:rPr>
      </w:r>
    </w:p>
    <w:p w:rsidR="00000000" w:rsidDel="00000000" w:rsidP="00000000" w:rsidRDefault="00000000" w:rsidRPr="00000000" w14:paraId="0000013D">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rtl w:val="0"/>
        </w:rPr>
        <w:t xml:space="preserve">Чередниченко Л. Г. Опыт осмысления роли денежной реформы 1947 г. в восстановлении экономики СССР. / JOURNAL OF INSTITUTIONAL STUDIES (Журнал институциональных исследований). Т. 11, № 1. 2019. URL:</w:t>
      </w:r>
      <w:r w:rsidDel="00000000" w:rsidR="00000000" w:rsidRPr="00000000">
        <w:rPr>
          <w:rFonts w:ascii="Times New Roman" w:cs="Times New Roman" w:eastAsia="Times New Roman" w:hAnsi="Times New Roman"/>
          <w:color w:val="000000"/>
          <w:sz w:val="28"/>
          <w:szCs w:val="28"/>
          <w:rtl w:val="0"/>
        </w:rPr>
        <w:t xml:space="preserve">http://ecsocman.hse.ru/data/2019/04/18/1251875680/JIS_11.1_12.pdf</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rtl w:val="0"/>
        </w:rPr>
        <w:t xml:space="preserve">(дата звернення: 07.04.2021).</w:t>
      </w:r>
      <w:r w:rsidDel="00000000" w:rsidR="00000000" w:rsidRPr="00000000">
        <w:rPr>
          <w:rtl w:val="0"/>
        </w:rPr>
      </w:r>
    </w:p>
    <w:p w:rsidR="00000000" w:rsidDel="00000000" w:rsidP="00000000" w:rsidRDefault="00000000" w:rsidRPr="00000000" w14:paraId="0000013E">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Чичкин А. Хрущевские фантики: Полвека тому назад, в 1961 году, в СССР была осуществлена денежная реформа</w:t>
      </w:r>
      <w:r w:rsidDel="00000000" w:rsidR="00000000" w:rsidRPr="00000000">
        <w:rPr>
          <w:rFonts w:ascii="Times New Roman" w:cs="Times New Roman" w:eastAsia="Times New Roman" w:hAnsi="Times New Roman"/>
          <w:color w:val="000000"/>
          <w:sz w:val="28"/>
          <w:szCs w:val="28"/>
          <w:rtl w:val="0"/>
        </w:rPr>
        <w:t xml:space="preserve"> / Информационно - аналитическое издание фонда исторической перспективы “Столетие”  // [Електронний ресурс] URL: http://www.stoletie.ru/territoriya_istorii/hrushhevskije_fantiki_2011-01-21.htm(дата звернення: 21.05.2021).</w:t>
      </w:r>
    </w:p>
    <w:p w:rsidR="00000000" w:rsidDel="00000000" w:rsidP="00000000" w:rsidRDefault="00000000" w:rsidRPr="00000000" w14:paraId="0000013F">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rtl w:val="0"/>
        </w:rPr>
        <w:t xml:space="preserve">Чуднов И. А. Денежная реформа 1947 года / Игорь Чуднов. — 2-е изд., испр. и доп. — М. : Политическая энциклопедия, 2018. — 431 с. URL:https://www.rfbr.ru/rffi/ru/books/o_2115921#1 (дата звернення: 12.05.2021).</w:t>
      </w:r>
    </w:p>
    <w:p w:rsidR="00000000" w:rsidDel="00000000" w:rsidP="00000000" w:rsidRDefault="00000000" w:rsidRPr="00000000" w14:paraId="00000140">
      <w:pPr>
        <w:keepNext w:val="0"/>
        <w:keepLines w:val="0"/>
        <w:widowControl w:val="0"/>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highlight w:val="white"/>
          <w:rtl w:val="0"/>
        </w:rPr>
        <w:t xml:space="preserve">Шубин Александр. Введение. Протокол заседания Президиума ЦК КПСС № 35а, 10 июня 1962 г. / Баварская государственная библиотека (БСБ, Мюнхен). </w:t>
      </w:r>
      <w:r w:rsidDel="00000000" w:rsidR="00000000" w:rsidRPr="00000000">
        <w:rPr>
          <w:rFonts w:ascii="Times New Roman" w:cs="Times New Roman" w:eastAsia="Times New Roman" w:hAnsi="Times New Roman"/>
          <w:color w:val="000000"/>
          <w:sz w:val="28"/>
          <w:szCs w:val="28"/>
          <w:rtl w:val="0"/>
        </w:rPr>
        <w:t xml:space="preserve">URL:https://www.1000dokumente.de/index.html?c=dokument_ru&amp;dokument=0015_nov&amp;object=context&amp;l=ru  (дата звернення: 18.05.2021).</w:t>
      </w:r>
      <w:r w:rsidDel="00000000" w:rsidR="00000000" w:rsidRPr="00000000">
        <w:rPr>
          <w:rtl w:val="0"/>
        </w:rPr>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pStyle w:val="Heading1"/>
        <w:keepNext w:val="1"/>
        <w:keepLines w:val="0"/>
        <w:shd w:fill="ffffff" w:val="clear"/>
        <w:spacing w:after="0" w:before="0" w:line="360" w:lineRule="auto"/>
        <w:ind w:left="0" w:firstLine="0"/>
        <w:jc w:val="both"/>
        <w:rPr>
          <w:rFonts w:ascii="Times New Roman" w:cs="Times New Roman" w:eastAsia="Times New Roman" w:hAnsi="Times New Roman"/>
          <w:sz w:val="28"/>
          <w:szCs w:val="28"/>
        </w:rPr>
      </w:pPr>
      <w:bookmarkStart w:colFirst="0" w:colLast="0" w:name="_heading=h.g836vn8z5ikf" w:id="0"/>
      <w:bookmarkEnd w:id="0"/>
      <w:r w:rsidDel="00000000" w:rsidR="00000000" w:rsidRPr="00000000">
        <w:rPr>
          <w:rtl w:val="0"/>
        </w:rPr>
      </w:r>
    </w:p>
    <w:p w:rsidR="00000000" w:rsidDel="00000000" w:rsidP="00000000" w:rsidRDefault="00000000" w:rsidRPr="00000000" w14:paraId="00000143">
      <w:pPr>
        <w:keepNext w:val="1"/>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sectPr>
      <w:type w:val="continuous"/>
      <w:pgSz w:h="16838" w:w="11906" w:orient="portrait"/>
      <w:pgMar w:bottom="1545" w:top="1417.3228346456694" w:left="1700" w:right="577.2047244094489" w:header="405"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b w:val="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Times New Roman" w:cs="Times New Roman" w:eastAsia="Times New Roman" w:hAnsi="Times New Roman"/>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8"/>
        <w:szCs w:val="28"/>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6">
    <w:lvl w:ilvl="0">
      <w:start w:val="1"/>
      <w:numFmt w:val="decimal"/>
      <w:lvlText w:val="%1."/>
      <w:lvlJc w:val="left"/>
      <w:pPr>
        <w:ind w:left="720" w:hanging="360"/>
      </w:pPr>
      <w:rPr>
        <w:rFonts w:ascii="Times New Roman" w:cs="Times New Roman" w:eastAsia="Times New Roman" w:hAnsi="Times New Roman"/>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rFonts w:ascii="Noto Sans Symbols" w:cs="Noto Sans Symbols" w:eastAsia="Noto Sans Symbols" w:hAnsi="Noto Sans Symbols"/>
        <w:sz w:val="28"/>
        <w:szCs w:val="28"/>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8">
    <w:lvl w:ilvl="0">
      <w:start w:val="1"/>
      <w:numFmt w:val="decimal"/>
      <w:lvlText w:val="%1."/>
      <w:lvlJc w:val="left"/>
      <w:pPr>
        <w:ind w:left="720" w:hanging="360"/>
      </w:pPr>
      <w:rPr>
        <w:rFonts w:ascii="Times New Roman" w:cs="Times New Roman" w:eastAsia="Times New Roman" w:hAnsi="Times New Roman"/>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b w:val="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8"/>
        <w:szCs w:val="28"/>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bullet"/>
      <w:lvlText w:val="-"/>
      <w:lvlJc w:val="left"/>
      <w:pPr>
        <w:ind w:left="720" w:hanging="360"/>
      </w:pPr>
      <w:rPr>
        <w:b w:val="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00000a"/>
        <w:sz w:val="22"/>
        <w:szCs w:val="22"/>
        <w:lang w:val="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spacing w:after="60" w:before="0" w:line="240" w:lineRule="auto"/>
    </w:pPr>
    <w:rPr>
      <w:sz w:val="52"/>
      <w:szCs w:val="52"/>
    </w:rPr>
  </w:style>
  <w:style w:type="paragraph" w:styleId="Normal">
    <w:name w:val="Normal"/>
    <w:qFormat w:val="1"/>
    <w:pPr>
      <w:widowControl w:val="0"/>
      <w:bidi w:val="0"/>
      <w:spacing w:line="276" w:lineRule="auto"/>
      <w:jc w:val="left"/>
    </w:pPr>
    <w:rPr>
      <w:rFonts w:ascii="Arial" w:cs="Arial" w:eastAsia="Arial" w:hAnsi="Arial"/>
      <w:color w:val="00000a"/>
      <w:sz w:val="22"/>
      <w:szCs w:val="22"/>
      <w:lang w:bidi="hi-IN" w:eastAsia="zh-CN" w:val="ru"/>
    </w:rPr>
  </w:style>
  <w:style w:type="paragraph" w:styleId="1">
    <w:name w:val="Heading 1"/>
    <w:next w:val="Normal"/>
    <w:qFormat w:val="1"/>
    <w:pPr>
      <w:keepNext w:val="1"/>
      <w:keepLines w:val="1"/>
      <w:widowControl w:val="0"/>
      <w:spacing w:after="120" w:before="400" w:line="240" w:lineRule="auto"/>
    </w:pPr>
    <w:rPr>
      <w:rFonts w:ascii="Arial" w:cs="Arial" w:eastAsia="Arial" w:hAnsi="Arial"/>
      <w:color w:val="auto"/>
      <w:sz w:val="40"/>
      <w:szCs w:val="40"/>
      <w:lang w:bidi="hi-IN" w:eastAsia="zh-CN" w:val="ru"/>
    </w:rPr>
  </w:style>
  <w:style w:type="paragraph" w:styleId="2">
    <w:name w:val="Heading 2"/>
    <w:next w:val="Normal"/>
    <w:qFormat w:val="1"/>
    <w:pPr>
      <w:keepNext w:val="1"/>
      <w:keepLines w:val="1"/>
      <w:widowControl w:val="0"/>
      <w:spacing w:after="120" w:before="360" w:line="240" w:lineRule="auto"/>
    </w:pPr>
    <w:rPr>
      <w:rFonts w:ascii="Arial" w:cs="Arial" w:eastAsia="Arial" w:hAnsi="Arial"/>
      <w:b w:val="0"/>
      <w:color w:val="auto"/>
      <w:sz w:val="32"/>
      <w:szCs w:val="32"/>
      <w:lang w:bidi="hi-IN" w:eastAsia="zh-CN" w:val="ru"/>
    </w:rPr>
  </w:style>
  <w:style w:type="paragraph" w:styleId="3">
    <w:name w:val="Heading 3"/>
    <w:next w:val="Normal"/>
    <w:qFormat w:val="1"/>
    <w:pPr>
      <w:keepNext w:val="1"/>
      <w:keepLines w:val="1"/>
      <w:widowControl w:val="0"/>
      <w:spacing w:after="80" w:before="320" w:line="240" w:lineRule="auto"/>
    </w:pPr>
    <w:rPr>
      <w:rFonts w:ascii="Arial" w:cs="Arial" w:eastAsia="Arial" w:hAnsi="Arial"/>
      <w:b w:val="0"/>
      <w:color w:val="434343"/>
      <w:sz w:val="28"/>
      <w:szCs w:val="28"/>
      <w:lang w:bidi="hi-IN" w:eastAsia="zh-CN" w:val="ru"/>
    </w:rPr>
  </w:style>
  <w:style w:type="paragraph" w:styleId="4">
    <w:name w:val="Heading 4"/>
    <w:next w:val="Normal"/>
    <w:qFormat w:val="1"/>
    <w:pPr>
      <w:keepNext w:val="1"/>
      <w:keepLines w:val="1"/>
      <w:widowControl w:val="0"/>
      <w:spacing w:after="80" w:before="280" w:line="240" w:lineRule="auto"/>
    </w:pPr>
    <w:rPr>
      <w:rFonts w:ascii="Arial" w:cs="Arial" w:eastAsia="Arial" w:hAnsi="Arial"/>
      <w:color w:val="666666"/>
      <w:sz w:val="24"/>
      <w:szCs w:val="24"/>
      <w:lang w:bidi="hi-IN" w:eastAsia="zh-CN" w:val="ru"/>
    </w:rPr>
  </w:style>
  <w:style w:type="paragraph" w:styleId="5">
    <w:name w:val="Heading 5"/>
    <w:next w:val="Normal"/>
    <w:qFormat w:val="1"/>
    <w:pPr>
      <w:keepNext w:val="1"/>
      <w:keepLines w:val="1"/>
      <w:widowControl w:val="0"/>
      <w:spacing w:after="80" w:before="240" w:line="240" w:lineRule="auto"/>
    </w:pPr>
    <w:rPr>
      <w:rFonts w:ascii="Arial" w:cs="Arial" w:eastAsia="Arial" w:hAnsi="Arial"/>
      <w:color w:val="666666"/>
      <w:sz w:val="22"/>
      <w:szCs w:val="22"/>
      <w:lang w:bidi="hi-IN" w:eastAsia="zh-CN" w:val="ru"/>
    </w:rPr>
  </w:style>
  <w:style w:type="paragraph" w:styleId="6">
    <w:name w:val="Heading 6"/>
    <w:next w:val="Normal"/>
    <w:qFormat w:val="1"/>
    <w:pPr>
      <w:keepNext w:val="1"/>
      <w:keepLines w:val="1"/>
      <w:widowControl w:val="0"/>
      <w:spacing w:after="80" w:before="240" w:line="240" w:lineRule="auto"/>
    </w:pPr>
    <w:rPr>
      <w:rFonts w:ascii="Arial" w:cs="Arial" w:eastAsia="Arial" w:hAnsi="Arial"/>
      <w:i w:val="1"/>
      <w:color w:val="666666"/>
      <w:sz w:val="22"/>
      <w:szCs w:val="22"/>
      <w:lang w:bidi="hi-IN" w:eastAsia="zh-CN" w:val="ru"/>
    </w:rPr>
  </w:style>
  <w:style w:type="character" w:styleId="ListLabel1">
    <w:name w:val="ListLabel 1"/>
    <w:qFormat w:val="1"/>
    <w:rPr>
      <w:rFonts w:ascii="Times New Roman" w:hAnsi="Times New Roman"/>
      <w:sz w:val="28"/>
      <w:u w:val="none"/>
    </w:rPr>
  </w:style>
  <w:style w:type="character" w:styleId="ListLabel2">
    <w:name w:val="ListLabel 2"/>
    <w:qFormat w:val="1"/>
    <w:rPr>
      <w:u w:val="none"/>
    </w:rPr>
  </w:style>
  <w:style w:type="character" w:styleId="ListLabel3">
    <w:name w:val="ListLabel 3"/>
    <w:qFormat w:val="1"/>
    <w:rPr>
      <w:u w:val="none"/>
    </w:rPr>
  </w:style>
  <w:style w:type="character" w:styleId="ListLabel4">
    <w:name w:val="ListLabel 4"/>
    <w:qFormat w:val="1"/>
    <w:rPr>
      <w:u w:val="none"/>
    </w:rPr>
  </w:style>
  <w:style w:type="character" w:styleId="ListLabel5">
    <w:name w:val="ListLabel 5"/>
    <w:qFormat w:val="1"/>
    <w:rPr>
      <w:u w:val="none"/>
    </w:rPr>
  </w:style>
  <w:style w:type="character" w:styleId="ListLabel6">
    <w:name w:val="ListLabel 6"/>
    <w:qFormat w:val="1"/>
    <w:rPr>
      <w:u w:val="none"/>
    </w:rPr>
  </w:style>
  <w:style w:type="character" w:styleId="ListLabel7">
    <w:name w:val="ListLabel 7"/>
    <w:qFormat w:val="1"/>
    <w:rPr>
      <w:u w:val="none"/>
    </w:rPr>
  </w:style>
  <w:style w:type="character" w:styleId="ListLabel8">
    <w:name w:val="ListLabel 8"/>
    <w:qFormat w:val="1"/>
    <w:rPr>
      <w:u w:val="none"/>
    </w:rPr>
  </w:style>
  <w:style w:type="character" w:styleId="ListLabel9">
    <w:name w:val="ListLabel 9"/>
    <w:qFormat w:val="1"/>
    <w:rPr>
      <w:u w:val="none"/>
    </w:rPr>
  </w:style>
  <w:style w:type="character" w:styleId="ListLabel10">
    <w:name w:val="ListLabel 10"/>
    <w:qFormat w:val="1"/>
    <w:rPr>
      <w:rFonts w:ascii="Times New Roman" w:hAnsi="Times New Roman"/>
      <w:sz w:val="28"/>
      <w:u w:val="none"/>
    </w:rPr>
  </w:style>
  <w:style w:type="character" w:styleId="ListLabel11">
    <w:name w:val="ListLabel 11"/>
    <w:qFormat w:val="1"/>
    <w:rPr>
      <w:u w:val="none"/>
    </w:rPr>
  </w:style>
  <w:style w:type="character" w:styleId="ListLabel12">
    <w:name w:val="ListLabel 12"/>
    <w:qFormat w:val="1"/>
    <w:rPr>
      <w:u w:val="none"/>
    </w:rPr>
  </w:style>
  <w:style w:type="character" w:styleId="ListLabel13">
    <w:name w:val="ListLabel 13"/>
    <w:qFormat w:val="1"/>
    <w:rPr>
      <w:u w:val="none"/>
    </w:rPr>
  </w:style>
  <w:style w:type="character" w:styleId="ListLabel14">
    <w:name w:val="ListLabel 14"/>
    <w:qFormat w:val="1"/>
    <w:rPr>
      <w:u w:val="none"/>
    </w:rPr>
  </w:style>
  <w:style w:type="character" w:styleId="ListLabel15">
    <w:name w:val="ListLabel 15"/>
    <w:qFormat w:val="1"/>
    <w:rPr>
      <w:u w:val="none"/>
    </w:rPr>
  </w:style>
  <w:style w:type="character" w:styleId="ListLabel16">
    <w:name w:val="ListLabel 16"/>
    <w:qFormat w:val="1"/>
    <w:rPr>
      <w:u w:val="none"/>
    </w:rPr>
  </w:style>
  <w:style w:type="character" w:styleId="ListLabel17">
    <w:name w:val="ListLabel 17"/>
    <w:qFormat w:val="1"/>
    <w:rPr>
      <w:u w:val="none"/>
    </w:rPr>
  </w:style>
  <w:style w:type="character" w:styleId="ListLabel18">
    <w:name w:val="ListLabel 18"/>
    <w:qFormat w:val="1"/>
    <w:rPr>
      <w:u w:val="none"/>
    </w:rPr>
  </w:style>
  <w:style w:type="character" w:styleId="ListLabel19">
    <w:name w:val="ListLabel 19"/>
    <w:qFormat w:val="1"/>
    <w:rPr>
      <w:rFonts w:ascii="Times New Roman" w:hAnsi="Times New Roman"/>
      <w:sz w:val="28"/>
      <w:u w:val="none"/>
    </w:rPr>
  </w:style>
  <w:style w:type="character" w:styleId="ListLabel20">
    <w:name w:val="ListLabel 20"/>
    <w:qFormat w:val="1"/>
    <w:rPr>
      <w:u w:val="none"/>
    </w:rPr>
  </w:style>
  <w:style w:type="character" w:styleId="ListLabel21">
    <w:name w:val="ListLabel 21"/>
    <w:qFormat w:val="1"/>
    <w:rPr>
      <w:u w:val="none"/>
    </w:rPr>
  </w:style>
  <w:style w:type="character" w:styleId="ListLabel22">
    <w:name w:val="ListLabel 22"/>
    <w:qFormat w:val="1"/>
    <w:rPr>
      <w:u w:val="none"/>
    </w:rPr>
  </w:style>
  <w:style w:type="character" w:styleId="ListLabel23">
    <w:name w:val="ListLabel 23"/>
    <w:qFormat w:val="1"/>
    <w:rPr>
      <w:u w:val="none"/>
    </w:rPr>
  </w:style>
  <w:style w:type="character" w:styleId="ListLabel24">
    <w:name w:val="ListLabel 24"/>
    <w:qFormat w:val="1"/>
    <w:rPr>
      <w:u w:val="none"/>
    </w:rPr>
  </w:style>
  <w:style w:type="character" w:styleId="ListLabel25">
    <w:name w:val="ListLabel 25"/>
    <w:qFormat w:val="1"/>
    <w:rPr>
      <w:u w:val="none"/>
    </w:rPr>
  </w:style>
  <w:style w:type="character" w:styleId="ListLabel26">
    <w:name w:val="ListLabel 26"/>
    <w:qFormat w:val="1"/>
    <w:rPr>
      <w:u w:val="none"/>
    </w:rPr>
  </w:style>
  <w:style w:type="character" w:styleId="ListLabel27">
    <w:name w:val="ListLabel 27"/>
    <w:qFormat w:val="1"/>
    <w:rPr>
      <w:u w:val="none"/>
    </w:rPr>
  </w:style>
  <w:style w:type="character" w:styleId="ListLabel28">
    <w:name w:val="ListLabel 28"/>
    <w:qFormat w:val="1"/>
    <w:rPr>
      <w:rFonts w:ascii="Times New Roman" w:hAnsi="Times New Roman"/>
      <w:sz w:val="28"/>
      <w:u w:val="none"/>
    </w:rPr>
  </w:style>
  <w:style w:type="character" w:styleId="ListLabel29">
    <w:name w:val="ListLabel 29"/>
    <w:qFormat w:val="1"/>
    <w:rPr>
      <w:u w:val="none"/>
    </w:rPr>
  </w:style>
  <w:style w:type="character" w:styleId="ListLabel30">
    <w:name w:val="ListLabel 30"/>
    <w:qFormat w:val="1"/>
    <w:rPr>
      <w:u w:val="none"/>
    </w:rPr>
  </w:style>
  <w:style w:type="character" w:styleId="ListLabel31">
    <w:name w:val="ListLabel 31"/>
    <w:qFormat w:val="1"/>
    <w:rPr>
      <w:u w:val="none"/>
    </w:rPr>
  </w:style>
  <w:style w:type="character" w:styleId="ListLabel32">
    <w:name w:val="ListLabel 32"/>
    <w:qFormat w:val="1"/>
    <w:rPr>
      <w:u w:val="none"/>
    </w:rPr>
  </w:style>
  <w:style w:type="character" w:styleId="ListLabel33">
    <w:name w:val="ListLabel 33"/>
    <w:qFormat w:val="1"/>
    <w:rPr>
      <w:u w:val="none"/>
    </w:rPr>
  </w:style>
  <w:style w:type="character" w:styleId="ListLabel34">
    <w:name w:val="ListLabel 34"/>
    <w:qFormat w:val="1"/>
    <w:rPr>
      <w:u w:val="none"/>
    </w:rPr>
  </w:style>
  <w:style w:type="character" w:styleId="ListLabel35">
    <w:name w:val="ListLabel 35"/>
    <w:qFormat w:val="1"/>
    <w:rPr>
      <w:u w:val="none"/>
    </w:rPr>
  </w:style>
  <w:style w:type="character" w:styleId="ListLabel36">
    <w:name w:val="ListLabel 36"/>
    <w:qFormat w:val="1"/>
    <w:rPr>
      <w:u w:val="none"/>
    </w:rPr>
  </w:style>
  <w:style w:type="character" w:styleId="ListLabel37">
    <w:name w:val="ListLabel 37"/>
    <w:qFormat w:val="1"/>
    <w:rPr>
      <w:rFonts w:ascii="Times New Roman" w:hAnsi="Times New Roman"/>
      <w:sz w:val="28"/>
      <w:u w:val="none"/>
    </w:rPr>
  </w:style>
  <w:style w:type="character" w:styleId="ListLabel38">
    <w:name w:val="ListLabel 38"/>
    <w:qFormat w:val="1"/>
    <w:rPr>
      <w:u w:val="none"/>
    </w:rPr>
  </w:style>
  <w:style w:type="character" w:styleId="ListLabel39">
    <w:name w:val="ListLabel 39"/>
    <w:qFormat w:val="1"/>
    <w:rPr>
      <w:u w:val="none"/>
    </w:rPr>
  </w:style>
  <w:style w:type="character" w:styleId="ListLabel40">
    <w:name w:val="ListLabel 40"/>
    <w:qFormat w:val="1"/>
    <w:rPr>
      <w:u w:val="none"/>
    </w:rPr>
  </w:style>
  <w:style w:type="character" w:styleId="ListLabel41">
    <w:name w:val="ListLabel 41"/>
    <w:qFormat w:val="1"/>
    <w:rPr>
      <w:u w:val="none"/>
    </w:rPr>
  </w:style>
  <w:style w:type="character" w:styleId="ListLabel42">
    <w:name w:val="ListLabel 42"/>
    <w:qFormat w:val="1"/>
    <w:rPr>
      <w:u w:val="none"/>
    </w:rPr>
  </w:style>
  <w:style w:type="character" w:styleId="ListLabel43">
    <w:name w:val="ListLabel 43"/>
    <w:qFormat w:val="1"/>
    <w:rPr>
      <w:u w:val="none"/>
    </w:rPr>
  </w:style>
  <w:style w:type="character" w:styleId="ListLabel44">
    <w:name w:val="ListLabel 44"/>
    <w:qFormat w:val="1"/>
    <w:rPr>
      <w:u w:val="none"/>
    </w:rPr>
  </w:style>
  <w:style w:type="character" w:styleId="ListLabel45">
    <w:name w:val="ListLabel 45"/>
    <w:qFormat w:val="1"/>
    <w:rPr>
      <w:u w:val="none"/>
    </w:rPr>
  </w:style>
  <w:style w:type="character" w:styleId="ListLabel46">
    <w:name w:val="ListLabel 46"/>
    <w:qFormat w:val="1"/>
    <w:rPr>
      <w:rFonts w:ascii="Times New Roman" w:hAnsi="Times New Roman"/>
      <w:sz w:val="28"/>
      <w:u w:val="none"/>
    </w:rPr>
  </w:style>
  <w:style w:type="character" w:styleId="ListLabel47">
    <w:name w:val="ListLabel 47"/>
    <w:qFormat w:val="1"/>
    <w:rPr>
      <w:u w:val="none"/>
    </w:rPr>
  </w:style>
  <w:style w:type="character" w:styleId="ListLabel48">
    <w:name w:val="ListLabel 48"/>
    <w:qFormat w:val="1"/>
    <w:rPr>
      <w:u w:val="none"/>
    </w:rPr>
  </w:style>
  <w:style w:type="character" w:styleId="ListLabel49">
    <w:name w:val="ListLabel 49"/>
    <w:qFormat w:val="1"/>
    <w:rPr>
      <w:u w:val="none"/>
    </w:rPr>
  </w:style>
  <w:style w:type="character" w:styleId="ListLabel50">
    <w:name w:val="ListLabel 50"/>
    <w:qFormat w:val="1"/>
    <w:rPr>
      <w:u w:val="none"/>
    </w:rPr>
  </w:style>
  <w:style w:type="character" w:styleId="ListLabel51">
    <w:name w:val="ListLabel 51"/>
    <w:qFormat w:val="1"/>
    <w:rPr>
      <w:u w:val="none"/>
    </w:rPr>
  </w:style>
  <w:style w:type="character" w:styleId="ListLabel52">
    <w:name w:val="ListLabel 52"/>
    <w:qFormat w:val="1"/>
    <w:rPr>
      <w:u w:val="none"/>
    </w:rPr>
  </w:style>
  <w:style w:type="character" w:styleId="ListLabel53">
    <w:name w:val="ListLabel 53"/>
    <w:qFormat w:val="1"/>
    <w:rPr>
      <w:u w:val="none"/>
    </w:rPr>
  </w:style>
  <w:style w:type="character" w:styleId="ListLabel54">
    <w:name w:val="ListLabel 54"/>
    <w:qFormat w:val="1"/>
    <w:rPr>
      <w:u w:val="none"/>
    </w:rPr>
  </w:style>
  <w:style w:type="character" w:styleId="ListLabel55">
    <w:name w:val="ListLabel 55"/>
    <w:qFormat w:val="1"/>
    <w:rPr>
      <w:rFonts w:ascii="Times New Roman" w:hAnsi="Times New Roman"/>
      <w:sz w:val="28"/>
      <w:u w:val="none"/>
    </w:rPr>
  </w:style>
  <w:style w:type="character" w:styleId="ListLabel56">
    <w:name w:val="ListLabel 56"/>
    <w:qFormat w:val="1"/>
    <w:rPr>
      <w:u w:val="none"/>
    </w:rPr>
  </w:style>
  <w:style w:type="character" w:styleId="ListLabel57">
    <w:name w:val="ListLabel 57"/>
    <w:qFormat w:val="1"/>
    <w:rPr>
      <w:u w:val="none"/>
    </w:rPr>
  </w:style>
  <w:style w:type="character" w:styleId="ListLabel58">
    <w:name w:val="ListLabel 58"/>
    <w:qFormat w:val="1"/>
    <w:rPr>
      <w:u w:val="none"/>
    </w:rPr>
  </w:style>
  <w:style w:type="character" w:styleId="ListLabel59">
    <w:name w:val="ListLabel 59"/>
    <w:qFormat w:val="1"/>
    <w:rPr>
      <w:u w:val="none"/>
    </w:rPr>
  </w:style>
  <w:style w:type="character" w:styleId="ListLabel60">
    <w:name w:val="ListLabel 60"/>
    <w:qFormat w:val="1"/>
    <w:rPr>
      <w:u w:val="none"/>
    </w:rPr>
  </w:style>
  <w:style w:type="character" w:styleId="ListLabel61">
    <w:name w:val="ListLabel 61"/>
    <w:qFormat w:val="1"/>
    <w:rPr>
      <w:u w:val="none"/>
    </w:rPr>
  </w:style>
  <w:style w:type="character" w:styleId="ListLabel62">
    <w:name w:val="ListLabel 62"/>
    <w:qFormat w:val="1"/>
    <w:rPr>
      <w:u w:val="none"/>
    </w:rPr>
  </w:style>
  <w:style w:type="character" w:styleId="ListLabel63">
    <w:name w:val="ListLabel 63"/>
    <w:qFormat w:val="1"/>
    <w:rPr>
      <w:u w:val="none"/>
    </w:rPr>
  </w:style>
  <w:style w:type="character" w:styleId="ListLabel64">
    <w:name w:val="ListLabel 64"/>
    <w:qFormat w:val="1"/>
    <w:rPr>
      <w:rFonts w:ascii="Times New Roman" w:hAnsi="Times New Roman"/>
      <w:sz w:val="28"/>
      <w:u w:val="none"/>
    </w:rPr>
  </w:style>
  <w:style w:type="character" w:styleId="ListLabel65">
    <w:name w:val="ListLabel 65"/>
    <w:qFormat w:val="1"/>
    <w:rPr>
      <w:u w:val="none"/>
    </w:rPr>
  </w:style>
  <w:style w:type="character" w:styleId="ListLabel66">
    <w:name w:val="ListLabel 66"/>
    <w:qFormat w:val="1"/>
    <w:rPr>
      <w:u w:val="none"/>
    </w:rPr>
  </w:style>
  <w:style w:type="character" w:styleId="ListLabel67">
    <w:name w:val="ListLabel 67"/>
    <w:qFormat w:val="1"/>
    <w:rPr>
      <w:u w:val="none"/>
    </w:rPr>
  </w:style>
  <w:style w:type="character" w:styleId="ListLabel68">
    <w:name w:val="ListLabel 68"/>
    <w:qFormat w:val="1"/>
    <w:rPr>
      <w:u w:val="none"/>
    </w:rPr>
  </w:style>
  <w:style w:type="character" w:styleId="ListLabel69">
    <w:name w:val="ListLabel 69"/>
    <w:qFormat w:val="1"/>
    <w:rPr>
      <w:u w:val="none"/>
    </w:rPr>
  </w:style>
  <w:style w:type="character" w:styleId="ListLabel70">
    <w:name w:val="ListLabel 70"/>
    <w:qFormat w:val="1"/>
    <w:rPr>
      <w:u w:val="none"/>
    </w:rPr>
  </w:style>
  <w:style w:type="character" w:styleId="ListLabel71">
    <w:name w:val="ListLabel 71"/>
    <w:qFormat w:val="1"/>
    <w:rPr>
      <w:u w:val="none"/>
    </w:rPr>
  </w:style>
  <w:style w:type="character" w:styleId="ListLabel72">
    <w:name w:val="ListLabel 72"/>
    <w:qFormat w:val="1"/>
    <w:rPr>
      <w:u w:val="none"/>
    </w:rPr>
  </w:style>
  <w:style w:type="character" w:styleId="Style8">
    <w:name w:val="Интернет-ссылка"/>
    <w:rPr>
      <w:color w:val="000080"/>
      <w:u w:val="single"/>
      <w:lang w:bidi="zxx" w:eastAsia="zxx" w:val="zxx"/>
    </w:rPr>
  </w:style>
  <w:style w:type="character" w:styleId="Style9">
    <w:name w:val="Символ сноски"/>
    <w:qFormat w:val="1"/>
    <w:rPr/>
  </w:style>
  <w:style w:type="character" w:styleId="Style10">
    <w:name w:val="Привязка сноски"/>
    <w:rPr>
      <w:vertAlign w:val="superscript"/>
    </w:rPr>
  </w:style>
  <w:style w:type="character" w:styleId="Style11">
    <w:name w:val="Привязка концевой сноски"/>
    <w:rPr>
      <w:vertAlign w:val="superscript"/>
    </w:rPr>
  </w:style>
  <w:style w:type="character" w:styleId="Style12">
    <w:name w:val="Символы концевой сноски"/>
    <w:qFormat w:val="1"/>
    <w:rPr/>
  </w:style>
  <w:style w:type="character" w:styleId="ListLabel73">
    <w:name w:val="ListLabel 73"/>
    <w:qFormat w:val="1"/>
    <w:rPr>
      <w:rFonts w:ascii="Times New Roman" w:cs="Noto Sans Symbols" w:eastAsia="Noto Sans Symbols" w:hAnsi="Times New Roman"/>
      <w:b w:val="0"/>
      <w:sz w:val="28"/>
      <w:szCs w:val="28"/>
      <w:u w:val="none"/>
    </w:rPr>
  </w:style>
  <w:style w:type="character" w:styleId="ListLabel74">
    <w:name w:val="ListLabel 74"/>
    <w:qFormat w:val="1"/>
    <w:rPr>
      <w:rFonts w:cs="Noto Sans Symbols" w:eastAsia="Noto Sans Symbols"/>
      <w:u w:val="none"/>
    </w:rPr>
  </w:style>
  <w:style w:type="character" w:styleId="ListLabel75">
    <w:name w:val="ListLabel 75"/>
    <w:qFormat w:val="1"/>
    <w:rPr>
      <w:rFonts w:cs="Noto Sans Symbols" w:eastAsia="Noto Sans Symbols"/>
      <w:u w:val="none"/>
    </w:rPr>
  </w:style>
  <w:style w:type="character" w:styleId="ListLabel76">
    <w:name w:val="ListLabel 76"/>
    <w:qFormat w:val="1"/>
    <w:rPr>
      <w:rFonts w:cs="Noto Sans Symbols" w:eastAsia="Noto Sans Symbols"/>
      <w:u w:val="none"/>
    </w:rPr>
  </w:style>
  <w:style w:type="character" w:styleId="ListLabel77">
    <w:name w:val="ListLabel 77"/>
    <w:qFormat w:val="1"/>
    <w:rPr>
      <w:rFonts w:cs="Noto Sans Symbols" w:eastAsia="Noto Sans Symbols"/>
      <w:u w:val="none"/>
    </w:rPr>
  </w:style>
  <w:style w:type="character" w:styleId="ListLabel78">
    <w:name w:val="ListLabel 78"/>
    <w:qFormat w:val="1"/>
    <w:rPr>
      <w:rFonts w:cs="Noto Sans Symbols" w:eastAsia="Noto Sans Symbols"/>
      <w:u w:val="none"/>
    </w:rPr>
  </w:style>
  <w:style w:type="character" w:styleId="ListLabel79">
    <w:name w:val="ListLabel 79"/>
    <w:qFormat w:val="1"/>
    <w:rPr>
      <w:rFonts w:cs="Noto Sans Symbols" w:eastAsia="Noto Sans Symbols"/>
      <w:u w:val="none"/>
    </w:rPr>
  </w:style>
  <w:style w:type="character" w:styleId="ListLabel80">
    <w:name w:val="ListLabel 80"/>
    <w:qFormat w:val="1"/>
    <w:rPr>
      <w:rFonts w:cs="Noto Sans Symbols" w:eastAsia="Noto Sans Symbols"/>
      <w:u w:val="none"/>
    </w:rPr>
  </w:style>
  <w:style w:type="character" w:styleId="ListLabel81">
    <w:name w:val="ListLabel 81"/>
    <w:qFormat w:val="1"/>
    <w:rPr>
      <w:rFonts w:cs="Noto Sans Symbols" w:eastAsia="Noto Sans Symbols"/>
      <w:u w:val="none"/>
    </w:rPr>
  </w:style>
  <w:style w:type="character" w:styleId="ListLabel82">
    <w:name w:val="ListLabel 82"/>
    <w:qFormat w:val="1"/>
    <w:rPr>
      <w:rFonts w:ascii="Times New Roman" w:hAnsi="Times New Roman"/>
      <w:sz w:val="28"/>
      <w:u w:val="none"/>
    </w:rPr>
  </w:style>
  <w:style w:type="character" w:styleId="ListLabel83">
    <w:name w:val="ListLabel 83"/>
    <w:qFormat w:val="1"/>
    <w:rPr>
      <w:u w:val="none"/>
    </w:rPr>
  </w:style>
  <w:style w:type="character" w:styleId="ListLabel84">
    <w:name w:val="ListLabel 84"/>
    <w:qFormat w:val="1"/>
    <w:rPr>
      <w:u w:val="none"/>
    </w:rPr>
  </w:style>
  <w:style w:type="character" w:styleId="ListLabel85">
    <w:name w:val="ListLabel 85"/>
    <w:qFormat w:val="1"/>
    <w:rPr>
      <w:u w:val="none"/>
    </w:rPr>
  </w:style>
  <w:style w:type="character" w:styleId="ListLabel86">
    <w:name w:val="ListLabel 86"/>
    <w:qFormat w:val="1"/>
    <w:rPr>
      <w:u w:val="none"/>
    </w:rPr>
  </w:style>
  <w:style w:type="character" w:styleId="ListLabel87">
    <w:name w:val="ListLabel 87"/>
    <w:qFormat w:val="1"/>
    <w:rPr>
      <w:u w:val="none"/>
    </w:rPr>
  </w:style>
  <w:style w:type="character" w:styleId="ListLabel88">
    <w:name w:val="ListLabel 88"/>
    <w:qFormat w:val="1"/>
    <w:rPr>
      <w:u w:val="none"/>
    </w:rPr>
  </w:style>
  <w:style w:type="character" w:styleId="ListLabel89">
    <w:name w:val="ListLabel 89"/>
    <w:qFormat w:val="1"/>
    <w:rPr>
      <w:u w:val="none"/>
    </w:rPr>
  </w:style>
  <w:style w:type="character" w:styleId="ListLabel90">
    <w:name w:val="ListLabel 90"/>
    <w:qFormat w:val="1"/>
    <w:rPr>
      <w:u w:val="none"/>
    </w:rPr>
  </w:style>
  <w:style w:type="character" w:styleId="ListLabel91">
    <w:name w:val="ListLabel 91"/>
    <w:qFormat w:val="1"/>
    <w:rPr>
      <w:rFonts w:ascii="Times New Roman" w:cs="Noto Sans Symbols" w:eastAsia="Noto Sans Symbols" w:hAnsi="Times New Roman"/>
      <w:b w:val="0"/>
      <w:sz w:val="28"/>
      <w:szCs w:val="28"/>
      <w:u w:val="none"/>
    </w:rPr>
  </w:style>
  <w:style w:type="character" w:styleId="ListLabel92">
    <w:name w:val="ListLabel 92"/>
    <w:qFormat w:val="1"/>
    <w:rPr>
      <w:rFonts w:cs="Noto Sans Symbols" w:eastAsia="Noto Sans Symbols"/>
      <w:u w:val="none"/>
    </w:rPr>
  </w:style>
  <w:style w:type="character" w:styleId="ListLabel93">
    <w:name w:val="ListLabel 93"/>
    <w:qFormat w:val="1"/>
    <w:rPr>
      <w:rFonts w:cs="Noto Sans Symbols" w:eastAsia="Noto Sans Symbols"/>
      <w:u w:val="none"/>
    </w:rPr>
  </w:style>
  <w:style w:type="character" w:styleId="ListLabel94">
    <w:name w:val="ListLabel 94"/>
    <w:qFormat w:val="1"/>
    <w:rPr>
      <w:rFonts w:cs="Noto Sans Symbols" w:eastAsia="Noto Sans Symbols"/>
      <w:u w:val="none"/>
    </w:rPr>
  </w:style>
  <w:style w:type="character" w:styleId="ListLabel95">
    <w:name w:val="ListLabel 95"/>
    <w:qFormat w:val="1"/>
    <w:rPr>
      <w:rFonts w:cs="Noto Sans Symbols" w:eastAsia="Noto Sans Symbols"/>
      <w:u w:val="none"/>
    </w:rPr>
  </w:style>
  <w:style w:type="character" w:styleId="ListLabel96">
    <w:name w:val="ListLabel 96"/>
    <w:qFormat w:val="1"/>
    <w:rPr>
      <w:rFonts w:cs="Noto Sans Symbols" w:eastAsia="Noto Sans Symbols"/>
      <w:u w:val="none"/>
    </w:rPr>
  </w:style>
  <w:style w:type="character" w:styleId="ListLabel97">
    <w:name w:val="ListLabel 97"/>
    <w:qFormat w:val="1"/>
    <w:rPr>
      <w:rFonts w:cs="Noto Sans Symbols" w:eastAsia="Noto Sans Symbols"/>
      <w:u w:val="none"/>
    </w:rPr>
  </w:style>
  <w:style w:type="character" w:styleId="ListLabel98">
    <w:name w:val="ListLabel 98"/>
    <w:qFormat w:val="1"/>
    <w:rPr>
      <w:rFonts w:cs="Noto Sans Symbols" w:eastAsia="Noto Sans Symbols"/>
      <w:u w:val="none"/>
    </w:rPr>
  </w:style>
  <w:style w:type="character" w:styleId="ListLabel99">
    <w:name w:val="ListLabel 99"/>
    <w:qFormat w:val="1"/>
    <w:rPr>
      <w:rFonts w:cs="Noto Sans Symbols" w:eastAsia="Noto Sans Symbols"/>
      <w:u w:val="none"/>
    </w:rPr>
  </w:style>
  <w:style w:type="character" w:styleId="ListLabel100">
    <w:name w:val="ListLabel 100"/>
    <w:qFormat w:val="1"/>
    <w:rPr>
      <w:rFonts w:ascii="Times New Roman" w:cs="Noto Sans Symbols" w:eastAsia="Noto Sans Symbols" w:hAnsi="Times New Roman"/>
      <w:b w:val="0"/>
      <w:sz w:val="28"/>
      <w:szCs w:val="28"/>
      <w:u w:val="none"/>
    </w:rPr>
  </w:style>
  <w:style w:type="character" w:styleId="ListLabel101">
    <w:name w:val="ListLabel 101"/>
    <w:qFormat w:val="1"/>
    <w:rPr>
      <w:rFonts w:cs="Noto Sans Symbols" w:eastAsia="Noto Sans Symbols"/>
      <w:u w:val="none"/>
    </w:rPr>
  </w:style>
  <w:style w:type="character" w:styleId="ListLabel102">
    <w:name w:val="ListLabel 102"/>
    <w:qFormat w:val="1"/>
    <w:rPr>
      <w:rFonts w:cs="Noto Sans Symbols" w:eastAsia="Noto Sans Symbols"/>
      <w:u w:val="none"/>
    </w:rPr>
  </w:style>
  <w:style w:type="character" w:styleId="ListLabel103">
    <w:name w:val="ListLabel 103"/>
    <w:qFormat w:val="1"/>
    <w:rPr>
      <w:rFonts w:cs="Noto Sans Symbols" w:eastAsia="Noto Sans Symbols"/>
      <w:u w:val="none"/>
    </w:rPr>
  </w:style>
  <w:style w:type="character" w:styleId="ListLabel104">
    <w:name w:val="ListLabel 104"/>
    <w:qFormat w:val="1"/>
    <w:rPr>
      <w:rFonts w:cs="Noto Sans Symbols" w:eastAsia="Noto Sans Symbols"/>
      <w:u w:val="none"/>
    </w:rPr>
  </w:style>
  <w:style w:type="character" w:styleId="ListLabel105">
    <w:name w:val="ListLabel 105"/>
    <w:qFormat w:val="1"/>
    <w:rPr>
      <w:rFonts w:cs="Noto Sans Symbols" w:eastAsia="Noto Sans Symbols"/>
      <w:u w:val="none"/>
    </w:rPr>
  </w:style>
  <w:style w:type="character" w:styleId="ListLabel106">
    <w:name w:val="ListLabel 106"/>
    <w:qFormat w:val="1"/>
    <w:rPr>
      <w:rFonts w:cs="Noto Sans Symbols" w:eastAsia="Noto Sans Symbols"/>
      <w:u w:val="none"/>
    </w:rPr>
  </w:style>
  <w:style w:type="character" w:styleId="ListLabel107">
    <w:name w:val="ListLabel 107"/>
    <w:qFormat w:val="1"/>
    <w:rPr>
      <w:rFonts w:cs="Noto Sans Symbols" w:eastAsia="Noto Sans Symbols"/>
      <w:u w:val="none"/>
    </w:rPr>
  </w:style>
  <w:style w:type="character" w:styleId="ListLabel108">
    <w:name w:val="ListLabel 108"/>
    <w:qFormat w:val="1"/>
    <w:rPr>
      <w:rFonts w:cs="Noto Sans Symbols" w:eastAsia="Noto Sans Symbols"/>
      <w:u w:val="none"/>
    </w:rPr>
  </w:style>
  <w:style w:type="character" w:styleId="ListLabel109">
    <w:name w:val="ListLabel 109"/>
    <w:qFormat w:val="1"/>
    <w:rPr>
      <w:rFonts w:ascii="Arial" w:cs="Noto Sans Symbols" w:eastAsia="Noto Sans Symbols" w:hAnsi="Arial"/>
      <w:b w:val="0"/>
      <w:sz w:val="22"/>
      <w:szCs w:val="28"/>
      <w:u w:val="none"/>
    </w:rPr>
  </w:style>
  <w:style w:type="character" w:styleId="ListLabel110">
    <w:name w:val="ListLabel 110"/>
    <w:qFormat w:val="1"/>
    <w:rPr>
      <w:rFonts w:cs="Noto Sans Symbols" w:eastAsia="Noto Sans Symbols"/>
      <w:u w:val="none"/>
    </w:rPr>
  </w:style>
  <w:style w:type="character" w:styleId="ListLabel111">
    <w:name w:val="ListLabel 111"/>
    <w:qFormat w:val="1"/>
    <w:rPr>
      <w:rFonts w:cs="Noto Sans Symbols" w:eastAsia="Noto Sans Symbols"/>
      <w:u w:val="none"/>
    </w:rPr>
  </w:style>
  <w:style w:type="character" w:styleId="ListLabel112">
    <w:name w:val="ListLabel 112"/>
    <w:qFormat w:val="1"/>
    <w:rPr>
      <w:rFonts w:cs="Noto Sans Symbols" w:eastAsia="Noto Sans Symbols"/>
      <w:u w:val="none"/>
    </w:rPr>
  </w:style>
  <w:style w:type="character" w:styleId="ListLabel113">
    <w:name w:val="ListLabel 113"/>
    <w:qFormat w:val="1"/>
    <w:rPr>
      <w:rFonts w:cs="Noto Sans Symbols" w:eastAsia="Noto Sans Symbols"/>
      <w:u w:val="none"/>
    </w:rPr>
  </w:style>
  <w:style w:type="character" w:styleId="ListLabel114">
    <w:name w:val="ListLabel 114"/>
    <w:qFormat w:val="1"/>
    <w:rPr>
      <w:rFonts w:cs="Noto Sans Symbols" w:eastAsia="Noto Sans Symbols"/>
      <w:u w:val="none"/>
    </w:rPr>
  </w:style>
  <w:style w:type="character" w:styleId="ListLabel115">
    <w:name w:val="ListLabel 115"/>
    <w:qFormat w:val="1"/>
    <w:rPr>
      <w:rFonts w:cs="Noto Sans Symbols" w:eastAsia="Noto Sans Symbols"/>
      <w:u w:val="none"/>
    </w:rPr>
  </w:style>
  <w:style w:type="character" w:styleId="ListLabel116">
    <w:name w:val="ListLabel 116"/>
    <w:qFormat w:val="1"/>
    <w:rPr>
      <w:rFonts w:cs="Noto Sans Symbols" w:eastAsia="Noto Sans Symbols"/>
      <w:u w:val="none"/>
    </w:rPr>
  </w:style>
  <w:style w:type="character" w:styleId="ListLabel117">
    <w:name w:val="ListLabel 117"/>
    <w:qFormat w:val="1"/>
    <w:rPr>
      <w:rFonts w:cs="Noto Sans Symbols" w:eastAsia="Noto Sans Symbols"/>
      <w:u w:val="none"/>
    </w:rPr>
  </w:style>
  <w:style w:type="character" w:styleId="ListLabel118">
    <w:name w:val="ListLabel 118"/>
    <w:qFormat w:val="1"/>
    <w:rPr>
      <w:rFonts w:ascii="Times New Roman" w:cs="Noto Sans Symbols" w:eastAsia="Noto Sans Symbols" w:hAnsi="Times New Roman"/>
      <w:b w:val="0"/>
      <w:sz w:val="28"/>
      <w:szCs w:val="28"/>
      <w:u w:val="none"/>
    </w:rPr>
  </w:style>
  <w:style w:type="character" w:styleId="ListLabel119">
    <w:name w:val="ListLabel 119"/>
    <w:qFormat w:val="1"/>
    <w:rPr>
      <w:rFonts w:cs="Noto Sans Symbols" w:eastAsia="Noto Sans Symbols"/>
      <w:u w:val="none"/>
    </w:rPr>
  </w:style>
  <w:style w:type="character" w:styleId="ListLabel120">
    <w:name w:val="ListLabel 120"/>
    <w:qFormat w:val="1"/>
    <w:rPr>
      <w:rFonts w:cs="Noto Sans Symbols" w:eastAsia="Noto Sans Symbols"/>
      <w:u w:val="none"/>
    </w:rPr>
  </w:style>
  <w:style w:type="character" w:styleId="ListLabel121">
    <w:name w:val="ListLabel 121"/>
    <w:qFormat w:val="1"/>
    <w:rPr>
      <w:rFonts w:cs="Noto Sans Symbols" w:eastAsia="Noto Sans Symbols"/>
      <w:u w:val="none"/>
    </w:rPr>
  </w:style>
  <w:style w:type="character" w:styleId="ListLabel122">
    <w:name w:val="ListLabel 122"/>
    <w:qFormat w:val="1"/>
    <w:rPr>
      <w:rFonts w:cs="Noto Sans Symbols" w:eastAsia="Noto Sans Symbols"/>
      <w:u w:val="none"/>
    </w:rPr>
  </w:style>
  <w:style w:type="character" w:styleId="ListLabel123">
    <w:name w:val="ListLabel 123"/>
    <w:qFormat w:val="1"/>
    <w:rPr>
      <w:rFonts w:cs="Noto Sans Symbols" w:eastAsia="Noto Sans Symbols"/>
      <w:u w:val="none"/>
    </w:rPr>
  </w:style>
  <w:style w:type="character" w:styleId="ListLabel124">
    <w:name w:val="ListLabel 124"/>
    <w:qFormat w:val="1"/>
    <w:rPr>
      <w:rFonts w:cs="Noto Sans Symbols" w:eastAsia="Noto Sans Symbols"/>
      <w:u w:val="none"/>
    </w:rPr>
  </w:style>
  <w:style w:type="character" w:styleId="ListLabel125">
    <w:name w:val="ListLabel 125"/>
    <w:qFormat w:val="1"/>
    <w:rPr>
      <w:rFonts w:cs="Noto Sans Symbols" w:eastAsia="Noto Sans Symbols"/>
      <w:u w:val="none"/>
    </w:rPr>
  </w:style>
  <w:style w:type="character" w:styleId="ListLabel126">
    <w:name w:val="ListLabel 126"/>
    <w:qFormat w:val="1"/>
    <w:rPr>
      <w:rFonts w:cs="Noto Sans Symbols" w:eastAsia="Noto Sans Symbols"/>
      <w:u w:val="none"/>
    </w:rPr>
  </w:style>
  <w:style w:type="character" w:styleId="ListLabel127">
    <w:name w:val="ListLabel 127"/>
    <w:qFormat w:val="1"/>
    <w:rPr>
      <w:rFonts w:ascii="Times New Roman" w:hAnsi="Times New Roman"/>
      <w:sz w:val="28"/>
      <w:u w:val="none"/>
    </w:rPr>
  </w:style>
  <w:style w:type="character" w:styleId="ListLabel128">
    <w:name w:val="ListLabel 128"/>
    <w:qFormat w:val="1"/>
    <w:rPr>
      <w:u w:val="none"/>
    </w:rPr>
  </w:style>
  <w:style w:type="character" w:styleId="ListLabel129">
    <w:name w:val="ListLabel 129"/>
    <w:qFormat w:val="1"/>
    <w:rPr>
      <w:u w:val="none"/>
    </w:rPr>
  </w:style>
  <w:style w:type="character" w:styleId="ListLabel130">
    <w:name w:val="ListLabel 130"/>
    <w:qFormat w:val="1"/>
    <w:rPr>
      <w:u w:val="none"/>
    </w:rPr>
  </w:style>
  <w:style w:type="character" w:styleId="ListLabel131">
    <w:name w:val="ListLabel 131"/>
    <w:qFormat w:val="1"/>
    <w:rPr>
      <w:u w:val="none"/>
    </w:rPr>
  </w:style>
  <w:style w:type="character" w:styleId="ListLabel132">
    <w:name w:val="ListLabel 132"/>
    <w:qFormat w:val="1"/>
    <w:rPr>
      <w:u w:val="none"/>
    </w:rPr>
  </w:style>
  <w:style w:type="character" w:styleId="ListLabel133">
    <w:name w:val="ListLabel 133"/>
    <w:qFormat w:val="1"/>
    <w:rPr>
      <w:u w:val="none"/>
    </w:rPr>
  </w:style>
  <w:style w:type="character" w:styleId="ListLabel134">
    <w:name w:val="ListLabel 134"/>
    <w:qFormat w:val="1"/>
    <w:rPr>
      <w:u w:val="none"/>
    </w:rPr>
  </w:style>
  <w:style w:type="character" w:styleId="ListLabel135">
    <w:name w:val="ListLabel 135"/>
    <w:qFormat w:val="1"/>
    <w:rPr>
      <w:u w:val="none"/>
    </w:rPr>
  </w:style>
  <w:style w:type="character" w:styleId="ListLabel136">
    <w:name w:val="ListLabel 136"/>
    <w:qFormat w:val="1"/>
    <w:rPr>
      <w:rFonts w:ascii="Times New Roman" w:hAnsi="Times New Roman"/>
      <w:sz w:val="28"/>
      <w:u w:val="none"/>
    </w:rPr>
  </w:style>
  <w:style w:type="character" w:styleId="ListLabel137">
    <w:name w:val="ListLabel 137"/>
    <w:qFormat w:val="1"/>
    <w:rPr>
      <w:u w:val="none"/>
    </w:rPr>
  </w:style>
  <w:style w:type="character" w:styleId="ListLabel138">
    <w:name w:val="ListLabel 138"/>
    <w:qFormat w:val="1"/>
    <w:rPr>
      <w:u w:val="none"/>
    </w:rPr>
  </w:style>
  <w:style w:type="character" w:styleId="ListLabel139">
    <w:name w:val="ListLabel 139"/>
    <w:qFormat w:val="1"/>
    <w:rPr>
      <w:u w:val="none"/>
    </w:rPr>
  </w:style>
  <w:style w:type="character" w:styleId="ListLabel140">
    <w:name w:val="ListLabel 140"/>
    <w:qFormat w:val="1"/>
    <w:rPr>
      <w:u w:val="none"/>
    </w:rPr>
  </w:style>
  <w:style w:type="character" w:styleId="ListLabel141">
    <w:name w:val="ListLabel 141"/>
    <w:qFormat w:val="1"/>
    <w:rPr>
      <w:u w:val="none"/>
    </w:rPr>
  </w:style>
  <w:style w:type="character" w:styleId="ListLabel142">
    <w:name w:val="ListLabel 142"/>
    <w:qFormat w:val="1"/>
    <w:rPr>
      <w:u w:val="none"/>
    </w:rPr>
  </w:style>
  <w:style w:type="character" w:styleId="ListLabel143">
    <w:name w:val="ListLabel 143"/>
    <w:qFormat w:val="1"/>
    <w:rPr>
      <w:u w:val="none"/>
    </w:rPr>
  </w:style>
  <w:style w:type="character" w:styleId="ListLabel144">
    <w:name w:val="ListLabel 144"/>
    <w:qFormat w:val="1"/>
    <w:rPr>
      <w:u w:val="none"/>
    </w:rPr>
  </w:style>
  <w:style w:type="character" w:styleId="ListLabel145">
    <w:name w:val="ListLabel 145"/>
    <w:qFormat w:val="1"/>
    <w:rPr>
      <w:rFonts w:ascii="Times New Roman" w:cs="Times New Roman" w:eastAsia="Times New Roman" w:hAnsi="Times New Roman"/>
      <w:b w:val="0"/>
      <w:sz w:val="28"/>
      <w:szCs w:val="28"/>
      <w:u w:val="none"/>
    </w:rPr>
  </w:style>
  <w:style w:type="character" w:styleId="ListLabel146">
    <w:name w:val="ListLabel 146"/>
    <w:qFormat w:val="1"/>
    <w:rPr>
      <w:u w:val="none"/>
    </w:rPr>
  </w:style>
  <w:style w:type="character" w:styleId="ListLabel147">
    <w:name w:val="ListLabel 147"/>
    <w:qFormat w:val="1"/>
    <w:rPr>
      <w:u w:val="none"/>
    </w:rPr>
  </w:style>
  <w:style w:type="character" w:styleId="ListLabel148">
    <w:name w:val="ListLabel 148"/>
    <w:qFormat w:val="1"/>
    <w:rPr>
      <w:u w:val="none"/>
    </w:rPr>
  </w:style>
  <w:style w:type="character" w:styleId="ListLabel149">
    <w:name w:val="ListLabel 149"/>
    <w:qFormat w:val="1"/>
    <w:rPr>
      <w:u w:val="none"/>
    </w:rPr>
  </w:style>
  <w:style w:type="character" w:styleId="ListLabel150">
    <w:name w:val="ListLabel 150"/>
    <w:qFormat w:val="1"/>
    <w:rPr>
      <w:u w:val="none"/>
    </w:rPr>
  </w:style>
  <w:style w:type="character" w:styleId="ListLabel151">
    <w:name w:val="ListLabel 151"/>
    <w:qFormat w:val="1"/>
    <w:rPr>
      <w:u w:val="none"/>
    </w:rPr>
  </w:style>
  <w:style w:type="character" w:styleId="ListLabel152">
    <w:name w:val="ListLabel 152"/>
    <w:qFormat w:val="1"/>
    <w:rPr>
      <w:u w:val="none"/>
    </w:rPr>
  </w:style>
  <w:style w:type="character" w:styleId="ListLabel153">
    <w:name w:val="ListLabel 153"/>
    <w:qFormat w:val="1"/>
    <w:rPr>
      <w:u w:val="none"/>
    </w:rPr>
  </w:style>
  <w:style w:type="character" w:styleId="ListLabel154">
    <w:name w:val="ListLabel 154"/>
    <w:qFormat w:val="1"/>
    <w:rPr>
      <w:rFonts w:ascii="Times New Roman" w:cs="Times New Roman" w:eastAsia="Times New Roman" w:hAnsi="Times New Roman"/>
      <w:b w:val="0"/>
      <w:sz w:val="28"/>
      <w:szCs w:val="28"/>
      <w:u w:val="none"/>
    </w:rPr>
  </w:style>
  <w:style w:type="character" w:styleId="ListLabel155">
    <w:name w:val="ListLabel 155"/>
    <w:qFormat w:val="1"/>
    <w:rPr>
      <w:u w:val="none"/>
    </w:rPr>
  </w:style>
  <w:style w:type="character" w:styleId="ListLabel156">
    <w:name w:val="ListLabel 156"/>
    <w:qFormat w:val="1"/>
    <w:rPr>
      <w:u w:val="none"/>
    </w:rPr>
  </w:style>
  <w:style w:type="character" w:styleId="ListLabel157">
    <w:name w:val="ListLabel 157"/>
    <w:qFormat w:val="1"/>
    <w:rPr>
      <w:u w:val="none"/>
    </w:rPr>
  </w:style>
  <w:style w:type="character" w:styleId="ListLabel158">
    <w:name w:val="ListLabel 158"/>
    <w:qFormat w:val="1"/>
    <w:rPr>
      <w:u w:val="none"/>
    </w:rPr>
  </w:style>
  <w:style w:type="character" w:styleId="ListLabel159">
    <w:name w:val="ListLabel 159"/>
    <w:qFormat w:val="1"/>
    <w:rPr>
      <w:u w:val="none"/>
    </w:rPr>
  </w:style>
  <w:style w:type="character" w:styleId="ListLabel160">
    <w:name w:val="ListLabel 160"/>
    <w:qFormat w:val="1"/>
    <w:rPr>
      <w:u w:val="none"/>
    </w:rPr>
  </w:style>
  <w:style w:type="character" w:styleId="ListLabel161">
    <w:name w:val="ListLabel 161"/>
    <w:qFormat w:val="1"/>
    <w:rPr>
      <w:u w:val="none"/>
    </w:rPr>
  </w:style>
  <w:style w:type="character" w:styleId="ListLabel162">
    <w:name w:val="ListLabel 162"/>
    <w:qFormat w:val="1"/>
    <w:rPr>
      <w:u w:val="none"/>
    </w:rPr>
  </w:style>
  <w:style w:type="character" w:styleId="ListLabel163">
    <w:name w:val="ListLabel 163"/>
    <w:qFormat w:val="1"/>
    <w:rPr>
      <w:rFonts w:ascii="Times New Roman" w:hAnsi="Times New Roman"/>
      <w:sz w:val="28"/>
      <w:u w:val="none"/>
    </w:rPr>
  </w:style>
  <w:style w:type="character" w:styleId="ListLabel164">
    <w:name w:val="ListLabel 164"/>
    <w:qFormat w:val="1"/>
    <w:rPr>
      <w:u w:val="none"/>
    </w:rPr>
  </w:style>
  <w:style w:type="character" w:styleId="ListLabel165">
    <w:name w:val="ListLabel 165"/>
    <w:qFormat w:val="1"/>
    <w:rPr>
      <w:u w:val="none"/>
    </w:rPr>
  </w:style>
  <w:style w:type="character" w:styleId="ListLabel166">
    <w:name w:val="ListLabel 166"/>
    <w:qFormat w:val="1"/>
    <w:rPr>
      <w:u w:val="none"/>
    </w:rPr>
  </w:style>
  <w:style w:type="character" w:styleId="ListLabel167">
    <w:name w:val="ListLabel 167"/>
    <w:qFormat w:val="1"/>
    <w:rPr>
      <w:u w:val="none"/>
    </w:rPr>
  </w:style>
  <w:style w:type="character" w:styleId="ListLabel168">
    <w:name w:val="ListLabel 168"/>
    <w:qFormat w:val="1"/>
    <w:rPr>
      <w:u w:val="none"/>
    </w:rPr>
  </w:style>
  <w:style w:type="character" w:styleId="ListLabel169">
    <w:name w:val="ListLabel 169"/>
    <w:qFormat w:val="1"/>
    <w:rPr>
      <w:u w:val="none"/>
    </w:rPr>
  </w:style>
  <w:style w:type="character" w:styleId="ListLabel170">
    <w:name w:val="ListLabel 170"/>
    <w:qFormat w:val="1"/>
    <w:rPr>
      <w:u w:val="none"/>
    </w:rPr>
  </w:style>
  <w:style w:type="character" w:styleId="ListLabel171">
    <w:name w:val="ListLabel 171"/>
    <w:qFormat w:val="1"/>
    <w:rPr>
      <w:u w:val="none"/>
    </w:rPr>
  </w:style>
  <w:style w:type="character" w:styleId="ListLabel172">
    <w:name w:val="ListLabel 172"/>
    <w:qFormat w:val="1"/>
    <w:rPr>
      <w:rFonts w:ascii="Times New Roman" w:cs="Noto Sans Symbols" w:eastAsia="Noto Sans Symbols" w:hAnsi="Times New Roman"/>
      <w:b w:val="0"/>
      <w:sz w:val="28"/>
      <w:szCs w:val="28"/>
      <w:u w:val="none"/>
    </w:rPr>
  </w:style>
  <w:style w:type="character" w:styleId="ListLabel173">
    <w:name w:val="ListLabel 173"/>
    <w:qFormat w:val="1"/>
    <w:rPr>
      <w:rFonts w:cs="Noto Sans Symbols" w:eastAsia="Noto Sans Symbols"/>
      <w:u w:val="none"/>
    </w:rPr>
  </w:style>
  <w:style w:type="character" w:styleId="ListLabel174">
    <w:name w:val="ListLabel 174"/>
    <w:qFormat w:val="1"/>
    <w:rPr>
      <w:rFonts w:cs="Noto Sans Symbols" w:eastAsia="Noto Sans Symbols"/>
      <w:u w:val="none"/>
    </w:rPr>
  </w:style>
  <w:style w:type="character" w:styleId="ListLabel175">
    <w:name w:val="ListLabel 175"/>
    <w:qFormat w:val="1"/>
    <w:rPr>
      <w:rFonts w:cs="Noto Sans Symbols" w:eastAsia="Noto Sans Symbols"/>
      <w:u w:val="none"/>
    </w:rPr>
  </w:style>
  <w:style w:type="character" w:styleId="ListLabel176">
    <w:name w:val="ListLabel 176"/>
    <w:qFormat w:val="1"/>
    <w:rPr>
      <w:rFonts w:cs="Noto Sans Symbols" w:eastAsia="Noto Sans Symbols"/>
      <w:u w:val="none"/>
    </w:rPr>
  </w:style>
  <w:style w:type="character" w:styleId="ListLabel177">
    <w:name w:val="ListLabel 177"/>
    <w:qFormat w:val="1"/>
    <w:rPr>
      <w:rFonts w:cs="Noto Sans Symbols" w:eastAsia="Noto Sans Symbols"/>
      <w:u w:val="none"/>
    </w:rPr>
  </w:style>
  <w:style w:type="character" w:styleId="ListLabel178">
    <w:name w:val="ListLabel 178"/>
    <w:qFormat w:val="1"/>
    <w:rPr>
      <w:rFonts w:cs="Noto Sans Symbols" w:eastAsia="Noto Sans Symbols"/>
      <w:u w:val="none"/>
    </w:rPr>
  </w:style>
  <w:style w:type="character" w:styleId="ListLabel179">
    <w:name w:val="ListLabel 179"/>
    <w:qFormat w:val="1"/>
    <w:rPr>
      <w:rFonts w:cs="Noto Sans Symbols" w:eastAsia="Noto Sans Symbols"/>
      <w:u w:val="none"/>
    </w:rPr>
  </w:style>
  <w:style w:type="character" w:styleId="ListLabel180">
    <w:name w:val="ListLabel 180"/>
    <w:qFormat w:val="1"/>
    <w:rPr>
      <w:rFonts w:cs="Noto Sans Symbols" w:eastAsia="Noto Sans Symbols"/>
      <w:u w:val="none"/>
    </w:rPr>
  </w:style>
  <w:style w:type="character" w:styleId="ListLabel181">
    <w:name w:val="ListLabel 181"/>
    <w:qFormat w:val="1"/>
    <w:rPr>
      <w:rFonts w:ascii="Times New Roman" w:hAnsi="Times New Roman"/>
      <w:sz w:val="28"/>
      <w:u w:val="none"/>
    </w:rPr>
  </w:style>
  <w:style w:type="character" w:styleId="ListLabel182">
    <w:name w:val="ListLabel 182"/>
    <w:qFormat w:val="1"/>
    <w:rPr>
      <w:u w:val="none"/>
    </w:rPr>
  </w:style>
  <w:style w:type="character" w:styleId="ListLabel183">
    <w:name w:val="ListLabel 183"/>
    <w:qFormat w:val="1"/>
    <w:rPr>
      <w:u w:val="none"/>
    </w:rPr>
  </w:style>
  <w:style w:type="character" w:styleId="ListLabel184">
    <w:name w:val="ListLabel 184"/>
    <w:qFormat w:val="1"/>
    <w:rPr>
      <w:u w:val="none"/>
    </w:rPr>
  </w:style>
  <w:style w:type="character" w:styleId="ListLabel185">
    <w:name w:val="ListLabel 185"/>
    <w:qFormat w:val="1"/>
    <w:rPr>
      <w:u w:val="none"/>
    </w:rPr>
  </w:style>
  <w:style w:type="character" w:styleId="ListLabel186">
    <w:name w:val="ListLabel 186"/>
    <w:qFormat w:val="1"/>
    <w:rPr>
      <w:u w:val="none"/>
    </w:rPr>
  </w:style>
  <w:style w:type="character" w:styleId="ListLabel187">
    <w:name w:val="ListLabel 187"/>
    <w:qFormat w:val="1"/>
    <w:rPr>
      <w:u w:val="none"/>
    </w:rPr>
  </w:style>
  <w:style w:type="character" w:styleId="ListLabel188">
    <w:name w:val="ListLabel 188"/>
    <w:qFormat w:val="1"/>
    <w:rPr>
      <w:u w:val="none"/>
    </w:rPr>
  </w:style>
  <w:style w:type="character" w:styleId="ListLabel189">
    <w:name w:val="ListLabel 189"/>
    <w:qFormat w:val="1"/>
    <w:rPr>
      <w:u w:val="none"/>
    </w:rPr>
  </w:style>
  <w:style w:type="character" w:styleId="ListLabel190">
    <w:name w:val="ListLabel 190"/>
    <w:qFormat w:val="1"/>
    <w:rPr>
      <w:rFonts w:cs="Times New Roman" w:eastAsia="Times New Roman"/>
      <w:b w:val="0"/>
      <w:sz w:val="28"/>
      <w:u w:val="none"/>
    </w:rPr>
  </w:style>
  <w:style w:type="character" w:styleId="ListLabel191">
    <w:name w:val="ListLabel 191"/>
    <w:qFormat w:val="1"/>
    <w:rPr>
      <w:u w:val="none"/>
    </w:rPr>
  </w:style>
  <w:style w:type="character" w:styleId="ListLabel192">
    <w:name w:val="ListLabel 192"/>
    <w:qFormat w:val="1"/>
    <w:rPr>
      <w:u w:val="none"/>
    </w:rPr>
  </w:style>
  <w:style w:type="character" w:styleId="ListLabel193">
    <w:name w:val="ListLabel 193"/>
    <w:qFormat w:val="1"/>
    <w:rPr>
      <w:u w:val="none"/>
    </w:rPr>
  </w:style>
  <w:style w:type="character" w:styleId="ListLabel194">
    <w:name w:val="ListLabel 194"/>
    <w:qFormat w:val="1"/>
    <w:rPr>
      <w:u w:val="none"/>
    </w:rPr>
  </w:style>
  <w:style w:type="character" w:styleId="ListLabel195">
    <w:name w:val="ListLabel 195"/>
    <w:qFormat w:val="1"/>
    <w:rPr>
      <w:u w:val="none"/>
    </w:rPr>
  </w:style>
  <w:style w:type="character" w:styleId="ListLabel196">
    <w:name w:val="ListLabel 196"/>
    <w:qFormat w:val="1"/>
    <w:rPr>
      <w:u w:val="none"/>
    </w:rPr>
  </w:style>
  <w:style w:type="character" w:styleId="ListLabel197">
    <w:name w:val="ListLabel 197"/>
    <w:qFormat w:val="1"/>
    <w:rPr>
      <w:u w:val="none"/>
    </w:rPr>
  </w:style>
  <w:style w:type="character" w:styleId="ListLabel198">
    <w:name w:val="ListLabel 198"/>
    <w:qFormat w:val="1"/>
    <w:rPr>
      <w:u w:val="none"/>
    </w:rPr>
  </w:style>
  <w:style w:type="paragraph" w:styleId="Style13">
    <w:name w:val="Заголовок"/>
    <w:basedOn w:val="Normal1"/>
    <w:next w:val="Style14"/>
    <w:qFormat w:val="1"/>
    <w:pPr>
      <w:keepNext w:val="1"/>
      <w:spacing w:after="120" w:before="240"/>
    </w:pPr>
    <w:rPr>
      <w:rFonts w:ascii="Liberation Sans" w:cs="Lucida Sans" w:eastAsia="Microsoft YaHei" w:hAnsi="Liberation Sans"/>
      <w:sz w:val="28"/>
      <w:szCs w:val="28"/>
    </w:rPr>
  </w:style>
  <w:style w:type="paragraph" w:styleId="Style14">
    <w:name w:val="Body Text"/>
    <w:basedOn w:val="Normal1"/>
    <w:pPr>
      <w:spacing w:after="140" w:before="0" w:line="288" w:lineRule="auto"/>
    </w:pPr>
    <w:rPr/>
  </w:style>
  <w:style w:type="paragraph" w:styleId="Style15">
    <w:name w:val="List"/>
    <w:basedOn w:val="Style14"/>
    <w:pPr/>
    <w:rPr>
      <w:rFonts w:cs="Lucida Sans"/>
    </w:rPr>
  </w:style>
  <w:style w:type="paragraph" w:styleId="Style16">
    <w:name w:val="Caption"/>
    <w:basedOn w:val="Normal1"/>
    <w:qFormat w:val="1"/>
    <w:pPr>
      <w:suppressLineNumbers w:val="1"/>
      <w:spacing w:after="120" w:before="120"/>
    </w:pPr>
    <w:rPr>
      <w:rFonts w:cs="Lucida Sans"/>
      <w:i w:val="1"/>
      <w:iCs w:val="1"/>
      <w:sz w:val="24"/>
      <w:szCs w:val="24"/>
    </w:rPr>
  </w:style>
  <w:style w:type="paragraph" w:styleId="Style17">
    <w:name w:val="Указатель"/>
    <w:basedOn w:val="Normal1"/>
    <w:qFormat w:val="1"/>
    <w:pPr>
      <w:suppressLineNumbers w:val="1"/>
    </w:pPr>
    <w:rPr>
      <w:rFonts w:cs="Lucida Sans"/>
    </w:rPr>
  </w:style>
  <w:style w:type="paragraph" w:styleId="Normal1" w:default="1">
    <w:name w:val="LO-normal1"/>
    <w:qFormat w:val="1"/>
    <w:pPr>
      <w:widowControl w:val="1"/>
      <w:bidi w:val="0"/>
      <w:jc w:val="left"/>
    </w:pPr>
    <w:rPr>
      <w:rFonts w:ascii="Arial" w:cs="Arial" w:eastAsia="Arial" w:hAnsi="Arial"/>
      <w:color w:val="auto"/>
      <w:sz w:val="22"/>
      <w:szCs w:val="22"/>
      <w:lang w:bidi="hi-IN" w:eastAsia="zh-CN" w:val="ru"/>
    </w:rPr>
  </w:style>
  <w:style w:type="paragraph" w:styleId="Style18">
    <w:name w:val="Title"/>
    <w:basedOn w:val="LOnormal"/>
    <w:next w:val="Normal"/>
    <w:qFormat w:val="1"/>
    <w:pPr>
      <w:keepNext w:val="1"/>
      <w:keepLines w:val="1"/>
      <w:spacing w:after="60" w:before="0" w:line="240" w:lineRule="auto"/>
    </w:pPr>
    <w:rPr>
      <w:sz w:val="52"/>
      <w:szCs w:val="52"/>
    </w:rPr>
  </w:style>
  <w:style w:type="paragraph" w:styleId="LOnormal" w:default="1">
    <w:name w:val="LO-normal"/>
    <w:qFormat w:val="1"/>
    <w:pPr>
      <w:widowControl w:val="1"/>
      <w:bidi w:val="0"/>
      <w:jc w:val="left"/>
    </w:pPr>
    <w:rPr>
      <w:rFonts w:ascii="Arial" w:cs="Arial" w:eastAsia="Arial" w:hAnsi="Arial"/>
      <w:color w:val="00000a"/>
      <w:sz w:val="22"/>
      <w:szCs w:val="22"/>
      <w:lang w:bidi="hi-IN" w:eastAsia="zh-CN" w:val="ru"/>
    </w:rPr>
  </w:style>
  <w:style w:type="paragraph" w:styleId="Style19">
    <w:name w:val="Subtitle"/>
    <w:basedOn w:val="Normal1"/>
    <w:next w:val="Normal"/>
    <w:qFormat w:val="1"/>
    <w:pPr>
      <w:keepNext w:val="1"/>
      <w:keepLines w:val="1"/>
      <w:spacing w:after="320" w:before="0" w:line="240" w:lineRule="auto"/>
    </w:pPr>
    <w:rPr>
      <w:rFonts w:ascii="Arial" w:cs="Arial" w:eastAsia="Arial" w:hAnsi="Arial"/>
      <w:i w:val="0"/>
      <w:color w:val="666666"/>
      <w:sz w:val="30"/>
      <w:szCs w:val="30"/>
    </w:rPr>
  </w:style>
  <w:style w:type="paragraph" w:styleId="Style20">
    <w:name w:val="Footnote Text"/>
    <w:basedOn w:val="Normal1"/>
    <w:pPr/>
    <w:rPr/>
  </w:style>
  <w:style w:type="table" w:styleId="TableNormal" w:default="1">
    <w:name w:val="Table Normal"/>
  </w:style>
  <w:style w:type="table" w:styleId="TableNormal" w:default="1">
    <w:name w:val="Table Normal"/>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k.wikipedia.org/wiki/%D0%A1%D1%80%D1%96%D0%B1%D0%BB%D0%BE" TargetMode="External"/><Relationship Id="rId10" Type="http://schemas.openxmlformats.org/officeDocument/2006/relationships/hyperlink" Target="https://uk.wikipedia.org/wiki/%D0%97%D0%BE%D0%BB%D0%BE%D1%82%D0%BE" TargetMode="External"/><Relationship Id="rId12" Type="http://schemas.openxmlformats.org/officeDocument/2006/relationships/hyperlink" Target="https://uk.wikipedia.org/wiki/%D0%86%D0%BD%D0%BE%D0%B7%D0%B5%D0%BC%D0%BD%D0%B0_%D0%B2%D0%B0%D0%BB%D1%8E%D1%82%D0%B0" TargetMode="External"/><Relationship Id="rId9" Type="http://schemas.openxmlformats.org/officeDocument/2006/relationships/hyperlink" Target="https://uk.wikipedia.org/wiki/%D0%9D%D0%B0%D1%86%D1%96%D0%BE%D0%BD%D0%B0%D0%BB%D1%8C%D0%BD%D0%B0_%D0%B2%D0%B0%D0%BB%D1%8E%D1%82%D0%B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GyINJ3+Da+0tlpDRWrMyMA2U0Q==">AMUW2mWdbvkFHjKUqZ43pz6Q8FGRNwied4ukHpxBvpnL6kyyLndOo7RNWW6Ti+UsJI77A0eBO4fnekjgGeJzLv+uxBCxF+UBIPGf1gMKmHVlplflkM3dnP61Huq3YPU3rslDRf5CuXh/1tG7n3fRqZGd8Jd68ySoZPjRZaPfLvfmfMfhM6V8JtDlQOFZfSwhjnm1UboGSyxOXcnTo1kNoqDXj6EXSCuFNg==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