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5122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ОДЕСЬКИЙ НАЦІОНАЛЬНИЙ УНІВЕРСИТЕТ ІМЕНІ І.І. МЕЧНИКОВА</w:t>
      </w: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5122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Біологічний факультет</w:t>
      </w: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5122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Кафедра фізіології людини та тварин</w:t>
      </w: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</w:pPr>
      <w:r w:rsidRPr="00A51225"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  <w:t>Д и п л о м н а   р о б о т а</w:t>
      </w: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</w:pP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5122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 здобуття ступеня вищої освіти «магістра»</w:t>
      </w: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:rsidR="00A51225" w:rsidRPr="00A51225" w:rsidRDefault="00A51225" w:rsidP="00A51225">
      <w:pPr>
        <w:ind w:left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51225"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  <w:t>на тему: «</w:t>
      </w:r>
      <w:r w:rsidRPr="00A51225">
        <w:rPr>
          <w:rFonts w:ascii="Times New Roman" w:eastAsia="Calibri" w:hAnsi="Times New Roman" w:cs="Times New Roman"/>
          <w:b/>
          <w:sz w:val="28"/>
          <w:szCs w:val="28"/>
        </w:rPr>
        <w:t>Особливості сприйняття інформації у людей з різними провідними сенсорними системами</w:t>
      </w:r>
      <w:r w:rsidRPr="00A51225"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  <w:t>»</w:t>
      </w:r>
    </w:p>
    <w:p w:rsidR="00A51225" w:rsidRPr="00A51225" w:rsidRDefault="00A51225" w:rsidP="00A51225">
      <w:pPr>
        <w:ind w:left="1080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51225">
        <w:rPr>
          <w:rFonts w:ascii="Times New Roman" w:eastAsia="Calibri" w:hAnsi="Times New Roman" w:cs="Times New Roman"/>
          <w:sz w:val="28"/>
          <w:szCs w:val="28"/>
        </w:rPr>
        <w:t>Specificities</w:t>
      </w:r>
      <w:proofErr w:type="spellEnd"/>
      <w:r w:rsidRPr="00A5122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1225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5122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1225">
        <w:rPr>
          <w:rFonts w:ascii="Times New Roman" w:eastAsia="Calibri" w:hAnsi="Times New Roman" w:cs="Times New Roman"/>
          <w:sz w:val="28"/>
          <w:szCs w:val="28"/>
        </w:rPr>
        <w:t>informational</w:t>
      </w:r>
      <w:proofErr w:type="spellEnd"/>
      <w:r w:rsidRPr="00A5122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1225">
        <w:rPr>
          <w:rFonts w:ascii="Times New Roman" w:eastAsia="Calibri" w:hAnsi="Times New Roman" w:cs="Times New Roman"/>
          <w:sz w:val="28"/>
          <w:szCs w:val="28"/>
        </w:rPr>
        <w:t>perception</w:t>
      </w:r>
      <w:proofErr w:type="spellEnd"/>
      <w:r w:rsidRPr="00A5122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1225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A5122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1225">
        <w:rPr>
          <w:rFonts w:ascii="Times New Roman" w:eastAsia="Calibri" w:hAnsi="Times New Roman" w:cs="Times New Roman"/>
          <w:sz w:val="28"/>
          <w:szCs w:val="28"/>
        </w:rPr>
        <w:t>people</w:t>
      </w:r>
      <w:proofErr w:type="spellEnd"/>
      <w:r w:rsidRPr="00A5122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1225">
        <w:rPr>
          <w:rFonts w:ascii="Times New Roman" w:eastAsia="Calibri" w:hAnsi="Times New Roman" w:cs="Times New Roman"/>
          <w:sz w:val="28"/>
          <w:szCs w:val="28"/>
        </w:rPr>
        <w:t>with</w:t>
      </w:r>
      <w:proofErr w:type="spellEnd"/>
      <w:r w:rsidRPr="00A5122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1225">
        <w:rPr>
          <w:rFonts w:ascii="Times New Roman" w:eastAsia="Calibri" w:hAnsi="Times New Roman" w:cs="Times New Roman"/>
          <w:sz w:val="28"/>
          <w:szCs w:val="28"/>
        </w:rPr>
        <w:t>different</w:t>
      </w:r>
      <w:proofErr w:type="spellEnd"/>
      <w:r w:rsidRPr="00A5122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1225">
        <w:rPr>
          <w:rFonts w:ascii="Times New Roman" w:eastAsia="Calibri" w:hAnsi="Times New Roman" w:cs="Times New Roman"/>
          <w:sz w:val="28"/>
          <w:szCs w:val="28"/>
        </w:rPr>
        <w:t>leading</w:t>
      </w:r>
      <w:proofErr w:type="spellEnd"/>
      <w:r w:rsidRPr="00A5122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1225">
        <w:rPr>
          <w:rFonts w:ascii="Times New Roman" w:eastAsia="Calibri" w:hAnsi="Times New Roman" w:cs="Times New Roman"/>
          <w:sz w:val="28"/>
          <w:szCs w:val="28"/>
        </w:rPr>
        <w:t>sensory</w:t>
      </w:r>
      <w:proofErr w:type="spellEnd"/>
      <w:r w:rsidRPr="00A5122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1225">
        <w:rPr>
          <w:rFonts w:ascii="Times New Roman" w:eastAsia="Calibri" w:hAnsi="Times New Roman" w:cs="Times New Roman"/>
          <w:sz w:val="28"/>
          <w:szCs w:val="28"/>
        </w:rPr>
        <w:t>systems</w:t>
      </w:r>
      <w:proofErr w:type="spellEnd"/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</w:pP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962" w:hanging="709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5122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Виконав: студент заочної форми навчання </w:t>
      </w: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962" w:hanging="709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5122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спеціальності 091 Біологія</w:t>
      </w: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962" w:hanging="709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962" w:hanging="709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51225"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  <w:t>Киричук Світлана  Іванівна</w:t>
      </w: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962" w:hanging="709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962" w:hanging="709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962" w:hanging="709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5122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Керівник </w:t>
      </w:r>
      <w:proofErr w:type="spellStart"/>
      <w:r w:rsidRPr="00A5122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к.п.н</w:t>
      </w:r>
      <w:proofErr w:type="spellEnd"/>
      <w:r w:rsidRPr="00A5122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., доцент </w:t>
      </w: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962" w:hanging="709"/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</w:pPr>
      <w:r w:rsidRPr="00A51225"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  <w:t>Ткаченко Майя Вікторівна</w:t>
      </w: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962" w:hanging="709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5122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Рецензент </w:t>
      </w:r>
      <w:proofErr w:type="spellStart"/>
      <w:r w:rsidRPr="00A5122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к.б.н</w:t>
      </w:r>
      <w:proofErr w:type="spellEnd"/>
      <w:r w:rsidRPr="00A5122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., доцент</w:t>
      </w: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962" w:hanging="709"/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</w:pPr>
      <w:r w:rsidRPr="00A51225"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  <w:t>Алексєєва Тетяна  Григорівна</w:t>
      </w: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962" w:hanging="709"/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</w:pP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tbl>
      <w:tblPr>
        <w:tblW w:w="10061" w:type="dxa"/>
        <w:tblLook w:val="04A0" w:firstRow="1" w:lastRow="0" w:firstColumn="1" w:lastColumn="0" w:noHBand="0" w:noVBand="1"/>
      </w:tblPr>
      <w:tblGrid>
        <w:gridCol w:w="5240"/>
        <w:gridCol w:w="4821"/>
      </w:tblGrid>
      <w:tr w:rsidR="00A51225" w:rsidRPr="00A51225" w:rsidTr="00A51225"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1225" w:rsidRPr="00A51225" w:rsidRDefault="00A51225" w:rsidP="00A51225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A5122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Рекомендовано до захисту:</w:t>
            </w:r>
          </w:p>
          <w:p w:rsidR="00A51225" w:rsidRPr="00A51225" w:rsidRDefault="00A51225" w:rsidP="00A51225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A5122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Протокол засідання кафедри</w:t>
            </w:r>
          </w:p>
          <w:p w:rsidR="00A51225" w:rsidRPr="00A51225" w:rsidRDefault="00A51225" w:rsidP="00A51225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A5122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№____ від  _________2018 р.</w:t>
            </w:r>
          </w:p>
          <w:p w:rsidR="00A51225" w:rsidRPr="00A51225" w:rsidRDefault="00A51225" w:rsidP="00A51225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A51225" w:rsidRPr="00A51225" w:rsidRDefault="00A51225" w:rsidP="00A51225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A5122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Завідувач кафедри </w:t>
            </w:r>
          </w:p>
          <w:p w:rsidR="00A51225" w:rsidRPr="00A51225" w:rsidRDefault="00A51225" w:rsidP="00A51225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A5122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__________ Макаренко О.А.</w:t>
            </w:r>
          </w:p>
        </w:tc>
        <w:tc>
          <w:tcPr>
            <w:tcW w:w="4821" w:type="dxa"/>
          </w:tcPr>
          <w:p w:rsidR="00A51225" w:rsidRPr="00A51225" w:rsidRDefault="00A51225" w:rsidP="00A51225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A5122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Захищено на засіданні ЕК №_______</w:t>
            </w:r>
          </w:p>
          <w:p w:rsidR="00A51225" w:rsidRPr="00A51225" w:rsidRDefault="00A51225" w:rsidP="00A51225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A5122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Протокол №___ від _________ 2018 р.</w:t>
            </w:r>
          </w:p>
          <w:p w:rsidR="00A51225" w:rsidRPr="00A51225" w:rsidRDefault="00A51225" w:rsidP="00A51225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A5122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Оцінка ______/ ________ / ________</w:t>
            </w:r>
          </w:p>
          <w:p w:rsidR="00A51225" w:rsidRPr="00A51225" w:rsidRDefault="00A51225" w:rsidP="00A5122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Cs w:val="28"/>
                <w:lang w:eastAsia="ru-RU"/>
              </w:rPr>
            </w:pPr>
            <w:r w:rsidRPr="00A51225">
              <w:rPr>
                <w:rFonts w:ascii="Times New Roman" w:eastAsia="Calibri" w:hAnsi="Times New Roman" w:cs="Times New Roman"/>
                <w:szCs w:val="28"/>
                <w:lang w:eastAsia="ru-RU"/>
              </w:rPr>
              <w:t>(за національною шкалою ЕСТS, бал)</w:t>
            </w:r>
          </w:p>
          <w:p w:rsidR="00A51225" w:rsidRPr="00A51225" w:rsidRDefault="00A51225" w:rsidP="00A51225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A51225" w:rsidRPr="00A51225" w:rsidRDefault="00A51225" w:rsidP="00A51225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A5122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A51225" w:rsidRPr="00A51225" w:rsidRDefault="00A51225" w:rsidP="00A51225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A5122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_________________ </w:t>
            </w:r>
            <w:proofErr w:type="spellStart"/>
            <w:r w:rsidRPr="00A5122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Чеботар</w:t>
            </w:r>
            <w:proofErr w:type="spellEnd"/>
            <w:r w:rsidRPr="00A5122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С.В.</w:t>
            </w:r>
          </w:p>
        </w:tc>
      </w:tr>
    </w:tbl>
    <w:p w:rsidR="00A51225" w:rsidRPr="00A51225" w:rsidRDefault="00A51225" w:rsidP="00A51225">
      <w:pPr>
        <w:tabs>
          <w:tab w:val="left" w:pos="3675"/>
          <w:tab w:val="center" w:pos="4677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A51225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ab/>
      </w:r>
    </w:p>
    <w:p w:rsidR="00A51225" w:rsidRPr="00A51225" w:rsidRDefault="00A51225" w:rsidP="00A51225">
      <w:pPr>
        <w:tabs>
          <w:tab w:val="left" w:pos="3675"/>
          <w:tab w:val="center" w:pos="4677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A51225" w:rsidRPr="00A51225" w:rsidRDefault="00A51225" w:rsidP="00A51225">
      <w:pPr>
        <w:tabs>
          <w:tab w:val="left" w:pos="3675"/>
          <w:tab w:val="center" w:pos="4677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A51225" w:rsidRDefault="00A51225" w:rsidP="00A51225">
      <w:pPr>
        <w:tabs>
          <w:tab w:val="left" w:pos="3675"/>
          <w:tab w:val="center" w:pos="4677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A51225" w:rsidRDefault="00A51225" w:rsidP="00A51225">
      <w:pPr>
        <w:tabs>
          <w:tab w:val="left" w:pos="3675"/>
          <w:tab w:val="center" w:pos="4677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A51225" w:rsidRDefault="00A51225" w:rsidP="00A51225">
      <w:pPr>
        <w:tabs>
          <w:tab w:val="left" w:pos="3675"/>
          <w:tab w:val="center" w:pos="4677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A51225" w:rsidRPr="00A51225" w:rsidRDefault="00A51225" w:rsidP="00A51225">
      <w:pPr>
        <w:tabs>
          <w:tab w:val="left" w:pos="3675"/>
          <w:tab w:val="center" w:pos="4677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A51225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Одеса – 2018</w:t>
      </w:r>
    </w:p>
    <w:p w:rsidR="00A51225" w:rsidRPr="00A51225" w:rsidRDefault="00A51225" w:rsidP="00A5122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A51225" w:rsidRDefault="00A51225" w:rsidP="00A51225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A51225" w:rsidRDefault="00A51225" w:rsidP="00A51225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A51225" w:rsidRPr="00A51225" w:rsidRDefault="00A51225" w:rsidP="00A51225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bookmarkStart w:id="0" w:name="_GoBack"/>
      <w:bookmarkEnd w:id="0"/>
      <w:r w:rsidRPr="00A5122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АНОТАЦІЯ</w:t>
      </w:r>
    </w:p>
    <w:p w:rsidR="00A51225" w:rsidRPr="00A51225" w:rsidRDefault="00A51225" w:rsidP="00A51225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</w:pPr>
    </w:p>
    <w:p w:rsidR="00A51225" w:rsidRPr="00A51225" w:rsidRDefault="00A51225" w:rsidP="00A5122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5122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Проведено дослідження з визначення провідної репрезентативної системи у студентів біологічного факультету  та учнів.  Розглянуто особливості сприймання  інформації </w:t>
      </w:r>
      <w:proofErr w:type="spellStart"/>
      <w:r w:rsidRPr="00A5122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візуалами</w:t>
      </w:r>
      <w:proofErr w:type="spellEnd"/>
      <w:r w:rsidRPr="00A5122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A5122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аудіалами</w:t>
      </w:r>
      <w:proofErr w:type="spellEnd"/>
      <w:r w:rsidRPr="00A5122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A5122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кінестиками</w:t>
      </w:r>
      <w:proofErr w:type="spellEnd"/>
      <w:r w:rsidRPr="00A5122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A51225" w:rsidRPr="00A51225" w:rsidRDefault="00A51225" w:rsidP="00A5122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5122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Роботу викладено на 57 сторінках, вона містить 11 таблиць та 2 рисунки. Наведено посилання на 53 джерел літератури </w:t>
      </w:r>
    </w:p>
    <w:p w:rsidR="00A51225" w:rsidRPr="00A51225" w:rsidRDefault="00A51225" w:rsidP="00A51225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A51225" w:rsidRPr="00A51225" w:rsidRDefault="00A51225" w:rsidP="00A51225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5122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Ключові слова: </w:t>
      </w:r>
      <w:r w:rsidRPr="00A5122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сприймання, провідна репрезентативна система, сенсорна система, студенти.</w:t>
      </w:r>
    </w:p>
    <w:p w:rsidR="00A51225" w:rsidRPr="00A51225" w:rsidRDefault="00A51225" w:rsidP="00A51225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A51225" w:rsidRPr="00A51225" w:rsidRDefault="00A51225" w:rsidP="00A51225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</w:t>
      </w:r>
    </w:p>
    <w:p w:rsidR="00A51225" w:rsidRPr="00A51225" w:rsidRDefault="00A51225" w:rsidP="00A51225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A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study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was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conducted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to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determine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leading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representative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system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for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students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biological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faculty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pupils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Peculiarities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information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perception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by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visualizations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audials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kinestics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are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considered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work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is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presented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57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pages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it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contains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11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tables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drawings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Reference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is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made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to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53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sources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literature</w:t>
      </w:r>
      <w:proofErr w:type="spellEnd"/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51225" w:rsidRPr="00A51225" w:rsidRDefault="00A51225" w:rsidP="00A5122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5122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Key</w:t>
      </w:r>
      <w:proofErr w:type="spellEnd"/>
      <w:r w:rsidRPr="00A5122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words</w:t>
      </w:r>
      <w:proofErr w:type="spellEnd"/>
      <w:r w:rsidRPr="00A5122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: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perception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leading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representative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system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sensory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system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students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5C5173" w:rsidRDefault="005C5173"/>
    <w:p w:rsidR="00A51225" w:rsidRDefault="00A51225"/>
    <w:p w:rsidR="00A51225" w:rsidRDefault="00A51225"/>
    <w:p w:rsidR="00A51225" w:rsidRDefault="00A51225"/>
    <w:p w:rsidR="00A51225" w:rsidRDefault="00A51225"/>
    <w:p w:rsidR="00A51225" w:rsidRDefault="00A51225"/>
    <w:p w:rsidR="00A51225" w:rsidRDefault="00A51225"/>
    <w:p w:rsidR="00A51225" w:rsidRDefault="00A51225"/>
    <w:p w:rsidR="00A51225" w:rsidRDefault="00A51225"/>
    <w:p w:rsidR="00A51225" w:rsidRDefault="00A51225" w:rsidP="00A51225">
      <w:pPr>
        <w:widowControl w:val="0"/>
        <w:autoSpaceDE w:val="0"/>
        <w:autoSpaceDN w:val="0"/>
        <w:spacing w:before="69" w:after="0" w:line="240" w:lineRule="auto"/>
        <w:ind w:left="4308" w:right="4311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ru-RU"/>
        </w:rPr>
      </w:pPr>
    </w:p>
    <w:p w:rsidR="00A51225" w:rsidRPr="00A51225" w:rsidRDefault="00A51225" w:rsidP="00A51225">
      <w:pPr>
        <w:widowControl w:val="0"/>
        <w:autoSpaceDE w:val="0"/>
        <w:autoSpaceDN w:val="0"/>
        <w:spacing w:before="69" w:after="0" w:line="240" w:lineRule="auto"/>
        <w:ind w:left="4308" w:right="4311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ru-RU"/>
        </w:rPr>
        <w:t>ЗМІСТ</w:t>
      </w:r>
    </w:p>
    <w:p w:rsidR="00A51225" w:rsidRPr="00A51225" w:rsidRDefault="00A51225" w:rsidP="00A51225">
      <w:pPr>
        <w:widowControl w:val="0"/>
        <w:tabs>
          <w:tab w:val="right" w:leader="dot" w:pos="9459"/>
        </w:tabs>
        <w:autoSpaceDE w:val="0"/>
        <w:autoSpaceDN w:val="0"/>
        <w:spacing w:before="22" w:after="0" w:line="240" w:lineRule="auto"/>
        <w:ind w:left="102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hyperlink r:id="rId6" w:anchor="_TOC_250000" w:history="1">
        <w:r w:rsidRPr="00A51225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 w:bidi="ru-RU"/>
          </w:rPr>
          <w:t>ВСТУП</w:t>
        </w:r>
        <w:r w:rsidRPr="00A51225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 w:bidi="ru-RU"/>
          </w:rPr>
          <w:tab/>
          <w:t>5</w:t>
        </w:r>
      </w:hyperlink>
    </w:p>
    <w:p w:rsidR="00A51225" w:rsidRPr="00A51225" w:rsidRDefault="00A51225" w:rsidP="00A51225">
      <w:pPr>
        <w:widowControl w:val="0"/>
        <w:tabs>
          <w:tab w:val="right" w:leader="dot" w:pos="9459"/>
        </w:tabs>
        <w:autoSpaceDE w:val="0"/>
        <w:autoSpaceDN w:val="0"/>
        <w:spacing w:before="127" w:after="0" w:line="240" w:lineRule="auto"/>
        <w:ind w:left="102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pacing w:val="-5"/>
          <w:sz w:val="28"/>
          <w:szCs w:val="28"/>
          <w:lang w:eastAsia="ru-RU" w:bidi="ru-RU"/>
        </w:rPr>
        <w:t>ОГЛЯД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pacing w:val="-7"/>
          <w:sz w:val="28"/>
          <w:szCs w:val="28"/>
          <w:lang w:eastAsia="ru-RU" w:bidi="ru-RU"/>
        </w:rPr>
        <w:t>ЛІТЕРАТУРИ</w:t>
      </w:r>
      <w:r w:rsidRPr="00A51225">
        <w:rPr>
          <w:rFonts w:ascii="Times New Roman" w:eastAsia="Times New Roman" w:hAnsi="Times New Roman" w:cs="Times New Roman"/>
          <w:spacing w:val="-7"/>
          <w:sz w:val="28"/>
          <w:szCs w:val="28"/>
          <w:lang w:eastAsia="ru-RU" w:bidi="ru-RU"/>
        </w:rPr>
        <w:tab/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7</w:t>
      </w:r>
    </w:p>
    <w:p w:rsidR="00A51225" w:rsidRPr="00A51225" w:rsidRDefault="00A51225" w:rsidP="00A51225">
      <w:pPr>
        <w:widowControl w:val="0"/>
        <w:numPr>
          <w:ilvl w:val="1"/>
          <w:numId w:val="1"/>
        </w:numPr>
        <w:tabs>
          <w:tab w:val="left" w:pos="811"/>
          <w:tab w:val="right" w:leader="dot" w:pos="9459"/>
        </w:tabs>
        <w:autoSpaceDE w:val="0"/>
        <w:autoSpaceDN w:val="0"/>
        <w:spacing w:before="124" w:after="0" w:line="240" w:lineRule="auto"/>
        <w:ind w:hanging="492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Сприймання як</w:t>
      </w:r>
      <w:r w:rsidRPr="00A51225">
        <w:rPr>
          <w:rFonts w:ascii="Times New Roman" w:eastAsia="Times New Roman" w:hAnsi="Times New Roman" w:cs="Times New Roman"/>
          <w:spacing w:val="-1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психофізіологічний</w:t>
      </w:r>
      <w:r w:rsidRPr="00A51225">
        <w:rPr>
          <w:rFonts w:ascii="Times New Roman" w:eastAsia="Times New Roman" w:hAnsi="Times New Roman" w:cs="Times New Roman"/>
          <w:spacing w:val="-3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процес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ab/>
        <w:t>7</w:t>
      </w:r>
    </w:p>
    <w:p w:rsidR="00A51225" w:rsidRPr="00A51225" w:rsidRDefault="00A51225" w:rsidP="00A51225">
      <w:pPr>
        <w:widowControl w:val="0"/>
        <w:numPr>
          <w:ilvl w:val="1"/>
          <w:numId w:val="1"/>
        </w:numPr>
        <w:tabs>
          <w:tab w:val="left" w:pos="811"/>
          <w:tab w:val="right" w:leader="dot" w:pos="9461"/>
        </w:tabs>
        <w:autoSpaceDE w:val="0"/>
        <w:autoSpaceDN w:val="0"/>
        <w:spacing w:before="127" w:after="0" w:line="240" w:lineRule="auto"/>
        <w:ind w:hanging="492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Когнітивні способи взаємодії суб’єкта</w:t>
      </w:r>
      <w:r w:rsidRPr="00A51225">
        <w:rPr>
          <w:rFonts w:ascii="Times New Roman" w:eastAsia="Times New Roman" w:hAnsi="Times New Roman" w:cs="Times New Roman"/>
          <w:spacing w:val="-3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з</w:t>
      </w:r>
      <w:r w:rsidRPr="00A51225">
        <w:rPr>
          <w:rFonts w:ascii="Times New Roman" w:eastAsia="Times New Roman" w:hAnsi="Times New Roman" w:cs="Times New Roman"/>
          <w:spacing w:val="-2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інформацією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ab/>
        <w:t>11</w:t>
      </w:r>
    </w:p>
    <w:p w:rsidR="00A51225" w:rsidRPr="00A51225" w:rsidRDefault="00A51225" w:rsidP="00A51225">
      <w:pPr>
        <w:widowControl w:val="0"/>
        <w:numPr>
          <w:ilvl w:val="2"/>
          <w:numId w:val="1"/>
        </w:numPr>
        <w:tabs>
          <w:tab w:val="left" w:pos="1250"/>
          <w:tab w:val="right" w:leader="dot" w:pos="9461"/>
        </w:tabs>
        <w:autoSpaceDE w:val="0"/>
        <w:autoSpaceDN w:val="0"/>
        <w:spacing w:before="125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Поняття</w:t>
      </w:r>
      <w:r w:rsidRPr="00A51225">
        <w:rPr>
          <w:rFonts w:ascii="Times New Roman" w:eastAsia="Times New Roman" w:hAnsi="Times New Roman" w:cs="Times New Roman"/>
          <w:spacing w:val="-1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репрезентативної</w:t>
      </w:r>
      <w:r w:rsidRPr="00A51225">
        <w:rPr>
          <w:rFonts w:ascii="Times New Roman" w:eastAsia="Times New Roman" w:hAnsi="Times New Roman" w:cs="Times New Roman"/>
          <w:spacing w:val="1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системи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ab/>
        <w:t>11</w:t>
      </w:r>
    </w:p>
    <w:p w:rsidR="00A51225" w:rsidRPr="00A51225" w:rsidRDefault="00A51225" w:rsidP="00A51225">
      <w:pPr>
        <w:widowControl w:val="0"/>
        <w:numPr>
          <w:ilvl w:val="2"/>
          <w:numId w:val="1"/>
        </w:numPr>
        <w:tabs>
          <w:tab w:val="left" w:pos="1249"/>
        </w:tabs>
        <w:autoSpaceDE w:val="0"/>
        <w:autoSpaceDN w:val="0"/>
        <w:spacing w:before="124" w:after="0" w:line="240" w:lineRule="auto"/>
        <w:ind w:left="1248" w:hanging="700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Характеристика стильових особливостей сприйняття інформації .</w:t>
      </w:r>
      <w:r w:rsidRPr="00A51225">
        <w:rPr>
          <w:rFonts w:ascii="Times New Roman" w:eastAsia="Times New Roman" w:hAnsi="Times New Roman" w:cs="Times New Roman"/>
          <w:spacing w:val="-12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17</w:t>
      </w:r>
    </w:p>
    <w:p w:rsidR="00A51225" w:rsidRPr="00A51225" w:rsidRDefault="00A51225" w:rsidP="00A51225">
      <w:pPr>
        <w:widowControl w:val="0"/>
        <w:numPr>
          <w:ilvl w:val="2"/>
          <w:numId w:val="1"/>
        </w:numPr>
        <w:tabs>
          <w:tab w:val="left" w:pos="1249"/>
          <w:tab w:val="right" w:leader="dot" w:pos="9461"/>
        </w:tabs>
        <w:autoSpaceDE w:val="0"/>
        <w:autoSpaceDN w:val="0"/>
        <w:spacing w:before="127" w:after="0" w:line="240" w:lineRule="auto"/>
        <w:ind w:left="1248" w:hanging="700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Взаємозв’язок стилів кодування інформації та</w:t>
      </w:r>
      <w:r w:rsidRPr="00A51225">
        <w:rPr>
          <w:rFonts w:ascii="Times New Roman" w:eastAsia="Times New Roman" w:hAnsi="Times New Roman" w:cs="Times New Roman"/>
          <w:spacing w:val="-7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стилів</w:t>
      </w:r>
      <w:r w:rsidRPr="00A51225">
        <w:rPr>
          <w:rFonts w:ascii="Times New Roman" w:eastAsia="Times New Roman" w:hAnsi="Times New Roman" w:cs="Times New Roman"/>
          <w:spacing w:val="-3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навчання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ab/>
        <w:t>21</w:t>
      </w:r>
    </w:p>
    <w:p w:rsidR="00A51225" w:rsidRPr="00A51225" w:rsidRDefault="00A51225" w:rsidP="00A51225">
      <w:pPr>
        <w:widowControl w:val="0"/>
        <w:numPr>
          <w:ilvl w:val="1"/>
          <w:numId w:val="1"/>
        </w:numPr>
        <w:tabs>
          <w:tab w:val="left" w:pos="811"/>
          <w:tab w:val="right" w:leader="dot" w:pos="9459"/>
        </w:tabs>
        <w:autoSpaceDE w:val="0"/>
        <w:autoSpaceDN w:val="0"/>
        <w:spacing w:before="124" w:after="0" w:line="240" w:lineRule="auto"/>
        <w:ind w:hanging="492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Методика діагностики провідних</w:t>
      </w:r>
      <w:r w:rsidRPr="00A51225">
        <w:rPr>
          <w:rFonts w:ascii="Times New Roman" w:eastAsia="Times New Roman" w:hAnsi="Times New Roman" w:cs="Times New Roman"/>
          <w:spacing w:val="-5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репрезентативних систем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ab/>
        <w:t>28</w:t>
      </w:r>
    </w:p>
    <w:p w:rsidR="00A51225" w:rsidRPr="00A51225" w:rsidRDefault="00A51225" w:rsidP="00A51225">
      <w:pPr>
        <w:widowControl w:val="0"/>
        <w:numPr>
          <w:ilvl w:val="0"/>
          <w:numId w:val="2"/>
        </w:numPr>
        <w:tabs>
          <w:tab w:val="left" w:pos="383"/>
          <w:tab w:val="right" w:leader="dot" w:pos="9459"/>
        </w:tabs>
        <w:autoSpaceDE w:val="0"/>
        <w:autoSpaceDN w:val="0"/>
        <w:spacing w:before="128" w:after="0" w:line="240" w:lineRule="auto"/>
        <w:ind w:hanging="280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pacing w:val="-4"/>
          <w:sz w:val="28"/>
          <w:szCs w:val="28"/>
          <w:lang w:eastAsia="ru-RU" w:bidi="ru-RU"/>
        </w:rPr>
        <w:t xml:space="preserve">МАТЕРІАЛИ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І</w:t>
      </w:r>
      <w:r w:rsidRPr="00A51225">
        <w:rPr>
          <w:rFonts w:ascii="Times New Roman" w:eastAsia="Times New Roman" w:hAnsi="Times New Roman" w:cs="Times New Roman"/>
          <w:spacing w:val="1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pacing w:val="-5"/>
          <w:sz w:val="28"/>
          <w:szCs w:val="28"/>
          <w:lang w:eastAsia="ru-RU" w:bidi="ru-RU"/>
        </w:rPr>
        <w:t>МЕТОДИ</w:t>
      </w:r>
      <w:r w:rsidRPr="00A51225">
        <w:rPr>
          <w:rFonts w:ascii="Times New Roman" w:eastAsia="Times New Roman" w:hAnsi="Times New Roman" w:cs="Times New Roman"/>
          <w:spacing w:val="-1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ДОСЛІДЖЕНЬ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ab/>
        <w:t>34</w:t>
      </w:r>
    </w:p>
    <w:p w:rsidR="00A51225" w:rsidRPr="00A51225" w:rsidRDefault="00A51225" w:rsidP="00A51225">
      <w:pPr>
        <w:widowControl w:val="0"/>
        <w:numPr>
          <w:ilvl w:val="1"/>
          <w:numId w:val="2"/>
        </w:numPr>
        <w:tabs>
          <w:tab w:val="left" w:pos="811"/>
          <w:tab w:val="right" w:leader="dot" w:pos="9461"/>
        </w:tabs>
        <w:autoSpaceDE w:val="0"/>
        <w:autoSpaceDN w:val="0"/>
        <w:spacing w:before="124" w:after="0" w:line="240" w:lineRule="auto"/>
        <w:ind w:hanging="492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Характеристика</w:t>
      </w:r>
      <w:r w:rsidRPr="00A51225">
        <w:rPr>
          <w:rFonts w:ascii="Times New Roman" w:eastAsia="Times New Roman" w:hAnsi="Times New Roman" w:cs="Times New Roman"/>
          <w:spacing w:val="-3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досліджуваних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ab/>
        <w:t>34</w:t>
      </w:r>
    </w:p>
    <w:p w:rsidR="00A51225" w:rsidRPr="00A51225" w:rsidRDefault="00A51225" w:rsidP="00A51225">
      <w:pPr>
        <w:widowControl w:val="0"/>
        <w:numPr>
          <w:ilvl w:val="1"/>
          <w:numId w:val="2"/>
        </w:numPr>
        <w:tabs>
          <w:tab w:val="left" w:pos="880"/>
          <w:tab w:val="right" w:leader="dot" w:pos="9461"/>
        </w:tabs>
        <w:autoSpaceDE w:val="0"/>
        <w:autoSpaceDN w:val="0"/>
        <w:spacing w:before="127" w:after="0" w:line="240" w:lineRule="auto"/>
        <w:ind w:left="879" w:hanging="561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Методи дослідження провідних</w:t>
      </w:r>
      <w:r w:rsidRPr="00A51225">
        <w:rPr>
          <w:rFonts w:ascii="Times New Roman" w:eastAsia="Times New Roman" w:hAnsi="Times New Roman" w:cs="Times New Roman"/>
          <w:spacing w:val="-1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сенсорних</w:t>
      </w:r>
      <w:r w:rsidRPr="00A51225">
        <w:rPr>
          <w:rFonts w:ascii="Times New Roman" w:eastAsia="Times New Roman" w:hAnsi="Times New Roman" w:cs="Times New Roman"/>
          <w:spacing w:val="4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систем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ab/>
        <w:t>34</w:t>
      </w:r>
    </w:p>
    <w:p w:rsidR="00A51225" w:rsidRPr="00A51225" w:rsidRDefault="00A51225" w:rsidP="00A51225">
      <w:pPr>
        <w:widowControl w:val="0"/>
        <w:numPr>
          <w:ilvl w:val="1"/>
          <w:numId w:val="2"/>
        </w:numPr>
        <w:tabs>
          <w:tab w:val="left" w:pos="811"/>
          <w:tab w:val="right" w:leader="dot" w:pos="9461"/>
        </w:tabs>
        <w:autoSpaceDE w:val="0"/>
        <w:autoSpaceDN w:val="0"/>
        <w:spacing w:before="124" w:after="0" w:line="240" w:lineRule="auto"/>
        <w:ind w:hanging="492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Дослідження переважаючого</w:t>
      </w:r>
      <w:r w:rsidRPr="00A51225">
        <w:rPr>
          <w:rFonts w:ascii="Times New Roman" w:eastAsia="Times New Roman" w:hAnsi="Times New Roman" w:cs="Times New Roman"/>
          <w:spacing w:val="-3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типу</w:t>
      </w:r>
      <w:r w:rsidRPr="00A51225">
        <w:rPr>
          <w:rFonts w:ascii="Times New Roman" w:eastAsia="Times New Roman" w:hAnsi="Times New Roman" w:cs="Times New Roman"/>
          <w:spacing w:val="-5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запам'ятовування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ab/>
        <w:t>36</w:t>
      </w:r>
    </w:p>
    <w:p w:rsidR="00A51225" w:rsidRPr="00A51225" w:rsidRDefault="00A51225" w:rsidP="00A51225">
      <w:pPr>
        <w:widowControl w:val="0"/>
        <w:numPr>
          <w:ilvl w:val="1"/>
          <w:numId w:val="2"/>
        </w:numPr>
        <w:tabs>
          <w:tab w:val="left" w:pos="811"/>
          <w:tab w:val="right" w:leader="dot" w:pos="9461"/>
        </w:tabs>
        <w:autoSpaceDE w:val="0"/>
        <w:autoSpaceDN w:val="0"/>
        <w:spacing w:before="127" w:after="0" w:line="240" w:lineRule="auto"/>
        <w:ind w:hanging="492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Визначення стильових</w:t>
      </w:r>
      <w:r w:rsidRPr="00A51225">
        <w:rPr>
          <w:rFonts w:ascii="Times New Roman" w:eastAsia="Times New Roman" w:hAnsi="Times New Roman" w:cs="Times New Roman"/>
          <w:spacing w:val="-3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особливостей сприймання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ab/>
        <w:t>37</w:t>
      </w:r>
    </w:p>
    <w:p w:rsidR="00A51225" w:rsidRPr="00A51225" w:rsidRDefault="00A51225" w:rsidP="00A51225">
      <w:pPr>
        <w:widowControl w:val="0"/>
        <w:tabs>
          <w:tab w:val="right" w:leader="dot" w:pos="9459"/>
        </w:tabs>
        <w:autoSpaceDE w:val="0"/>
        <w:autoSpaceDN w:val="0"/>
        <w:spacing w:before="125" w:after="0" w:line="240" w:lineRule="auto"/>
        <w:ind w:left="102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pacing w:val="-9"/>
          <w:sz w:val="28"/>
          <w:szCs w:val="28"/>
          <w:lang w:eastAsia="ru-RU" w:bidi="ru-RU"/>
        </w:rPr>
        <w:t xml:space="preserve">3.РЕЗУЛЬТАТИ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ДОСЛІДЖЕНЬ </w:t>
      </w:r>
      <w:r w:rsidRPr="00A51225">
        <w:rPr>
          <w:rFonts w:ascii="Times New Roman" w:eastAsia="Times New Roman" w:hAnsi="Times New Roman" w:cs="Times New Roman"/>
          <w:spacing w:val="-8"/>
          <w:sz w:val="28"/>
          <w:szCs w:val="28"/>
          <w:lang w:eastAsia="ru-RU" w:bidi="ru-RU"/>
        </w:rPr>
        <w:t>ТА</w:t>
      </w:r>
      <w:r w:rsidRPr="00A51225">
        <w:rPr>
          <w:rFonts w:ascii="Times New Roman" w:eastAsia="Times New Roman" w:hAnsi="Times New Roman" w:cs="Times New Roman"/>
          <w:spacing w:val="5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ЇХ</w:t>
      </w:r>
      <w:r w:rsidRPr="00A51225">
        <w:rPr>
          <w:rFonts w:ascii="Times New Roman" w:eastAsia="Times New Roman" w:hAnsi="Times New Roman" w:cs="Times New Roman"/>
          <w:spacing w:val="-2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ОБГОВОРЕННЯ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ab/>
        <w:t>38</w:t>
      </w:r>
    </w:p>
    <w:p w:rsidR="00A51225" w:rsidRPr="00A51225" w:rsidRDefault="00A51225" w:rsidP="00A51225">
      <w:pPr>
        <w:widowControl w:val="0"/>
        <w:numPr>
          <w:ilvl w:val="1"/>
          <w:numId w:val="3"/>
        </w:numPr>
        <w:tabs>
          <w:tab w:val="left" w:pos="811"/>
        </w:tabs>
        <w:autoSpaceDE w:val="0"/>
        <w:autoSpaceDN w:val="0"/>
        <w:spacing w:before="124" w:after="0" w:line="240" w:lineRule="auto"/>
        <w:ind w:hanging="492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Визначення співвідношення репрезентативних систем в учнів</w:t>
      </w:r>
      <w:r w:rsidRPr="00A51225">
        <w:rPr>
          <w:rFonts w:ascii="Times New Roman" w:eastAsia="Times New Roman" w:hAnsi="Times New Roman" w:cs="Times New Roman"/>
          <w:spacing w:val="-13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та</w:t>
      </w:r>
    </w:p>
    <w:p w:rsidR="00A51225" w:rsidRPr="00A51225" w:rsidRDefault="00A51225" w:rsidP="00A51225">
      <w:pPr>
        <w:widowControl w:val="0"/>
        <w:tabs>
          <w:tab w:val="right" w:leader="dot" w:pos="9461"/>
        </w:tabs>
        <w:autoSpaceDE w:val="0"/>
        <w:autoSpaceDN w:val="0"/>
        <w:spacing w:before="26" w:after="0" w:line="240" w:lineRule="auto"/>
        <w:ind w:left="318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студентів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ab/>
        <w:t>38</w:t>
      </w:r>
    </w:p>
    <w:p w:rsidR="00A51225" w:rsidRPr="00A51225" w:rsidRDefault="00A51225" w:rsidP="00A51225">
      <w:pPr>
        <w:widowControl w:val="0"/>
        <w:numPr>
          <w:ilvl w:val="1"/>
          <w:numId w:val="3"/>
        </w:numPr>
        <w:tabs>
          <w:tab w:val="left" w:pos="810"/>
        </w:tabs>
        <w:autoSpaceDE w:val="0"/>
        <w:autoSpaceDN w:val="0"/>
        <w:spacing w:before="127" w:after="0" w:line="240" w:lineRule="auto"/>
        <w:ind w:hanging="492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Особливості сприймання інформації студентами з різним</w:t>
      </w:r>
      <w:r w:rsidRPr="00A51225">
        <w:rPr>
          <w:rFonts w:ascii="Times New Roman" w:eastAsia="Times New Roman" w:hAnsi="Times New Roman" w:cs="Times New Roman"/>
          <w:spacing w:val="-8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типом</w:t>
      </w:r>
    </w:p>
    <w:p w:rsidR="00A51225" w:rsidRPr="00A51225" w:rsidRDefault="00A51225" w:rsidP="00A51225">
      <w:pPr>
        <w:widowControl w:val="0"/>
        <w:tabs>
          <w:tab w:val="right" w:leader="dot" w:pos="9461"/>
        </w:tabs>
        <w:autoSpaceDE w:val="0"/>
        <w:autoSpaceDN w:val="0"/>
        <w:spacing w:before="24" w:after="0" w:line="240" w:lineRule="auto"/>
        <w:ind w:left="318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репрезентативної системи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ab/>
        <w:t>44</w:t>
      </w:r>
    </w:p>
    <w:p w:rsidR="00A51225" w:rsidRPr="00A51225" w:rsidRDefault="00A51225" w:rsidP="00A51225">
      <w:pPr>
        <w:widowControl w:val="0"/>
        <w:tabs>
          <w:tab w:val="right" w:leader="dot" w:pos="9461"/>
        </w:tabs>
        <w:autoSpaceDE w:val="0"/>
        <w:autoSpaceDN w:val="0"/>
        <w:spacing w:before="127" w:after="0" w:line="240" w:lineRule="auto"/>
        <w:ind w:left="102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pacing w:val="-5"/>
          <w:sz w:val="28"/>
          <w:szCs w:val="28"/>
          <w:lang w:eastAsia="ru-RU" w:bidi="ru-RU"/>
        </w:rPr>
        <w:t>УЗАГАЛЬНЕННЯ</w:t>
      </w:r>
      <w:r w:rsidRPr="00A51225">
        <w:rPr>
          <w:rFonts w:ascii="Times New Roman" w:eastAsia="Times New Roman" w:hAnsi="Times New Roman" w:cs="Times New Roman"/>
          <w:spacing w:val="-5"/>
          <w:sz w:val="28"/>
          <w:szCs w:val="28"/>
          <w:lang w:eastAsia="ru-RU" w:bidi="ru-RU"/>
        </w:rPr>
        <w:tab/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51</w:t>
      </w:r>
    </w:p>
    <w:p w:rsidR="00A51225" w:rsidRPr="00A51225" w:rsidRDefault="00A51225" w:rsidP="00A51225">
      <w:pPr>
        <w:widowControl w:val="0"/>
        <w:tabs>
          <w:tab w:val="right" w:leader="dot" w:pos="9461"/>
        </w:tabs>
        <w:autoSpaceDE w:val="0"/>
        <w:autoSpaceDN w:val="0"/>
        <w:spacing w:before="124" w:after="0" w:line="240" w:lineRule="auto"/>
        <w:ind w:left="102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ВИСНОВКИ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ab/>
        <w:t>52</w:t>
      </w:r>
    </w:p>
    <w:p w:rsidR="00A51225" w:rsidRPr="00A51225" w:rsidRDefault="00A51225" w:rsidP="00A51225">
      <w:pPr>
        <w:widowControl w:val="0"/>
        <w:tabs>
          <w:tab w:val="right" w:leader="dot" w:pos="9461"/>
        </w:tabs>
        <w:autoSpaceDE w:val="0"/>
        <w:autoSpaceDN w:val="0"/>
        <w:spacing w:before="127" w:after="0" w:line="240" w:lineRule="auto"/>
        <w:ind w:left="102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СПИСОК</w:t>
      </w:r>
      <w:r w:rsidRPr="00A51225">
        <w:rPr>
          <w:rFonts w:ascii="Times New Roman" w:eastAsia="Times New Roman" w:hAnsi="Times New Roman" w:cs="Times New Roman"/>
          <w:spacing w:val="-1"/>
          <w:sz w:val="28"/>
          <w:szCs w:val="28"/>
          <w:lang w:eastAsia="ru-RU" w:bidi="ru-RU"/>
        </w:rPr>
        <w:t xml:space="preserve"> 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ЛІТЕРАТУРИ</w:t>
      </w: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ab/>
        <w:t>54</w:t>
      </w:r>
    </w:p>
    <w:p w:rsidR="00A51225" w:rsidRPr="00A51225" w:rsidRDefault="00A51225" w:rsidP="00A51225">
      <w:pPr>
        <w:spacing w:after="0" w:line="240" w:lineRule="auto"/>
        <w:rPr>
          <w:rFonts w:ascii="Calibri" w:eastAsia="Calibri" w:hAnsi="Calibri" w:cs="Arial"/>
          <w:sz w:val="20"/>
          <w:szCs w:val="20"/>
          <w:lang w:eastAsia="ru-RU"/>
        </w:rPr>
        <w:sectPr w:rsidR="00A51225" w:rsidRPr="00A51225">
          <w:pgSz w:w="11910" w:h="16840"/>
          <w:pgMar w:top="1280" w:right="740" w:bottom="280" w:left="1600" w:header="720" w:footer="720" w:gutter="0"/>
          <w:cols w:space="720"/>
        </w:sectPr>
      </w:pPr>
    </w:p>
    <w:p w:rsidR="00A51225" w:rsidRPr="00A51225" w:rsidRDefault="00A51225" w:rsidP="00A51225">
      <w:pPr>
        <w:widowControl w:val="0"/>
        <w:autoSpaceDE w:val="0"/>
        <w:autoSpaceDN w:val="0"/>
        <w:spacing w:before="72" w:after="0" w:line="240" w:lineRule="auto"/>
        <w:ind w:left="4278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ru-RU"/>
        </w:rPr>
      </w:pPr>
      <w:bookmarkStart w:id="1" w:name="_TOC_250000"/>
      <w:bookmarkEnd w:id="1"/>
      <w:r w:rsidRPr="00A51225"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ru-RU"/>
        </w:rPr>
        <w:lastRenderedPageBreak/>
        <w:t>ВСТУП</w:t>
      </w:r>
    </w:p>
    <w:p w:rsidR="00A51225" w:rsidRPr="00A51225" w:rsidRDefault="00A51225" w:rsidP="00A51225">
      <w:pPr>
        <w:widowControl w:val="0"/>
        <w:autoSpaceDE w:val="0"/>
        <w:autoSpaceDN w:val="0"/>
        <w:spacing w:before="245" w:after="0" w:line="360" w:lineRule="auto"/>
        <w:ind w:left="102" w:right="102" w:firstLine="777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В умовах сьогодення спостерігається швидке оновлення знань, що потребує від людини навчання впродовж життя. Базовим ресурсом, який лежить в основі високої продуктивності навчальної діяльності є інтелектуальний потенціал особистості. Разом із тим, навчальний матеріал може бути презентований у різних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модальностях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сенсорного досвіду, що визначає необхідність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ураховування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засобів кодування та репрезентації навчальної інформації учнями. Вчені зазначають, що навчальна діяльність повинна відбуватись за максимально можливої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мультимодальності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навчальних впливів. Оскільки лише за таких умов навчальна інформація буде ефективно сприйматися різними учнями з властивими їм суб’єктивними способами представлення інформації. Домінуюча модальність сприйняття означає, що, наприклад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кінестетики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сприймають і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аудіальну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, і візуальну інформацію, проте через рух, дію, емоції їхнє сприйняття є найбільш природним, ефективним; воно не припиняється навіть у стресовій ситуації.</w:t>
      </w:r>
    </w:p>
    <w:p w:rsidR="00A51225" w:rsidRPr="00A51225" w:rsidRDefault="00A51225" w:rsidP="00A51225">
      <w:pPr>
        <w:widowControl w:val="0"/>
        <w:autoSpaceDE w:val="0"/>
        <w:autoSpaceDN w:val="0"/>
        <w:spacing w:after="0" w:line="360" w:lineRule="auto"/>
        <w:ind w:left="102" w:right="106" w:firstLine="777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Вивчення домінуючої модальності орієнтує на дослідження індивідуальних відмінностей у способах сприйняття, прийомів аналізу, структурування та перероблення інформації, що має важливе теоретичне та практичне значення.</w:t>
      </w:r>
    </w:p>
    <w:p w:rsidR="00A51225" w:rsidRPr="00A51225" w:rsidRDefault="00A51225" w:rsidP="00A51225">
      <w:pPr>
        <w:widowControl w:val="0"/>
        <w:autoSpaceDE w:val="0"/>
        <w:autoSpaceDN w:val="0"/>
        <w:spacing w:after="0" w:line="360" w:lineRule="auto"/>
        <w:ind w:left="102" w:right="104" w:firstLine="777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Останнім часом зріс інтерес науковців до проблем сприймання інформації. Широко це питання досліджується в зарубіжній психофізіології, де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обгрунтовано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теоретичні засади існування індивідуально-своєрідних засобів сприйняття інформації: репрезентативних систем, стилів кодування інформації [19, 20, 21, 22, 23]. У сучасному вітчизняному науковому просторі</w:t>
      </w:r>
    </w:p>
    <w:p w:rsidR="00A51225" w:rsidRPr="00A51225" w:rsidRDefault="00A51225" w:rsidP="00A51225">
      <w:pPr>
        <w:widowControl w:val="0"/>
        <w:autoSpaceDE w:val="0"/>
        <w:autoSpaceDN w:val="0"/>
        <w:spacing w:after="0" w:line="240" w:lineRule="auto"/>
        <w:ind w:left="102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ця проблема є </w:t>
      </w:r>
      <w:proofErr w:type="spellStart"/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малорозробленою</w:t>
      </w:r>
      <w:proofErr w:type="spellEnd"/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[19, 24, 25, 26].</w:t>
      </w:r>
    </w:p>
    <w:p w:rsidR="00A51225" w:rsidRPr="00A51225" w:rsidRDefault="00A51225" w:rsidP="00A51225">
      <w:pPr>
        <w:widowControl w:val="0"/>
        <w:autoSpaceDE w:val="0"/>
        <w:autoSpaceDN w:val="0"/>
        <w:spacing w:before="163" w:after="0" w:line="360" w:lineRule="auto"/>
        <w:ind w:left="102" w:right="105" w:firstLine="707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Відзначається недостатня теоретична й експериментальна опрацьованість самого поняття «стиль кодування інформації»,</w:t>
      </w:r>
    </w:p>
    <w:p w:rsidR="00A51225" w:rsidRPr="00A51225" w:rsidRDefault="00A51225" w:rsidP="00A51225">
      <w:pPr>
        <w:widowControl w:val="0"/>
        <w:autoSpaceDE w:val="0"/>
        <w:autoSpaceDN w:val="0"/>
        <w:spacing w:after="0" w:line="360" w:lineRule="auto"/>
        <w:ind w:left="102" w:right="104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</w:pPr>
      <w:r w:rsidRPr="00A51225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«репрезентативна система». Стилі кодування інформації розглядають як суб’єктивні засоби, за допомогою яких у ментальному досвіді людини відтворюється навколишній світ залежно від домінування певної модальності</w:t>
      </w:r>
    </w:p>
    <w:p w:rsidR="00A51225" w:rsidRPr="00A51225" w:rsidRDefault="00A51225" w:rsidP="00A51225">
      <w:pPr>
        <w:spacing w:after="0" w:line="242" w:lineRule="exact"/>
        <w:rPr>
          <w:rFonts w:ascii="Times New Roman" w:eastAsia="Times New Roman" w:hAnsi="Times New Roman" w:cs="Arial"/>
          <w:sz w:val="24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ind w:left="34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(слухової, зорової,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кінестетичної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, чуттєво-емоційної тощо) [6, 19].</w:t>
      </w:r>
    </w:p>
    <w:p w:rsidR="00A51225" w:rsidRPr="00A51225" w:rsidRDefault="00A51225" w:rsidP="00A51225">
      <w:pPr>
        <w:spacing w:after="0" w:line="174" w:lineRule="exact"/>
        <w:rPr>
          <w:rFonts w:ascii="Times New Roman" w:eastAsia="Times New Roman" w:hAnsi="Times New Roman" w:cs="Arial"/>
          <w:sz w:val="24"/>
          <w:szCs w:val="20"/>
          <w:lang w:eastAsia="ru-RU"/>
        </w:rPr>
      </w:pPr>
    </w:p>
    <w:p w:rsidR="00A51225" w:rsidRPr="00A51225" w:rsidRDefault="00A51225" w:rsidP="00A51225">
      <w:pPr>
        <w:spacing w:after="0" w:line="355" w:lineRule="auto"/>
        <w:ind w:left="260" w:firstLine="778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Уперше питання про існування індивідуальних розбіжностей у способах кодування інформації поставив російський фізіолог І. П. Павлов у рамках свого вчення про дві сигнальні системи. В останні десятиріччя активніше виявлятися інтерес до індивідуальної специфіки інтелектуальної діяльності [14,18,23]. У дослідженні Н. І.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Юсупової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[36] наведено дані про вплив репрезентативної системи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намотивацію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навчання О. А.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Пулькіною</w:t>
      </w:r>
      <w:proofErr w:type="spellEnd"/>
    </w:p>
    <w:p w:rsidR="00A51225" w:rsidRPr="00A51225" w:rsidRDefault="00A51225" w:rsidP="00A51225">
      <w:pPr>
        <w:spacing w:after="0" w:line="23" w:lineRule="exact"/>
        <w:rPr>
          <w:rFonts w:ascii="Times New Roman" w:eastAsia="Times New Roman" w:hAnsi="Times New Roman" w:cs="Arial"/>
          <w:sz w:val="24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4"/>
        </w:numPr>
        <w:tabs>
          <w:tab w:val="left" w:pos="989"/>
        </w:tabs>
        <w:spacing w:after="0" w:line="350" w:lineRule="auto"/>
        <w:ind w:left="26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було досліджено взаємозв'язок навчальної успішності студентів педагогічних вузів з їхнім темпом сприйняття навчального матеріалу.</w:t>
      </w:r>
    </w:p>
    <w:p w:rsidR="00A51225" w:rsidRPr="00A51225" w:rsidRDefault="00A51225" w:rsidP="00A51225">
      <w:pPr>
        <w:spacing w:after="0" w:line="26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spacing w:after="0" w:line="348" w:lineRule="auto"/>
        <w:ind w:left="260" w:firstLine="838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Зважаючи на актуальність питань представлення інформації у свідомості людини, ми визначили мету дослідження: вивчення особливостей</w:t>
      </w:r>
    </w:p>
    <w:p w:rsidR="00A51225" w:rsidRPr="00A51225" w:rsidRDefault="00A51225" w:rsidP="00A51225">
      <w:pPr>
        <w:spacing w:after="0" w:line="15" w:lineRule="exact"/>
        <w:rPr>
          <w:rFonts w:ascii="Times New Roman" w:eastAsia="Times New Roman" w:hAnsi="Times New Roman" w:cs="Arial"/>
          <w:sz w:val="24"/>
          <w:szCs w:val="20"/>
          <w:lang w:eastAsia="ru-RU"/>
        </w:rPr>
      </w:pPr>
    </w:p>
    <w:p w:rsidR="00A51225" w:rsidRPr="00A51225" w:rsidRDefault="00A51225" w:rsidP="00A51225">
      <w:pPr>
        <w:tabs>
          <w:tab w:val="left" w:pos="1880"/>
          <w:tab w:val="left" w:pos="3700"/>
          <w:tab w:val="left" w:pos="4900"/>
          <w:tab w:val="left" w:pos="5280"/>
          <w:tab w:val="left" w:pos="6500"/>
          <w:tab w:val="left" w:pos="8180"/>
        </w:tabs>
        <w:spacing w:after="0" w:line="0" w:lineRule="atLeast"/>
        <w:ind w:left="260"/>
        <w:rPr>
          <w:rFonts w:ascii="Times New Roman" w:eastAsia="Times New Roman" w:hAnsi="Times New Roman" w:cs="Arial"/>
          <w:sz w:val="27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сприйняття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ab/>
        <w:t>інформації</w:t>
      </w:r>
      <w:r w:rsidRPr="00A51225">
        <w:rPr>
          <w:rFonts w:ascii="Times New Roman" w:eastAsia="Times New Roman" w:hAnsi="Times New Roman" w:cs="Arial"/>
          <w:sz w:val="20"/>
          <w:szCs w:val="20"/>
          <w:lang w:eastAsia="ru-RU"/>
        </w:rPr>
        <w:tab/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людьми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ab/>
        <w:t>з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ab/>
        <w:t>різними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ab/>
        <w:t>провідними</w:t>
      </w:r>
      <w:r w:rsidRPr="00A51225">
        <w:rPr>
          <w:rFonts w:ascii="Times New Roman" w:eastAsia="Times New Roman" w:hAnsi="Times New Roman" w:cs="Arial"/>
          <w:sz w:val="20"/>
          <w:szCs w:val="20"/>
          <w:lang w:eastAsia="ru-RU"/>
        </w:rPr>
        <w:tab/>
      </w:r>
      <w:r w:rsidRPr="00A51225">
        <w:rPr>
          <w:rFonts w:ascii="Times New Roman" w:eastAsia="Times New Roman" w:hAnsi="Times New Roman" w:cs="Arial"/>
          <w:sz w:val="27"/>
          <w:szCs w:val="20"/>
          <w:lang w:eastAsia="ru-RU"/>
        </w:rPr>
        <w:t>сенсорними</w:t>
      </w:r>
    </w:p>
    <w:p w:rsidR="00A51225" w:rsidRPr="00A51225" w:rsidRDefault="00A51225" w:rsidP="00A51225">
      <w:pPr>
        <w:spacing w:after="0" w:line="163" w:lineRule="exact"/>
        <w:rPr>
          <w:rFonts w:ascii="Times New Roman" w:eastAsia="Times New Roman" w:hAnsi="Times New Roman" w:cs="Arial"/>
          <w:sz w:val="24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ind w:left="26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системами.</w:t>
      </w:r>
    </w:p>
    <w:p w:rsidR="00A51225" w:rsidRPr="00A51225" w:rsidRDefault="00A51225" w:rsidP="00A51225">
      <w:pPr>
        <w:spacing w:after="0" w:line="160" w:lineRule="exact"/>
        <w:rPr>
          <w:rFonts w:ascii="Times New Roman" w:eastAsia="Times New Roman" w:hAnsi="Times New Roman" w:cs="Arial"/>
          <w:sz w:val="24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ind w:left="62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Завдання дослідження:</w:t>
      </w:r>
    </w:p>
    <w:p w:rsidR="00A51225" w:rsidRPr="00A51225" w:rsidRDefault="00A51225" w:rsidP="00A51225">
      <w:pPr>
        <w:spacing w:after="0" w:line="160" w:lineRule="exact"/>
        <w:rPr>
          <w:rFonts w:ascii="Times New Roman" w:eastAsia="Times New Roman" w:hAnsi="Times New Roman" w:cs="Arial"/>
          <w:sz w:val="24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5"/>
        </w:numPr>
        <w:tabs>
          <w:tab w:val="left" w:pos="980"/>
        </w:tabs>
        <w:spacing w:after="0" w:line="0" w:lineRule="atLeast"/>
        <w:ind w:left="980" w:hanging="358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розкрити особливості різних типів репрезентативних систем;</w:t>
      </w:r>
    </w:p>
    <w:p w:rsidR="00A51225" w:rsidRPr="00A51225" w:rsidRDefault="00A51225" w:rsidP="00A51225">
      <w:pPr>
        <w:spacing w:after="0" w:line="174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5"/>
        </w:numPr>
        <w:tabs>
          <w:tab w:val="left" w:pos="980"/>
        </w:tabs>
        <w:spacing w:after="0" w:line="350" w:lineRule="auto"/>
        <w:ind w:left="980" w:hanging="358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обґрунтувати методику діагностики провідних репрезентативних систем;</w:t>
      </w:r>
    </w:p>
    <w:p w:rsidR="00A51225" w:rsidRPr="00A51225" w:rsidRDefault="00A51225" w:rsidP="00A51225">
      <w:pPr>
        <w:spacing w:after="0" w:line="25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5"/>
        </w:numPr>
        <w:tabs>
          <w:tab w:val="left" w:pos="980"/>
        </w:tabs>
        <w:spacing w:after="0" w:line="348" w:lineRule="auto"/>
        <w:ind w:left="980" w:hanging="358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проаналізувати стильові особливості сприйняття інформації у студентів та учнів.</w:t>
      </w:r>
    </w:p>
    <w:p w:rsidR="00A51225" w:rsidRPr="00A51225" w:rsidRDefault="00A51225" w:rsidP="00A51225">
      <w:pPr>
        <w:spacing w:after="0" w:line="14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ind w:left="98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Об'єкт дослідження: сприймання як психофізіологічний процес</w:t>
      </w:r>
    </w:p>
    <w:p w:rsidR="00A51225" w:rsidRPr="00A51225" w:rsidRDefault="00A51225" w:rsidP="00A51225">
      <w:pPr>
        <w:spacing w:after="0" w:line="174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spacing w:after="0" w:line="350" w:lineRule="auto"/>
        <w:ind w:left="98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Предмет дослідження: особливості сприйняття інформації людьми з різними провідними репрезентативними системами</w:t>
      </w:r>
    </w:p>
    <w:p w:rsidR="00A51225" w:rsidRDefault="00A51225"/>
    <w:p w:rsidR="00A51225" w:rsidRDefault="00A51225"/>
    <w:p w:rsidR="00A51225" w:rsidRDefault="00A51225"/>
    <w:p w:rsidR="00A51225" w:rsidRDefault="00A51225"/>
    <w:p w:rsidR="00A51225" w:rsidRDefault="00A51225"/>
    <w:p w:rsidR="00A51225" w:rsidRDefault="00A51225"/>
    <w:p w:rsidR="00A51225" w:rsidRDefault="00A51225"/>
    <w:p w:rsidR="00A51225" w:rsidRDefault="00A51225"/>
    <w:p w:rsidR="00A51225" w:rsidRDefault="00A51225"/>
    <w:p w:rsidR="00A51225" w:rsidRPr="00A51225" w:rsidRDefault="00A51225" w:rsidP="00A51225">
      <w:pPr>
        <w:spacing w:after="0" w:line="0" w:lineRule="atLeast"/>
        <w:ind w:right="-259"/>
        <w:jc w:val="center"/>
        <w:rPr>
          <w:rFonts w:ascii="Times New Roman" w:eastAsia="Times New Roman" w:hAnsi="Times New Roman" w:cs="Arial"/>
          <w:b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b/>
          <w:sz w:val="28"/>
          <w:szCs w:val="20"/>
          <w:lang w:eastAsia="ru-RU"/>
        </w:rPr>
        <w:t>ВИСНОВКИ</w:t>
      </w:r>
    </w:p>
    <w:p w:rsidR="00A51225" w:rsidRPr="00A51225" w:rsidRDefault="00A51225" w:rsidP="00A51225">
      <w:pPr>
        <w:spacing w:after="0" w:line="242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6"/>
        </w:numPr>
        <w:tabs>
          <w:tab w:val="left" w:pos="1060"/>
        </w:tabs>
        <w:spacing w:after="0" w:line="0" w:lineRule="atLeast"/>
        <w:ind w:left="1060" w:hanging="438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Сприймання інформації відбувається за трьома сенсорними каналами:</w:t>
      </w:r>
    </w:p>
    <w:p w:rsidR="00A51225" w:rsidRPr="00A51225" w:rsidRDefault="00A51225" w:rsidP="00A51225">
      <w:pPr>
        <w:spacing w:after="0" w:line="163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ind w:left="98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візуальним (зоровим),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аудіальним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(слуховим) та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кінестетичним</w:t>
      </w:r>
      <w:proofErr w:type="spellEnd"/>
    </w:p>
    <w:p w:rsidR="00A51225" w:rsidRPr="00A51225" w:rsidRDefault="00A51225" w:rsidP="00A51225">
      <w:pPr>
        <w:spacing w:after="0" w:line="174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348" w:lineRule="auto"/>
        <w:ind w:left="980" w:right="44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(тілесно-чуттєвим). Сенсорні канали носять назву репрезентативних систем, або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модальностей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</w:t>
      </w:r>
    </w:p>
    <w:p w:rsidR="00A51225" w:rsidRPr="00A51225" w:rsidRDefault="00A51225" w:rsidP="00A51225">
      <w:pPr>
        <w:spacing w:after="0" w:line="28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7"/>
        </w:numPr>
        <w:tabs>
          <w:tab w:val="left" w:pos="980"/>
        </w:tabs>
        <w:spacing w:after="0" w:line="372" w:lineRule="auto"/>
        <w:ind w:left="980" w:right="180" w:hanging="358"/>
        <w:rPr>
          <w:rFonts w:ascii="Times New Roman" w:eastAsia="Times New Roman" w:hAnsi="Times New Roman" w:cs="Arial"/>
          <w:sz w:val="27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7"/>
          <w:szCs w:val="20"/>
          <w:lang w:eastAsia="ru-RU"/>
        </w:rPr>
        <w:t xml:space="preserve">Вивчення особливостей сприймання інформації учнями та студентами показало, що 36% учнів і 30% студентів є </w:t>
      </w:r>
      <w:proofErr w:type="spellStart"/>
      <w:r w:rsidRPr="00A51225">
        <w:rPr>
          <w:rFonts w:ascii="Times New Roman" w:eastAsia="Times New Roman" w:hAnsi="Times New Roman" w:cs="Arial"/>
          <w:sz w:val="27"/>
          <w:szCs w:val="20"/>
          <w:lang w:eastAsia="ru-RU"/>
        </w:rPr>
        <w:t>полімодальними</w:t>
      </w:r>
      <w:proofErr w:type="spellEnd"/>
      <w:r w:rsidRPr="00A51225">
        <w:rPr>
          <w:rFonts w:ascii="Times New Roman" w:eastAsia="Times New Roman" w:hAnsi="Times New Roman" w:cs="Arial"/>
          <w:sz w:val="27"/>
          <w:szCs w:val="20"/>
          <w:lang w:eastAsia="ru-RU"/>
        </w:rPr>
        <w:t>, тобто мають близькі значення з декількох репрезентативних систем.</w:t>
      </w:r>
    </w:p>
    <w:p w:rsidR="00A51225" w:rsidRPr="00A51225" w:rsidRDefault="00A51225" w:rsidP="00A51225">
      <w:pPr>
        <w:spacing w:after="0" w:line="2" w:lineRule="exact"/>
        <w:rPr>
          <w:rFonts w:ascii="Times New Roman" w:eastAsia="Times New Roman" w:hAnsi="Times New Roman" w:cs="Arial"/>
          <w:sz w:val="27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7"/>
        </w:numPr>
        <w:tabs>
          <w:tab w:val="left" w:pos="980"/>
        </w:tabs>
        <w:spacing w:after="0" w:line="348" w:lineRule="auto"/>
        <w:ind w:left="980" w:right="240" w:hanging="358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У групі студентів найбільший відсоток складають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кінестики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, а в групі учнів –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візуали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</w:t>
      </w:r>
    </w:p>
    <w:p w:rsidR="00A51225" w:rsidRPr="00A51225" w:rsidRDefault="00A51225" w:rsidP="00A51225">
      <w:pPr>
        <w:spacing w:after="0" w:line="30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7"/>
        </w:numPr>
        <w:tabs>
          <w:tab w:val="left" w:pos="980"/>
        </w:tabs>
        <w:spacing w:after="0" w:line="348" w:lineRule="auto"/>
        <w:ind w:left="980" w:right="840" w:hanging="358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Провідна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аудіальна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система виявлена в найменшій кількості як у студентів, так і в учнів.</w:t>
      </w:r>
    </w:p>
    <w:p w:rsidR="00A51225" w:rsidRPr="00A51225" w:rsidRDefault="00A51225" w:rsidP="00A51225">
      <w:pPr>
        <w:spacing w:after="0" w:line="28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7"/>
        </w:numPr>
        <w:tabs>
          <w:tab w:val="left" w:pos="980"/>
        </w:tabs>
        <w:spacing w:after="0" w:line="355" w:lineRule="auto"/>
        <w:ind w:left="980" w:right="300" w:hanging="36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Серед діагностичних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методик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для учнів найбільш ефективними є методики «Доповни речення», «Розкажи розповідь». БІАС тести, які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грунтуються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на самоаналізі діяльності викликають в учнів значні труднощі, їх відповіді є неточними, що не дозволяє зробити висновок про провідну репрезентативну систему.</w:t>
      </w:r>
    </w:p>
    <w:p w:rsidR="00A51225" w:rsidRPr="00A51225" w:rsidRDefault="00A51225" w:rsidP="00A51225">
      <w:pPr>
        <w:spacing w:after="0" w:line="20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7"/>
        </w:numPr>
        <w:tabs>
          <w:tab w:val="left" w:pos="980"/>
        </w:tabs>
        <w:spacing w:after="0"/>
        <w:ind w:left="980" w:right="280" w:hanging="36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Провідні репрезентативні системи впливають на особливості поведінки людини і сприйняття нею навколишнього світу.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Екстравертність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у відношенні до людей характерна для всіх типів провідної РС, крім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кінестетиків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Аналітичність сприймання домінує в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аудіалів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, а логічність мислення – в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аудіалів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і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візуалів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Студентам з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кінестетичною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провідною системою більш властиві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інтровертність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, синтетичність сприймання та інтуїтивність мислення.</w:t>
      </w:r>
    </w:p>
    <w:p w:rsidR="00A51225" w:rsidRPr="00A51225" w:rsidRDefault="00A51225" w:rsidP="00A51225">
      <w:pPr>
        <w:numPr>
          <w:ilvl w:val="0"/>
          <w:numId w:val="7"/>
        </w:numPr>
        <w:tabs>
          <w:tab w:val="left" w:pos="980"/>
        </w:tabs>
        <w:spacing w:after="0"/>
        <w:ind w:left="980" w:hanging="358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Наявність провідної сенсорної системи не усвідомлюється учнями і більшістю студентів.</w:t>
      </w:r>
    </w:p>
    <w:p w:rsidR="00A51225" w:rsidRPr="00A51225" w:rsidRDefault="00A51225" w:rsidP="00A51225">
      <w:pPr>
        <w:spacing w:after="0"/>
        <w:ind w:left="980" w:right="132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Ознайомлення з характеристиками людей з домінуючими репрезентативними системами сприяє їх усвідомленню в учнів і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студентів, викликає у них інтерес і бажання послуговуватись отриманими знаннями.</w:t>
      </w:r>
    </w:p>
    <w:p w:rsidR="00A51225" w:rsidRPr="00A51225" w:rsidRDefault="00A51225" w:rsidP="00A51225">
      <w:pPr>
        <w:numPr>
          <w:ilvl w:val="0"/>
          <w:numId w:val="7"/>
        </w:numPr>
        <w:tabs>
          <w:tab w:val="left" w:pos="980"/>
        </w:tabs>
        <w:spacing w:after="0"/>
        <w:ind w:left="980" w:right="880" w:hanging="358"/>
        <w:rPr>
          <w:rFonts w:ascii="Times New Roman" w:eastAsia="Times New Roman" w:hAnsi="Times New Roman" w:cs="Arial"/>
          <w:sz w:val="28"/>
          <w:szCs w:val="20"/>
          <w:lang w:eastAsia="ru-RU"/>
        </w:rPr>
        <w:sectPr w:rsidR="00A51225" w:rsidRPr="00A51225">
          <w:pgSz w:w="11900" w:h="16838"/>
          <w:pgMar w:top="699" w:right="846" w:bottom="1440" w:left="1440" w:header="0" w:footer="0" w:gutter="0"/>
          <w:cols w:space="720"/>
        </w:sectPr>
      </w:pPr>
    </w:p>
    <w:p w:rsidR="00A51225" w:rsidRPr="00A51225" w:rsidRDefault="00A51225" w:rsidP="00A51225">
      <w:pPr>
        <w:spacing w:after="0"/>
        <w:rPr>
          <w:rFonts w:ascii="Calibri" w:eastAsia="Calibri" w:hAnsi="Calibri" w:cs="Arial"/>
          <w:szCs w:val="20"/>
          <w:lang w:eastAsia="ru-RU"/>
        </w:rPr>
      </w:pPr>
      <w:bookmarkStart w:id="2" w:name="page48"/>
      <w:bookmarkEnd w:id="2"/>
    </w:p>
    <w:p w:rsidR="00A51225" w:rsidRPr="00A51225" w:rsidRDefault="00A51225" w:rsidP="00A51225">
      <w:pPr>
        <w:spacing w:after="0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rPr>
          <w:rFonts w:ascii="Calibri" w:eastAsia="Calibri" w:hAnsi="Calibri" w:cs="Arial"/>
          <w:sz w:val="21"/>
          <w:szCs w:val="20"/>
          <w:lang w:eastAsia="ru-RU"/>
        </w:rPr>
      </w:pPr>
      <w:bookmarkStart w:id="3" w:name="page49"/>
      <w:bookmarkEnd w:id="3"/>
    </w:p>
    <w:p w:rsidR="00A51225" w:rsidRPr="00A51225" w:rsidRDefault="00A51225" w:rsidP="00A51225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247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ind w:right="-259"/>
        <w:jc w:val="center"/>
        <w:rPr>
          <w:rFonts w:ascii="Times New Roman" w:eastAsia="Times New Roman" w:hAnsi="Times New Roman" w:cs="Arial"/>
          <w:b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b/>
          <w:sz w:val="28"/>
          <w:szCs w:val="20"/>
          <w:lang w:eastAsia="ru-RU"/>
        </w:rPr>
        <w:t>СПИСОК ЛІТЕРАТУРИ</w:t>
      </w:r>
    </w:p>
    <w:p w:rsidR="00A51225" w:rsidRPr="00A51225" w:rsidRDefault="00A51225" w:rsidP="00A51225">
      <w:pPr>
        <w:spacing w:after="0" w:line="170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8"/>
        </w:numPr>
        <w:tabs>
          <w:tab w:val="left" w:pos="586"/>
        </w:tabs>
        <w:spacing w:after="0" w:line="348" w:lineRule="auto"/>
        <w:ind w:left="260" w:firstLine="2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Ананьев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В. А.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Особенности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дискретного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типа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личности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в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этиопатогенезе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психосоматических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расстройств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//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Вестник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психотерапии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 - 2003. - № 10. – С.</w:t>
      </w:r>
    </w:p>
    <w:p w:rsidR="00A51225" w:rsidRPr="00A51225" w:rsidRDefault="00A51225" w:rsidP="00A51225">
      <w:pPr>
        <w:spacing w:after="0" w:line="17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ind w:left="26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45-54.</w:t>
      </w:r>
    </w:p>
    <w:p w:rsidR="00A51225" w:rsidRPr="00A51225" w:rsidRDefault="00A51225" w:rsidP="00A51225">
      <w:pPr>
        <w:spacing w:after="0" w:line="174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9"/>
        </w:numPr>
        <w:tabs>
          <w:tab w:val="left" w:pos="584"/>
        </w:tabs>
        <w:spacing w:after="0" w:line="348" w:lineRule="auto"/>
        <w:ind w:left="260" w:firstLine="2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Баксанский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О. Е., Кучер Е. Н.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Нейролингвистическое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программирование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как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практическая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область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когнитивных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наук //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Вопросы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философии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– 2005. -</w:t>
      </w:r>
    </w:p>
    <w:p w:rsidR="00A51225" w:rsidRPr="00A51225" w:rsidRDefault="00A51225" w:rsidP="00A51225">
      <w:pPr>
        <w:spacing w:after="0" w:line="15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ind w:left="26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№1. – С. 23-32.</w:t>
      </w:r>
    </w:p>
    <w:p w:rsidR="00A51225" w:rsidRPr="00A51225" w:rsidRDefault="00A51225" w:rsidP="00A51225">
      <w:pPr>
        <w:spacing w:after="0" w:line="160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0"/>
        </w:numPr>
        <w:tabs>
          <w:tab w:val="left" w:pos="560"/>
        </w:tabs>
        <w:spacing w:after="0" w:line="0" w:lineRule="atLeast"/>
        <w:ind w:left="560" w:hanging="298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Безруких М. М.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Трудности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обучения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в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начальной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школе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– М.: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Педагогика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,</w:t>
      </w:r>
    </w:p>
    <w:p w:rsidR="00A51225" w:rsidRPr="00A51225" w:rsidRDefault="00A51225" w:rsidP="00A51225">
      <w:pPr>
        <w:spacing w:after="0" w:line="163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ind w:left="26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2004. – 312 с.</w:t>
      </w:r>
    </w:p>
    <w:p w:rsidR="00A51225" w:rsidRPr="00A51225" w:rsidRDefault="00A51225" w:rsidP="00A51225">
      <w:pPr>
        <w:spacing w:after="0" w:line="174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348" w:lineRule="auto"/>
        <w:ind w:left="26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4</w:t>
      </w:r>
      <w:r w:rsidRPr="00A51225">
        <w:rPr>
          <w:rFonts w:ascii="Times New Roman" w:eastAsia="Times New Roman" w:hAnsi="Times New Roman" w:cs="Arial"/>
          <w:b/>
          <w:sz w:val="28"/>
          <w:szCs w:val="20"/>
          <w:lang w:eastAsia="ru-RU"/>
        </w:rPr>
        <w:t>.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Бодихаммер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Б.,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Холл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М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Учебник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магии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НЛП / Б.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Бодихаммер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, М.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Холл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–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Спб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ПраймЕврознак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, 2003. – 272 с.</w:t>
      </w:r>
    </w:p>
    <w:p w:rsidR="00A51225" w:rsidRPr="00A51225" w:rsidRDefault="00A51225" w:rsidP="00A51225">
      <w:pPr>
        <w:spacing w:after="0" w:line="28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1"/>
        </w:numPr>
        <w:tabs>
          <w:tab w:val="left" w:pos="613"/>
        </w:tabs>
        <w:spacing w:after="0" w:line="350" w:lineRule="auto"/>
        <w:ind w:left="26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Бойчук М. П.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Проблема методів дослідження репрезентативних систем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людини // Вісник ХНУ ім. В. Н. Каразіна. – 2014. - № 1095. – С. 59-65.</w:t>
      </w:r>
    </w:p>
    <w:p w:rsidR="00A51225" w:rsidRPr="00A51225" w:rsidRDefault="00A51225" w:rsidP="00A51225">
      <w:pPr>
        <w:spacing w:after="0" w:line="25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1"/>
        </w:numPr>
        <w:tabs>
          <w:tab w:val="left" w:pos="570"/>
        </w:tabs>
        <w:spacing w:after="0" w:line="352" w:lineRule="auto"/>
        <w:ind w:left="260" w:right="20" w:firstLine="2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Бойчук М. П.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Теоретичний аналіз підходів до вивчення репрезентативних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систем в психологічній науці // Вісник Харківського національного університету ім. В. Н. Каразіна. – 2012. – № 1032. – С. 45-49.</w:t>
      </w:r>
    </w:p>
    <w:p w:rsidR="00A51225" w:rsidRPr="00A51225" w:rsidRDefault="00A51225" w:rsidP="00A51225">
      <w:pPr>
        <w:spacing w:after="0" w:line="11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1"/>
        </w:numPr>
        <w:tabs>
          <w:tab w:val="left" w:pos="540"/>
        </w:tabs>
        <w:spacing w:after="0" w:line="0" w:lineRule="atLeast"/>
        <w:ind w:left="540" w:hanging="278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Брунер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Дж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Психология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познания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– М.: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Прогресс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, 1977. –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41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с.</w:t>
      </w:r>
    </w:p>
    <w:p w:rsidR="00A51225" w:rsidRPr="00A51225" w:rsidRDefault="00A51225" w:rsidP="00A51225">
      <w:pPr>
        <w:spacing w:after="0" w:line="160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1"/>
        </w:numPr>
        <w:tabs>
          <w:tab w:val="left" w:pos="540"/>
        </w:tabs>
        <w:spacing w:after="0" w:line="0" w:lineRule="atLeast"/>
        <w:ind w:left="540" w:hanging="278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Веккер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Л. М.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Психика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и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реальность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единая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теория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психических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процессов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</w:t>
      </w:r>
    </w:p>
    <w:p w:rsidR="00A51225" w:rsidRPr="00A51225" w:rsidRDefault="00A51225" w:rsidP="00A51225">
      <w:pPr>
        <w:spacing w:after="0" w:line="160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ind w:left="26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– М.: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Смысл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, 1998. – 685 с.</w:t>
      </w:r>
    </w:p>
    <w:p w:rsidR="00A51225" w:rsidRPr="00A51225" w:rsidRDefault="00A51225" w:rsidP="00A51225">
      <w:pPr>
        <w:spacing w:after="0" w:line="174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1"/>
        </w:numPr>
        <w:tabs>
          <w:tab w:val="left" w:pos="738"/>
        </w:tabs>
        <w:spacing w:after="0" w:line="348" w:lineRule="auto"/>
        <w:ind w:left="26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Возрастные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и </w:t>
      </w: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индивидуальные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особенности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образного </w:t>
      </w: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мышления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учащихся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.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– М.: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Просвещение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, 1989. – 197 с.</w:t>
      </w:r>
    </w:p>
    <w:p w:rsidR="00A51225" w:rsidRPr="00A51225" w:rsidRDefault="00A51225" w:rsidP="00A51225">
      <w:pPr>
        <w:spacing w:after="0" w:line="30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1"/>
        </w:numPr>
        <w:tabs>
          <w:tab w:val="left" w:pos="704"/>
        </w:tabs>
        <w:spacing w:after="0" w:line="348" w:lineRule="auto"/>
        <w:ind w:left="26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Гальперин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П. Я.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Методы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обучения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и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умственное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развитие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ребенка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 – М.: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Изд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-во МГУ, 1985. – 112 с.</w:t>
      </w:r>
    </w:p>
    <w:p w:rsidR="00A51225" w:rsidRPr="00A51225" w:rsidRDefault="00A51225" w:rsidP="00A51225">
      <w:pPr>
        <w:spacing w:after="0" w:line="29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1"/>
        </w:numPr>
        <w:tabs>
          <w:tab w:val="left" w:pos="891"/>
        </w:tabs>
        <w:spacing w:after="0" w:line="352" w:lineRule="auto"/>
        <w:ind w:left="260" w:firstLine="2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Гафарова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А. К.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О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выявлении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образно-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логической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единицы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в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мыслительной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деятельности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учащихся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на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уроках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геометрии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// Меж-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вузовский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сборник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научных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трудов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 – 2004. - №233. – С. 87-89.</w:t>
      </w:r>
    </w:p>
    <w:p w:rsidR="00A51225" w:rsidRPr="00A51225" w:rsidRDefault="00A51225" w:rsidP="00A51225">
      <w:pPr>
        <w:spacing w:after="0" w:line="20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1"/>
        </w:numPr>
        <w:tabs>
          <w:tab w:val="left" w:pos="987"/>
        </w:tabs>
        <w:spacing w:after="0" w:line="348" w:lineRule="auto"/>
        <w:ind w:left="260" w:firstLine="2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Гордієнко-Митрофанова І. В.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Розвивально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-ігровий комплекс,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побудований для впровадження в навчальний процес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ігр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-маніпуляторів</w:t>
      </w:r>
    </w:p>
    <w:p w:rsidR="00A51225" w:rsidRPr="00A51225" w:rsidRDefault="00A51225" w:rsidP="00A51225">
      <w:pPr>
        <w:spacing w:after="0" w:line="348" w:lineRule="auto"/>
        <w:rPr>
          <w:rFonts w:ascii="Times New Roman" w:eastAsia="Times New Roman" w:hAnsi="Times New Roman" w:cs="Arial"/>
          <w:sz w:val="28"/>
          <w:szCs w:val="20"/>
          <w:lang w:eastAsia="ru-RU"/>
        </w:rPr>
        <w:sectPr w:rsidR="00A51225" w:rsidRPr="00A51225">
          <w:pgSz w:w="11900" w:h="16838"/>
          <w:pgMar w:top="712" w:right="846" w:bottom="1440" w:left="1440" w:header="0" w:footer="0" w:gutter="0"/>
          <w:cols w:space="720"/>
        </w:sectPr>
      </w:pPr>
    </w:p>
    <w:p w:rsidR="00A51225" w:rsidRPr="00A51225" w:rsidRDefault="00A51225" w:rsidP="00A51225">
      <w:pPr>
        <w:spacing w:after="0" w:line="0" w:lineRule="atLeast"/>
        <w:ind w:left="9400"/>
        <w:rPr>
          <w:rFonts w:ascii="Calibri" w:eastAsia="Calibri" w:hAnsi="Calibri" w:cs="Arial"/>
          <w:sz w:val="21"/>
          <w:szCs w:val="20"/>
          <w:lang w:eastAsia="ru-RU"/>
        </w:rPr>
      </w:pPr>
      <w:bookmarkStart w:id="4" w:name="page50"/>
      <w:bookmarkEnd w:id="4"/>
      <w:r w:rsidRPr="00A51225">
        <w:rPr>
          <w:rFonts w:ascii="Calibri" w:eastAsia="Calibri" w:hAnsi="Calibri" w:cs="Arial"/>
          <w:sz w:val="21"/>
          <w:szCs w:val="20"/>
          <w:lang w:eastAsia="ru-RU"/>
        </w:rPr>
        <w:lastRenderedPageBreak/>
        <w:t>55</w:t>
      </w:r>
    </w:p>
    <w:p w:rsidR="00A51225" w:rsidRPr="00A51225" w:rsidRDefault="00A51225" w:rsidP="00A51225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256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348" w:lineRule="auto"/>
        <w:ind w:left="260" w:right="2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(початкова школа) // Вісник Харківського національного педагогічного університету імені Г.С. Сковороди. Психологія. 2014. - № 48. - С. 51-61.</w:t>
      </w:r>
    </w:p>
    <w:p w:rsidR="00A51225" w:rsidRPr="00A51225" w:rsidRDefault="00A51225" w:rsidP="00A51225">
      <w:pPr>
        <w:spacing w:after="0" w:line="15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2"/>
        </w:numPr>
        <w:tabs>
          <w:tab w:val="left" w:pos="700"/>
        </w:tabs>
        <w:spacing w:after="0" w:line="0" w:lineRule="atLeast"/>
        <w:ind w:left="700" w:hanging="438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Гриндер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М.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Исправление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школьного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конвейера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или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НЛП в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педагогике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 –</w:t>
      </w:r>
    </w:p>
    <w:p w:rsidR="00A51225" w:rsidRPr="00A51225" w:rsidRDefault="00A51225" w:rsidP="00A51225">
      <w:pPr>
        <w:spacing w:after="0" w:line="162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ind w:left="26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М.: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Hезависимая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ассоциация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психологов-практиков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, 1995. – 84 с.</w:t>
      </w:r>
    </w:p>
    <w:p w:rsidR="00A51225" w:rsidRPr="00A51225" w:rsidRDefault="00A51225" w:rsidP="00A51225">
      <w:pPr>
        <w:spacing w:after="0" w:line="174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2"/>
        </w:numPr>
        <w:tabs>
          <w:tab w:val="left" w:pos="745"/>
        </w:tabs>
        <w:spacing w:after="0" w:line="348" w:lineRule="auto"/>
        <w:ind w:left="26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Дилтс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Р.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Изменение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убеждений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с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помощью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НЛП. – М.: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Независимая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фирма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«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Класс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», 1997. – 238 с.</w:t>
      </w:r>
    </w:p>
    <w:p w:rsidR="00A51225" w:rsidRPr="00A51225" w:rsidRDefault="00A51225" w:rsidP="00A51225">
      <w:pPr>
        <w:spacing w:after="0" w:line="28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2"/>
        </w:numPr>
        <w:tabs>
          <w:tab w:val="left" w:pos="714"/>
        </w:tabs>
        <w:spacing w:after="0" w:line="348" w:lineRule="auto"/>
        <w:ind w:left="26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Дружинин В. Н.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Психология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общих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способностей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учеб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пособие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/ В. Н.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Дружинин. –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Изд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2-е,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расшир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и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доп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// СПб.: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Питер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, 2002. – 359 c.</w:t>
      </w:r>
    </w:p>
    <w:p w:rsidR="00A51225" w:rsidRPr="00A51225" w:rsidRDefault="00A51225" w:rsidP="00A51225">
      <w:pPr>
        <w:spacing w:after="0" w:line="31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2"/>
        </w:numPr>
        <w:tabs>
          <w:tab w:val="left" w:pos="759"/>
        </w:tabs>
        <w:spacing w:after="0" w:line="355" w:lineRule="auto"/>
        <w:ind w:left="260" w:firstLine="2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Дубровинская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Н. В.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Психофизиология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ребёнка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психофизиологические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основы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детской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валеологии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учеб.пособие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для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студ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высш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учеб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заведений / Н. В.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Дубровинская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, Д. А.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Фарбер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, М. М. Безруких. – М.: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Гуманит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изд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 центр ВЛАДОС, 2000. – 144 с.</w:t>
      </w:r>
    </w:p>
    <w:p w:rsidR="00A51225" w:rsidRPr="00A51225" w:rsidRDefault="00A51225" w:rsidP="00A51225">
      <w:pPr>
        <w:spacing w:after="0" w:line="21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2"/>
        </w:numPr>
        <w:tabs>
          <w:tab w:val="left" w:pos="812"/>
        </w:tabs>
        <w:spacing w:after="0" w:line="348" w:lineRule="auto"/>
        <w:ind w:left="260" w:firstLine="2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Ермолаева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М. В.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Психология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развития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методическое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пособие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для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студентов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заочной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и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дистанционной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формы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обучения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М.: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Изд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-во МГУ, 2003.</w:t>
      </w:r>
    </w:p>
    <w:p w:rsidR="00A51225" w:rsidRPr="00A51225" w:rsidRDefault="00A51225" w:rsidP="00A51225">
      <w:pPr>
        <w:spacing w:after="0" w:line="15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ind w:left="26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– 115 с.</w:t>
      </w:r>
    </w:p>
    <w:p w:rsidR="00A51225" w:rsidRPr="00A51225" w:rsidRDefault="00A51225" w:rsidP="00A51225">
      <w:pPr>
        <w:spacing w:after="0" w:line="174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3"/>
        </w:numPr>
        <w:tabs>
          <w:tab w:val="left" w:pos="805"/>
        </w:tabs>
        <w:spacing w:after="0" w:line="352" w:lineRule="auto"/>
        <w:ind w:left="260" w:firstLine="2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Заїка Є. В.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Шляхи оптимізації пізнавальної діяльності студентів і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школярів: навчальний посібник для студентів, викладачів, практичних психологів / Є. В. Заїка, І. О. Зуєв. – Х.: ХНУ імені В.Н. Каразіна, 2011. - 19 с.</w:t>
      </w:r>
    </w:p>
    <w:p w:rsidR="00A51225" w:rsidRPr="00A51225" w:rsidRDefault="00A51225" w:rsidP="00A51225">
      <w:pPr>
        <w:spacing w:after="0" w:line="20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3"/>
        </w:numPr>
        <w:tabs>
          <w:tab w:val="left" w:pos="711"/>
        </w:tabs>
        <w:spacing w:after="0" w:line="348" w:lineRule="auto"/>
        <w:ind w:left="260" w:firstLine="2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Зуєв І. О.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Діагностика репрезентативних систем і структура когнітивних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стратегій // Науковий часопис НПУ імені Драгоманова М. П. – № 12. – 2007.</w:t>
      </w:r>
    </w:p>
    <w:p w:rsidR="00A51225" w:rsidRPr="00A51225" w:rsidRDefault="00A51225" w:rsidP="00A51225">
      <w:pPr>
        <w:spacing w:after="0" w:line="15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ind w:left="26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– С. 197-204</w:t>
      </w:r>
    </w:p>
    <w:p w:rsidR="00A51225" w:rsidRPr="00A51225" w:rsidRDefault="00A51225" w:rsidP="00A51225">
      <w:pPr>
        <w:spacing w:after="0" w:line="176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4"/>
        </w:numPr>
        <w:tabs>
          <w:tab w:val="left" w:pos="762"/>
        </w:tabs>
        <w:spacing w:after="0" w:line="352" w:lineRule="auto"/>
        <w:ind w:left="260" w:firstLine="2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Зуєв І. О.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Методика діагностики репрезентативних систем в освіті //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Вісник Харківського національного педагогічного університету імені Г.С. Сковороди. Психологія. Х.: ХНПУ. - №22. – 2007. - С. 84-91.</w:t>
      </w:r>
    </w:p>
    <w:p w:rsidR="00A51225" w:rsidRPr="00A51225" w:rsidRDefault="00A51225" w:rsidP="00A51225">
      <w:pPr>
        <w:spacing w:after="0" w:line="23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4"/>
        </w:numPr>
        <w:tabs>
          <w:tab w:val="left" w:pos="939"/>
        </w:tabs>
        <w:spacing w:after="0" w:line="352" w:lineRule="auto"/>
        <w:ind w:left="260" w:firstLine="2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Зуєв І. О.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Особливості представлення інформації в різних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репрезентативних системах // Вісник Харківського національного університету імені В.Н. Каразіна. - № 913. - 2010. - С. 60-63.</w:t>
      </w:r>
    </w:p>
    <w:p w:rsidR="00A51225" w:rsidRPr="00A51225" w:rsidRDefault="00A51225" w:rsidP="00A51225">
      <w:pPr>
        <w:spacing w:after="0" w:line="352" w:lineRule="auto"/>
        <w:rPr>
          <w:rFonts w:ascii="Times New Roman" w:eastAsia="Times New Roman" w:hAnsi="Times New Roman" w:cs="Arial"/>
          <w:sz w:val="28"/>
          <w:szCs w:val="20"/>
          <w:lang w:eastAsia="ru-RU"/>
        </w:rPr>
        <w:sectPr w:rsidR="00A51225" w:rsidRPr="00A51225">
          <w:pgSz w:w="11900" w:h="16838"/>
          <w:pgMar w:top="712" w:right="846" w:bottom="1440" w:left="1440" w:header="0" w:footer="0" w:gutter="0"/>
          <w:cols w:space="720"/>
        </w:sectPr>
      </w:pPr>
    </w:p>
    <w:p w:rsidR="00A51225" w:rsidRPr="00A51225" w:rsidRDefault="00A51225" w:rsidP="00A51225">
      <w:pPr>
        <w:spacing w:after="0" w:line="0" w:lineRule="atLeast"/>
        <w:ind w:left="9400"/>
        <w:rPr>
          <w:rFonts w:ascii="Calibri" w:eastAsia="Calibri" w:hAnsi="Calibri" w:cs="Arial"/>
          <w:sz w:val="21"/>
          <w:szCs w:val="20"/>
          <w:lang w:eastAsia="ru-RU"/>
        </w:rPr>
      </w:pPr>
      <w:bookmarkStart w:id="5" w:name="page51"/>
      <w:bookmarkEnd w:id="5"/>
      <w:r w:rsidRPr="00A51225">
        <w:rPr>
          <w:rFonts w:ascii="Calibri" w:eastAsia="Calibri" w:hAnsi="Calibri" w:cs="Arial"/>
          <w:sz w:val="21"/>
          <w:szCs w:val="20"/>
          <w:lang w:eastAsia="ru-RU"/>
        </w:rPr>
        <w:lastRenderedPageBreak/>
        <w:t>56</w:t>
      </w:r>
    </w:p>
    <w:p w:rsidR="00A51225" w:rsidRPr="00A51225" w:rsidRDefault="00A51225" w:rsidP="00A51225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256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5"/>
        </w:numPr>
        <w:tabs>
          <w:tab w:val="left" w:pos="807"/>
        </w:tabs>
        <w:spacing w:after="0" w:line="352" w:lineRule="auto"/>
        <w:ind w:left="260" w:firstLine="2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Иванов-Смоленский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А. Г.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Очерки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экспериментального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исследования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высшей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нервной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деятельности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человека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/ А. Г.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Иванов-Смоленский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 – М.: Медицина, 1971. – 447 с.</w:t>
      </w:r>
    </w:p>
    <w:p w:rsidR="00A51225" w:rsidRPr="00A51225" w:rsidRDefault="00A51225" w:rsidP="00A51225">
      <w:pPr>
        <w:spacing w:after="0" w:line="25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5"/>
        </w:numPr>
        <w:tabs>
          <w:tab w:val="left" w:pos="730"/>
        </w:tabs>
        <w:spacing w:after="0" w:line="348" w:lineRule="auto"/>
        <w:ind w:left="26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Коджаспирова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Г. М., </w:t>
      </w: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Петоров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К. В.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Технические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средства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обучения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и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методика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их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использования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– М.: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Изд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-во МГУ, 2001. – 187 с.</w:t>
      </w:r>
    </w:p>
    <w:p w:rsidR="00A51225" w:rsidRPr="00A51225" w:rsidRDefault="00A51225" w:rsidP="00A51225">
      <w:pPr>
        <w:spacing w:after="0" w:line="28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5"/>
        </w:numPr>
        <w:tabs>
          <w:tab w:val="left" w:pos="697"/>
        </w:tabs>
        <w:spacing w:after="0" w:line="352" w:lineRule="auto"/>
        <w:ind w:left="260" w:firstLine="2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Корнилов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, С. А.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Лонгитюдное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исследование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академических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,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творческих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и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практических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способностей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как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предпосылок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успешности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обучения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//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Вопросы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психологии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 – 2009. – №5. – С. 138-149.</w:t>
      </w:r>
    </w:p>
    <w:p w:rsidR="00A51225" w:rsidRPr="00A51225" w:rsidRDefault="00A51225" w:rsidP="00A51225">
      <w:pPr>
        <w:spacing w:after="0" w:line="25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5"/>
        </w:numPr>
        <w:tabs>
          <w:tab w:val="left" w:pos="850"/>
        </w:tabs>
        <w:spacing w:after="0" w:line="348" w:lineRule="auto"/>
        <w:ind w:left="26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Кочарян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Г.С.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Терапевтические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техники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нейронлингвинистического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программирования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(НЛП). – К.: НИКА-Центр, 2002. – 112 с.</w:t>
      </w:r>
    </w:p>
    <w:p w:rsidR="00A51225" w:rsidRPr="00A51225" w:rsidRDefault="00A51225" w:rsidP="00A51225">
      <w:pPr>
        <w:spacing w:after="0" w:line="28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5"/>
        </w:numPr>
        <w:tabs>
          <w:tab w:val="left" w:pos="702"/>
        </w:tabs>
        <w:spacing w:after="0" w:line="348" w:lineRule="auto"/>
        <w:ind w:left="26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Лосик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Г. В.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Перцептивные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действия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в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восприятии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речи. –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Минск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Изд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-во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ин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-та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технич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кибернетики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НАН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Белоруси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, 2000. – 178 с.</w:t>
      </w:r>
    </w:p>
    <w:p w:rsidR="00A51225" w:rsidRPr="00A51225" w:rsidRDefault="00A51225" w:rsidP="00A51225">
      <w:pPr>
        <w:spacing w:after="0" w:line="17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5"/>
        </w:numPr>
        <w:tabs>
          <w:tab w:val="left" w:pos="720"/>
        </w:tabs>
        <w:spacing w:after="0" w:line="0" w:lineRule="atLeast"/>
        <w:ind w:left="720" w:hanging="458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Малашкина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М. М.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Популярная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история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психологии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 – М.: Вече, 2002. –</w:t>
      </w:r>
    </w:p>
    <w:p w:rsidR="00A51225" w:rsidRPr="00A51225" w:rsidRDefault="00A51225" w:rsidP="00A51225">
      <w:pPr>
        <w:spacing w:after="0" w:line="160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6"/>
        </w:numPr>
        <w:tabs>
          <w:tab w:val="left" w:pos="760"/>
        </w:tabs>
        <w:spacing w:after="0" w:line="0" w:lineRule="atLeast"/>
        <w:ind w:left="760" w:hanging="498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с.</w:t>
      </w:r>
    </w:p>
    <w:p w:rsidR="00A51225" w:rsidRPr="00A51225" w:rsidRDefault="00A51225" w:rsidP="00A51225">
      <w:pPr>
        <w:spacing w:after="0" w:line="174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7"/>
        </w:numPr>
        <w:tabs>
          <w:tab w:val="left" w:pos="824"/>
        </w:tabs>
        <w:spacing w:after="0" w:line="348" w:lineRule="auto"/>
        <w:ind w:left="26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Монина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Г. Б., </w:t>
      </w: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Лютова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-Робертс Е. К.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Коммуникативный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тренинг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(педагоги, психологи,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родители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). – СПб.: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Издательство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«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Речь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», 2005. – 224 с.</w:t>
      </w:r>
    </w:p>
    <w:p w:rsidR="00A51225" w:rsidRPr="00A51225" w:rsidRDefault="00A51225" w:rsidP="00A51225">
      <w:pPr>
        <w:spacing w:after="0" w:line="17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7"/>
        </w:numPr>
        <w:tabs>
          <w:tab w:val="left" w:pos="740"/>
        </w:tabs>
        <w:spacing w:after="0" w:line="0" w:lineRule="atLeast"/>
        <w:ind w:left="740" w:hanging="478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О’Коннор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Дж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., </w:t>
      </w: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Сеймор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Дж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Введение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в НЛП. –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Челябинск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: Пеленг, –</w:t>
      </w:r>
    </w:p>
    <w:p w:rsidR="00A51225" w:rsidRPr="00A51225" w:rsidRDefault="00A51225" w:rsidP="00A51225">
      <w:pPr>
        <w:spacing w:after="0" w:line="160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ind w:left="26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1997. – 425 с.</w:t>
      </w:r>
    </w:p>
    <w:p w:rsidR="00A51225" w:rsidRPr="00A51225" w:rsidRDefault="00A51225" w:rsidP="00A51225">
      <w:pPr>
        <w:spacing w:after="0" w:line="174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8"/>
        </w:numPr>
        <w:tabs>
          <w:tab w:val="left" w:pos="728"/>
        </w:tabs>
        <w:spacing w:after="0" w:line="348" w:lineRule="auto"/>
        <w:ind w:left="26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Особливості відчуття та сприйняття.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Тести для всіх: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упорядн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 Т. М.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Орлова;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передм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О. М.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Добророднева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 К.,1993. С. 29-31.</w:t>
      </w:r>
    </w:p>
    <w:p w:rsidR="00A51225" w:rsidRPr="00A51225" w:rsidRDefault="00A51225" w:rsidP="00A51225">
      <w:pPr>
        <w:spacing w:after="0" w:line="14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8"/>
        </w:numPr>
        <w:tabs>
          <w:tab w:val="left" w:pos="760"/>
        </w:tabs>
        <w:spacing w:after="0" w:line="0" w:lineRule="atLeast"/>
        <w:ind w:left="760" w:hanging="498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Познавательные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процессы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: 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ощущение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, 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восприятие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 –  М.: 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Педагогика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,</w:t>
      </w:r>
    </w:p>
    <w:p w:rsidR="00A51225" w:rsidRPr="00A51225" w:rsidRDefault="00A51225" w:rsidP="00A51225">
      <w:pPr>
        <w:spacing w:after="0" w:line="163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ind w:left="26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1982. – 336 с.</w:t>
      </w:r>
    </w:p>
    <w:p w:rsidR="00A51225" w:rsidRPr="00A51225" w:rsidRDefault="00A51225" w:rsidP="00A51225">
      <w:pPr>
        <w:spacing w:after="0" w:line="174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9"/>
        </w:numPr>
        <w:tabs>
          <w:tab w:val="left" w:pos="776"/>
        </w:tabs>
        <w:spacing w:after="0" w:line="352" w:lineRule="auto"/>
        <w:ind w:left="260" w:firstLine="2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Пулькина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О. А.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Взаимосвязь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успеваемости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студентов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педагогических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вузов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с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их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темпами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восприятия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//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Вестник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МГОУ. Сер.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Психологические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науки. – 2007. – № 3. – С. 85-89.</w:t>
      </w:r>
    </w:p>
    <w:p w:rsidR="00A51225" w:rsidRPr="00A51225" w:rsidRDefault="00A51225" w:rsidP="00A51225">
      <w:pPr>
        <w:spacing w:after="0" w:line="25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9"/>
        </w:numPr>
        <w:tabs>
          <w:tab w:val="left" w:pos="694"/>
        </w:tabs>
        <w:spacing w:after="0" w:line="348" w:lineRule="auto"/>
        <w:ind w:left="26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Семенець С. П.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Розвивальне навчання математики у контексті стильового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підходу // Проблеми освіти. – 2009. – № 61. – С. 90-96.</w:t>
      </w:r>
    </w:p>
    <w:p w:rsidR="00A51225" w:rsidRPr="00A51225" w:rsidRDefault="00A51225" w:rsidP="00A51225">
      <w:pPr>
        <w:spacing w:after="0" w:line="28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19"/>
        </w:numPr>
        <w:tabs>
          <w:tab w:val="left" w:pos="692"/>
        </w:tabs>
        <w:spacing w:after="0" w:line="348" w:lineRule="auto"/>
        <w:ind w:left="26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Семенець С. П.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Теорія задач розвивальної математичної освіти //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Міжнар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зб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 наук. робіт. – 2008. – № 30. – С. 130–134.</w:t>
      </w:r>
    </w:p>
    <w:p w:rsidR="00A51225" w:rsidRPr="00A51225" w:rsidRDefault="00A51225" w:rsidP="00A51225">
      <w:pPr>
        <w:spacing w:after="0" w:line="348" w:lineRule="auto"/>
        <w:rPr>
          <w:rFonts w:ascii="Times New Roman" w:eastAsia="Times New Roman" w:hAnsi="Times New Roman" w:cs="Arial"/>
          <w:sz w:val="28"/>
          <w:szCs w:val="20"/>
          <w:lang w:eastAsia="ru-RU"/>
        </w:rPr>
        <w:sectPr w:rsidR="00A51225" w:rsidRPr="00A51225">
          <w:pgSz w:w="11900" w:h="16838"/>
          <w:pgMar w:top="712" w:right="846" w:bottom="872" w:left="1440" w:header="0" w:footer="0" w:gutter="0"/>
          <w:cols w:space="720"/>
        </w:sectPr>
      </w:pPr>
    </w:p>
    <w:p w:rsidR="00A51225" w:rsidRPr="00A51225" w:rsidRDefault="00A51225" w:rsidP="00A51225">
      <w:pPr>
        <w:spacing w:after="0" w:line="0" w:lineRule="atLeast"/>
        <w:ind w:left="9400"/>
        <w:rPr>
          <w:rFonts w:ascii="Calibri" w:eastAsia="Calibri" w:hAnsi="Calibri" w:cs="Arial"/>
          <w:sz w:val="21"/>
          <w:szCs w:val="20"/>
          <w:lang w:eastAsia="ru-RU"/>
        </w:rPr>
      </w:pPr>
      <w:bookmarkStart w:id="6" w:name="page52"/>
      <w:bookmarkEnd w:id="6"/>
      <w:r w:rsidRPr="00A51225">
        <w:rPr>
          <w:rFonts w:ascii="Calibri" w:eastAsia="Calibri" w:hAnsi="Calibri" w:cs="Arial"/>
          <w:sz w:val="21"/>
          <w:szCs w:val="20"/>
          <w:lang w:eastAsia="ru-RU"/>
        </w:rPr>
        <w:lastRenderedPageBreak/>
        <w:t>57</w:t>
      </w:r>
    </w:p>
    <w:p w:rsidR="00A51225" w:rsidRPr="00A51225" w:rsidRDefault="00A51225" w:rsidP="00A51225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242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ind w:left="26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35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.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Смульсон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М.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Л.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Психологія розвитку інтелекту в ранній юності: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автореф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</w:t>
      </w:r>
    </w:p>
    <w:p w:rsidR="00A51225" w:rsidRPr="00A51225" w:rsidRDefault="00A51225" w:rsidP="00A51225">
      <w:pPr>
        <w:spacing w:after="0" w:line="161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ind w:left="260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дис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д-ра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психол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 наук: 19.00.07 – К., 2002. – 36 с.</w:t>
      </w:r>
    </w:p>
    <w:p w:rsidR="00A51225" w:rsidRPr="00A51225" w:rsidRDefault="00A51225" w:rsidP="00A51225">
      <w:pPr>
        <w:spacing w:after="0" w:line="160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0"/>
        </w:numPr>
        <w:tabs>
          <w:tab w:val="left" w:pos="700"/>
        </w:tabs>
        <w:spacing w:after="0" w:line="0" w:lineRule="atLeast"/>
        <w:ind w:left="700" w:hanging="438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Смульсон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, М. Л.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Психологія розвитку інтелекту. – К.: Нора-друк, 2003. –</w:t>
      </w:r>
    </w:p>
    <w:p w:rsidR="00A51225" w:rsidRPr="00A51225" w:rsidRDefault="00A51225" w:rsidP="00A51225">
      <w:pPr>
        <w:spacing w:after="0" w:line="162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1"/>
        </w:numPr>
        <w:tabs>
          <w:tab w:val="left" w:pos="760"/>
        </w:tabs>
        <w:spacing w:after="0" w:line="0" w:lineRule="atLeast"/>
        <w:ind w:left="760" w:hanging="498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с.</w:t>
      </w:r>
    </w:p>
    <w:p w:rsidR="00A51225" w:rsidRPr="00A51225" w:rsidRDefault="00A51225" w:rsidP="00A51225">
      <w:pPr>
        <w:spacing w:after="0" w:line="160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2"/>
        </w:numPr>
        <w:tabs>
          <w:tab w:val="left" w:pos="680"/>
        </w:tabs>
        <w:spacing w:after="0" w:line="0" w:lineRule="atLeast"/>
        <w:ind w:left="680" w:hanging="418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Симерницкая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Э. Г.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Мозг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человека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и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психические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процессы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в онтогенезе. –</w:t>
      </w:r>
    </w:p>
    <w:p w:rsidR="00A51225" w:rsidRPr="00A51225" w:rsidRDefault="00A51225" w:rsidP="00A51225">
      <w:pPr>
        <w:spacing w:after="0" w:line="160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ind w:left="26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М.: МГУ, 1985. – 164 с.</w:t>
      </w:r>
    </w:p>
    <w:p w:rsidR="00A51225" w:rsidRPr="00A51225" w:rsidRDefault="00A51225" w:rsidP="00A51225">
      <w:pPr>
        <w:spacing w:after="0" w:line="174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2"/>
        </w:numPr>
        <w:tabs>
          <w:tab w:val="left" w:pos="682"/>
        </w:tabs>
        <w:spacing w:after="0" w:line="348" w:lineRule="auto"/>
        <w:ind w:left="260" w:right="4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Симерницкая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Э. Г.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Нейропсихологическая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диагностика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и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коррекция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школьной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неуспеваемости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// В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кн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Нейропсихология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сегодня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Под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ред. Е. Д.</w:t>
      </w:r>
    </w:p>
    <w:p w:rsidR="00A51225" w:rsidRPr="00A51225" w:rsidRDefault="00A51225" w:rsidP="00A51225">
      <w:pPr>
        <w:spacing w:after="0" w:line="18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ind w:left="260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Хомской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 - М.: МГУ, 1995. - С. 154-160.</w:t>
      </w:r>
    </w:p>
    <w:p w:rsidR="00A51225" w:rsidRPr="00A51225" w:rsidRDefault="00A51225" w:rsidP="00A51225">
      <w:pPr>
        <w:spacing w:after="0" w:line="174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3"/>
        </w:numPr>
        <w:tabs>
          <w:tab w:val="left" w:pos="682"/>
        </w:tabs>
        <w:spacing w:after="0" w:line="348" w:lineRule="auto"/>
        <w:ind w:left="260" w:right="54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Сиротюк А. Л.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Коррекция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обучения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и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развития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школьников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 – М.: ТЦ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Сфера, 2001. – 214 с.</w:t>
      </w:r>
    </w:p>
    <w:p w:rsidR="00A51225" w:rsidRPr="00A51225" w:rsidRDefault="00A51225" w:rsidP="00A51225">
      <w:pPr>
        <w:spacing w:after="0" w:line="28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3"/>
        </w:numPr>
        <w:tabs>
          <w:tab w:val="left" w:pos="886"/>
        </w:tabs>
        <w:spacing w:after="0" w:line="350" w:lineRule="auto"/>
        <w:ind w:left="26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Сиротюк А. Л.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Нейропсихологическое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и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психофизиологическое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сопровождение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обучения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 – М.: ТЦ Сфера, 2003. – 288 с.</w:t>
      </w:r>
    </w:p>
    <w:p w:rsidR="00A51225" w:rsidRPr="00A51225" w:rsidRDefault="00A51225" w:rsidP="00A51225">
      <w:pPr>
        <w:spacing w:after="0" w:line="25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3"/>
        </w:numPr>
        <w:tabs>
          <w:tab w:val="left" w:pos="831"/>
        </w:tabs>
        <w:spacing w:after="0" w:line="352" w:lineRule="auto"/>
        <w:ind w:left="260" w:firstLine="2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Толстенева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А. А.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Теоретические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основы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и практика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организации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методической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системы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обучения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физике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студентов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вузов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на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основе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учета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их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когнитивных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стилей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//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Вестник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Нижегородского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университета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 – 2008. – № 3.</w:t>
      </w:r>
    </w:p>
    <w:p w:rsidR="00A51225" w:rsidRPr="00A51225" w:rsidRDefault="00A51225" w:rsidP="00A51225">
      <w:pPr>
        <w:spacing w:after="0" w:line="11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ind w:left="26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– С. 24-30.</w:t>
      </w:r>
    </w:p>
    <w:p w:rsidR="00A51225" w:rsidRPr="00A51225" w:rsidRDefault="00A51225" w:rsidP="00A51225">
      <w:pPr>
        <w:spacing w:after="0" w:line="160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3"/>
        </w:numPr>
        <w:tabs>
          <w:tab w:val="left" w:pos="880"/>
        </w:tabs>
        <w:spacing w:after="0" w:line="0" w:lineRule="atLeast"/>
        <w:ind w:left="880" w:hanging="618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Фетискин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  Н.   П.,   Козлов   В.   В.,   </w:t>
      </w: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Мануйлов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  Г.   М.  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Социально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-</w:t>
      </w:r>
    </w:p>
    <w:p w:rsidR="00A51225" w:rsidRPr="00A51225" w:rsidRDefault="00A51225" w:rsidP="00A51225">
      <w:pPr>
        <w:spacing w:after="0" w:line="174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348" w:lineRule="auto"/>
        <w:ind w:left="260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психологическая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диагностика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развития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личности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и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малых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групп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- М.: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Изд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-во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Института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Психотерапии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, 2002. – 490 с.</w:t>
      </w:r>
    </w:p>
    <w:p w:rsidR="00A51225" w:rsidRPr="00A51225" w:rsidRDefault="00A51225" w:rsidP="00A51225">
      <w:pPr>
        <w:spacing w:after="0" w:line="28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4"/>
        </w:numPr>
        <w:tabs>
          <w:tab w:val="left" w:pos="702"/>
        </w:tabs>
        <w:spacing w:after="0" w:line="350" w:lineRule="auto"/>
        <w:ind w:left="26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Холодная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М. А.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Психология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интеллекта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Парадоксы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исследования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/ М. А.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Холодная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–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Изд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2-е,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перераб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и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доп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// СПб.: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Питер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, 2002. – 264 c.</w:t>
      </w:r>
    </w:p>
    <w:p w:rsidR="00A51225" w:rsidRPr="00A51225" w:rsidRDefault="00A51225" w:rsidP="00A51225">
      <w:pPr>
        <w:spacing w:after="0" w:line="11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4"/>
        </w:numPr>
        <w:tabs>
          <w:tab w:val="left" w:pos="680"/>
        </w:tabs>
        <w:spacing w:after="0" w:line="0" w:lineRule="atLeast"/>
        <w:ind w:left="680" w:hanging="418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Хомская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Е. Д.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Нейропсихология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– СПб.: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Питер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, 2008. – 496 с.</w:t>
      </w:r>
    </w:p>
    <w:p w:rsidR="00A51225" w:rsidRPr="00A51225" w:rsidRDefault="00A51225" w:rsidP="00A51225">
      <w:pPr>
        <w:spacing w:after="0" w:line="174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4"/>
        </w:numPr>
        <w:tabs>
          <w:tab w:val="left" w:pos="692"/>
        </w:tabs>
        <w:spacing w:after="0" w:line="348" w:lineRule="auto"/>
        <w:ind w:left="26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Хомуленко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Б. В.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Верифікація брехні: розширена модель репрезентативних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систем // Вісник ХНПУ імені Г.С. Сковороди. – 2013. - № 42 - С. 189-196.</w:t>
      </w:r>
    </w:p>
    <w:p w:rsidR="00A51225" w:rsidRPr="00A51225" w:rsidRDefault="00A51225" w:rsidP="00A51225">
      <w:pPr>
        <w:spacing w:after="0" w:line="30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4"/>
        </w:numPr>
        <w:tabs>
          <w:tab w:val="left" w:pos="728"/>
        </w:tabs>
        <w:spacing w:after="0" w:line="352" w:lineRule="auto"/>
        <w:ind w:left="260" w:firstLine="2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Хомуленко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Т. Б., </w:t>
      </w: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Крамченкова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В. О.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Методика проективної діагностики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тілесного Я // Науковий вісник Херсонського державного університету. - 2016. - № 5. - С. 39-45.</w:t>
      </w:r>
    </w:p>
    <w:p w:rsidR="00A51225" w:rsidRPr="00A51225" w:rsidRDefault="00A51225" w:rsidP="00A51225">
      <w:pPr>
        <w:spacing w:after="0" w:line="352" w:lineRule="auto"/>
        <w:rPr>
          <w:rFonts w:ascii="Times New Roman" w:eastAsia="Times New Roman" w:hAnsi="Times New Roman" w:cs="Arial"/>
          <w:sz w:val="28"/>
          <w:szCs w:val="20"/>
          <w:lang w:eastAsia="ru-RU"/>
        </w:rPr>
        <w:sectPr w:rsidR="00A51225" w:rsidRPr="00A51225">
          <w:pgSz w:w="11900" w:h="16838"/>
          <w:pgMar w:top="712" w:right="846" w:bottom="1440" w:left="1440" w:header="0" w:footer="0" w:gutter="0"/>
          <w:cols w:space="720"/>
        </w:sectPr>
      </w:pPr>
    </w:p>
    <w:p w:rsidR="00A51225" w:rsidRPr="00A51225" w:rsidRDefault="00A51225" w:rsidP="00A51225">
      <w:pPr>
        <w:spacing w:after="0" w:line="0" w:lineRule="atLeast"/>
        <w:ind w:left="9400"/>
        <w:rPr>
          <w:rFonts w:ascii="Calibri" w:eastAsia="Calibri" w:hAnsi="Calibri" w:cs="Arial"/>
          <w:sz w:val="21"/>
          <w:szCs w:val="20"/>
          <w:lang w:eastAsia="ru-RU"/>
        </w:rPr>
      </w:pPr>
      <w:bookmarkStart w:id="7" w:name="page53"/>
      <w:bookmarkEnd w:id="7"/>
      <w:r w:rsidRPr="00A51225">
        <w:rPr>
          <w:rFonts w:ascii="Calibri" w:eastAsia="Calibri" w:hAnsi="Calibri" w:cs="Arial"/>
          <w:sz w:val="21"/>
          <w:szCs w:val="20"/>
          <w:lang w:eastAsia="ru-RU"/>
        </w:rPr>
        <w:lastRenderedPageBreak/>
        <w:t>58</w:t>
      </w:r>
    </w:p>
    <w:p w:rsidR="00A51225" w:rsidRPr="00A51225" w:rsidRDefault="00A51225" w:rsidP="00A51225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242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5"/>
        </w:numPr>
        <w:tabs>
          <w:tab w:val="left" w:pos="780"/>
        </w:tabs>
        <w:spacing w:after="0" w:line="0" w:lineRule="atLeast"/>
        <w:ind w:left="780" w:hanging="518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Хомуленко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 Т.  Б. 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Психотехнології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 саморегуляції  тілесного:  навчально-</w:t>
      </w:r>
    </w:p>
    <w:p w:rsidR="00A51225" w:rsidRPr="00A51225" w:rsidRDefault="00A51225" w:rsidP="00A51225">
      <w:pPr>
        <w:spacing w:after="0" w:line="161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ind w:left="260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методичний посібник. - Х.: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Дісаплюс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, 2017. – 45 с.</w:t>
      </w:r>
    </w:p>
    <w:p w:rsidR="00A51225" w:rsidRPr="00A51225" w:rsidRDefault="00A51225" w:rsidP="00A51225">
      <w:pPr>
        <w:spacing w:after="0" w:line="174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6"/>
        </w:numPr>
        <w:tabs>
          <w:tab w:val="left" w:pos="692"/>
        </w:tabs>
        <w:spacing w:after="0" w:line="350" w:lineRule="auto"/>
        <w:ind w:left="26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Хрипкова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А. Г. и </w:t>
      </w: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др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Возрастная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физиология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и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школьная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гигиена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пособие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для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студ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пед.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ин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-тов. – М.: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Просвещение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, 1990. – 320 с.</w:t>
      </w:r>
    </w:p>
    <w:p w:rsidR="00A51225" w:rsidRPr="00A51225" w:rsidRDefault="00A51225" w:rsidP="00A51225">
      <w:pPr>
        <w:spacing w:after="0" w:line="25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6"/>
        </w:numPr>
        <w:tabs>
          <w:tab w:val="left" w:pos="687"/>
        </w:tabs>
        <w:spacing w:after="0" w:line="348" w:lineRule="auto"/>
        <w:ind w:left="26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Хромов Н. И.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Методы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обучения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детей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с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различными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типами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обучаемости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: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практ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пособие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– М.: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Айрис-пресс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, 2007. – 128 с.</w:t>
      </w:r>
    </w:p>
    <w:p w:rsidR="00A51225" w:rsidRPr="00A51225" w:rsidRDefault="00A51225" w:rsidP="00A51225">
      <w:pPr>
        <w:spacing w:after="0" w:line="28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6"/>
        </w:numPr>
        <w:tabs>
          <w:tab w:val="left" w:pos="697"/>
        </w:tabs>
        <w:spacing w:after="0" w:line="348" w:lineRule="auto"/>
        <w:ind w:left="260" w:firstLine="2"/>
        <w:rPr>
          <w:rFonts w:ascii="Times New Roman" w:eastAsia="Times New Roman" w:hAnsi="Times New Roman" w:cs="Arial"/>
          <w:i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Чайченко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Г., Цибенко В., </w:t>
      </w: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Сокур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В. </w:t>
      </w:r>
      <w:hyperlink r:id="rId7" w:history="1">
        <w:r w:rsidRPr="00A51225">
          <w:rPr>
            <w:rFonts w:ascii="Times New Roman" w:eastAsia="Times New Roman" w:hAnsi="Times New Roman" w:cs="Arial"/>
            <w:sz w:val="28"/>
            <w:szCs w:val="20"/>
            <w:lang w:eastAsia="ru-RU"/>
          </w:rPr>
          <w:t>Фізіологія людини і тварин</w:t>
        </w:r>
      </w:hyperlink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-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К: Вища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школа, 2002. – 463 с.</w:t>
      </w:r>
    </w:p>
    <w:p w:rsidR="00A51225" w:rsidRPr="00A51225" w:rsidRDefault="00A51225" w:rsidP="00A51225">
      <w:pPr>
        <w:spacing w:after="0" w:line="31" w:lineRule="exact"/>
        <w:rPr>
          <w:rFonts w:ascii="Times New Roman" w:eastAsia="Times New Roman" w:hAnsi="Times New Roman" w:cs="Arial"/>
          <w:i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6"/>
        </w:numPr>
        <w:tabs>
          <w:tab w:val="left" w:pos="685"/>
        </w:tabs>
        <w:spacing w:after="0" w:line="348" w:lineRule="auto"/>
        <w:ind w:left="26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Эрастова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Л. Е.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Психофизиологические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особенности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восприятия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учебного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материала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студентами // Наука і освіта. – 2009. – № 4.– С. 51-53.</w:t>
      </w:r>
    </w:p>
    <w:p w:rsidR="00A51225" w:rsidRPr="00A51225" w:rsidRDefault="00A51225" w:rsidP="00A51225">
      <w:pPr>
        <w:spacing w:after="0" w:line="14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6"/>
        </w:numPr>
        <w:tabs>
          <w:tab w:val="left" w:pos="680"/>
        </w:tabs>
        <w:spacing w:after="0" w:line="0" w:lineRule="atLeast"/>
        <w:ind w:left="680" w:hanging="418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Эльконин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Д . Б.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Детская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психология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-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М.: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Академия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, 2004. – 384 с.</w:t>
      </w:r>
    </w:p>
    <w:p w:rsidR="00A51225" w:rsidRPr="00A51225" w:rsidRDefault="00A51225" w:rsidP="00A51225">
      <w:pPr>
        <w:spacing w:after="0" w:line="160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6"/>
        </w:numPr>
        <w:tabs>
          <w:tab w:val="left" w:pos="720"/>
        </w:tabs>
        <w:spacing w:after="0" w:line="0" w:lineRule="atLeast"/>
        <w:ind w:left="720" w:hanging="458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Klaus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G.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Vvedenie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v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differencial’nuju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psihologiju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uchenija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/ G.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Klaus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Per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 s</w:t>
      </w:r>
    </w:p>
    <w:p w:rsidR="00A51225" w:rsidRPr="00A51225" w:rsidRDefault="00A51225" w:rsidP="00A51225">
      <w:pPr>
        <w:spacing w:after="0" w:line="163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spacing w:after="0" w:line="0" w:lineRule="atLeast"/>
        <w:ind w:left="260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nem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Pod.red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I.V.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Ravich-Shherbo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– M.: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Pedagogika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, 1987. – 176 s.</w:t>
      </w:r>
    </w:p>
    <w:p w:rsidR="00A51225" w:rsidRPr="00A51225" w:rsidRDefault="00A51225" w:rsidP="00A51225">
      <w:pPr>
        <w:spacing w:after="0" w:line="174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7"/>
        </w:numPr>
        <w:tabs>
          <w:tab w:val="left" w:pos="685"/>
        </w:tabs>
        <w:spacing w:after="0" w:line="348" w:lineRule="auto"/>
        <w:ind w:left="26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Kolb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D. A.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Learning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Style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Inventory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Technical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manual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–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N.Y.: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Prentice-Hall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,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1984. – 195 р.</w:t>
      </w:r>
    </w:p>
    <w:p w:rsidR="00A51225" w:rsidRPr="00A51225" w:rsidRDefault="00A51225" w:rsidP="00A51225">
      <w:pPr>
        <w:spacing w:after="0" w:line="28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7"/>
        </w:numPr>
        <w:tabs>
          <w:tab w:val="left" w:pos="814"/>
        </w:tabs>
        <w:spacing w:after="0" w:line="350" w:lineRule="auto"/>
        <w:ind w:left="26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Lewis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B. </w:t>
      </w: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and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Pucelik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B. </w:t>
      </w: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Magic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Demystified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: </w:t>
      </w:r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A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Pragmatic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Guide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to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Communication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and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Change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Metamorphous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Press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, 1982. - 160 p.</w:t>
      </w:r>
    </w:p>
    <w:p w:rsidR="00A51225" w:rsidRPr="00A51225" w:rsidRDefault="00A51225" w:rsidP="00A51225">
      <w:pPr>
        <w:spacing w:after="0" w:line="25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7"/>
        </w:numPr>
        <w:tabs>
          <w:tab w:val="left" w:pos="682"/>
        </w:tabs>
        <w:spacing w:after="0" w:line="348" w:lineRule="auto"/>
        <w:ind w:left="260" w:right="10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Ovchinnikov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B.V.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Vash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psihologicheskij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tip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/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Ovchinnikov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B.V.,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Pavlov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K.V.,</w:t>
      </w:r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Vladimirova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I.M. –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Sankt-Peterburg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,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izd-vo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«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Andreev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i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synov’ja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», 1994. – s.238</w:t>
      </w:r>
    </w:p>
    <w:p w:rsidR="00A51225" w:rsidRPr="00A51225" w:rsidRDefault="00A51225" w:rsidP="00A51225">
      <w:pPr>
        <w:spacing w:after="0" w:line="28" w:lineRule="exact"/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A51225" w:rsidRPr="00A51225" w:rsidRDefault="00A51225" w:rsidP="00A51225">
      <w:pPr>
        <w:numPr>
          <w:ilvl w:val="0"/>
          <w:numId w:val="27"/>
        </w:numPr>
        <w:tabs>
          <w:tab w:val="left" w:pos="680"/>
        </w:tabs>
        <w:spacing w:after="0" w:line="348" w:lineRule="auto"/>
        <w:ind w:left="260" w:right="340" w:firstLine="2"/>
        <w:rPr>
          <w:rFonts w:ascii="Times New Roman" w:eastAsia="Times New Roman" w:hAnsi="Times New Roman" w:cs="Arial"/>
          <w:sz w:val="28"/>
          <w:szCs w:val="20"/>
          <w:lang w:eastAsia="ru-RU"/>
        </w:rPr>
      </w:pPr>
      <w:proofErr w:type="spellStart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>Sirotjuk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A.L.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Nejropsihologicheskoe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i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psihofiziologicheskoe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soprovozhdenie</w:t>
      </w:r>
      <w:proofErr w:type="spellEnd"/>
      <w:r w:rsidRPr="00A51225">
        <w:rPr>
          <w:rFonts w:ascii="Times New Roman" w:eastAsia="Times New Roman" w:hAnsi="Times New Roman" w:cs="Arial"/>
          <w:i/>
          <w:sz w:val="28"/>
          <w:szCs w:val="20"/>
          <w:lang w:eastAsia="ru-RU"/>
        </w:rPr>
        <w:t xml:space="preserve">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obuchenija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/ A.L.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Sirotjuk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– M.: TC </w:t>
      </w:r>
      <w:proofErr w:type="spellStart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Sfera</w:t>
      </w:r>
      <w:proofErr w:type="spellEnd"/>
      <w:r w:rsidRPr="00A51225">
        <w:rPr>
          <w:rFonts w:ascii="Times New Roman" w:eastAsia="Times New Roman" w:hAnsi="Times New Roman" w:cs="Arial"/>
          <w:sz w:val="28"/>
          <w:szCs w:val="20"/>
          <w:lang w:eastAsia="ru-RU"/>
        </w:rPr>
        <w:t>. – 2003. – 285s.</w:t>
      </w:r>
    </w:p>
    <w:p w:rsidR="00A51225" w:rsidRDefault="00A51225"/>
    <w:sectPr w:rsidR="00A5122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2CA88610"/>
    <w:lvl w:ilvl="0" w:tplc="FFFFFFFF">
      <w:start w:val="25"/>
      <w:numFmt w:val="decimal"/>
      <w:lvlText w:val="[%1]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00000002"/>
    <w:multiLevelType w:val="hybridMultilevel"/>
    <w:tmpl w:val="0836C40E"/>
    <w:lvl w:ilvl="0" w:tplc="FFFFFFFF">
      <w:start w:val="1"/>
      <w:numFmt w:val="bullet"/>
      <w:lvlText w:val="-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00000022"/>
    <w:multiLevelType w:val="hybridMultilevel"/>
    <w:tmpl w:val="2CD89A32"/>
    <w:lvl w:ilvl="0" w:tplc="FFFFFFF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00000023"/>
    <w:multiLevelType w:val="hybridMultilevel"/>
    <w:tmpl w:val="57E4CCAE"/>
    <w:lvl w:ilvl="0" w:tplc="FFFFFFFF">
      <w:start w:val="2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4">
    <w:nsid w:val="00000024"/>
    <w:multiLevelType w:val="hybridMultilevel"/>
    <w:tmpl w:val="7A6D8D3C"/>
    <w:lvl w:ilvl="0" w:tplc="FFFFFFF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5">
    <w:nsid w:val="00000025"/>
    <w:multiLevelType w:val="hybridMultilevel"/>
    <w:tmpl w:val="4B588F54"/>
    <w:lvl w:ilvl="0" w:tplc="FFFFFFFF">
      <w:start w:val="2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6">
    <w:nsid w:val="00000026"/>
    <w:multiLevelType w:val="hybridMultilevel"/>
    <w:tmpl w:val="542289EC"/>
    <w:lvl w:ilvl="0" w:tplc="FFFFFFFF">
      <w:start w:val="3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7">
    <w:nsid w:val="00000027"/>
    <w:multiLevelType w:val="hybridMultilevel"/>
    <w:tmpl w:val="6DE91B18"/>
    <w:lvl w:ilvl="0" w:tplc="FFFFFFFF">
      <w:start w:val="5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8">
    <w:nsid w:val="00000028"/>
    <w:multiLevelType w:val="hybridMultilevel"/>
    <w:tmpl w:val="38437FDA"/>
    <w:lvl w:ilvl="0" w:tplc="FFFFFFFF">
      <w:start w:val="13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9">
    <w:nsid w:val="00000029"/>
    <w:multiLevelType w:val="hybridMultilevel"/>
    <w:tmpl w:val="7644A45C"/>
    <w:lvl w:ilvl="0" w:tplc="FFFFFFFF">
      <w:start w:val="18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0">
    <w:nsid w:val="0000002A"/>
    <w:multiLevelType w:val="hybridMultilevel"/>
    <w:tmpl w:val="32FFF902"/>
    <w:lvl w:ilvl="0" w:tplc="FFFFFFFF">
      <w:start w:val="20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1">
    <w:nsid w:val="0000002B"/>
    <w:multiLevelType w:val="hybridMultilevel"/>
    <w:tmpl w:val="684A481A"/>
    <w:lvl w:ilvl="0" w:tplc="FFFFFFFF">
      <w:start w:val="22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2">
    <w:nsid w:val="0000002C"/>
    <w:multiLevelType w:val="hybridMultilevel"/>
    <w:tmpl w:val="579478FE"/>
    <w:lvl w:ilvl="0" w:tplc="FFFFFFFF">
      <w:start w:val="480"/>
      <w:numFmt w:val="decimal"/>
      <w:lvlText w:val="%1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3">
    <w:nsid w:val="0000002D"/>
    <w:multiLevelType w:val="hybridMultilevel"/>
    <w:tmpl w:val="749ABB42"/>
    <w:lvl w:ilvl="0" w:tplc="FFFFFFFF">
      <w:start w:val="28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4">
    <w:nsid w:val="0000002E"/>
    <w:multiLevelType w:val="hybridMultilevel"/>
    <w:tmpl w:val="3DC240FA"/>
    <w:lvl w:ilvl="0" w:tplc="FFFFFFFF">
      <w:start w:val="30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5">
    <w:nsid w:val="0000002F"/>
    <w:multiLevelType w:val="hybridMultilevel"/>
    <w:tmpl w:val="1BA026FA"/>
    <w:lvl w:ilvl="0" w:tplc="FFFFFFFF">
      <w:start w:val="32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6">
    <w:nsid w:val="00000030"/>
    <w:multiLevelType w:val="hybridMultilevel"/>
    <w:tmpl w:val="79A1DEAA"/>
    <w:lvl w:ilvl="0" w:tplc="FFFFFFFF">
      <w:start w:val="36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7">
    <w:nsid w:val="00000031"/>
    <w:multiLevelType w:val="hybridMultilevel"/>
    <w:tmpl w:val="75C6C33A"/>
    <w:lvl w:ilvl="0" w:tplc="FFFFFFFF">
      <w:start w:val="298"/>
      <w:numFmt w:val="decimal"/>
      <w:lvlText w:val="%1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8">
    <w:nsid w:val="00000032"/>
    <w:multiLevelType w:val="hybridMultilevel"/>
    <w:tmpl w:val="12E685FA"/>
    <w:lvl w:ilvl="0" w:tplc="FFFFFFFF">
      <w:start w:val="37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9">
    <w:nsid w:val="00000033"/>
    <w:multiLevelType w:val="hybridMultilevel"/>
    <w:tmpl w:val="70C6A528"/>
    <w:lvl w:ilvl="0" w:tplc="FFFFFFFF">
      <w:start w:val="39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0">
    <w:nsid w:val="00000034"/>
    <w:multiLevelType w:val="hybridMultilevel"/>
    <w:tmpl w:val="520EEDD0"/>
    <w:lvl w:ilvl="0" w:tplc="FFFFFFFF">
      <w:start w:val="43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1">
    <w:nsid w:val="00000035"/>
    <w:multiLevelType w:val="hybridMultilevel"/>
    <w:tmpl w:val="374A3FE6"/>
    <w:lvl w:ilvl="0" w:tplc="FFFFFFFF">
      <w:start w:val="47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2">
    <w:nsid w:val="00000036"/>
    <w:multiLevelType w:val="hybridMultilevel"/>
    <w:tmpl w:val="4F4EF004"/>
    <w:lvl w:ilvl="0" w:tplc="FFFFFFFF">
      <w:start w:val="48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3">
    <w:nsid w:val="00000037"/>
    <w:multiLevelType w:val="hybridMultilevel"/>
    <w:tmpl w:val="23F9C13C"/>
    <w:lvl w:ilvl="0" w:tplc="FFFFFFFF">
      <w:start w:val="54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4">
    <w:nsid w:val="6B4B6F20"/>
    <w:multiLevelType w:val="multilevel"/>
    <w:tmpl w:val="8A64941C"/>
    <w:lvl w:ilvl="0">
      <w:start w:val="2"/>
      <w:numFmt w:val="decimal"/>
      <w:lvlText w:val="%1."/>
      <w:lvlJc w:val="left"/>
      <w:pPr>
        <w:ind w:left="382" w:hanging="28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810" w:hanging="49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2">
      <w:numFmt w:val="bullet"/>
      <w:lvlText w:val="•"/>
      <w:lvlJc w:val="left"/>
      <w:pPr>
        <w:ind w:left="1791" w:hanging="493"/>
      </w:pPr>
      <w:rPr>
        <w:lang w:val="ru-RU" w:eastAsia="ru-RU" w:bidi="ru-RU"/>
      </w:rPr>
    </w:lvl>
    <w:lvl w:ilvl="3">
      <w:numFmt w:val="bullet"/>
      <w:lvlText w:val="•"/>
      <w:lvlJc w:val="left"/>
      <w:pPr>
        <w:ind w:left="2763" w:hanging="493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3735" w:hanging="493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4707" w:hanging="493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5679" w:hanging="493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6650" w:hanging="493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7622" w:hanging="493"/>
      </w:pPr>
      <w:rPr>
        <w:lang w:val="ru-RU" w:eastAsia="ru-RU" w:bidi="ru-RU"/>
      </w:rPr>
    </w:lvl>
  </w:abstractNum>
  <w:abstractNum w:abstractNumId="25">
    <w:nsid w:val="6E0206E0"/>
    <w:multiLevelType w:val="multilevel"/>
    <w:tmpl w:val="A106F164"/>
    <w:lvl w:ilvl="0">
      <w:start w:val="1"/>
      <w:numFmt w:val="decimal"/>
      <w:lvlText w:val="%1"/>
      <w:lvlJc w:val="left"/>
      <w:pPr>
        <w:ind w:left="810" w:hanging="493"/>
      </w:pPr>
      <w:rPr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810" w:hanging="49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1249" w:hanging="701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ru-RU" w:eastAsia="ru-RU" w:bidi="ru-RU"/>
      </w:rPr>
    </w:lvl>
    <w:lvl w:ilvl="3">
      <w:numFmt w:val="bullet"/>
      <w:lvlText w:val="•"/>
      <w:lvlJc w:val="left"/>
      <w:pPr>
        <w:ind w:left="3090" w:hanging="701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4015" w:hanging="701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4940" w:hanging="701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5865" w:hanging="701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6790" w:hanging="701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7716" w:hanging="701"/>
      </w:pPr>
      <w:rPr>
        <w:lang w:val="ru-RU" w:eastAsia="ru-RU" w:bidi="ru-RU"/>
      </w:rPr>
    </w:lvl>
  </w:abstractNum>
  <w:abstractNum w:abstractNumId="26">
    <w:nsid w:val="7C301711"/>
    <w:multiLevelType w:val="multilevel"/>
    <w:tmpl w:val="4448CF08"/>
    <w:lvl w:ilvl="0">
      <w:start w:val="3"/>
      <w:numFmt w:val="decimal"/>
      <w:lvlText w:val="%1"/>
      <w:lvlJc w:val="left"/>
      <w:pPr>
        <w:ind w:left="810" w:hanging="493"/>
      </w:pPr>
      <w:rPr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810" w:hanging="49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2">
      <w:numFmt w:val="bullet"/>
      <w:lvlText w:val="•"/>
      <w:lvlJc w:val="left"/>
      <w:pPr>
        <w:ind w:left="2569" w:hanging="493"/>
      </w:pPr>
      <w:rPr>
        <w:lang w:val="ru-RU" w:eastAsia="ru-RU" w:bidi="ru-RU"/>
      </w:rPr>
    </w:lvl>
    <w:lvl w:ilvl="3">
      <w:numFmt w:val="bullet"/>
      <w:lvlText w:val="•"/>
      <w:lvlJc w:val="left"/>
      <w:pPr>
        <w:ind w:left="3443" w:hanging="493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4318" w:hanging="493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5193" w:hanging="493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6067" w:hanging="493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6942" w:hanging="493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7817" w:hanging="493"/>
      </w:pPr>
      <w:rPr>
        <w:lang w:val="ru-RU" w:eastAsia="ru-RU" w:bidi="ru-RU"/>
      </w:rPr>
    </w:lvl>
  </w:abstractNum>
  <w:num w:numId="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24"/>
    <w:lvlOverride w:ilvl="0">
      <w:startOverride w:val="2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6"/>
    <w:lvlOverride w:ilvl="0">
      <w:startOverride w:val="3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0"/>
    <w:lvlOverride w:ilvl="0">
      <w:startOverride w:val="2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3"/>
    <w:lvlOverride w:ilvl="0">
      <w:startOverride w:val="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5"/>
    <w:lvlOverride w:ilvl="0">
      <w:startOverride w:val="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6"/>
    <w:lvlOverride w:ilvl="0">
      <w:startOverride w:val="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7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2">
    <w:abstractNumId w:val="8"/>
    <w:lvlOverride w:ilvl="0">
      <w:startOverride w:val="1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9"/>
    <w:lvlOverride w:ilvl="0">
      <w:startOverride w:val="18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10"/>
    <w:lvlOverride w:ilvl="0">
      <w:startOverride w:val="20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11"/>
    <w:lvlOverride w:ilvl="0">
      <w:startOverride w:val="2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>
    <w:abstractNumId w:val="12"/>
    <w:lvlOverride w:ilvl="0">
      <w:startOverride w:val="480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13"/>
    <w:lvlOverride w:ilvl="0">
      <w:startOverride w:val="28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>
    <w:abstractNumId w:val="14"/>
    <w:lvlOverride w:ilvl="0">
      <w:startOverride w:val="30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9">
    <w:abstractNumId w:val="15"/>
    <w:lvlOverride w:ilvl="0">
      <w:startOverride w:val="3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16"/>
    <w:lvlOverride w:ilvl="0">
      <w:startOverride w:val="36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>
    <w:abstractNumId w:val="17"/>
    <w:lvlOverride w:ilvl="0">
      <w:startOverride w:val="298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18"/>
    <w:lvlOverride w:ilvl="0">
      <w:startOverride w:val="37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3">
    <w:abstractNumId w:val="19"/>
    <w:lvlOverride w:ilvl="0">
      <w:startOverride w:val="39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>
    <w:abstractNumId w:val="20"/>
    <w:lvlOverride w:ilvl="0">
      <w:startOverride w:val="4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>
    <w:abstractNumId w:val="21"/>
    <w:lvlOverride w:ilvl="0">
      <w:startOverride w:val="47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6">
    <w:abstractNumId w:val="22"/>
    <w:lvlOverride w:ilvl="0">
      <w:startOverride w:val="48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7">
    <w:abstractNumId w:val="23"/>
    <w:lvlOverride w:ilvl="0">
      <w:startOverride w:val="5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CB8"/>
    <w:rsid w:val="00203CB8"/>
    <w:rsid w:val="005C5173"/>
    <w:rsid w:val="00A51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3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9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biology.univ.kiev.ua/library/category/12-kafedra-flt.html?download=52:chajnenko-fiziologiy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0;&#1080;&#1088;&#1080;&#1095;&#1091;&#1082;%20&#1057;&#1074;&#1110;&#1090;&#1083;&#1072;&#1085;&#1072;%20%20&#1030;&#1074;&#1072;&#1085;&#1110;&#1074;&#1085;&#1072;.doc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9835</Words>
  <Characters>5606</Characters>
  <Application>Microsoft Office Word</Application>
  <DocSecurity>0</DocSecurity>
  <Lines>46</Lines>
  <Paragraphs>30</Paragraphs>
  <ScaleCrop>false</ScaleCrop>
  <Company/>
  <LinksUpToDate>false</LinksUpToDate>
  <CharactersWithSpaces>15411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2020-02-26T07:45:00Z</dcterms:created>
  <dcterms:modified xsi:type="dcterms:W3CDTF">2020-02-26T07:49:00Z</dcterms:modified>
</cp:coreProperties>
</file>