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2149" w:rsidRPr="00890962" w:rsidRDefault="00902149" w:rsidP="00BD3D04">
      <w:pPr>
        <w:spacing w:after="0" w:line="360" w:lineRule="auto"/>
        <w:jc w:val="center"/>
        <w:rPr>
          <w:kern w:val="0"/>
          <w:szCs w:val="28"/>
          <w:lang w:val="uk-UA"/>
        </w:rPr>
      </w:pPr>
      <w:r w:rsidRPr="00890962">
        <w:rPr>
          <w:kern w:val="0"/>
          <w:szCs w:val="28"/>
          <w:lang w:val="uk-UA"/>
        </w:rPr>
        <w:t>ОДЕСЬКИЙ НАЦІОНАЛЬНИЙ УНІВЕРСИТЕТ ІМЕНІ І.І. МЕЧНИКОВА</w:t>
      </w:r>
    </w:p>
    <w:p w:rsidR="00902149" w:rsidRPr="00890962" w:rsidRDefault="00902149" w:rsidP="00BD3D04">
      <w:pPr>
        <w:spacing w:after="0" w:line="360" w:lineRule="auto"/>
        <w:jc w:val="center"/>
        <w:rPr>
          <w:kern w:val="0"/>
          <w:szCs w:val="28"/>
          <w:lang w:val="uk-UA"/>
        </w:rPr>
      </w:pPr>
      <w:r w:rsidRPr="00890962">
        <w:rPr>
          <w:kern w:val="0"/>
          <w:szCs w:val="28"/>
          <w:lang w:val="uk-UA"/>
        </w:rPr>
        <w:t>Економіко-правовий факультет</w:t>
      </w:r>
    </w:p>
    <w:p w:rsidR="00902149" w:rsidRPr="00890962" w:rsidRDefault="00902149" w:rsidP="00BD3D04">
      <w:pPr>
        <w:spacing w:after="0" w:line="360" w:lineRule="auto"/>
        <w:jc w:val="center"/>
        <w:rPr>
          <w:kern w:val="0"/>
          <w:szCs w:val="28"/>
          <w:lang w:val="uk-UA"/>
        </w:rPr>
      </w:pPr>
      <w:r w:rsidRPr="00890962">
        <w:rPr>
          <w:kern w:val="0"/>
          <w:szCs w:val="28"/>
          <w:lang w:val="uk-UA"/>
        </w:rPr>
        <w:t>Кафедра конституційного права та правосуддя</w:t>
      </w:r>
    </w:p>
    <w:p w:rsidR="00902149" w:rsidRPr="00890962" w:rsidRDefault="00902149" w:rsidP="00BD3D04">
      <w:pPr>
        <w:spacing w:after="0" w:line="360" w:lineRule="auto"/>
        <w:jc w:val="center"/>
        <w:rPr>
          <w:kern w:val="0"/>
          <w:szCs w:val="28"/>
          <w:lang w:val="uk-UA"/>
        </w:rPr>
      </w:pPr>
    </w:p>
    <w:p w:rsidR="00902149" w:rsidRPr="00890962" w:rsidRDefault="00902149" w:rsidP="00BD3D04">
      <w:pPr>
        <w:spacing w:after="0" w:line="360" w:lineRule="auto"/>
        <w:jc w:val="center"/>
        <w:rPr>
          <w:kern w:val="0"/>
          <w:szCs w:val="28"/>
          <w:lang w:val="uk-UA"/>
        </w:rPr>
      </w:pPr>
    </w:p>
    <w:p w:rsidR="00902149" w:rsidRPr="00890962" w:rsidRDefault="00902149" w:rsidP="00BD3D04">
      <w:pPr>
        <w:spacing w:after="0" w:line="360" w:lineRule="auto"/>
        <w:rPr>
          <w:b/>
          <w:kern w:val="0"/>
          <w:szCs w:val="28"/>
          <w:lang w:val="uk-UA"/>
        </w:rPr>
      </w:pPr>
    </w:p>
    <w:p w:rsidR="00902149" w:rsidRPr="00890962" w:rsidRDefault="00902149" w:rsidP="00BD3D04">
      <w:pPr>
        <w:spacing w:after="0" w:line="360" w:lineRule="auto"/>
        <w:jc w:val="center"/>
        <w:rPr>
          <w:b/>
          <w:kern w:val="0"/>
          <w:sz w:val="32"/>
          <w:szCs w:val="32"/>
          <w:lang w:val="uk-UA"/>
        </w:rPr>
      </w:pPr>
      <w:r w:rsidRPr="00890962">
        <w:rPr>
          <w:b/>
          <w:kern w:val="0"/>
          <w:sz w:val="32"/>
          <w:szCs w:val="32"/>
          <w:lang w:val="uk-UA"/>
        </w:rPr>
        <w:t>Кваліфікаційна робота</w:t>
      </w:r>
    </w:p>
    <w:p w:rsidR="00902149" w:rsidRPr="00890962" w:rsidRDefault="00902149" w:rsidP="00BD3D04">
      <w:pPr>
        <w:spacing w:after="0" w:line="360" w:lineRule="auto"/>
        <w:jc w:val="center"/>
        <w:rPr>
          <w:kern w:val="0"/>
          <w:szCs w:val="28"/>
          <w:lang w:val="uk-UA"/>
        </w:rPr>
      </w:pPr>
      <w:r w:rsidRPr="00890962">
        <w:rPr>
          <w:kern w:val="0"/>
          <w:szCs w:val="28"/>
          <w:lang w:val="uk-UA"/>
        </w:rPr>
        <w:t>на здобуття ступеня вищої освіти «магістр»</w:t>
      </w:r>
    </w:p>
    <w:p w:rsidR="00902149" w:rsidRPr="00890962" w:rsidRDefault="00902149" w:rsidP="00BD3D04">
      <w:pPr>
        <w:spacing w:after="0" w:line="360" w:lineRule="auto"/>
        <w:jc w:val="center"/>
        <w:rPr>
          <w:b/>
          <w:kern w:val="0"/>
          <w:szCs w:val="28"/>
          <w:lang w:val="uk-UA"/>
        </w:rPr>
      </w:pPr>
      <w:r w:rsidRPr="00890962">
        <w:rPr>
          <w:b/>
          <w:kern w:val="0"/>
          <w:szCs w:val="28"/>
          <w:lang w:val="uk-UA"/>
        </w:rPr>
        <w:t>«</w:t>
      </w:r>
      <w:bookmarkStart w:id="0" w:name="_Hlk182323953"/>
      <w:r w:rsidRPr="00890962">
        <w:rPr>
          <w:b/>
          <w:kern w:val="0"/>
          <w:szCs w:val="28"/>
          <w:lang w:val="uk-UA"/>
        </w:rPr>
        <w:t>Правовий статус Служби судової охорони</w:t>
      </w:r>
      <w:bookmarkEnd w:id="0"/>
      <w:r w:rsidRPr="00890962">
        <w:rPr>
          <w:b/>
          <w:kern w:val="0"/>
          <w:szCs w:val="28"/>
          <w:lang w:val="uk-UA"/>
        </w:rPr>
        <w:t>»</w:t>
      </w:r>
    </w:p>
    <w:p w:rsidR="00902149" w:rsidRPr="00890962" w:rsidRDefault="00902149" w:rsidP="00BD3D04">
      <w:pPr>
        <w:spacing w:after="0" w:line="360" w:lineRule="auto"/>
        <w:jc w:val="center"/>
        <w:rPr>
          <w:b/>
          <w:kern w:val="0"/>
          <w:szCs w:val="28"/>
          <w:lang w:val="uk-UA"/>
        </w:rPr>
      </w:pPr>
      <w:r w:rsidRPr="00890962">
        <w:rPr>
          <w:b/>
          <w:kern w:val="0"/>
          <w:szCs w:val="28"/>
          <w:lang w:val="uk-UA"/>
        </w:rPr>
        <w:t>«</w:t>
      </w:r>
      <w:r w:rsidRPr="00890962">
        <w:rPr>
          <w:b/>
          <w:bCs/>
          <w:kern w:val="0"/>
          <w:szCs w:val="28"/>
          <w:lang w:val="uk-UA"/>
        </w:rPr>
        <w:t>LegalstatusoftheCourtProtectionService</w:t>
      </w:r>
      <w:r w:rsidRPr="00890962">
        <w:rPr>
          <w:b/>
          <w:kern w:val="0"/>
          <w:szCs w:val="28"/>
          <w:lang w:val="uk-UA"/>
        </w:rPr>
        <w:t>»</w:t>
      </w:r>
    </w:p>
    <w:p w:rsidR="00902149" w:rsidRPr="00890962" w:rsidRDefault="00902149" w:rsidP="00BD3D04">
      <w:pPr>
        <w:spacing w:after="0" w:line="360" w:lineRule="auto"/>
        <w:jc w:val="center"/>
        <w:rPr>
          <w:b/>
          <w:kern w:val="0"/>
          <w:szCs w:val="28"/>
          <w:lang w:val="uk-UA"/>
        </w:rPr>
      </w:pPr>
    </w:p>
    <w:p w:rsidR="00902149" w:rsidRPr="00890962" w:rsidRDefault="00902149" w:rsidP="00BD3D04">
      <w:pPr>
        <w:spacing w:after="0" w:line="360" w:lineRule="auto"/>
        <w:jc w:val="center"/>
        <w:rPr>
          <w:b/>
          <w:kern w:val="0"/>
          <w:szCs w:val="28"/>
          <w:lang w:val="uk-UA"/>
        </w:rPr>
      </w:pPr>
    </w:p>
    <w:p w:rsidR="00902149" w:rsidRPr="00890962" w:rsidRDefault="00902149" w:rsidP="00BD3D04">
      <w:pPr>
        <w:spacing w:after="0" w:line="360" w:lineRule="auto"/>
        <w:ind w:firstLine="3544"/>
        <w:rPr>
          <w:kern w:val="0"/>
          <w:szCs w:val="28"/>
          <w:lang w:val="uk-UA"/>
        </w:rPr>
      </w:pPr>
      <w:r w:rsidRPr="00890962">
        <w:rPr>
          <w:kern w:val="0"/>
          <w:szCs w:val="28"/>
          <w:lang w:val="uk-UA"/>
        </w:rPr>
        <w:t>Виконала:здобувачка заочної форми навчання</w:t>
      </w:r>
    </w:p>
    <w:p w:rsidR="00902149" w:rsidRPr="00890962" w:rsidRDefault="00902149" w:rsidP="00BD3D04">
      <w:pPr>
        <w:spacing w:after="0" w:line="360" w:lineRule="auto"/>
        <w:ind w:firstLine="3544"/>
        <w:rPr>
          <w:kern w:val="0"/>
          <w:szCs w:val="28"/>
          <w:lang w:val="uk-UA"/>
        </w:rPr>
      </w:pPr>
      <w:r w:rsidRPr="00890962">
        <w:rPr>
          <w:kern w:val="0"/>
          <w:szCs w:val="28"/>
          <w:lang w:val="uk-UA"/>
        </w:rPr>
        <w:t>спеціальності 081 Право</w:t>
      </w:r>
    </w:p>
    <w:p w:rsidR="00902149" w:rsidRPr="00890962" w:rsidRDefault="00902149" w:rsidP="00BD3D04">
      <w:pPr>
        <w:spacing w:after="0" w:line="360" w:lineRule="auto"/>
        <w:ind w:firstLine="3544"/>
        <w:rPr>
          <w:kern w:val="0"/>
          <w:szCs w:val="28"/>
          <w:lang w:val="uk-UA"/>
        </w:rPr>
      </w:pPr>
      <w:r w:rsidRPr="00890962">
        <w:rPr>
          <w:kern w:val="0"/>
          <w:szCs w:val="28"/>
          <w:lang w:val="uk-UA"/>
        </w:rPr>
        <w:t>Освітня програма Право</w:t>
      </w:r>
    </w:p>
    <w:p w:rsidR="00902149" w:rsidRPr="00890962" w:rsidRDefault="00902149" w:rsidP="00BD3D04">
      <w:pPr>
        <w:spacing w:after="0" w:line="360" w:lineRule="auto"/>
        <w:ind w:firstLine="3544"/>
        <w:rPr>
          <w:b/>
          <w:bCs/>
          <w:kern w:val="0"/>
          <w:szCs w:val="28"/>
          <w:lang w:val="uk-UA"/>
        </w:rPr>
      </w:pPr>
      <w:r w:rsidRPr="00890962">
        <w:rPr>
          <w:b/>
          <w:bCs/>
          <w:kern w:val="0"/>
          <w:szCs w:val="28"/>
          <w:lang w:val="uk-UA"/>
        </w:rPr>
        <w:t>Давід Ольга Олегівна</w:t>
      </w:r>
    </w:p>
    <w:p w:rsidR="00902149" w:rsidRPr="00890962" w:rsidRDefault="00902149" w:rsidP="00BD3D04">
      <w:pPr>
        <w:spacing w:after="0" w:line="360" w:lineRule="auto"/>
        <w:ind w:firstLine="3544"/>
        <w:rPr>
          <w:kern w:val="0"/>
          <w:szCs w:val="28"/>
          <w:lang w:val="uk-UA"/>
        </w:rPr>
      </w:pPr>
    </w:p>
    <w:p w:rsidR="00902149" w:rsidRPr="00890962" w:rsidRDefault="00902149" w:rsidP="00BD3D04">
      <w:pPr>
        <w:spacing w:after="0" w:line="360" w:lineRule="auto"/>
        <w:ind w:firstLine="3544"/>
        <w:rPr>
          <w:kern w:val="0"/>
          <w:szCs w:val="28"/>
          <w:lang w:val="uk-UA"/>
        </w:rPr>
      </w:pPr>
      <w:r w:rsidRPr="00890962">
        <w:rPr>
          <w:kern w:val="0"/>
          <w:szCs w:val="28"/>
          <w:lang w:val="uk-UA"/>
        </w:rPr>
        <w:t>Керівник: к.ю.н., доц.БорщенкоВ.В. _____</w:t>
      </w:r>
    </w:p>
    <w:p w:rsidR="00902149" w:rsidRPr="00890962" w:rsidRDefault="00902149" w:rsidP="00BD3D04">
      <w:pPr>
        <w:spacing w:after="0" w:line="360" w:lineRule="auto"/>
        <w:ind w:firstLine="3544"/>
        <w:rPr>
          <w:b/>
          <w:kern w:val="0"/>
          <w:szCs w:val="28"/>
          <w:lang w:val="uk-UA"/>
        </w:rPr>
      </w:pPr>
      <w:r w:rsidRPr="00890962">
        <w:rPr>
          <w:kern w:val="0"/>
          <w:szCs w:val="28"/>
          <w:lang w:val="uk-UA"/>
        </w:rPr>
        <w:t xml:space="preserve">Рецензент: д.ю.н., проф. </w:t>
      </w:r>
      <w:bookmarkStart w:id="1" w:name="_Hlk182325482"/>
      <w:r w:rsidRPr="00890962">
        <w:rPr>
          <w:kern w:val="0"/>
          <w:szCs w:val="28"/>
          <w:lang w:val="uk-UA"/>
        </w:rPr>
        <w:t>ПрієшкінаО.В.</w:t>
      </w:r>
      <w:bookmarkEnd w:id="1"/>
    </w:p>
    <w:p w:rsidR="00902149" w:rsidRPr="00890962" w:rsidRDefault="00902149" w:rsidP="00BD3D04">
      <w:pPr>
        <w:spacing w:after="0" w:line="360" w:lineRule="auto"/>
        <w:jc w:val="center"/>
        <w:rPr>
          <w:b/>
          <w:kern w:val="0"/>
          <w:szCs w:val="28"/>
          <w:lang w:val="uk-UA"/>
        </w:rPr>
      </w:pPr>
    </w:p>
    <w:tbl>
      <w:tblPr>
        <w:tblW w:w="9868" w:type="dxa"/>
        <w:tblInd w:w="108" w:type="dxa"/>
        <w:tblLayout w:type="fixed"/>
        <w:tblLook w:val="00A0"/>
      </w:tblPr>
      <w:tblGrid>
        <w:gridCol w:w="5082"/>
        <w:gridCol w:w="4786"/>
      </w:tblGrid>
      <w:tr w:rsidR="00902149" w:rsidRPr="00572C50" w:rsidTr="009B266D">
        <w:tc>
          <w:tcPr>
            <w:tcW w:w="5082" w:type="dxa"/>
          </w:tcPr>
          <w:p w:rsidR="00902149" w:rsidRPr="00890962" w:rsidRDefault="00902149" w:rsidP="00BD3D04">
            <w:pPr>
              <w:spacing w:after="0" w:line="360" w:lineRule="auto"/>
              <w:rPr>
                <w:kern w:val="0"/>
                <w:szCs w:val="28"/>
                <w:lang w:val="uk-UA" w:eastAsia="ar-SA"/>
              </w:rPr>
            </w:pPr>
            <w:r w:rsidRPr="00890962">
              <w:rPr>
                <w:kern w:val="0"/>
                <w:szCs w:val="28"/>
                <w:lang w:val="uk-UA"/>
              </w:rPr>
              <w:t>Рекомендовано до захисту:</w:t>
            </w:r>
          </w:p>
          <w:p w:rsidR="00902149" w:rsidRPr="00890962" w:rsidRDefault="00902149" w:rsidP="00BD3D04">
            <w:pPr>
              <w:spacing w:after="0" w:line="360" w:lineRule="auto"/>
              <w:rPr>
                <w:kern w:val="0"/>
                <w:szCs w:val="28"/>
                <w:lang w:val="uk-UA"/>
              </w:rPr>
            </w:pPr>
            <w:r w:rsidRPr="00890962">
              <w:rPr>
                <w:kern w:val="0"/>
                <w:szCs w:val="28"/>
                <w:lang w:val="uk-UA"/>
              </w:rPr>
              <w:t>протокол засідання кафедри</w:t>
            </w:r>
          </w:p>
          <w:p w:rsidR="00902149" w:rsidRPr="00890962" w:rsidRDefault="00902149" w:rsidP="00BD3D04">
            <w:pPr>
              <w:spacing w:after="0" w:line="360" w:lineRule="auto"/>
              <w:rPr>
                <w:kern w:val="0"/>
                <w:szCs w:val="28"/>
                <w:lang w:val="uk-UA"/>
              </w:rPr>
            </w:pPr>
            <w:r w:rsidRPr="00890962">
              <w:rPr>
                <w:kern w:val="0"/>
                <w:szCs w:val="28"/>
                <w:lang w:val="uk-UA"/>
              </w:rPr>
              <w:t xml:space="preserve">№від2024 р. </w:t>
            </w:r>
          </w:p>
          <w:p w:rsidR="00902149" w:rsidRPr="00890962" w:rsidRDefault="00902149" w:rsidP="00BD3D04">
            <w:pPr>
              <w:spacing w:after="0" w:line="360" w:lineRule="auto"/>
              <w:rPr>
                <w:kern w:val="0"/>
                <w:szCs w:val="28"/>
                <w:lang w:val="uk-UA"/>
              </w:rPr>
            </w:pPr>
          </w:p>
          <w:p w:rsidR="00902149" w:rsidRPr="00890962" w:rsidRDefault="00902149" w:rsidP="00BD3D04">
            <w:pPr>
              <w:spacing w:after="0" w:line="360" w:lineRule="auto"/>
              <w:rPr>
                <w:kern w:val="0"/>
                <w:szCs w:val="28"/>
                <w:u w:val="single"/>
                <w:lang w:val="uk-UA"/>
              </w:rPr>
            </w:pPr>
            <w:r w:rsidRPr="00890962">
              <w:rPr>
                <w:kern w:val="0"/>
                <w:szCs w:val="28"/>
                <w:lang w:val="uk-UA"/>
              </w:rPr>
              <w:t>Завідувачка кафедри</w:t>
            </w:r>
          </w:p>
          <w:p w:rsidR="00902149" w:rsidRPr="00890962" w:rsidRDefault="00902149" w:rsidP="00BD3D04">
            <w:pPr>
              <w:tabs>
                <w:tab w:val="left" w:pos="1168"/>
                <w:tab w:val="left" w:pos="3861"/>
              </w:tabs>
              <w:spacing w:after="0"/>
              <w:rPr>
                <w:kern w:val="0"/>
                <w:sz w:val="20"/>
                <w:szCs w:val="20"/>
                <w:lang w:val="uk-UA"/>
              </w:rPr>
            </w:pPr>
            <w:r w:rsidRPr="00890962">
              <w:rPr>
                <w:kern w:val="0"/>
                <w:szCs w:val="28"/>
                <w:u w:val="single"/>
                <w:lang w:val="uk-UA"/>
              </w:rPr>
              <w:tab/>
            </w:r>
            <w:r w:rsidRPr="00890962">
              <w:rPr>
                <w:kern w:val="0"/>
                <w:szCs w:val="28"/>
                <w:lang w:val="uk-UA"/>
              </w:rPr>
              <w:t>Тетяна СТЕПАНОВА</w:t>
            </w:r>
          </w:p>
          <w:p w:rsidR="00902149" w:rsidRPr="00890962" w:rsidRDefault="00902149" w:rsidP="00BD3D04">
            <w:pPr>
              <w:tabs>
                <w:tab w:val="left" w:pos="284"/>
                <w:tab w:val="left" w:pos="1767"/>
              </w:tabs>
              <w:suppressAutoHyphens/>
              <w:spacing w:after="0"/>
              <w:rPr>
                <w:kern w:val="0"/>
                <w:szCs w:val="28"/>
                <w:lang w:val="uk-UA" w:eastAsia="ar-SA"/>
              </w:rPr>
            </w:pPr>
            <w:r w:rsidRPr="00890962">
              <w:rPr>
                <w:kern w:val="0"/>
                <w:sz w:val="20"/>
                <w:szCs w:val="20"/>
                <w:lang w:val="uk-UA"/>
              </w:rPr>
              <w:tab/>
              <w:t>(підпис)</w:t>
            </w:r>
            <w:r w:rsidRPr="00890962">
              <w:rPr>
                <w:kern w:val="0"/>
                <w:sz w:val="20"/>
                <w:szCs w:val="20"/>
                <w:lang w:val="uk-UA"/>
              </w:rPr>
              <w:tab/>
            </w:r>
          </w:p>
        </w:tc>
        <w:tc>
          <w:tcPr>
            <w:tcW w:w="4786" w:type="dxa"/>
          </w:tcPr>
          <w:p w:rsidR="00902149" w:rsidRPr="00890962" w:rsidRDefault="00902149" w:rsidP="00BD3D04">
            <w:pPr>
              <w:tabs>
                <w:tab w:val="right" w:pos="4462"/>
              </w:tabs>
              <w:spacing w:after="0" w:line="360" w:lineRule="auto"/>
              <w:rPr>
                <w:kern w:val="0"/>
                <w:szCs w:val="28"/>
                <w:lang w:val="uk-UA" w:eastAsia="ar-SA"/>
              </w:rPr>
            </w:pPr>
            <w:r w:rsidRPr="00890962">
              <w:rPr>
                <w:kern w:val="0"/>
                <w:szCs w:val="28"/>
                <w:lang w:val="uk-UA"/>
              </w:rPr>
              <w:t xml:space="preserve">Захищено на засіданні ЕК № </w:t>
            </w:r>
          </w:p>
          <w:p w:rsidR="00902149" w:rsidRPr="00890962" w:rsidRDefault="00902149" w:rsidP="00BD3D04">
            <w:pPr>
              <w:tabs>
                <w:tab w:val="right" w:pos="4462"/>
              </w:tabs>
              <w:spacing w:after="0" w:line="360" w:lineRule="auto"/>
              <w:rPr>
                <w:kern w:val="0"/>
                <w:szCs w:val="28"/>
                <w:lang w:val="uk-UA"/>
              </w:rPr>
            </w:pPr>
            <w:r w:rsidRPr="00890962">
              <w:rPr>
                <w:kern w:val="0"/>
                <w:szCs w:val="28"/>
                <w:lang w:val="uk-UA"/>
              </w:rPr>
              <w:t>протокол №від _________2024 р.</w:t>
            </w:r>
          </w:p>
          <w:p w:rsidR="00902149" w:rsidRPr="00890962" w:rsidRDefault="00902149" w:rsidP="00BD3D04">
            <w:pPr>
              <w:tabs>
                <w:tab w:val="right" w:pos="4462"/>
              </w:tabs>
              <w:spacing w:after="0"/>
              <w:rPr>
                <w:kern w:val="0"/>
                <w:sz w:val="20"/>
                <w:szCs w:val="20"/>
                <w:lang w:val="uk-UA"/>
              </w:rPr>
            </w:pPr>
            <w:r w:rsidRPr="00890962">
              <w:rPr>
                <w:kern w:val="0"/>
                <w:szCs w:val="28"/>
                <w:lang w:val="uk-UA"/>
              </w:rPr>
              <w:t>Оцінка______________/___</w:t>
            </w:r>
            <w:r w:rsidRPr="00890962">
              <w:rPr>
                <w:kern w:val="0"/>
                <w:sz w:val="20"/>
                <w:szCs w:val="20"/>
                <w:lang w:val="uk-UA"/>
              </w:rPr>
              <w:tab/>
            </w:r>
            <w:r w:rsidRPr="00890962">
              <w:rPr>
                <w:kern w:val="0"/>
                <w:szCs w:val="28"/>
                <w:lang w:val="uk-UA"/>
              </w:rPr>
              <w:t>___/_____</w:t>
            </w:r>
          </w:p>
          <w:p w:rsidR="00902149" w:rsidRPr="00890962" w:rsidRDefault="00902149" w:rsidP="00BD3D04">
            <w:pPr>
              <w:spacing w:after="0"/>
              <w:jc w:val="center"/>
              <w:rPr>
                <w:kern w:val="0"/>
                <w:szCs w:val="28"/>
                <w:lang w:val="uk-UA"/>
              </w:rPr>
            </w:pPr>
            <w:r w:rsidRPr="00890962">
              <w:rPr>
                <w:kern w:val="0"/>
                <w:sz w:val="20"/>
                <w:szCs w:val="20"/>
                <w:lang w:val="uk-UA"/>
              </w:rPr>
              <w:t>(за національною шкалою/шкалою ЕСТS/ бали)</w:t>
            </w:r>
          </w:p>
          <w:p w:rsidR="00902149" w:rsidRPr="00890962" w:rsidRDefault="00902149" w:rsidP="00BD3D04">
            <w:pPr>
              <w:spacing w:after="0" w:line="360" w:lineRule="auto"/>
              <w:rPr>
                <w:kern w:val="0"/>
                <w:szCs w:val="28"/>
                <w:lang w:val="uk-UA"/>
              </w:rPr>
            </w:pPr>
          </w:p>
          <w:p w:rsidR="00902149" w:rsidRPr="00890962" w:rsidRDefault="00902149" w:rsidP="00BD3D04">
            <w:pPr>
              <w:spacing w:after="0" w:line="360" w:lineRule="auto"/>
              <w:rPr>
                <w:kern w:val="0"/>
                <w:szCs w:val="28"/>
                <w:lang w:val="uk-UA"/>
              </w:rPr>
            </w:pPr>
            <w:r w:rsidRPr="00890962">
              <w:rPr>
                <w:kern w:val="0"/>
                <w:szCs w:val="28"/>
                <w:lang w:val="uk-UA"/>
              </w:rPr>
              <w:t>Голова ЕК</w:t>
            </w:r>
          </w:p>
          <w:p w:rsidR="00902149" w:rsidRPr="00890962" w:rsidRDefault="00902149" w:rsidP="00BD3D04">
            <w:pPr>
              <w:spacing w:after="0"/>
              <w:rPr>
                <w:kern w:val="0"/>
                <w:sz w:val="20"/>
                <w:szCs w:val="20"/>
                <w:lang w:val="uk-UA"/>
              </w:rPr>
            </w:pPr>
            <w:r w:rsidRPr="00890962">
              <w:rPr>
                <w:kern w:val="0"/>
                <w:szCs w:val="28"/>
                <w:lang w:val="uk-UA"/>
              </w:rPr>
              <w:t xml:space="preserve">_________ </w:t>
            </w:r>
            <w:r>
              <w:rPr>
                <w:kern w:val="0"/>
                <w:szCs w:val="28"/>
                <w:lang w:val="uk-UA"/>
              </w:rPr>
              <w:t>Олена МИКОЛЕНКО</w:t>
            </w:r>
          </w:p>
          <w:p w:rsidR="00902149" w:rsidRPr="00890962" w:rsidRDefault="00902149" w:rsidP="00BD3D04">
            <w:pPr>
              <w:tabs>
                <w:tab w:val="left" w:pos="454"/>
                <w:tab w:val="left" w:pos="2155"/>
              </w:tabs>
              <w:suppressAutoHyphens/>
              <w:spacing w:after="0"/>
              <w:rPr>
                <w:rFonts w:ascii="Calibri" w:hAnsi="Calibri"/>
                <w:kern w:val="0"/>
                <w:sz w:val="22"/>
                <w:lang w:val="uk-UA" w:eastAsia="ar-SA"/>
              </w:rPr>
            </w:pPr>
            <w:r w:rsidRPr="00890962">
              <w:rPr>
                <w:kern w:val="0"/>
                <w:sz w:val="20"/>
                <w:szCs w:val="20"/>
                <w:lang w:val="uk-UA"/>
              </w:rPr>
              <w:tab/>
              <w:t>(підпис)</w:t>
            </w:r>
            <w:r w:rsidRPr="00890962">
              <w:rPr>
                <w:kern w:val="0"/>
                <w:sz w:val="20"/>
                <w:szCs w:val="20"/>
                <w:lang w:val="uk-UA"/>
              </w:rPr>
              <w:tab/>
            </w:r>
          </w:p>
        </w:tc>
      </w:tr>
      <w:tr w:rsidR="00902149" w:rsidRPr="00572C50" w:rsidTr="009B266D">
        <w:tc>
          <w:tcPr>
            <w:tcW w:w="5082" w:type="dxa"/>
          </w:tcPr>
          <w:p w:rsidR="00902149" w:rsidRPr="00890962" w:rsidRDefault="00902149" w:rsidP="00BD3D04">
            <w:pPr>
              <w:suppressAutoHyphens/>
              <w:snapToGrid w:val="0"/>
              <w:spacing w:after="0"/>
              <w:rPr>
                <w:kern w:val="0"/>
                <w:szCs w:val="28"/>
                <w:lang w:val="uk-UA" w:eastAsia="ar-SA"/>
              </w:rPr>
            </w:pPr>
          </w:p>
        </w:tc>
        <w:tc>
          <w:tcPr>
            <w:tcW w:w="4786" w:type="dxa"/>
          </w:tcPr>
          <w:p w:rsidR="00902149" w:rsidRPr="00890962" w:rsidRDefault="00902149" w:rsidP="00BD3D04">
            <w:pPr>
              <w:suppressAutoHyphens/>
              <w:snapToGrid w:val="0"/>
              <w:spacing w:after="0"/>
              <w:rPr>
                <w:kern w:val="0"/>
                <w:szCs w:val="28"/>
                <w:lang w:val="uk-UA" w:eastAsia="ar-SA"/>
              </w:rPr>
            </w:pPr>
          </w:p>
        </w:tc>
      </w:tr>
    </w:tbl>
    <w:p w:rsidR="00902149" w:rsidRPr="00890962" w:rsidRDefault="00902149" w:rsidP="00BD3D04">
      <w:pPr>
        <w:spacing w:after="0"/>
        <w:rPr>
          <w:b/>
          <w:kern w:val="0"/>
          <w:szCs w:val="28"/>
          <w:lang w:val="uk-UA" w:eastAsia="ar-SA"/>
        </w:rPr>
      </w:pPr>
    </w:p>
    <w:p w:rsidR="00902149" w:rsidRPr="00890962" w:rsidRDefault="00902149" w:rsidP="00BD3D04">
      <w:pPr>
        <w:spacing w:after="0" w:line="360" w:lineRule="auto"/>
        <w:jc w:val="center"/>
        <w:rPr>
          <w:kern w:val="0"/>
          <w:szCs w:val="28"/>
          <w:lang w:val="uk-UA"/>
        </w:rPr>
      </w:pPr>
      <w:r w:rsidRPr="00890962">
        <w:rPr>
          <w:b/>
          <w:kern w:val="0"/>
          <w:szCs w:val="28"/>
          <w:lang w:val="uk-UA"/>
        </w:rPr>
        <w:t>Одеса – 2024</w:t>
      </w:r>
    </w:p>
    <w:p w:rsidR="00902149" w:rsidRPr="00890962" w:rsidRDefault="00902149" w:rsidP="00BD3D04">
      <w:pPr>
        <w:spacing w:line="259" w:lineRule="auto"/>
        <w:rPr>
          <w:b/>
          <w:kern w:val="0"/>
          <w:szCs w:val="28"/>
          <w:lang w:val="uk-UA"/>
        </w:rPr>
      </w:pPr>
      <w:r w:rsidRPr="00890962">
        <w:rPr>
          <w:b/>
          <w:kern w:val="0"/>
          <w:szCs w:val="28"/>
          <w:lang w:val="uk-UA"/>
        </w:rPr>
        <w:br w:type="page"/>
      </w:r>
    </w:p>
    <w:p w:rsidR="00902149" w:rsidRPr="00890962" w:rsidRDefault="00902149" w:rsidP="00BD3D04">
      <w:pPr>
        <w:spacing w:after="0" w:line="360" w:lineRule="auto"/>
        <w:jc w:val="center"/>
        <w:rPr>
          <w:b/>
          <w:kern w:val="0"/>
          <w:szCs w:val="28"/>
          <w:lang w:val="uk-UA"/>
        </w:rPr>
      </w:pPr>
      <w:bookmarkStart w:id="2" w:name="_Hlk181457795"/>
      <w:r w:rsidRPr="00890962">
        <w:rPr>
          <w:b/>
          <w:kern w:val="0"/>
          <w:szCs w:val="28"/>
          <w:lang w:val="uk-UA"/>
        </w:rPr>
        <w:t>ЗМІСТ</w:t>
      </w:r>
    </w:p>
    <w:p w:rsidR="00902149" w:rsidRPr="00890962" w:rsidRDefault="00902149" w:rsidP="00BD3D04">
      <w:pPr>
        <w:spacing w:after="0" w:line="360" w:lineRule="auto"/>
        <w:jc w:val="center"/>
        <w:rPr>
          <w:b/>
          <w:kern w:val="0"/>
          <w:szCs w:val="28"/>
          <w:lang w:val="uk-UA"/>
        </w:rPr>
      </w:pPr>
    </w:p>
    <w:p w:rsidR="00902149" w:rsidRPr="00890962" w:rsidRDefault="00902149" w:rsidP="00BD3D04">
      <w:pPr>
        <w:spacing w:after="0" w:line="360" w:lineRule="auto"/>
        <w:jc w:val="both"/>
        <w:rPr>
          <w:b/>
          <w:kern w:val="0"/>
          <w:szCs w:val="28"/>
          <w:lang w:val="uk-UA"/>
        </w:rPr>
      </w:pPr>
      <w:r w:rsidRPr="00890962">
        <w:rPr>
          <w:b/>
          <w:kern w:val="0"/>
          <w:szCs w:val="28"/>
          <w:lang w:val="uk-UA"/>
        </w:rPr>
        <w:t>ПЕРЕЛІК УМОВНИХ ПОЗНАЧЕНЬ ………………………………………...</w:t>
      </w:r>
      <w:r>
        <w:rPr>
          <w:b/>
          <w:kern w:val="0"/>
          <w:szCs w:val="28"/>
          <w:lang w:val="uk-UA"/>
        </w:rPr>
        <w:t>3</w:t>
      </w:r>
    </w:p>
    <w:p w:rsidR="00902149" w:rsidRPr="00890962" w:rsidRDefault="00902149" w:rsidP="00BD3D04">
      <w:pPr>
        <w:spacing w:after="0" w:line="360" w:lineRule="auto"/>
        <w:jc w:val="both"/>
        <w:rPr>
          <w:b/>
          <w:kern w:val="0"/>
          <w:szCs w:val="28"/>
          <w:lang w:val="uk-UA"/>
        </w:rPr>
      </w:pPr>
      <w:r w:rsidRPr="00890962">
        <w:rPr>
          <w:b/>
          <w:kern w:val="0"/>
          <w:szCs w:val="28"/>
          <w:lang w:val="uk-UA"/>
        </w:rPr>
        <w:t>ВСТУП ……………………………………………………………………………</w:t>
      </w:r>
      <w:r>
        <w:rPr>
          <w:b/>
          <w:kern w:val="0"/>
          <w:szCs w:val="28"/>
          <w:lang w:val="uk-UA"/>
        </w:rPr>
        <w:t>4</w:t>
      </w:r>
    </w:p>
    <w:p w:rsidR="00902149" w:rsidRPr="00890962" w:rsidRDefault="00902149" w:rsidP="00BD3D04">
      <w:pPr>
        <w:spacing w:after="0" w:line="360" w:lineRule="auto"/>
        <w:jc w:val="both"/>
        <w:rPr>
          <w:b/>
          <w:bCs/>
          <w:lang w:val="uk-UA"/>
        </w:rPr>
      </w:pPr>
      <w:r w:rsidRPr="00890962">
        <w:rPr>
          <w:b/>
          <w:bCs/>
          <w:lang w:val="uk-UA"/>
        </w:rPr>
        <w:t>РОЗДІЛ 1. РОЗВИТОК ТА СУЧАСНИЙ СТАН ДІЯЛЬНОСТІ СЛУЖБИ СУДОВОЇ ОХОРОНИ</w:t>
      </w:r>
      <w:r w:rsidRPr="00890962">
        <w:rPr>
          <w:lang w:val="uk-UA"/>
        </w:rPr>
        <w:t xml:space="preserve"> ……………………….........</w:t>
      </w:r>
      <w:r>
        <w:rPr>
          <w:lang w:val="uk-UA"/>
        </w:rPr>
        <w:t>..............................................7</w:t>
      </w:r>
    </w:p>
    <w:p w:rsidR="00902149" w:rsidRPr="00890962" w:rsidRDefault="00902149" w:rsidP="00BD3D04">
      <w:pPr>
        <w:spacing w:after="0" w:line="360" w:lineRule="auto"/>
        <w:jc w:val="both"/>
        <w:rPr>
          <w:lang w:val="uk-UA"/>
        </w:rPr>
      </w:pPr>
      <w:r w:rsidRPr="00890962">
        <w:rPr>
          <w:lang w:val="uk-UA"/>
        </w:rPr>
        <w:t>1.1. Етапи формуванняСлужби судової охорони, як самостійного органу ……</w:t>
      </w:r>
      <w:r>
        <w:rPr>
          <w:lang w:val="uk-UA"/>
        </w:rPr>
        <w:t>7</w:t>
      </w:r>
    </w:p>
    <w:p w:rsidR="00902149" w:rsidRPr="00890962" w:rsidRDefault="00902149" w:rsidP="00BD3D04">
      <w:pPr>
        <w:spacing w:after="0" w:line="360" w:lineRule="auto"/>
        <w:jc w:val="both"/>
        <w:rPr>
          <w:b/>
          <w:bCs/>
          <w:lang w:val="uk-UA"/>
        </w:rPr>
      </w:pPr>
      <w:r w:rsidRPr="00890962">
        <w:rPr>
          <w:lang w:val="uk-UA"/>
        </w:rPr>
        <w:t>1.2.</w:t>
      </w:r>
      <w:bookmarkStart w:id="3" w:name="_Hlk182324438"/>
      <w:r w:rsidRPr="00890962">
        <w:rPr>
          <w:lang w:val="uk-UA"/>
        </w:rPr>
        <w:t>Місце Служби судової охорони в структурі органів державної влади</w:t>
      </w:r>
      <w:bookmarkEnd w:id="3"/>
      <w:r w:rsidRPr="00890962">
        <w:rPr>
          <w:lang w:val="uk-UA"/>
        </w:rPr>
        <w:t>…………………………………………………………………........</w:t>
      </w:r>
      <w:r>
        <w:rPr>
          <w:lang w:val="uk-UA"/>
        </w:rPr>
        <w:t>...........16</w:t>
      </w:r>
    </w:p>
    <w:p w:rsidR="00902149" w:rsidRPr="00890962" w:rsidRDefault="00902149" w:rsidP="00BD3D04">
      <w:pPr>
        <w:spacing w:after="0" w:line="360" w:lineRule="auto"/>
        <w:jc w:val="both"/>
        <w:rPr>
          <w:b/>
          <w:kern w:val="0"/>
          <w:szCs w:val="28"/>
          <w:lang w:val="uk-UA"/>
        </w:rPr>
      </w:pPr>
      <w:r w:rsidRPr="00890962">
        <w:rPr>
          <w:b/>
          <w:kern w:val="0"/>
          <w:szCs w:val="28"/>
          <w:lang w:val="uk-UA"/>
        </w:rPr>
        <w:t>Висновки до Розділу 1…………………………………………………………</w:t>
      </w:r>
      <w:r>
        <w:rPr>
          <w:b/>
          <w:kern w:val="0"/>
          <w:szCs w:val="28"/>
          <w:lang w:val="uk-UA"/>
        </w:rPr>
        <w:t>26</w:t>
      </w:r>
    </w:p>
    <w:p w:rsidR="00902149" w:rsidRPr="00890962" w:rsidRDefault="00902149" w:rsidP="00BD3D04">
      <w:pPr>
        <w:spacing w:after="0" w:line="360" w:lineRule="auto"/>
        <w:jc w:val="both"/>
        <w:rPr>
          <w:b/>
          <w:bCs/>
          <w:lang w:val="uk-UA"/>
        </w:rPr>
      </w:pPr>
      <w:r w:rsidRPr="00890962">
        <w:rPr>
          <w:b/>
          <w:bCs/>
          <w:lang w:val="uk-UA"/>
        </w:rPr>
        <w:t xml:space="preserve">РОЗДІЛ 2. </w:t>
      </w:r>
      <w:bookmarkStart w:id="4" w:name="_Hlk182324608"/>
      <w:r w:rsidRPr="00890962">
        <w:rPr>
          <w:b/>
          <w:bCs/>
          <w:lang w:val="uk-UA"/>
        </w:rPr>
        <w:t>ОСОБЛИВОСТІ ПРАВОВОГО СТАТУСУ СЛУЖБИ СУДОВОЇ ОХОРОНИ</w:t>
      </w:r>
      <w:bookmarkEnd w:id="4"/>
      <w:r w:rsidRPr="00890962">
        <w:rPr>
          <w:b/>
          <w:bCs/>
          <w:lang w:val="uk-UA"/>
        </w:rPr>
        <w:t>…</w:t>
      </w:r>
      <w:r>
        <w:rPr>
          <w:b/>
          <w:bCs/>
          <w:lang w:val="uk-UA"/>
        </w:rPr>
        <w:t>……………………………………………………….30</w:t>
      </w:r>
    </w:p>
    <w:p w:rsidR="00902149" w:rsidRPr="00890962" w:rsidRDefault="00902149" w:rsidP="00BD3D04">
      <w:pPr>
        <w:spacing w:after="0" w:line="360" w:lineRule="auto"/>
        <w:jc w:val="both"/>
        <w:rPr>
          <w:lang w:val="uk-UA"/>
        </w:rPr>
      </w:pPr>
      <w:r w:rsidRPr="00890962">
        <w:rPr>
          <w:lang w:val="uk-UA"/>
        </w:rPr>
        <w:t>2.1.</w:t>
      </w:r>
      <w:bookmarkStart w:id="5" w:name="_Hlk182324667"/>
      <w:r w:rsidRPr="00890962">
        <w:rPr>
          <w:lang w:val="uk-UA"/>
        </w:rPr>
        <w:t xml:space="preserve">Правові </w:t>
      </w:r>
      <w:r>
        <w:rPr>
          <w:lang w:val="uk-UA"/>
        </w:rPr>
        <w:t xml:space="preserve">засади організації та діяльності </w:t>
      </w:r>
      <w:r w:rsidRPr="00890962">
        <w:rPr>
          <w:lang w:val="uk-UA"/>
        </w:rPr>
        <w:t>Служби судової охорони</w:t>
      </w:r>
      <w:bookmarkEnd w:id="5"/>
      <w:r>
        <w:rPr>
          <w:lang w:val="uk-UA"/>
        </w:rPr>
        <w:t>...........30</w:t>
      </w:r>
    </w:p>
    <w:p w:rsidR="00902149" w:rsidRPr="00890962" w:rsidRDefault="00902149" w:rsidP="00BD3D04">
      <w:pPr>
        <w:spacing w:after="0" w:line="360" w:lineRule="auto"/>
        <w:jc w:val="both"/>
        <w:rPr>
          <w:lang w:val="uk-UA"/>
        </w:rPr>
      </w:pPr>
      <w:r w:rsidRPr="00890962">
        <w:rPr>
          <w:lang w:val="uk-UA"/>
        </w:rPr>
        <w:t>2.2.</w:t>
      </w:r>
      <w:bookmarkStart w:id="6" w:name="_Hlk182324694"/>
      <w:r w:rsidRPr="00890962">
        <w:rPr>
          <w:lang w:val="uk-UA"/>
        </w:rPr>
        <w:t>Складові правового статусуСлужби судової охорони</w:t>
      </w:r>
      <w:bookmarkEnd w:id="6"/>
      <w:r w:rsidRPr="00890962">
        <w:rPr>
          <w:lang w:val="uk-UA"/>
        </w:rPr>
        <w:t>……………………………………….……..….……………………</w:t>
      </w:r>
      <w:r>
        <w:rPr>
          <w:lang w:val="uk-UA"/>
        </w:rPr>
        <w:t>…...41</w:t>
      </w:r>
    </w:p>
    <w:p w:rsidR="00902149" w:rsidRPr="00890962" w:rsidRDefault="00902149" w:rsidP="00BD3D04">
      <w:pPr>
        <w:spacing w:after="0" w:line="360" w:lineRule="auto"/>
        <w:jc w:val="both"/>
        <w:rPr>
          <w:b/>
          <w:kern w:val="0"/>
          <w:szCs w:val="28"/>
          <w:lang w:val="uk-UA"/>
        </w:rPr>
      </w:pPr>
      <w:r w:rsidRPr="00890962">
        <w:rPr>
          <w:b/>
          <w:kern w:val="0"/>
          <w:szCs w:val="28"/>
          <w:lang w:val="uk-UA"/>
        </w:rPr>
        <w:t>Висновки до Розділу 2…..…..…………………………………….……..…..…</w:t>
      </w:r>
      <w:r>
        <w:rPr>
          <w:b/>
          <w:kern w:val="0"/>
          <w:szCs w:val="28"/>
          <w:lang w:val="uk-UA"/>
        </w:rPr>
        <w:t>48</w:t>
      </w:r>
    </w:p>
    <w:p w:rsidR="00902149" w:rsidRDefault="00902149" w:rsidP="00BD3D04">
      <w:pPr>
        <w:spacing w:after="0" w:line="360" w:lineRule="auto"/>
        <w:jc w:val="both"/>
        <w:rPr>
          <w:b/>
          <w:kern w:val="0"/>
          <w:szCs w:val="28"/>
          <w:lang w:val="uk-UA"/>
        </w:rPr>
      </w:pPr>
      <w:r w:rsidRPr="00890962">
        <w:rPr>
          <w:b/>
          <w:kern w:val="0"/>
          <w:szCs w:val="28"/>
          <w:lang w:val="uk-UA"/>
        </w:rPr>
        <w:t>РОЗДІЛ 3 НАПРЯМКИ ПІДВИЩЕННЯ ЕФЕКТИВНОСТІ ЗАБЕЗПЕЧЕННЯ ОХОРОНИ ТА БЕЗПЕКИ ПРАВОСУДДЯ В УКРАЇНІ………………………………………………………………………</w:t>
      </w:r>
      <w:r>
        <w:rPr>
          <w:b/>
          <w:kern w:val="0"/>
          <w:szCs w:val="28"/>
          <w:lang w:val="uk-UA"/>
        </w:rPr>
        <w:t>..</w:t>
      </w:r>
      <w:r w:rsidRPr="00890962">
        <w:rPr>
          <w:b/>
          <w:kern w:val="0"/>
          <w:szCs w:val="28"/>
          <w:lang w:val="uk-UA"/>
        </w:rPr>
        <w:t>..</w:t>
      </w:r>
      <w:r>
        <w:rPr>
          <w:b/>
          <w:kern w:val="0"/>
          <w:szCs w:val="28"/>
          <w:lang w:val="uk-UA"/>
        </w:rPr>
        <w:t>51</w:t>
      </w:r>
    </w:p>
    <w:p w:rsidR="00902149" w:rsidRPr="00890962" w:rsidRDefault="00902149" w:rsidP="00BD3D04">
      <w:pPr>
        <w:spacing w:after="0" w:line="360" w:lineRule="auto"/>
        <w:jc w:val="both"/>
        <w:rPr>
          <w:bCs/>
          <w:kern w:val="0"/>
          <w:szCs w:val="28"/>
          <w:lang w:val="uk-UA"/>
        </w:rPr>
      </w:pPr>
      <w:r w:rsidRPr="00890962">
        <w:rPr>
          <w:bCs/>
          <w:kern w:val="0"/>
          <w:szCs w:val="28"/>
          <w:lang w:val="uk-UA"/>
        </w:rPr>
        <w:t>3.1.</w:t>
      </w:r>
      <w:r>
        <w:rPr>
          <w:bCs/>
          <w:kern w:val="0"/>
          <w:szCs w:val="28"/>
          <w:lang w:val="uk-UA"/>
        </w:rPr>
        <w:t>Удосконалення системи професійного навчання співробітників Служби судової охорони</w:t>
      </w:r>
      <w:r w:rsidRPr="00890962">
        <w:rPr>
          <w:bCs/>
          <w:kern w:val="0"/>
          <w:szCs w:val="28"/>
          <w:lang w:val="uk-UA"/>
        </w:rPr>
        <w:t>…</w:t>
      </w:r>
      <w:r>
        <w:rPr>
          <w:bCs/>
          <w:kern w:val="0"/>
          <w:szCs w:val="28"/>
          <w:lang w:val="uk-UA"/>
        </w:rPr>
        <w:t>………..</w:t>
      </w:r>
      <w:r w:rsidRPr="00890962">
        <w:rPr>
          <w:bCs/>
          <w:kern w:val="0"/>
          <w:szCs w:val="28"/>
          <w:lang w:val="uk-UA"/>
        </w:rPr>
        <w:t>………………………………………………</w:t>
      </w:r>
      <w:r>
        <w:rPr>
          <w:bCs/>
          <w:kern w:val="0"/>
          <w:szCs w:val="28"/>
          <w:lang w:val="uk-UA"/>
        </w:rPr>
        <w:t>……...51</w:t>
      </w:r>
    </w:p>
    <w:p w:rsidR="00902149" w:rsidRPr="00890962" w:rsidRDefault="00902149" w:rsidP="00BD3D04">
      <w:pPr>
        <w:spacing w:after="0" w:line="360" w:lineRule="auto"/>
        <w:jc w:val="both"/>
        <w:rPr>
          <w:bCs/>
          <w:kern w:val="0"/>
          <w:szCs w:val="28"/>
          <w:lang w:val="uk-UA"/>
        </w:rPr>
      </w:pPr>
      <w:r w:rsidRPr="00890962">
        <w:rPr>
          <w:bCs/>
          <w:kern w:val="0"/>
          <w:szCs w:val="28"/>
          <w:lang w:val="uk-UA"/>
        </w:rPr>
        <w:t>3.2.</w:t>
      </w:r>
      <w:bookmarkStart w:id="7" w:name="_Hlk181911157"/>
      <w:r w:rsidRPr="00890962">
        <w:rPr>
          <w:bCs/>
          <w:kern w:val="0"/>
          <w:szCs w:val="28"/>
          <w:lang w:val="uk-UA"/>
        </w:rPr>
        <w:t>Міжнародний досвід у сфері забезпечення охорони та безпеки правосуддя</w:t>
      </w:r>
      <w:bookmarkEnd w:id="7"/>
      <w:r w:rsidRPr="00890962">
        <w:rPr>
          <w:bCs/>
          <w:kern w:val="0"/>
          <w:szCs w:val="28"/>
          <w:lang w:val="uk-UA"/>
        </w:rPr>
        <w:t>……………….…………………………………………</w:t>
      </w:r>
      <w:r>
        <w:rPr>
          <w:bCs/>
          <w:kern w:val="0"/>
          <w:szCs w:val="28"/>
          <w:lang w:val="uk-UA"/>
        </w:rPr>
        <w:t>……………64</w:t>
      </w:r>
    </w:p>
    <w:p w:rsidR="00902149" w:rsidRPr="00890962" w:rsidRDefault="00902149" w:rsidP="00BD3D04">
      <w:pPr>
        <w:spacing w:after="0" w:line="360" w:lineRule="auto"/>
        <w:jc w:val="both"/>
        <w:rPr>
          <w:b/>
          <w:kern w:val="0"/>
          <w:szCs w:val="28"/>
          <w:lang w:val="uk-UA"/>
        </w:rPr>
      </w:pPr>
      <w:r w:rsidRPr="00890962">
        <w:rPr>
          <w:bCs/>
          <w:kern w:val="0"/>
          <w:szCs w:val="28"/>
          <w:lang w:val="uk-UA"/>
        </w:rPr>
        <w:t>Висновки до розділу 3………………………………………………………</w:t>
      </w:r>
      <w:r>
        <w:rPr>
          <w:bCs/>
          <w:kern w:val="0"/>
          <w:szCs w:val="28"/>
          <w:lang w:val="uk-UA"/>
        </w:rPr>
        <w:t>…..77</w:t>
      </w:r>
    </w:p>
    <w:p w:rsidR="00902149" w:rsidRPr="00890962" w:rsidRDefault="00902149" w:rsidP="00BD3D04">
      <w:pPr>
        <w:spacing w:after="0" w:line="360" w:lineRule="auto"/>
        <w:jc w:val="both"/>
        <w:rPr>
          <w:b/>
          <w:kern w:val="0"/>
          <w:szCs w:val="28"/>
          <w:lang w:val="uk-UA"/>
        </w:rPr>
      </w:pPr>
      <w:r w:rsidRPr="00890962">
        <w:rPr>
          <w:b/>
          <w:kern w:val="0"/>
          <w:szCs w:val="28"/>
          <w:lang w:val="uk-UA"/>
        </w:rPr>
        <w:t>ВИСНОВКИ……………………………………………………………………..</w:t>
      </w:r>
      <w:r>
        <w:rPr>
          <w:b/>
          <w:kern w:val="0"/>
          <w:szCs w:val="28"/>
          <w:lang w:val="uk-UA"/>
        </w:rPr>
        <w:t>81</w:t>
      </w:r>
    </w:p>
    <w:p w:rsidR="00902149" w:rsidRPr="00890962" w:rsidRDefault="00902149" w:rsidP="00BD3D04">
      <w:pPr>
        <w:tabs>
          <w:tab w:val="left" w:pos="7335"/>
        </w:tabs>
        <w:spacing w:after="0" w:line="360" w:lineRule="auto"/>
        <w:jc w:val="both"/>
        <w:rPr>
          <w:b/>
          <w:kern w:val="0"/>
          <w:szCs w:val="28"/>
          <w:lang w:val="uk-UA"/>
        </w:rPr>
      </w:pPr>
      <w:r w:rsidRPr="00890962">
        <w:rPr>
          <w:b/>
          <w:kern w:val="0"/>
          <w:szCs w:val="28"/>
          <w:lang w:val="uk-UA"/>
        </w:rPr>
        <w:t>СПИСОК ВИКОРИСТАНИХ ДЖЕРЕЛ…………………………………….</w:t>
      </w:r>
      <w:r>
        <w:rPr>
          <w:b/>
          <w:kern w:val="0"/>
          <w:szCs w:val="28"/>
          <w:lang w:val="uk-UA"/>
        </w:rPr>
        <w:t>85</w:t>
      </w:r>
    </w:p>
    <w:p w:rsidR="00902149" w:rsidRPr="00890962" w:rsidRDefault="00902149" w:rsidP="00BD3D04">
      <w:pPr>
        <w:spacing w:after="200" w:line="360" w:lineRule="auto"/>
        <w:ind w:firstLine="709"/>
        <w:contextualSpacing/>
        <w:rPr>
          <w:b/>
          <w:kern w:val="0"/>
          <w:szCs w:val="28"/>
          <w:lang w:val="uk-UA"/>
        </w:rPr>
      </w:pPr>
      <w:r w:rsidRPr="00890962">
        <w:rPr>
          <w:b/>
          <w:kern w:val="0"/>
          <w:szCs w:val="28"/>
          <w:lang w:val="uk-UA"/>
        </w:rPr>
        <w:br w:type="page"/>
      </w:r>
    </w:p>
    <w:bookmarkEnd w:id="2"/>
    <w:p w:rsidR="00902149" w:rsidRPr="00890962" w:rsidRDefault="00902149" w:rsidP="00BD3D04">
      <w:pPr>
        <w:spacing w:after="0" w:line="360" w:lineRule="auto"/>
        <w:ind w:firstLine="709"/>
        <w:contextualSpacing/>
        <w:jc w:val="center"/>
        <w:rPr>
          <w:b/>
          <w:kern w:val="0"/>
          <w:szCs w:val="28"/>
          <w:lang w:val="uk-UA"/>
        </w:rPr>
      </w:pPr>
      <w:r w:rsidRPr="00890962">
        <w:rPr>
          <w:b/>
          <w:kern w:val="0"/>
          <w:szCs w:val="28"/>
          <w:lang w:val="uk-UA"/>
        </w:rPr>
        <w:t>ПЕРЕЛІК УМОВНИХ ПОЗНАЧЕНЬ</w:t>
      </w:r>
    </w:p>
    <w:p w:rsidR="00902149" w:rsidRPr="00890962" w:rsidRDefault="00902149" w:rsidP="00BD3D04">
      <w:pPr>
        <w:spacing w:after="0" w:line="360" w:lineRule="auto"/>
        <w:ind w:firstLine="709"/>
        <w:contextualSpacing/>
        <w:jc w:val="center"/>
        <w:rPr>
          <w:b/>
          <w:kern w:val="0"/>
          <w:szCs w:val="28"/>
          <w:lang w:val="uk-UA"/>
        </w:rPr>
      </w:pPr>
    </w:p>
    <w:p w:rsidR="00902149" w:rsidRPr="00890962" w:rsidRDefault="00902149" w:rsidP="00BD3D04">
      <w:pPr>
        <w:spacing w:after="0" w:line="360" w:lineRule="auto"/>
        <w:ind w:firstLine="709"/>
        <w:contextualSpacing/>
        <w:jc w:val="both"/>
        <w:rPr>
          <w:kern w:val="0"/>
          <w:szCs w:val="28"/>
          <w:lang w:val="uk-UA"/>
        </w:rPr>
      </w:pPr>
      <w:r w:rsidRPr="00890962">
        <w:rPr>
          <w:b/>
          <w:kern w:val="0"/>
          <w:szCs w:val="28"/>
          <w:lang w:val="uk-UA"/>
        </w:rPr>
        <w:t>ВС</w:t>
      </w:r>
      <w:r w:rsidRPr="00890962">
        <w:rPr>
          <w:b/>
          <w:kern w:val="0"/>
          <w:szCs w:val="28"/>
          <w:lang w:val="uk-UA"/>
        </w:rPr>
        <w:tab/>
      </w:r>
      <w:r w:rsidRPr="00890962">
        <w:rPr>
          <w:b/>
          <w:kern w:val="0"/>
          <w:szCs w:val="28"/>
          <w:lang w:val="uk-UA"/>
        </w:rPr>
        <w:tab/>
      </w:r>
      <w:r w:rsidRPr="00890962">
        <w:rPr>
          <w:b/>
          <w:kern w:val="0"/>
          <w:szCs w:val="28"/>
          <w:lang w:val="uk-UA"/>
        </w:rPr>
        <w:tab/>
      </w:r>
      <w:r w:rsidRPr="00890962">
        <w:rPr>
          <w:kern w:val="0"/>
          <w:szCs w:val="28"/>
          <w:lang w:val="uk-UA"/>
        </w:rPr>
        <w:t>Верховний Суд</w:t>
      </w:r>
    </w:p>
    <w:p w:rsidR="00902149" w:rsidRPr="00890962" w:rsidRDefault="00902149" w:rsidP="00BD3D04">
      <w:pPr>
        <w:spacing w:after="0" w:line="360" w:lineRule="auto"/>
        <w:ind w:firstLine="709"/>
        <w:contextualSpacing/>
        <w:jc w:val="both"/>
        <w:rPr>
          <w:kern w:val="0"/>
          <w:szCs w:val="28"/>
          <w:lang w:val="uk-UA"/>
        </w:rPr>
      </w:pPr>
      <w:r w:rsidRPr="00890962">
        <w:rPr>
          <w:b/>
          <w:kern w:val="0"/>
          <w:szCs w:val="28"/>
          <w:lang w:val="uk-UA"/>
        </w:rPr>
        <w:t xml:space="preserve">ГПК </w:t>
      </w:r>
      <w:r w:rsidRPr="00890962">
        <w:rPr>
          <w:b/>
          <w:kern w:val="0"/>
          <w:szCs w:val="28"/>
          <w:lang w:val="uk-UA"/>
        </w:rPr>
        <w:tab/>
        <w:t>України</w:t>
      </w:r>
      <w:r w:rsidRPr="00890962">
        <w:rPr>
          <w:b/>
          <w:kern w:val="0"/>
          <w:szCs w:val="28"/>
          <w:lang w:val="uk-UA"/>
        </w:rPr>
        <w:tab/>
      </w:r>
      <w:r w:rsidRPr="00890962">
        <w:rPr>
          <w:kern w:val="0"/>
          <w:szCs w:val="28"/>
          <w:lang w:val="uk-UA"/>
        </w:rPr>
        <w:t>Господарський процесуальний кодекс України</w:t>
      </w:r>
    </w:p>
    <w:p w:rsidR="00902149" w:rsidRPr="00890962" w:rsidRDefault="00902149" w:rsidP="00BD3D04">
      <w:pPr>
        <w:spacing w:after="0" w:line="360" w:lineRule="auto"/>
        <w:ind w:firstLine="709"/>
        <w:contextualSpacing/>
        <w:jc w:val="both"/>
        <w:rPr>
          <w:b/>
          <w:kern w:val="0"/>
          <w:szCs w:val="28"/>
          <w:lang w:val="uk-UA"/>
        </w:rPr>
      </w:pPr>
      <w:r w:rsidRPr="00890962">
        <w:rPr>
          <w:b/>
          <w:kern w:val="0"/>
          <w:szCs w:val="28"/>
          <w:lang w:val="uk-UA"/>
        </w:rPr>
        <w:t>ЄКПЛ</w:t>
      </w:r>
      <w:r w:rsidRPr="00890962">
        <w:rPr>
          <w:kern w:val="0"/>
          <w:szCs w:val="28"/>
          <w:lang w:val="uk-UA"/>
        </w:rPr>
        <w:tab/>
      </w:r>
      <w:r w:rsidRPr="00890962">
        <w:rPr>
          <w:kern w:val="0"/>
          <w:szCs w:val="28"/>
          <w:lang w:val="uk-UA"/>
        </w:rPr>
        <w:tab/>
        <w:t>Європейська конвенція з прав людини</w:t>
      </w:r>
    </w:p>
    <w:p w:rsidR="00902149" w:rsidRPr="00890962" w:rsidRDefault="00902149" w:rsidP="00BD3D04">
      <w:pPr>
        <w:spacing w:after="0" w:line="360" w:lineRule="auto"/>
        <w:ind w:firstLine="709"/>
        <w:contextualSpacing/>
        <w:jc w:val="both"/>
        <w:rPr>
          <w:b/>
          <w:kern w:val="0"/>
          <w:szCs w:val="28"/>
          <w:lang w:val="uk-UA"/>
        </w:rPr>
      </w:pPr>
      <w:r w:rsidRPr="00890962">
        <w:rPr>
          <w:b/>
          <w:kern w:val="0"/>
          <w:szCs w:val="28"/>
          <w:lang w:val="uk-UA"/>
        </w:rPr>
        <w:t>ЄСПЛ</w:t>
      </w:r>
      <w:r w:rsidRPr="00890962">
        <w:rPr>
          <w:kern w:val="0"/>
          <w:szCs w:val="28"/>
          <w:lang w:val="uk-UA"/>
        </w:rPr>
        <w:tab/>
      </w:r>
      <w:r w:rsidRPr="00890962">
        <w:rPr>
          <w:kern w:val="0"/>
          <w:szCs w:val="28"/>
          <w:lang w:val="uk-UA"/>
        </w:rPr>
        <w:tab/>
        <w:t>Європейський суд з прав людини</w:t>
      </w:r>
    </w:p>
    <w:p w:rsidR="00902149" w:rsidRPr="00890962" w:rsidRDefault="00902149" w:rsidP="00BD3D04">
      <w:pPr>
        <w:spacing w:after="0" w:line="360" w:lineRule="auto"/>
        <w:ind w:firstLine="709"/>
        <w:contextualSpacing/>
        <w:jc w:val="both"/>
        <w:rPr>
          <w:b/>
          <w:kern w:val="0"/>
          <w:szCs w:val="28"/>
          <w:lang w:val="uk-UA"/>
        </w:rPr>
      </w:pPr>
      <w:r w:rsidRPr="00890962">
        <w:rPr>
          <w:b/>
          <w:kern w:val="0"/>
          <w:szCs w:val="28"/>
          <w:lang w:val="uk-UA"/>
        </w:rPr>
        <w:t>ЗУ</w:t>
      </w:r>
      <w:r w:rsidRPr="00890962">
        <w:rPr>
          <w:kern w:val="0"/>
          <w:szCs w:val="28"/>
          <w:lang w:val="uk-UA"/>
        </w:rPr>
        <w:tab/>
      </w:r>
      <w:r w:rsidRPr="00890962">
        <w:rPr>
          <w:kern w:val="0"/>
          <w:szCs w:val="28"/>
          <w:lang w:val="uk-UA"/>
        </w:rPr>
        <w:tab/>
      </w:r>
      <w:r w:rsidRPr="00890962">
        <w:rPr>
          <w:kern w:val="0"/>
          <w:szCs w:val="28"/>
          <w:lang w:val="uk-UA"/>
        </w:rPr>
        <w:tab/>
        <w:t>Закон України</w:t>
      </w:r>
    </w:p>
    <w:p w:rsidR="00902149" w:rsidRPr="00890962" w:rsidRDefault="00902149" w:rsidP="00BD3D04">
      <w:pPr>
        <w:spacing w:after="0" w:line="360" w:lineRule="auto"/>
        <w:ind w:firstLine="709"/>
        <w:contextualSpacing/>
        <w:jc w:val="both"/>
        <w:rPr>
          <w:b/>
          <w:kern w:val="0"/>
          <w:szCs w:val="28"/>
          <w:lang w:val="uk-UA"/>
        </w:rPr>
      </w:pPr>
      <w:r w:rsidRPr="00890962">
        <w:rPr>
          <w:b/>
          <w:kern w:val="0"/>
          <w:szCs w:val="28"/>
          <w:lang w:val="uk-UA"/>
        </w:rPr>
        <w:t>КАС України</w:t>
      </w:r>
      <w:r w:rsidRPr="00890962">
        <w:rPr>
          <w:kern w:val="0"/>
          <w:szCs w:val="28"/>
          <w:lang w:val="uk-UA"/>
        </w:rPr>
        <w:tab/>
        <w:t>Кодекс адміністративного судочинства України</w:t>
      </w:r>
    </w:p>
    <w:p w:rsidR="00902149" w:rsidRPr="00890962" w:rsidRDefault="00902149" w:rsidP="00BD3D04">
      <w:pPr>
        <w:spacing w:after="0" w:line="360" w:lineRule="auto"/>
        <w:ind w:firstLine="709"/>
        <w:contextualSpacing/>
        <w:jc w:val="both"/>
        <w:rPr>
          <w:kern w:val="0"/>
          <w:szCs w:val="28"/>
          <w:lang w:val="uk-UA"/>
        </w:rPr>
      </w:pPr>
      <w:r w:rsidRPr="00890962">
        <w:rPr>
          <w:b/>
          <w:kern w:val="0"/>
          <w:szCs w:val="28"/>
          <w:lang w:val="uk-UA"/>
        </w:rPr>
        <w:t>КМУ</w:t>
      </w:r>
      <w:r w:rsidRPr="00890962">
        <w:rPr>
          <w:kern w:val="0"/>
          <w:szCs w:val="28"/>
          <w:lang w:val="uk-UA"/>
        </w:rPr>
        <w:tab/>
      </w:r>
      <w:r w:rsidRPr="00890962">
        <w:rPr>
          <w:kern w:val="0"/>
          <w:szCs w:val="28"/>
          <w:lang w:val="uk-UA"/>
        </w:rPr>
        <w:tab/>
        <w:t>Кабінет Міністрів України</w:t>
      </w:r>
    </w:p>
    <w:p w:rsidR="00902149" w:rsidRPr="00890962" w:rsidRDefault="00902149" w:rsidP="00BD3D04">
      <w:pPr>
        <w:spacing w:after="0" w:line="360" w:lineRule="auto"/>
        <w:ind w:firstLine="709"/>
        <w:contextualSpacing/>
        <w:jc w:val="both"/>
        <w:rPr>
          <w:kern w:val="0"/>
          <w:szCs w:val="28"/>
          <w:lang w:val="uk-UA"/>
        </w:rPr>
      </w:pPr>
      <w:r w:rsidRPr="00890962">
        <w:rPr>
          <w:b/>
          <w:kern w:val="0"/>
          <w:szCs w:val="28"/>
          <w:lang w:val="uk-UA"/>
        </w:rPr>
        <w:t xml:space="preserve">КСУ </w:t>
      </w:r>
      <w:r w:rsidRPr="00890962">
        <w:rPr>
          <w:b/>
          <w:kern w:val="0"/>
          <w:szCs w:val="28"/>
          <w:lang w:val="uk-UA"/>
        </w:rPr>
        <w:tab/>
      </w:r>
      <w:r w:rsidRPr="00890962">
        <w:rPr>
          <w:b/>
          <w:kern w:val="0"/>
          <w:szCs w:val="28"/>
          <w:lang w:val="uk-UA"/>
        </w:rPr>
        <w:tab/>
      </w:r>
      <w:r w:rsidRPr="00890962">
        <w:rPr>
          <w:b/>
          <w:kern w:val="0"/>
          <w:szCs w:val="28"/>
          <w:lang w:val="uk-UA"/>
        </w:rPr>
        <w:tab/>
      </w:r>
      <w:r w:rsidRPr="00890962">
        <w:rPr>
          <w:kern w:val="0"/>
          <w:szCs w:val="28"/>
          <w:lang w:val="uk-UA"/>
        </w:rPr>
        <w:t>Конституційний Суд України</w:t>
      </w:r>
    </w:p>
    <w:p w:rsidR="00902149" w:rsidRPr="00890962" w:rsidRDefault="00902149" w:rsidP="00BD3D04">
      <w:pPr>
        <w:spacing w:after="0" w:line="360" w:lineRule="auto"/>
        <w:ind w:firstLine="709"/>
        <w:contextualSpacing/>
        <w:jc w:val="both"/>
        <w:rPr>
          <w:b/>
          <w:kern w:val="0"/>
          <w:szCs w:val="28"/>
          <w:lang w:val="uk-UA"/>
        </w:rPr>
      </w:pPr>
      <w:r w:rsidRPr="00890962">
        <w:rPr>
          <w:b/>
          <w:kern w:val="0"/>
          <w:szCs w:val="28"/>
          <w:lang w:val="uk-UA"/>
        </w:rPr>
        <w:t>КУ</w:t>
      </w:r>
      <w:r w:rsidRPr="00890962">
        <w:rPr>
          <w:b/>
          <w:kern w:val="0"/>
          <w:szCs w:val="28"/>
          <w:lang w:val="uk-UA"/>
        </w:rPr>
        <w:tab/>
      </w:r>
      <w:r w:rsidRPr="00890962">
        <w:rPr>
          <w:b/>
          <w:kern w:val="0"/>
          <w:szCs w:val="28"/>
          <w:lang w:val="uk-UA"/>
        </w:rPr>
        <w:tab/>
      </w:r>
      <w:r w:rsidRPr="00890962">
        <w:rPr>
          <w:b/>
          <w:kern w:val="0"/>
          <w:szCs w:val="28"/>
          <w:lang w:val="uk-UA"/>
        </w:rPr>
        <w:tab/>
      </w:r>
      <w:r w:rsidRPr="00890962">
        <w:rPr>
          <w:kern w:val="0"/>
          <w:szCs w:val="28"/>
          <w:lang w:val="uk-UA"/>
        </w:rPr>
        <w:t>Конституція України</w:t>
      </w:r>
    </w:p>
    <w:p w:rsidR="00902149" w:rsidRPr="00890962" w:rsidRDefault="00902149" w:rsidP="00BD3D04">
      <w:pPr>
        <w:spacing w:after="0" w:line="360" w:lineRule="auto"/>
        <w:ind w:firstLine="709"/>
        <w:contextualSpacing/>
        <w:jc w:val="both"/>
        <w:rPr>
          <w:b/>
          <w:kern w:val="0"/>
          <w:szCs w:val="28"/>
          <w:lang w:val="uk-UA"/>
        </w:rPr>
      </w:pPr>
      <w:r w:rsidRPr="00890962">
        <w:rPr>
          <w:b/>
          <w:kern w:val="0"/>
          <w:szCs w:val="28"/>
          <w:lang w:val="uk-UA"/>
        </w:rPr>
        <w:t>ЦК України</w:t>
      </w:r>
      <w:r w:rsidRPr="00890962">
        <w:rPr>
          <w:kern w:val="0"/>
          <w:szCs w:val="28"/>
          <w:lang w:val="uk-UA"/>
        </w:rPr>
        <w:tab/>
        <w:t>Цивільний кодекс України</w:t>
      </w:r>
    </w:p>
    <w:p w:rsidR="00902149" w:rsidRPr="00890962" w:rsidRDefault="00902149" w:rsidP="00BD3D04">
      <w:pPr>
        <w:spacing w:after="0" w:line="360" w:lineRule="auto"/>
        <w:ind w:firstLine="709"/>
        <w:contextualSpacing/>
        <w:jc w:val="both"/>
        <w:rPr>
          <w:kern w:val="0"/>
          <w:szCs w:val="28"/>
          <w:lang w:val="uk-UA"/>
        </w:rPr>
      </w:pPr>
      <w:r w:rsidRPr="00890962">
        <w:rPr>
          <w:b/>
          <w:kern w:val="0"/>
          <w:szCs w:val="28"/>
          <w:lang w:val="uk-UA"/>
        </w:rPr>
        <w:t>ЦПК України</w:t>
      </w:r>
      <w:r w:rsidRPr="00890962">
        <w:rPr>
          <w:b/>
          <w:kern w:val="0"/>
          <w:szCs w:val="28"/>
          <w:lang w:val="uk-UA"/>
        </w:rPr>
        <w:tab/>
      </w:r>
      <w:r w:rsidRPr="00890962">
        <w:rPr>
          <w:kern w:val="0"/>
          <w:szCs w:val="28"/>
          <w:lang w:val="uk-UA"/>
        </w:rPr>
        <w:t>Цивільний процесуальний кодекс України</w:t>
      </w:r>
    </w:p>
    <w:p w:rsidR="00902149" w:rsidRPr="00890962" w:rsidRDefault="00902149" w:rsidP="00BD3D04">
      <w:pPr>
        <w:spacing w:after="0" w:line="360" w:lineRule="auto"/>
        <w:ind w:firstLine="709"/>
        <w:contextualSpacing/>
        <w:jc w:val="both"/>
        <w:rPr>
          <w:kern w:val="0"/>
          <w:szCs w:val="28"/>
          <w:lang w:val="uk-UA"/>
        </w:rPr>
      </w:pPr>
    </w:p>
    <w:p w:rsidR="00902149" w:rsidRPr="00890962" w:rsidRDefault="00902149" w:rsidP="00BD3D04">
      <w:pPr>
        <w:spacing w:after="200" w:line="360" w:lineRule="auto"/>
        <w:ind w:firstLine="709"/>
        <w:contextualSpacing/>
        <w:rPr>
          <w:b/>
          <w:kern w:val="0"/>
          <w:szCs w:val="28"/>
          <w:lang w:val="uk-UA"/>
        </w:rPr>
      </w:pPr>
      <w:r w:rsidRPr="00890962">
        <w:rPr>
          <w:b/>
          <w:kern w:val="0"/>
          <w:szCs w:val="28"/>
          <w:lang w:val="uk-UA"/>
        </w:rPr>
        <w:br w:type="page"/>
      </w:r>
    </w:p>
    <w:p w:rsidR="00902149" w:rsidRPr="00890962" w:rsidRDefault="00902149" w:rsidP="00BD3D04">
      <w:pPr>
        <w:spacing w:after="0" w:line="360" w:lineRule="auto"/>
        <w:contextualSpacing/>
        <w:jc w:val="center"/>
        <w:rPr>
          <w:b/>
          <w:kern w:val="0"/>
          <w:szCs w:val="28"/>
          <w:lang w:val="uk-UA"/>
        </w:rPr>
      </w:pPr>
      <w:r w:rsidRPr="00890962">
        <w:rPr>
          <w:b/>
          <w:kern w:val="0"/>
          <w:szCs w:val="28"/>
          <w:lang w:val="uk-UA"/>
        </w:rPr>
        <w:t>ВСТУП</w:t>
      </w:r>
    </w:p>
    <w:p w:rsidR="00902149" w:rsidRPr="00890962" w:rsidRDefault="00902149" w:rsidP="00BD3D04">
      <w:pPr>
        <w:spacing w:after="0" w:line="360" w:lineRule="auto"/>
        <w:ind w:firstLine="709"/>
        <w:contextualSpacing/>
        <w:jc w:val="center"/>
        <w:rPr>
          <w:b/>
          <w:kern w:val="0"/>
          <w:szCs w:val="28"/>
          <w:lang w:val="uk-UA"/>
        </w:rPr>
      </w:pPr>
    </w:p>
    <w:p w:rsidR="00902149" w:rsidRPr="00890962" w:rsidRDefault="00902149" w:rsidP="00BD3D04">
      <w:pPr>
        <w:spacing w:after="0" w:line="360" w:lineRule="auto"/>
        <w:ind w:firstLine="709"/>
        <w:contextualSpacing/>
        <w:jc w:val="both"/>
        <w:rPr>
          <w:lang w:val="uk-UA"/>
        </w:rPr>
      </w:pPr>
      <w:bookmarkStart w:id="8" w:name="_Hlk181893924"/>
      <w:r w:rsidRPr="00890962">
        <w:rPr>
          <w:b/>
          <w:kern w:val="0"/>
          <w:szCs w:val="28"/>
          <w:shd w:val="clear" w:color="auto" w:fill="FFFFFF"/>
          <w:lang w:val="uk-UA"/>
        </w:rPr>
        <w:t xml:space="preserve">Актуальність теми. </w:t>
      </w:r>
      <w:r w:rsidRPr="00890962">
        <w:rPr>
          <w:lang w:val="uk-UA"/>
        </w:rPr>
        <w:t>У сучасних умовах воєнного стану питання забезпечення безпеки в усіх аспектах суспільного життя набуває першочергового значення. Безпека під час здійснення правосуддя для всіх його учасників стає особливо важливою складовою забезпечення стабільності та правопорядку. Запровадження воєнного стану, зокрема, актуалізує ризики, пов’язані з поширенням зброї та небезпечних предметів, що збільшує рівень непередбачуваності й потенційних загроз у системі правосуддя. Це висуває на перший план потребу в розвитку Служби судової охорони, яка має ключову роль у гарантуванні безпеки та незалежності суддів, працівників судових установ і всіх учасників судових процесів.</w:t>
      </w:r>
    </w:p>
    <w:p w:rsidR="00902149" w:rsidRPr="00890962" w:rsidRDefault="00902149" w:rsidP="00BD3D04">
      <w:pPr>
        <w:spacing w:after="0" w:line="360" w:lineRule="auto"/>
        <w:ind w:firstLine="709"/>
        <w:contextualSpacing/>
        <w:jc w:val="both"/>
        <w:rPr>
          <w:lang w:val="uk-UA"/>
        </w:rPr>
      </w:pPr>
      <w:r w:rsidRPr="00890962">
        <w:rPr>
          <w:lang w:val="uk-UA"/>
        </w:rPr>
        <w:t>З огляду на зазначені фактори, дослідження правового статусу та функціонування Служби судової охорони як невід’ємної частини системи правосуддя стає особливо актуальним. Таке дослідження дозволяє не лише осмислити основні функції Служби в сучасних умовах, а й визначити шляхи вдосконалення її діяльності для ефективної адаптації до зростаючих викликів і загроз безпеці в судовій системі.</w:t>
      </w:r>
    </w:p>
    <w:p w:rsidR="00902149" w:rsidRPr="00890962" w:rsidRDefault="00902149" w:rsidP="00BD3D04">
      <w:pPr>
        <w:spacing w:after="0" w:line="360" w:lineRule="auto"/>
        <w:ind w:firstLine="709"/>
        <w:contextualSpacing/>
        <w:jc w:val="both"/>
        <w:rPr>
          <w:lang w:val="uk-UA"/>
        </w:rPr>
      </w:pPr>
      <w:r w:rsidRPr="00890962">
        <w:rPr>
          <w:lang w:val="uk-UA"/>
        </w:rPr>
        <w:t xml:space="preserve">Отже, вказані обставини вимагають детального теоретичного дослідження обраної теми, розробки пропозицій щодо змін і доповнень до законодавства. </w:t>
      </w:r>
    </w:p>
    <w:p w:rsidR="00902149" w:rsidRPr="00890962" w:rsidRDefault="00902149" w:rsidP="00BD3D04">
      <w:pPr>
        <w:spacing w:after="0" w:line="360" w:lineRule="auto"/>
        <w:ind w:firstLine="709"/>
        <w:contextualSpacing/>
        <w:jc w:val="both"/>
        <w:rPr>
          <w:kern w:val="0"/>
          <w:szCs w:val="28"/>
          <w:lang w:val="uk-UA" w:eastAsia="ru-RU"/>
        </w:rPr>
      </w:pPr>
      <w:r w:rsidRPr="00890962">
        <w:rPr>
          <w:b/>
          <w:kern w:val="0"/>
          <w:szCs w:val="28"/>
          <w:lang w:val="uk-UA" w:eastAsia="ru-RU"/>
        </w:rPr>
        <w:t>Науково-теоретичним підґрунтям</w:t>
      </w:r>
      <w:r w:rsidRPr="00890962">
        <w:rPr>
          <w:kern w:val="0"/>
          <w:szCs w:val="28"/>
          <w:lang w:val="uk-UA" w:eastAsia="ru-RU"/>
        </w:rPr>
        <w:t xml:space="preserve"> дослідження стали праці таких вчених-правників як </w:t>
      </w:r>
      <w:r w:rsidRPr="00890962">
        <w:rPr>
          <w:lang w:val="uk-UA"/>
        </w:rPr>
        <w:t xml:space="preserve">О. Бандурка, В. Галунько, А. Іванищук, Р. Ігонін, С. Краснокутський, А. Куліш, О. Музичук, Н. Нестор, О. Рєзнік, С. Пашков, С. Шатрава, В. Шаповал, О. Шишко, С. Шоптенко </w:t>
      </w:r>
      <w:r w:rsidRPr="00890962">
        <w:rPr>
          <w:kern w:val="0"/>
          <w:szCs w:val="28"/>
          <w:lang w:val="uk-UA" w:eastAsia="ru-RU"/>
        </w:rPr>
        <w:t>та інші.</w:t>
      </w:r>
    </w:p>
    <w:p w:rsidR="00902149" w:rsidRPr="00890962" w:rsidRDefault="00902149" w:rsidP="00BD3D04">
      <w:pPr>
        <w:spacing w:after="0" w:line="360" w:lineRule="auto"/>
        <w:ind w:firstLine="709"/>
        <w:contextualSpacing/>
        <w:jc w:val="both"/>
        <w:rPr>
          <w:kern w:val="0"/>
          <w:szCs w:val="28"/>
          <w:lang w:val="uk-UA"/>
        </w:rPr>
      </w:pPr>
      <w:r w:rsidRPr="00890962">
        <w:rPr>
          <w:kern w:val="0"/>
          <w:szCs w:val="28"/>
          <w:lang w:val="uk-UA"/>
        </w:rPr>
        <w:t>Актуальність теми дослідження зумовлена значною мірою прогалинами у законодавстві та неоднозначним трактуванням понятійного апарату.</w:t>
      </w:r>
    </w:p>
    <w:p w:rsidR="00902149" w:rsidRPr="00890962" w:rsidRDefault="00902149" w:rsidP="00BD3D04">
      <w:pPr>
        <w:spacing w:after="0" w:line="360" w:lineRule="auto"/>
        <w:ind w:firstLine="709"/>
        <w:contextualSpacing/>
        <w:jc w:val="both"/>
        <w:rPr>
          <w:kern w:val="0"/>
          <w:szCs w:val="28"/>
          <w:lang w:val="uk-UA"/>
        </w:rPr>
      </w:pPr>
      <w:r w:rsidRPr="00890962">
        <w:rPr>
          <w:b/>
          <w:kern w:val="0"/>
          <w:szCs w:val="28"/>
          <w:lang w:val="uk-UA" w:eastAsia="ru-RU"/>
        </w:rPr>
        <w:t>Мета і задачі дослідження.</w:t>
      </w:r>
      <w:r w:rsidRPr="00890962">
        <w:rPr>
          <w:kern w:val="0"/>
          <w:szCs w:val="28"/>
          <w:lang w:val="uk-UA" w:eastAsia="ru-RU"/>
        </w:rPr>
        <w:t xml:space="preserve"> Метою дослідження є аналіз правових норм та наукових праць, які розкривають зміст правового статусу Служби судової охорони</w:t>
      </w:r>
      <w:r w:rsidRPr="00890962">
        <w:rPr>
          <w:kern w:val="0"/>
          <w:szCs w:val="28"/>
          <w:lang w:val="uk-UA"/>
        </w:rPr>
        <w:t>.</w:t>
      </w:r>
    </w:p>
    <w:p w:rsidR="00902149" w:rsidRPr="00890962" w:rsidRDefault="00902149" w:rsidP="00BD3D04">
      <w:pPr>
        <w:spacing w:after="0" w:line="360" w:lineRule="auto"/>
        <w:ind w:firstLine="709"/>
        <w:contextualSpacing/>
        <w:jc w:val="both"/>
        <w:rPr>
          <w:kern w:val="0"/>
          <w:szCs w:val="28"/>
          <w:lang w:val="uk-UA"/>
        </w:rPr>
      </w:pPr>
      <w:r w:rsidRPr="00890962">
        <w:rPr>
          <w:kern w:val="0"/>
          <w:szCs w:val="28"/>
          <w:lang w:val="uk-UA"/>
        </w:rPr>
        <w:t>Зазначена мета виокремила такі задачі дослідження:</w:t>
      </w:r>
    </w:p>
    <w:p w:rsidR="00902149" w:rsidRPr="00890962" w:rsidRDefault="00902149" w:rsidP="00BD3D04">
      <w:pPr>
        <w:spacing w:after="0" w:line="360" w:lineRule="auto"/>
        <w:ind w:firstLine="709"/>
        <w:contextualSpacing/>
        <w:jc w:val="both"/>
        <w:rPr>
          <w:kern w:val="0"/>
          <w:szCs w:val="28"/>
          <w:lang w:val="uk-UA"/>
        </w:rPr>
      </w:pPr>
      <w:r w:rsidRPr="00890962">
        <w:rPr>
          <w:kern w:val="0"/>
          <w:szCs w:val="28"/>
          <w:lang w:val="uk-UA"/>
        </w:rPr>
        <w:sym w:font="Symbol" w:char="F02D"/>
      </w:r>
      <w:r w:rsidRPr="00890962">
        <w:rPr>
          <w:kern w:val="0"/>
          <w:szCs w:val="28"/>
          <w:lang w:val="uk-UA"/>
        </w:rPr>
        <w:t xml:space="preserve"> розкрити особливості розвитку Служби судової охорони, як самостійного органу; </w:t>
      </w:r>
    </w:p>
    <w:p w:rsidR="00902149" w:rsidRPr="00890962" w:rsidRDefault="00902149" w:rsidP="00BD3D04">
      <w:pPr>
        <w:spacing w:after="0" w:line="360" w:lineRule="auto"/>
        <w:ind w:firstLine="709"/>
        <w:contextualSpacing/>
        <w:jc w:val="both"/>
        <w:rPr>
          <w:kern w:val="0"/>
          <w:szCs w:val="28"/>
          <w:lang w:val="uk-UA"/>
        </w:rPr>
      </w:pPr>
      <w:r w:rsidRPr="00890962">
        <w:rPr>
          <w:kern w:val="0"/>
          <w:szCs w:val="28"/>
          <w:lang w:val="uk-UA"/>
        </w:rPr>
        <w:sym w:font="Symbol" w:char="F02D"/>
      </w:r>
      <w:r w:rsidRPr="00890962">
        <w:rPr>
          <w:kern w:val="0"/>
          <w:szCs w:val="28"/>
          <w:lang w:val="uk-UA"/>
        </w:rPr>
        <w:t xml:space="preserve"> окреслити місце та призначення Служби судової охорони в системі органів влади; </w:t>
      </w:r>
    </w:p>
    <w:p w:rsidR="00902149" w:rsidRPr="00890962" w:rsidRDefault="00902149" w:rsidP="00BD3D04">
      <w:pPr>
        <w:spacing w:after="0" w:line="360" w:lineRule="auto"/>
        <w:ind w:firstLine="709"/>
        <w:contextualSpacing/>
        <w:jc w:val="both"/>
        <w:rPr>
          <w:kern w:val="0"/>
          <w:szCs w:val="28"/>
          <w:lang w:val="uk-UA"/>
        </w:rPr>
      </w:pPr>
      <w:r w:rsidRPr="00890962">
        <w:rPr>
          <w:kern w:val="0"/>
          <w:szCs w:val="28"/>
          <w:lang w:val="uk-UA"/>
        </w:rPr>
        <w:sym w:font="Symbol" w:char="F02D"/>
      </w:r>
      <w:r w:rsidRPr="00890962">
        <w:rPr>
          <w:kern w:val="0"/>
          <w:szCs w:val="28"/>
          <w:lang w:val="uk-UA"/>
        </w:rPr>
        <w:t xml:space="preserve"> розкрити </w:t>
      </w:r>
      <w:bookmarkStart w:id="9" w:name="_Hlk181266180"/>
      <w:r w:rsidRPr="00890962">
        <w:rPr>
          <w:kern w:val="0"/>
          <w:szCs w:val="28"/>
          <w:lang w:val="uk-UA"/>
        </w:rPr>
        <w:t>поняття та елементи правового статусу Служби судової охорони</w:t>
      </w:r>
      <w:bookmarkEnd w:id="9"/>
      <w:r w:rsidRPr="00890962">
        <w:rPr>
          <w:kern w:val="0"/>
          <w:szCs w:val="28"/>
          <w:lang w:val="uk-UA"/>
        </w:rPr>
        <w:t xml:space="preserve">; </w:t>
      </w:r>
      <w:bookmarkStart w:id="10" w:name="_Hlk181284074"/>
    </w:p>
    <w:bookmarkEnd w:id="10"/>
    <w:p w:rsidR="00902149" w:rsidRPr="00890962" w:rsidRDefault="00902149" w:rsidP="00BD3D04">
      <w:pPr>
        <w:spacing w:after="0" w:line="360" w:lineRule="auto"/>
        <w:ind w:firstLine="709"/>
        <w:contextualSpacing/>
        <w:jc w:val="both"/>
        <w:rPr>
          <w:kern w:val="0"/>
          <w:szCs w:val="28"/>
          <w:lang w:val="uk-UA"/>
        </w:rPr>
      </w:pPr>
      <w:r w:rsidRPr="00890962">
        <w:rPr>
          <w:kern w:val="0"/>
          <w:szCs w:val="28"/>
          <w:lang w:val="uk-UA"/>
        </w:rPr>
        <w:sym w:font="Symbol" w:char="F02D"/>
      </w:r>
      <w:r w:rsidRPr="00890962">
        <w:rPr>
          <w:kern w:val="0"/>
          <w:szCs w:val="28"/>
          <w:lang w:val="uk-UA"/>
        </w:rPr>
        <w:t xml:space="preserve"> визначити напрями удосконалення кадрової роботи Служби судової охорони та вивчити </w:t>
      </w:r>
      <w:r w:rsidRPr="00890962">
        <w:rPr>
          <w:bCs/>
          <w:kern w:val="0"/>
          <w:szCs w:val="28"/>
          <w:lang w:val="uk-UA"/>
        </w:rPr>
        <w:t>міжнародний досвід у сфері забезпечення охорони та безпеки правосуддя</w:t>
      </w:r>
      <w:r w:rsidRPr="00890962">
        <w:rPr>
          <w:kern w:val="0"/>
          <w:szCs w:val="28"/>
          <w:lang w:val="uk-UA"/>
        </w:rPr>
        <w:t xml:space="preserve"> .</w:t>
      </w:r>
    </w:p>
    <w:p w:rsidR="00902149" w:rsidRPr="00890962" w:rsidRDefault="00902149" w:rsidP="00BD3D04">
      <w:pPr>
        <w:spacing w:after="0" w:line="360" w:lineRule="auto"/>
        <w:ind w:firstLine="709"/>
        <w:contextualSpacing/>
        <w:jc w:val="both"/>
        <w:rPr>
          <w:kern w:val="0"/>
          <w:szCs w:val="28"/>
          <w:lang w:val="uk-UA" w:eastAsia="ru-RU"/>
        </w:rPr>
      </w:pPr>
      <w:r w:rsidRPr="00890962">
        <w:rPr>
          <w:b/>
          <w:kern w:val="0"/>
          <w:szCs w:val="28"/>
          <w:lang w:val="uk-UA" w:eastAsia="ru-RU"/>
        </w:rPr>
        <w:t>Об’єктом дослідження</w:t>
      </w:r>
      <w:r w:rsidRPr="00890962">
        <w:rPr>
          <w:kern w:val="0"/>
          <w:szCs w:val="28"/>
          <w:lang w:val="uk-UA" w:eastAsia="ru-RU"/>
        </w:rPr>
        <w:t xml:space="preserve"> є суспільні відносини, які складаються в процесі організаційного забезпечення діяльності судів.</w:t>
      </w:r>
    </w:p>
    <w:p w:rsidR="00902149" w:rsidRPr="00890962" w:rsidRDefault="00902149" w:rsidP="00BD3D04">
      <w:pPr>
        <w:spacing w:after="0" w:line="360" w:lineRule="auto"/>
        <w:ind w:firstLine="709"/>
        <w:contextualSpacing/>
        <w:jc w:val="both"/>
        <w:rPr>
          <w:kern w:val="0"/>
          <w:szCs w:val="28"/>
          <w:lang w:val="uk-UA"/>
        </w:rPr>
      </w:pPr>
      <w:r w:rsidRPr="00890962">
        <w:rPr>
          <w:b/>
          <w:kern w:val="0"/>
          <w:szCs w:val="28"/>
          <w:lang w:val="uk-UA" w:eastAsia="ru-RU"/>
        </w:rPr>
        <w:t xml:space="preserve">Предметом дослідження </w:t>
      </w:r>
      <w:r w:rsidRPr="00890962">
        <w:rPr>
          <w:kern w:val="0"/>
          <w:szCs w:val="28"/>
          <w:lang w:val="uk-UA" w:eastAsia="ru-RU"/>
        </w:rPr>
        <w:t>є</w:t>
      </w:r>
      <w:r w:rsidRPr="00890962">
        <w:rPr>
          <w:kern w:val="0"/>
          <w:szCs w:val="28"/>
          <w:lang w:val="uk-UA"/>
        </w:rPr>
        <w:t xml:space="preserve"> правовий статус Служби судової охорони.</w:t>
      </w:r>
    </w:p>
    <w:p w:rsidR="00902149" w:rsidRPr="00890962" w:rsidRDefault="00902149" w:rsidP="00BD3D04">
      <w:pPr>
        <w:spacing w:after="0" w:line="360" w:lineRule="auto"/>
        <w:ind w:firstLine="709"/>
        <w:contextualSpacing/>
        <w:jc w:val="both"/>
        <w:rPr>
          <w:kern w:val="0"/>
          <w:szCs w:val="28"/>
          <w:lang w:val="uk-UA" w:eastAsia="ru-RU"/>
        </w:rPr>
      </w:pPr>
      <w:r w:rsidRPr="00890962">
        <w:rPr>
          <w:b/>
          <w:kern w:val="0"/>
          <w:szCs w:val="28"/>
          <w:lang w:val="uk-UA" w:eastAsia="ru-RU"/>
        </w:rPr>
        <w:t>Методи дослідження.</w:t>
      </w:r>
      <w:r w:rsidRPr="00890962">
        <w:rPr>
          <w:kern w:val="0"/>
          <w:szCs w:val="28"/>
          <w:lang w:val="uk-UA"/>
        </w:rPr>
        <w:t xml:space="preserve">Методологічну основу дослідження склали методи і прийоми наукового пізнання – як загальнонаукові, так і спеціально-юридичні. </w:t>
      </w:r>
      <w:r w:rsidRPr="00890962">
        <w:rPr>
          <w:kern w:val="0"/>
          <w:szCs w:val="28"/>
          <w:lang w:val="uk-UA" w:eastAsia="ru-RU"/>
        </w:rPr>
        <w:t>Історико-правовий метод дозволив розкрити етапи становлення Служби судової охорони (</w:t>
      </w:r>
      <w:bookmarkStart w:id="11" w:name="_Hlk181266033"/>
      <w:r w:rsidRPr="00890962">
        <w:rPr>
          <w:kern w:val="0"/>
          <w:szCs w:val="28"/>
          <w:lang w:val="uk-UA" w:eastAsia="ru-RU"/>
        </w:rPr>
        <w:t>Розділ 1</w:t>
      </w:r>
      <w:bookmarkEnd w:id="11"/>
      <w:r w:rsidRPr="00890962">
        <w:rPr>
          <w:kern w:val="0"/>
          <w:szCs w:val="28"/>
          <w:lang w:val="uk-UA" w:eastAsia="ru-RU"/>
        </w:rPr>
        <w:t>). З’ясування місця та призначення Служби судової охорони в системі органів публічної влади України, дослідження мети, повноважень Служби судової охорони здійснювали за допомогою гносеологічного методу (Розділ 1, 2). Формально-логічний та логіко-семантичний методи мали місце при дослідженні змісту, закладеного в поняття та елементи правового статусу Служби судової охорони. За допомогою системного методу було виявлено напрямки удосконалення та оптимізації роботи Служби судової охорони, використано зарубіжний досвід (Розділ 3).</w:t>
      </w:r>
    </w:p>
    <w:p w:rsidR="00902149" w:rsidRPr="00890962" w:rsidRDefault="00902149" w:rsidP="00BD3D04">
      <w:pPr>
        <w:spacing w:after="0" w:line="360" w:lineRule="auto"/>
        <w:ind w:firstLine="709"/>
        <w:contextualSpacing/>
        <w:jc w:val="both"/>
        <w:rPr>
          <w:kern w:val="0"/>
          <w:szCs w:val="28"/>
          <w:lang w:val="uk-UA"/>
        </w:rPr>
      </w:pPr>
      <w:r w:rsidRPr="00890962">
        <w:rPr>
          <w:b/>
          <w:iCs/>
          <w:kern w:val="0"/>
          <w:szCs w:val="28"/>
          <w:lang w:val="uk-UA"/>
        </w:rPr>
        <w:t>Наукова новизна</w:t>
      </w:r>
      <w:r w:rsidRPr="00890962">
        <w:rPr>
          <w:kern w:val="0"/>
          <w:szCs w:val="28"/>
          <w:lang w:val="uk-UA"/>
        </w:rPr>
        <w:t>одержаних результатів дослідження полягає у тому, що робота є комплексним дослідженням правового статусу Служби судової охорони, за результатами якого сформульовано ряд наукових положень і висновків. Зокрема, до них відносяться такі:</w:t>
      </w:r>
    </w:p>
    <w:p w:rsidR="00902149" w:rsidRPr="00890962" w:rsidRDefault="00902149" w:rsidP="00BD3D04">
      <w:pPr>
        <w:spacing w:after="0" w:line="360" w:lineRule="auto"/>
        <w:ind w:firstLine="709"/>
        <w:contextualSpacing/>
        <w:jc w:val="both"/>
        <w:rPr>
          <w:kern w:val="0"/>
          <w:szCs w:val="28"/>
          <w:lang w:val="uk-UA" w:eastAsia="ru-RU"/>
        </w:rPr>
      </w:pPr>
      <w:r w:rsidRPr="00890962">
        <w:rPr>
          <w:kern w:val="0"/>
          <w:szCs w:val="28"/>
          <w:lang w:val="uk-UA" w:eastAsia="ru-RU"/>
        </w:rPr>
        <w:t>проаналізовані етапи формування Служби судової охорони, як самостійного органу в межах судової гілки влади;</w:t>
      </w:r>
    </w:p>
    <w:p w:rsidR="00902149" w:rsidRPr="00890962" w:rsidRDefault="00902149" w:rsidP="00BD3D04">
      <w:pPr>
        <w:spacing w:after="0" w:line="360" w:lineRule="auto"/>
        <w:ind w:firstLine="709"/>
        <w:contextualSpacing/>
        <w:jc w:val="both"/>
        <w:rPr>
          <w:kern w:val="0"/>
          <w:szCs w:val="28"/>
          <w:lang w:val="uk-UA" w:eastAsia="ru-RU"/>
        </w:rPr>
      </w:pPr>
      <w:r w:rsidRPr="00890962">
        <w:rPr>
          <w:kern w:val="0"/>
          <w:szCs w:val="28"/>
          <w:lang w:val="uk-UA" w:eastAsia="ru-RU"/>
        </w:rPr>
        <w:t>проаналізовано правовий статус Служби судової охорони як урегульованої нормами права сукупності прав, обов’язків, повноважень, порядку притягнення до відповідальності, який виконує функцій органу влади в системі правосуддя, створеного з метою забезпечення безпеки та порядку за допомогою організаційної й фізичної охорони приміщень судової системи;</w:t>
      </w:r>
    </w:p>
    <w:p w:rsidR="00902149" w:rsidRPr="00890962" w:rsidRDefault="00902149" w:rsidP="00BD3D04">
      <w:pPr>
        <w:spacing w:after="0" w:line="360" w:lineRule="auto"/>
        <w:ind w:firstLine="709"/>
        <w:contextualSpacing/>
        <w:jc w:val="both"/>
        <w:rPr>
          <w:kern w:val="0"/>
          <w:szCs w:val="28"/>
          <w:lang w:val="uk-UA" w:eastAsia="ru-RU"/>
        </w:rPr>
      </w:pPr>
      <w:r w:rsidRPr="00890962">
        <w:rPr>
          <w:kern w:val="0"/>
          <w:szCs w:val="28"/>
          <w:lang w:val="uk-UA" w:eastAsia="ru-RU"/>
        </w:rPr>
        <w:t>виділені елементи правового статусу Служби судової охорони;</w:t>
      </w:r>
    </w:p>
    <w:p w:rsidR="00902149" w:rsidRPr="00890962" w:rsidRDefault="00902149" w:rsidP="00BD3D04">
      <w:pPr>
        <w:spacing w:after="0" w:line="360" w:lineRule="auto"/>
        <w:ind w:firstLine="709"/>
        <w:contextualSpacing/>
        <w:jc w:val="both"/>
        <w:rPr>
          <w:kern w:val="0"/>
          <w:szCs w:val="28"/>
          <w:lang w:val="uk-UA" w:eastAsia="ru-RU"/>
        </w:rPr>
      </w:pPr>
      <w:r w:rsidRPr="00890962">
        <w:rPr>
          <w:kern w:val="0"/>
          <w:szCs w:val="28"/>
          <w:lang w:val="uk-UA" w:eastAsia="ru-RU"/>
        </w:rPr>
        <w:t xml:space="preserve">удосконалено </w:t>
      </w:r>
      <w:r w:rsidRPr="00890962">
        <w:rPr>
          <w:bCs/>
          <w:kern w:val="0"/>
          <w:szCs w:val="28"/>
          <w:lang w:val="uk-UA" w:eastAsia="ru-RU"/>
        </w:rPr>
        <w:t>систему професійного навчання співробітників Служби судової охорони.</w:t>
      </w:r>
    </w:p>
    <w:p w:rsidR="00902149" w:rsidRPr="00890962" w:rsidRDefault="00902149" w:rsidP="00BD3D04">
      <w:pPr>
        <w:tabs>
          <w:tab w:val="left" w:pos="1985"/>
          <w:tab w:val="center" w:pos="5173"/>
        </w:tabs>
        <w:spacing w:after="0" w:line="360" w:lineRule="auto"/>
        <w:ind w:firstLine="709"/>
        <w:contextualSpacing/>
        <w:jc w:val="both"/>
        <w:rPr>
          <w:kern w:val="0"/>
          <w:szCs w:val="28"/>
          <w:lang w:val="uk-UA"/>
        </w:rPr>
      </w:pPr>
      <w:r w:rsidRPr="00890962">
        <w:rPr>
          <w:b/>
          <w:kern w:val="0"/>
          <w:szCs w:val="28"/>
          <w:lang w:val="uk-UA"/>
        </w:rPr>
        <w:t>Структура роботи.</w:t>
      </w:r>
      <w:r w:rsidRPr="00890962">
        <w:rPr>
          <w:kern w:val="0"/>
          <w:szCs w:val="28"/>
          <w:lang w:val="uk-UA"/>
        </w:rPr>
        <w:t xml:space="preserve"> Кваліфікаційна робота складається зі вступу, трьох розділів, шість підрозділів, висновків, списку використаних джерел. </w:t>
      </w:r>
    </w:p>
    <w:p w:rsidR="00902149" w:rsidRPr="00890962" w:rsidRDefault="00902149" w:rsidP="00BD3D04">
      <w:pPr>
        <w:spacing w:after="0" w:line="360" w:lineRule="auto"/>
        <w:ind w:firstLine="709"/>
        <w:contextualSpacing/>
        <w:jc w:val="center"/>
        <w:rPr>
          <w:kern w:val="0"/>
          <w:szCs w:val="28"/>
          <w:lang w:val="uk-UA" w:eastAsia="ru-RU"/>
        </w:rPr>
      </w:pPr>
    </w:p>
    <w:p w:rsidR="00902149" w:rsidRPr="00890962" w:rsidRDefault="00902149" w:rsidP="00BD3D04">
      <w:pPr>
        <w:spacing w:after="200" w:line="360" w:lineRule="auto"/>
        <w:ind w:firstLine="709"/>
        <w:contextualSpacing/>
        <w:rPr>
          <w:b/>
          <w:kern w:val="0"/>
          <w:szCs w:val="28"/>
          <w:lang w:val="uk-UA"/>
        </w:rPr>
      </w:pPr>
      <w:r w:rsidRPr="00890962">
        <w:rPr>
          <w:b/>
          <w:kern w:val="0"/>
          <w:szCs w:val="28"/>
          <w:lang w:val="uk-UA"/>
        </w:rPr>
        <w:br w:type="page"/>
      </w:r>
    </w:p>
    <w:p w:rsidR="00902149" w:rsidRPr="00890962" w:rsidRDefault="00902149" w:rsidP="00BD3D04">
      <w:pPr>
        <w:spacing w:after="0" w:line="360" w:lineRule="auto"/>
        <w:ind w:firstLine="709"/>
        <w:contextualSpacing/>
        <w:jc w:val="center"/>
        <w:rPr>
          <w:b/>
          <w:bCs/>
          <w:kern w:val="0"/>
          <w:szCs w:val="28"/>
          <w:lang w:val="uk-UA"/>
        </w:rPr>
      </w:pPr>
      <w:r w:rsidRPr="00890962">
        <w:rPr>
          <w:b/>
          <w:bCs/>
          <w:kern w:val="0"/>
          <w:szCs w:val="28"/>
          <w:lang w:val="uk-UA"/>
        </w:rPr>
        <w:t>РОЗДІЛ 1</w:t>
      </w:r>
    </w:p>
    <w:p w:rsidR="00902149" w:rsidRPr="00890962" w:rsidRDefault="00902149" w:rsidP="00BD3D04">
      <w:pPr>
        <w:spacing w:after="0" w:line="360" w:lineRule="auto"/>
        <w:ind w:left="1429"/>
        <w:contextualSpacing/>
        <w:jc w:val="center"/>
        <w:rPr>
          <w:b/>
          <w:kern w:val="0"/>
          <w:szCs w:val="28"/>
          <w:lang w:val="uk-UA"/>
        </w:rPr>
      </w:pPr>
      <w:r w:rsidRPr="00890962">
        <w:rPr>
          <w:b/>
          <w:kern w:val="0"/>
          <w:szCs w:val="28"/>
          <w:lang w:val="uk-UA"/>
        </w:rPr>
        <w:t>РОЗВИТОК ТА СУЧАСНИЙ СТАН ДІЯЛЬНОСТІ СЛУЖБИ СУДОВОЇ ОХОРОНИ</w:t>
      </w:r>
    </w:p>
    <w:p w:rsidR="00902149" w:rsidRPr="00890962" w:rsidRDefault="00902149" w:rsidP="00BD3D04">
      <w:pPr>
        <w:spacing w:after="0" w:line="360" w:lineRule="auto"/>
        <w:ind w:left="1429"/>
        <w:contextualSpacing/>
        <w:jc w:val="center"/>
        <w:rPr>
          <w:b/>
          <w:bCs/>
          <w:kern w:val="0"/>
          <w:szCs w:val="28"/>
          <w:lang w:val="uk-UA" w:eastAsia="uk-UA"/>
        </w:rPr>
      </w:pPr>
    </w:p>
    <w:p w:rsidR="00902149" w:rsidRPr="00890962" w:rsidRDefault="00902149" w:rsidP="00BD3D04">
      <w:pPr>
        <w:numPr>
          <w:ilvl w:val="1"/>
          <w:numId w:val="14"/>
        </w:numPr>
        <w:spacing w:after="0" w:line="360" w:lineRule="auto"/>
        <w:ind w:firstLine="709"/>
        <w:contextualSpacing/>
        <w:jc w:val="both"/>
        <w:rPr>
          <w:b/>
          <w:bCs/>
          <w:kern w:val="0"/>
          <w:szCs w:val="28"/>
          <w:lang w:val="uk-UA" w:eastAsia="uk-UA"/>
        </w:rPr>
      </w:pPr>
      <w:r w:rsidRPr="00890962">
        <w:rPr>
          <w:b/>
          <w:bCs/>
          <w:lang w:val="uk-UA"/>
        </w:rPr>
        <w:t xml:space="preserve">Етапи формуванняСлужби судової охорони, як самостійного органу </w:t>
      </w:r>
    </w:p>
    <w:bookmarkEnd w:id="8"/>
    <w:p w:rsidR="00902149" w:rsidRPr="00890962" w:rsidRDefault="00902149" w:rsidP="00BD3D04">
      <w:pPr>
        <w:spacing w:after="0" w:line="360" w:lineRule="auto"/>
        <w:ind w:firstLine="709"/>
        <w:contextualSpacing/>
        <w:jc w:val="both"/>
        <w:rPr>
          <w:kern w:val="0"/>
          <w:szCs w:val="28"/>
          <w:lang w:val="uk-UA" w:eastAsia="uk-UA"/>
        </w:rPr>
      </w:pP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 xml:space="preserve">Одним із ключових аспектів становлення демократичної правової держави є створення умов для забезпечення справедливого та ефективного правосуддя. Протягом тривалого та складного процесу державотворення в Україні, що охоплює різні етапи політичних і соціальних змін, особливо в період після здобуття незалежності, активно вдосконалювалась система органів публічної влади. Одним з найбільш помітних прикладів таких трансформацій стала Служба судової охорони, яка зазнала суттєвих змін, пристосовуючись до нових вимог суспільства та держави. Зміни в політичній, соціальній та економічній сферах, які стали наслідком сучасного етапу розвитку країни, поставили перед державою та суспільством важливе завдання </w:t>
      </w:r>
      <w:r>
        <w:rPr>
          <w:kern w:val="0"/>
          <w:szCs w:val="28"/>
          <w:lang w:val="uk-UA" w:eastAsia="uk-UA"/>
        </w:rPr>
        <w:t>–</w:t>
      </w:r>
      <w:r w:rsidRPr="00890962">
        <w:rPr>
          <w:kern w:val="0"/>
          <w:szCs w:val="28"/>
          <w:lang w:val="uk-UA" w:eastAsia="uk-UA"/>
        </w:rPr>
        <w:t xml:space="preserve"> забезпечення безпеки особистості. Це питання стало особливо актуальним на тлі нових викликів і потреб, що виникають у контексті реалізації правосуддя. Як результат, у країні зросла потреба в глибоких теоретико-прикладних дослідженнях, спрямованих на дослідження феномену безпеки, як одного з основоположних елементів функціонування правової системи.</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Держава повинна забезпечити безпеку суддівського корпусу, оскільки це є гарантією незалежності суддів. Забезпеченню цього принципу приділяють увагу як на національному рівні, так і на рівні міжнародних відносин. Державний захист суддів – необхідна умова функціонування всієї судової системи. А отже, створення самостійного органу, який забезпечував безпеку судій та учасників процесув межах судової гілки влади є актуальним. Служба судової охорони наразі є самостійним органом в межах судової гілки влади, але так було не завжди.</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 xml:space="preserve">Багато науковців займались темою безпеки у суді, вагомий внесок в розробку цієї теми внесли такі вчені, як О. Бандурка, В. Галунько, П. Діхтієвський, А. Іванищук, Р. Ігонін, О. Єщук, С. Краснокутський, С. Пашков, В. Сурник, О. Угровецький, С. Шатрава, В. Шаповал, О. Шишко, І. Швед, С. Шоптенко та ін. </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 xml:space="preserve">Необхідно відзначити, що правоохоронні органи останні роки відчули на себе багато трансформаційних змін в межахреформування судової гілки влади. Однак, буде передчасно стверджувати що така трансформація добігла свого кінця. </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Завдяки реформуванню судової системи Служба судової охорони перетерпіла багато змін, як в повноваженнях, так і в підпорядкованості. Взагалі тема безпеки у суді стала актуальною тільки останні тридцять років, раніше не було приділено значної уваги таким аспектам, як забезпечення особистої безпеки суддів, порядок та безпека під час засідання тощо. Одним із ключових напрямів теорії безпеки є вдосконалення концепції особистої безпеки. Відповідно до положень даноїконцепції безпеки особистості знаходить своє продовження у державній тасоціальної безпеки, у межах яких існує необхідність забезпеченнясоціального порядку та стабільності, цінностей, прав і свобод особистості та громадських об'єднань, можливостей їх нормального функціонування, є забезпечення охорони громадянського суспільства. Наразі аналіз розвитку Служби судової охорони в період незалежності України є актуальним у контексті реформуваннясудової системи країни. Також, вдосконалення правової інфраструктури відбувається завдяки євроінтеграційним процесам, які в свою чергу охоплюють більшість сфер правового регулювання.</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Судова реформа оновила традиційні підходи та інститути, інтегрувавши нові ефективні механізми в національне право. Зокрема, була відновлена тр</w:t>
      </w:r>
      <w:r>
        <w:rPr>
          <w:kern w:val="0"/>
          <w:szCs w:val="28"/>
          <w:lang w:val="uk-UA" w:eastAsia="uk-UA"/>
        </w:rPr>
        <w:t>ьох</w:t>
      </w:r>
      <w:r w:rsidRPr="00890962">
        <w:rPr>
          <w:kern w:val="0"/>
          <w:szCs w:val="28"/>
          <w:lang w:val="uk-UA" w:eastAsia="uk-UA"/>
        </w:rPr>
        <w:t xml:space="preserve">інстанційна система судів, яка включає місцеві, апеляційні суди та Верховний Суд як касаційну інстанцію, спрямована на підвищення ефективності здійснення правосуддя. </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Таким чином, створення та розвитокправової держави супроводжується розвиткомрізних державних інститутів. Тому шлях формування Служби судової охорони є такий довгий, майже тридцять років.</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 xml:space="preserve">Розглянемо етапи реформуванняСлужби судової охорони. </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 xml:space="preserve">Наразі діяльність Служби судової охорони регулюється </w:t>
      </w:r>
      <w:bookmarkStart w:id="12" w:name="_Hlk181706022"/>
      <w:r w:rsidRPr="00890962">
        <w:rPr>
          <w:kern w:val="0"/>
          <w:szCs w:val="28"/>
          <w:lang w:val="uk-UA" w:eastAsia="uk-UA"/>
        </w:rPr>
        <w:t>Положення «про Службу судової охорони»</w:t>
      </w:r>
      <w:bookmarkEnd w:id="12"/>
      <w:r w:rsidRPr="00890962">
        <w:rPr>
          <w:kern w:val="0"/>
          <w:szCs w:val="28"/>
          <w:lang w:val="uk-UA" w:eastAsia="uk-UA"/>
        </w:rPr>
        <w:t xml:space="preserve">, прийнятого 04.04.2019 р. Вищою Радою Правосуддя (надалі – Положення ). Згідно ст.1 Положення «Служба судової охорони» (надалі </w:t>
      </w:r>
      <w:r>
        <w:rPr>
          <w:kern w:val="0"/>
          <w:szCs w:val="28"/>
          <w:lang w:val="uk-UA" w:eastAsia="uk-UA"/>
        </w:rPr>
        <w:t>–</w:t>
      </w:r>
      <w:r w:rsidRPr="00890962">
        <w:rPr>
          <w:kern w:val="0"/>
          <w:szCs w:val="28"/>
          <w:lang w:val="uk-UA" w:eastAsia="uk-UA"/>
        </w:rPr>
        <w:t xml:space="preserve"> Служба)є державним органом у системі правосуддя для забезпечення охорони та підтримання громадського порядку в судах</w:t>
      </w:r>
      <w:bookmarkStart w:id="13" w:name="n218"/>
      <w:bookmarkEnd w:id="13"/>
      <w:r w:rsidRPr="00890962">
        <w:rPr>
          <w:kern w:val="0"/>
          <w:szCs w:val="28"/>
          <w:lang w:val="uk-UA" w:eastAsia="uk-UA"/>
        </w:rPr>
        <w:t xml:space="preserve">» [1]. З положення даної статті вбачається, що Служба є органом в межах судової гілки влади. Крім того, вона з одного боку підконтрольна Державній судовій адміністрації України, а з іншого боку вона підзвітна Вищій раді правосуддя. </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Стаття 12 Положення «про Службу судової охорони» зазначає досить широке коло завдання, яке покладено на неї, серед основних необхідно зазначити:</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«1) підтримання громадського порядку в суді;</w:t>
      </w:r>
      <w:bookmarkStart w:id="14" w:name="n231"/>
      <w:bookmarkEnd w:id="14"/>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2) припинення проявів неповаги до суду;</w:t>
      </w:r>
    </w:p>
    <w:p w:rsidR="00902149" w:rsidRPr="00890962" w:rsidRDefault="00902149" w:rsidP="00BD3D04">
      <w:pPr>
        <w:spacing w:after="0" w:line="360" w:lineRule="auto"/>
        <w:ind w:firstLine="709"/>
        <w:contextualSpacing/>
        <w:jc w:val="both"/>
        <w:rPr>
          <w:kern w:val="0"/>
          <w:szCs w:val="28"/>
          <w:lang w:val="uk-UA" w:eastAsia="uk-UA"/>
        </w:rPr>
      </w:pPr>
      <w:bookmarkStart w:id="15" w:name="n232"/>
      <w:bookmarkEnd w:id="15"/>
      <w:r w:rsidRPr="00890962">
        <w:rPr>
          <w:kern w:val="0"/>
          <w:szCs w:val="28"/>
          <w:lang w:val="uk-UA" w:eastAsia="uk-UA"/>
        </w:rPr>
        <w:t>3) охорона приміщень суду, органів та установ системи правосуддя;</w:t>
      </w:r>
    </w:p>
    <w:p w:rsidR="00902149" w:rsidRPr="00890962" w:rsidRDefault="00902149" w:rsidP="00BD3D04">
      <w:pPr>
        <w:spacing w:after="0" w:line="360" w:lineRule="auto"/>
        <w:ind w:firstLine="709"/>
        <w:contextualSpacing/>
        <w:jc w:val="both"/>
        <w:rPr>
          <w:kern w:val="0"/>
          <w:szCs w:val="28"/>
          <w:lang w:val="uk-UA" w:eastAsia="uk-UA"/>
        </w:rPr>
      </w:pPr>
      <w:bookmarkStart w:id="16" w:name="n233"/>
      <w:bookmarkEnd w:id="16"/>
      <w:r w:rsidRPr="00890962">
        <w:rPr>
          <w:kern w:val="0"/>
          <w:szCs w:val="28"/>
          <w:lang w:val="uk-UA" w:eastAsia="uk-UA"/>
        </w:rPr>
        <w:t>4) виконання функцій щодо державного забезпечення особистої безпеки суддів та членів їхніх сімей, працівників суду;</w:t>
      </w:r>
    </w:p>
    <w:p w:rsidR="00902149" w:rsidRPr="00890962" w:rsidRDefault="00902149" w:rsidP="00BD3D04">
      <w:pPr>
        <w:spacing w:after="0" w:line="360" w:lineRule="auto"/>
        <w:ind w:firstLine="709"/>
        <w:contextualSpacing/>
        <w:jc w:val="both"/>
        <w:rPr>
          <w:kern w:val="0"/>
          <w:szCs w:val="28"/>
          <w:lang w:val="uk-UA" w:eastAsia="uk-UA"/>
        </w:rPr>
      </w:pPr>
      <w:bookmarkStart w:id="17" w:name="n234"/>
      <w:bookmarkEnd w:id="17"/>
      <w:r w:rsidRPr="00890962">
        <w:rPr>
          <w:kern w:val="0"/>
          <w:szCs w:val="28"/>
          <w:lang w:val="uk-UA" w:eastAsia="uk-UA"/>
        </w:rPr>
        <w:t xml:space="preserve">5) забезпечення у суді безпеки учасників судового процесу» </w:t>
      </w:r>
      <w:bookmarkStart w:id="18" w:name="_Hlk181706791"/>
      <w:r w:rsidRPr="00890962">
        <w:rPr>
          <w:kern w:val="0"/>
          <w:szCs w:val="28"/>
          <w:lang w:val="uk-UA" w:eastAsia="uk-UA"/>
        </w:rPr>
        <w:t>[1].</w:t>
      </w:r>
      <w:bookmarkEnd w:id="18"/>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 xml:space="preserve">Отже, вбачається великий перелік повноважень, який покладено на Службу. Треба зазначити щодо підтримки громадського порядку. Це положення знайшло своє відображення у ст. Ст. 160.1 Закону України «Про судоустрій та статус суддів», «підтримання громадського порядку в суді, припинення проявів неповаги до суду, а також охорону приміщень суду, органів та установ системи правосуддя, виконання функцій щодо державного забезпечення особистої безпеки суддів та членів їхніх сімей, працівників суду, забезпечення у суді безпеки учасників судового процесу здійснює Служба судової охорони» [1]. Та в Пункт 39 «Прикінцевих та перехідних положень» Закону України «Про судоустрій та статус суддів» було зазначено що, «на період до початку виконання в повному обсязі повноважень Служби судової охорони, підтримання громадського порядку в суді, припинення проявів неповаги до суду, а також охорону приміщень суду, органів та установ системи правосуддя, виконання функцій щодо державного забезпечення особистої безпеки суддів та членів їхніх сімей, працівників суду, забезпечення безпеки учасників судового процесу здійснюється підрозділами Національної поліції України та Національної гвардії України» [2]. </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 xml:space="preserve">Таким чином, можливо виділити основні напрямки діяльностіСлужби: охорона спеціальних об’єктів, які підпорядковані судовій гілки влади;особливу роль відіграє забезпечення розгляду справ та безпека участі в розгляді цих, саме це є головним напрямком діяльності;гарантії технічного оснащення приміщень суду, що досягається сучасними системами технічної, інженерно-технічної й пожежної охорони та їх достатньою кількістю, зараз, коли електронне правосуддя набирає обертів цей напрямок є вкрай важливим; захист особистої безпеки суддів та членів їх сімей, працівників апарату суду, в цей нестабільний час питання безпеки тільки суддів але й апарату суду є вкрай важливим; використання бюджетних коштів та майна, що належить до галузі управління судової охорони. </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 xml:space="preserve">Зазначені напрямки діяльностізнаходять своє відображення у повноваженнях Служби судової охорони, визначених у статті 162 Закону України «Про судоустрій та статус суддів» [2], віднесено: </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«1) забезпечує пропуск осіб до будинків (приміщень) судів, органів та установ системи правосуддя та на їх територію транспортних засобів;</w:t>
      </w:r>
    </w:p>
    <w:p w:rsidR="00902149" w:rsidRPr="00890962" w:rsidRDefault="00902149" w:rsidP="00BD3D04">
      <w:pPr>
        <w:spacing w:after="0" w:line="360" w:lineRule="auto"/>
        <w:ind w:firstLine="709"/>
        <w:contextualSpacing/>
        <w:jc w:val="both"/>
        <w:rPr>
          <w:kern w:val="0"/>
          <w:szCs w:val="28"/>
          <w:lang w:val="uk-UA" w:eastAsia="uk-UA"/>
        </w:rPr>
      </w:pPr>
      <w:bookmarkStart w:id="19" w:name="n1897"/>
      <w:bookmarkEnd w:id="19"/>
      <w:r w:rsidRPr="00890962">
        <w:rPr>
          <w:kern w:val="0"/>
          <w:szCs w:val="28"/>
          <w:lang w:val="uk-UA" w:eastAsia="uk-UA"/>
        </w:rPr>
        <w:t>2) забезпечує підтримання та реагує на порушення громадського порядку при розгляді справ судом, вживає заходів до припинення проявів неповаги до суду;</w:t>
      </w:r>
    </w:p>
    <w:p w:rsidR="00902149" w:rsidRPr="00890962" w:rsidRDefault="00902149" w:rsidP="00BD3D04">
      <w:pPr>
        <w:spacing w:after="0" w:line="360" w:lineRule="auto"/>
        <w:ind w:firstLine="709"/>
        <w:contextualSpacing/>
        <w:jc w:val="both"/>
        <w:rPr>
          <w:kern w:val="0"/>
          <w:szCs w:val="28"/>
          <w:lang w:val="uk-UA" w:eastAsia="uk-UA"/>
        </w:rPr>
      </w:pPr>
      <w:bookmarkStart w:id="20" w:name="n1898"/>
      <w:bookmarkEnd w:id="20"/>
      <w:r w:rsidRPr="00890962">
        <w:rPr>
          <w:kern w:val="0"/>
          <w:szCs w:val="28"/>
          <w:lang w:val="uk-UA" w:eastAsia="uk-UA"/>
        </w:rPr>
        <w:t>3) здійснює заходи з охорони, забезпечення недоторканності та цілісності приміщень судів, органів і установ системи правосуддя, недоторканності та цілісності розташованого у таких приміщеннях майна, запобігання, недопущення чи припинення протиправних дій щодо нього;</w:t>
      </w:r>
    </w:p>
    <w:p w:rsidR="00902149" w:rsidRPr="00890962" w:rsidRDefault="00902149" w:rsidP="00BD3D04">
      <w:pPr>
        <w:spacing w:after="0" w:line="360" w:lineRule="auto"/>
        <w:ind w:firstLine="709"/>
        <w:contextualSpacing/>
        <w:jc w:val="both"/>
        <w:rPr>
          <w:kern w:val="0"/>
          <w:szCs w:val="28"/>
          <w:lang w:val="uk-UA" w:eastAsia="uk-UA"/>
        </w:rPr>
      </w:pPr>
      <w:bookmarkStart w:id="21" w:name="n1899"/>
      <w:bookmarkEnd w:id="21"/>
      <w:r w:rsidRPr="00890962">
        <w:rPr>
          <w:kern w:val="0"/>
          <w:szCs w:val="28"/>
          <w:lang w:val="uk-UA" w:eastAsia="uk-UA"/>
        </w:rPr>
        <w:t xml:space="preserve">4) здійснює заходи із запобігання загрозам особистій безпеці суддів, членів їх сімей, працівників суду, а також у суді </w:t>
      </w:r>
      <w:r>
        <w:rPr>
          <w:kern w:val="0"/>
          <w:szCs w:val="28"/>
          <w:lang w:val="uk-UA" w:eastAsia="uk-UA"/>
        </w:rPr>
        <w:t>–</w:t>
      </w:r>
      <w:r w:rsidRPr="00890962">
        <w:rPr>
          <w:kern w:val="0"/>
          <w:szCs w:val="28"/>
          <w:lang w:val="uk-UA" w:eastAsia="uk-UA"/>
        </w:rPr>
        <w:t xml:space="preserve"> учасників судового процесу, виявлення та нейтралізації таких загроз; вживає у разі надходження від судді відповідної заяви необхідних заходів для забезпечення безпеки судді, членів його сім’ї;</w:t>
      </w:r>
    </w:p>
    <w:p w:rsidR="00902149" w:rsidRPr="00890962" w:rsidRDefault="00902149" w:rsidP="00BD3D04">
      <w:pPr>
        <w:spacing w:after="0" w:line="360" w:lineRule="auto"/>
        <w:ind w:firstLine="709"/>
        <w:contextualSpacing/>
        <w:jc w:val="both"/>
        <w:rPr>
          <w:kern w:val="0"/>
          <w:szCs w:val="28"/>
          <w:lang w:val="uk-UA" w:eastAsia="uk-UA"/>
        </w:rPr>
      </w:pPr>
      <w:bookmarkStart w:id="22" w:name="n1900"/>
      <w:bookmarkEnd w:id="22"/>
      <w:r w:rsidRPr="00890962">
        <w:rPr>
          <w:kern w:val="0"/>
          <w:szCs w:val="28"/>
          <w:lang w:val="uk-UA" w:eastAsia="uk-UA"/>
        </w:rPr>
        <w:t>5) реагує в межах наданих законом повноважень на протиправні дії, пов’язані із посяганням на суддів, членів їх сімей, працівників суду, учасників судового процесу» [2].</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Отже можливо зробити висновки про те що діяльність Служби чітко регламентована та відсутні більшість прогалин але так було не завжди.</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Першим документом на початковому етапі формування Служби судової охорони є Постанова «Про Концепцію судово-правової реформи в Україні» від 28.04.1992 року, якою зазначена головна мета реформування, а саме:«перебудова судовоїсистеми,створенняновогозаконодавства,вдосконаленняформсудочинства. В ході реформи необхідно</w:t>
      </w:r>
      <w:bookmarkStart w:id="23" w:name="o20"/>
      <w:bookmarkEnd w:id="23"/>
      <w:r w:rsidRPr="00890962">
        <w:rPr>
          <w:kern w:val="0"/>
          <w:szCs w:val="28"/>
          <w:lang w:val="uk-UA" w:eastAsia="uk-UA"/>
        </w:rPr>
        <w:t>: шляхомефективногорозмежуванняповноваженьгарантувати самостійністьінезалежністьсудовихорганіввідвпливу законодавчої і виконавчої влади;</w:t>
      </w:r>
      <w:bookmarkStart w:id="24" w:name="o21"/>
      <w:bookmarkEnd w:id="24"/>
      <w:r w:rsidRPr="00890962">
        <w:rPr>
          <w:kern w:val="0"/>
          <w:szCs w:val="28"/>
          <w:lang w:val="uk-UA" w:eastAsia="uk-UA"/>
        </w:rPr>
        <w:t xml:space="preserve"> реалізуватидемократичніідеїправосуддя,вироблені світовою практикою і наукою;</w:t>
      </w:r>
      <w:bookmarkStart w:id="25" w:name="o22"/>
      <w:bookmarkEnd w:id="25"/>
      <w:r w:rsidRPr="00890962">
        <w:rPr>
          <w:kern w:val="0"/>
          <w:szCs w:val="28"/>
          <w:lang w:val="uk-UA" w:eastAsia="uk-UA"/>
        </w:rPr>
        <w:t xml:space="preserve"> створитисистемузаконодавствапросудоустрій,якебзабезпечило незалежність судової влади;</w:t>
      </w:r>
      <w:bookmarkStart w:id="26" w:name="o23"/>
      <w:bookmarkEnd w:id="26"/>
      <w:r w:rsidRPr="00890962">
        <w:rPr>
          <w:kern w:val="0"/>
          <w:szCs w:val="28"/>
          <w:lang w:val="uk-UA" w:eastAsia="uk-UA"/>
        </w:rPr>
        <w:t xml:space="preserve"> поступово здійснити спеціалізацію судів;</w:t>
      </w:r>
      <w:bookmarkStart w:id="27" w:name="o24"/>
      <w:bookmarkEnd w:id="27"/>
      <w:r w:rsidRPr="00890962">
        <w:rPr>
          <w:kern w:val="0"/>
          <w:szCs w:val="28"/>
          <w:lang w:val="uk-UA" w:eastAsia="uk-UA"/>
        </w:rPr>
        <w:t xml:space="preserve"> максимально наблизити суди до населення;</w:t>
      </w:r>
      <w:bookmarkStart w:id="28" w:name="o25"/>
      <w:bookmarkEnd w:id="28"/>
      <w:r w:rsidRPr="00890962">
        <w:rPr>
          <w:kern w:val="0"/>
          <w:szCs w:val="28"/>
          <w:lang w:val="uk-UA" w:eastAsia="uk-UA"/>
        </w:rPr>
        <w:t xml:space="preserve"> чітко визначити компетенцію різних ланок судової системи;</w:t>
      </w:r>
      <w:bookmarkStart w:id="29" w:name="o26"/>
      <w:bookmarkEnd w:id="29"/>
      <w:r w:rsidRPr="00890962">
        <w:rPr>
          <w:kern w:val="0"/>
          <w:szCs w:val="28"/>
          <w:lang w:val="uk-UA" w:eastAsia="uk-UA"/>
        </w:rPr>
        <w:t xml:space="preserve"> гарантуватиправогромадянинанарозглядйогосправикомпетентним, незалежнимі неупередженим судом» [3]. </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Прийняття цієї постанови було пов’язане необхідністю судово-правовоїреформиаджедіяльністьправоохороннихорганів,переживала глибоку кризу,викликану багатьма факторами, які негативно впливали на їхфункціонування.</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 xml:space="preserve">Наступний нормативно-правовий акт, який вплинув на формування Служби судової охорони був Наказ «Про створення спеціальних підрозділів міліції для забезпечення безпеки працівників суду, правоохоронних органів, осіб, які беруть участь у кримінальному судочинстві, членів їхніх сімей та близьких родичів» від 23 липня 1997 рокуза № 467, яким «реалізовано утворення спецпідрозділів міліції з метою дотримання режиму безпеки осіб, які працюють в системі судоустрою, органів, які виконують правоохоронні функції, осіб-учасників кримінального судочинства, близьких родичів та членів їх сімей. Утворення такого підрозділу відбулося завдяки перерозподілу штату та чисельності дорожньої міліції, що утримується на кошти державного бюджету» [4]. </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Окремо треба звернути увагу на Закон України «Про міліцію» від 20 грудня 1990 року, а саме: «до структури міліції входить міліція громадської безпеки, яка виконує функції судової охорони» [5]. Відповідно до статті 7 цього Закону «до системи міліції на той час входила кримінальна міліція, міліція охорони, спеціальна міліція, міліція громадської безпеки, транспортна міліція, державна автомобільна інспекція та судова міліція» [5]. Можливо дійти висновки, що така галузева направленість системи міліції мала свої певні переваги адже компетенція кожного підрозділу була чітко розмежована.</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Далі судова міліція відокремлюється тастає самостійною структурою Міністерства внутрішніх справ.</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 xml:space="preserve">Але вже у листопаді відбуваються значні законодавчі зміни. Наступним етапомстало прийняття Про затвердження Положення «про спеціальний підрозділ судової міліції "Грифон"» (надалі – спеціальний підрозділ), шляхом реорганізації спеціальних підрозділів міліції, які як забезпечували безпеку судової гілки влади, так і охороняли правоохоронців» </w:t>
      </w:r>
      <w:bookmarkStart w:id="30" w:name="_Hlk181530649"/>
      <w:r w:rsidRPr="00890962">
        <w:rPr>
          <w:kern w:val="0"/>
          <w:szCs w:val="28"/>
          <w:lang w:val="uk-UA" w:eastAsia="uk-UA"/>
        </w:rPr>
        <w:t>[6].</w:t>
      </w:r>
      <w:bookmarkEnd w:id="30"/>
      <w:r w:rsidRPr="00890962">
        <w:rPr>
          <w:kern w:val="0"/>
          <w:szCs w:val="28"/>
          <w:lang w:val="uk-UA" w:eastAsia="uk-UA"/>
        </w:rPr>
        <w:t xml:space="preserve"> Згідно п.1.2. «спецпідрозділстворюєтьсяяксамостійнийструктурний підрозділГУМВС,УМВСтапідпорядковуєтьсябезпосередньо заступнику начальника ГУМВС, УМВС </w:t>
      </w:r>
      <w:r>
        <w:rPr>
          <w:kern w:val="0"/>
          <w:szCs w:val="28"/>
          <w:lang w:val="uk-UA" w:eastAsia="uk-UA"/>
        </w:rPr>
        <w:t>–</w:t>
      </w:r>
      <w:r w:rsidRPr="00890962">
        <w:rPr>
          <w:kern w:val="0"/>
          <w:szCs w:val="28"/>
          <w:lang w:val="uk-UA" w:eastAsia="uk-UA"/>
        </w:rPr>
        <w:t xml:space="preserve"> начальнику міліції громадської безпеки» [6]. </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 xml:space="preserve">При цьому, треба зазначити, статус підрозділу спеціального призначення, було встановлено наступні його завдання: «1) забезпечення виконання відповідно до чинного законодавства Правил пропуску осіб до приміщень судів та на їх територію транспортних засобів, які було затверджено спільно наказом керівництвом внутрішніх справ та судовою адміністрацією 12 вересня 2005 року за № 102/765, підтримання публічного порядку в судах, припинення вираження неповаги до суддів та суду, охорона приміщень судових установ, включаючи функцію захисту суддів як гарантії держави, працівників апаратів суду, підтримання стану безпеки учасників юридичного процесу, працівників органу антимонопольного контролю та посадових осіб Державної комісії з цінних паперів та фондового ринку Українипід час виконання своїх службових повноважень; 2) організація та впровадження заходів безпеки в процесі розгляду судових справ у першій, другій і вищій інстанціях стосовно співробітників правоохоронних органів та органів влади, на яких покладено обов’язок виконання правозастосовних або правоохоронних функцій, членів сімей та їх близьких родичів; 3) безпосереднє вжиття необхідних заходів безпеки щодо судді, членів його сім’ї, спрямованих, зокрема, на збереження їх майна, у випадку надходження відповідної заяви від судді; 4) при надходженні заяви від учасника кримінального процесу уживають необхідні заходи для забезпечення його безпеки, або членів його сім’ї або його близького родича, а також реагування на звернення керівника відповідного органу влади; 5) охорона приміщень і територій судово-експертних установ Міністерства охорони здоров’я України і Міністерства юстиції України, а також дотримання режиму щодо осіб, які затримані, перебувають під вартою і направлені на проведення судово-психіатричної експертизи; 6) провадити оперативно-розшукову діяльність задля пошуку та отримання оперативної та іншого роду інформації про наявність ризиків чи загрози здоров’ю, життю, майну або житлу охоронюваних осіб» [6]. </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 xml:space="preserve"> На підставі вищенаведеного, можливо дійти висновку, що повноваження спецпідрозділу були досить широкими, які навіть включали проведення оперативно-розшукової діяльності. </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 xml:space="preserve">С. Пашков, вказує на спеціальні функції, які виникли у спеціального підрозділу, що «функціями, властивими такому підрозділу, є: охорона публічної безпеки та порядку під час організації та проведення судових засідань; особиста охорона фізичних осіб, а саме суддів, інших працівників судових установ; здійснення оперативно-розшукової діяльності; режимна діяльність в частині забезпечення порядку тримання в специфічних установах Міністерства охорони здоров’я України (судово-психіатрична експертиза); інформаційно-координаційна діяльність, що полягає в координації та взаємодії з питань обміну інформацією з іншими органами, які здійснюють заходи безпеки стосовно учасників кримінального правосуддя. У той самий час дослідник зазначає, що судова міліція, перебуваючи у складі міліції громадської безпеки, не здатна ефективно здійснювати абсолютно різні за суттю функції» [7].Аналізуючи проблеми, що виникають під час реалізації повноважень спеціальним підрозділом, Т. Галайденко відзначає, що «серед них спостерігається дублювання повноважень судової міліції з іншими органами та їх посадовими особами. Так, згідно з нормами законодавства охорону практично всіх українських судів, окрім Конституційного Суду України, Верховного Суду та Київського окружного адміністративного суду, здійснювали підрозділи судової міліції органів внутрішніх справ «Грифон»» [8]. </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 xml:space="preserve">Отже, «судова міліція, будучи складовою частиною системи Міністерства внутрішніх справ, переживає проблеми й труднощі загального характеру, пов’язані з реформуванням органів внутрішніх справ як цілої системи» [8]. </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Водночас як «відносно новий підрозділ у системі внутрішніх справ цілком об’єктивно судова міліція зіткнулась з труднощами, характерними для становлення служби. Організаційно-правові форми й методи діяльності судової міліції характеризуються недосконалістю, що загалом становить загрозу безпеці кримінального судочинства та його учасникам. Крім того, автор зауважує, що навіть якщо рішення про застосування заходів із безпеки ухвалюють своєчасно та обґрунтовано, саме від працівників, які їх застосовують, залежать сумлінне та оперативне їх виконання й відповідно безпека і можливо життя особи</w:t>
      </w:r>
      <w:r>
        <w:rPr>
          <w:kern w:val="0"/>
          <w:szCs w:val="28"/>
          <w:lang w:val="uk-UA" w:eastAsia="uk-UA"/>
        </w:rPr>
        <w:t xml:space="preserve"> яку захищають</w:t>
      </w:r>
      <w:r w:rsidRPr="00890962">
        <w:rPr>
          <w:kern w:val="0"/>
          <w:szCs w:val="28"/>
          <w:lang w:val="uk-UA" w:eastAsia="uk-UA"/>
        </w:rPr>
        <w:t xml:space="preserve">» [6]. </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 xml:space="preserve">Таким чином, «з метою поліпшення наявного незадовільного стану щодо охорони приміщень місцевих та апеляційних судів, забезпечення належного захисту життя і здоров’я суддів та свідків, спокою й правопорядку під час здійснення правосуддя вбачається доцільним надати Державній судовій адміністрації права щодо контролю за роботою судової міліції, підпорядкувати її цьому спеціальному органу організації судової діяльності» [6]. </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 xml:space="preserve">Історія розвитку державної інституції, на яку покладено повноваження в широкому сенсі забезпечення незалежності судової гілки влади, а у вузькому – безпосередньо охорону окремих установ та осіб у сфері правосуддя, дійшла свого логічного завершення. </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 xml:space="preserve">Таким чином, Служба судової охорони пройшла довгий шлях становлення – від спеціального підрозділу у структурі міліції громадської безпеки, до самостійного державного органу в системі правосуддя. </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Становлення Служби судової охорони має проходити поетапно. передбачає комплектування органів управління, зокрема підрозділів, відповідальних за спеціальні завдання із захисту Вищого антикорупційного суду, інших об’єктів та суб’єктів, а також навчання і підвищення кваліфікації співробітників.</w:t>
      </w:r>
    </w:p>
    <w:p w:rsidR="00902149" w:rsidRPr="00890962" w:rsidRDefault="00902149" w:rsidP="00BD3D04">
      <w:pPr>
        <w:spacing w:after="0" w:line="360" w:lineRule="auto"/>
        <w:ind w:firstLine="709"/>
        <w:contextualSpacing/>
        <w:jc w:val="both"/>
        <w:rPr>
          <w:kern w:val="0"/>
          <w:szCs w:val="28"/>
          <w:lang w:val="uk-UA" w:eastAsia="uk-UA"/>
        </w:rPr>
      </w:pPr>
      <w:r w:rsidRPr="00890962">
        <w:rPr>
          <w:kern w:val="0"/>
          <w:szCs w:val="28"/>
          <w:lang w:val="uk-UA" w:eastAsia="uk-UA"/>
        </w:rPr>
        <w:t>Таким чином, Служба судової охорони нині виступає превентивним та захисним механізмом, створеним для запобігання будь-яким нападів на суддів, порушень порядку в судових приміщеннях під час розгляду справ і загалом для недопущення впливу на правосуддя.</w:t>
      </w:r>
    </w:p>
    <w:p w:rsidR="00902149" w:rsidRPr="00890962" w:rsidRDefault="00902149" w:rsidP="00BD3D04">
      <w:pPr>
        <w:spacing w:after="0" w:line="360" w:lineRule="auto"/>
        <w:contextualSpacing/>
        <w:jc w:val="both"/>
        <w:rPr>
          <w:kern w:val="0"/>
          <w:szCs w:val="28"/>
          <w:lang w:val="uk-UA" w:eastAsia="uk-UA"/>
        </w:rPr>
      </w:pPr>
    </w:p>
    <w:p w:rsidR="00902149" w:rsidRDefault="00902149" w:rsidP="00BD3D04">
      <w:pPr>
        <w:spacing w:line="259" w:lineRule="auto"/>
        <w:rPr>
          <w:b/>
          <w:bCs/>
          <w:kern w:val="0"/>
          <w:szCs w:val="28"/>
          <w:lang w:val="uk-UA" w:eastAsia="uk-UA"/>
        </w:rPr>
      </w:pPr>
      <w:r>
        <w:rPr>
          <w:b/>
          <w:bCs/>
          <w:kern w:val="0"/>
          <w:szCs w:val="28"/>
          <w:lang w:val="uk-UA" w:eastAsia="uk-UA"/>
        </w:rPr>
        <w:br w:type="page"/>
      </w:r>
    </w:p>
    <w:p w:rsidR="00902149" w:rsidRPr="00890962" w:rsidRDefault="00902149" w:rsidP="00BD3D04">
      <w:pPr>
        <w:spacing w:after="0" w:line="360" w:lineRule="auto"/>
        <w:ind w:firstLine="709"/>
        <w:contextualSpacing/>
        <w:jc w:val="both"/>
        <w:rPr>
          <w:b/>
          <w:bCs/>
          <w:kern w:val="0"/>
          <w:szCs w:val="28"/>
          <w:lang w:val="uk-UA" w:eastAsia="uk-UA"/>
        </w:rPr>
      </w:pPr>
      <w:r w:rsidRPr="00890962">
        <w:rPr>
          <w:b/>
          <w:bCs/>
          <w:kern w:val="0"/>
          <w:szCs w:val="28"/>
          <w:lang w:val="uk-UA" w:eastAsia="uk-UA"/>
        </w:rPr>
        <w:t>1.2.</w:t>
      </w:r>
      <w:bookmarkStart w:id="31" w:name="_Hlk181712662"/>
      <w:r w:rsidRPr="00890962">
        <w:rPr>
          <w:b/>
          <w:bCs/>
          <w:kern w:val="0"/>
          <w:szCs w:val="28"/>
          <w:lang w:val="uk-UA" w:eastAsia="uk-UA"/>
        </w:rPr>
        <w:t>Місце Служби судової охорони в структурі органів державної влади</w:t>
      </w:r>
    </w:p>
    <w:p w:rsidR="00902149" w:rsidRPr="00890962" w:rsidRDefault="00902149" w:rsidP="00BD3D04">
      <w:pPr>
        <w:spacing w:after="0" w:line="360" w:lineRule="auto"/>
        <w:ind w:firstLine="709"/>
        <w:contextualSpacing/>
        <w:jc w:val="both"/>
        <w:rPr>
          <w:b/>
          <w:bCs/>
          <w:lang w:val="uk-UA"/>
        </w:rPr>
      </w:pPr>
    </w:p>
    <w:bookmarkEnd w:id="31"/>
    <w:p w:rsidR="00902149" w:rsidRPr="00890962" w:rsidRDefault="00902149" w:rsidP="00BD3D04">
      <w:pPr>
        <w:spacing w:after="0" w:line="360" w:lineRule="auto"/>
        <w:ind w:firstLine="709"/>
        <w:contextualSpacing/>
        <w:jc w:val="both"/>
        <w:rPr>
          <w:lang w:val="uk-UA"/>
        </w:rPr>
      </w:pPr>
      <w:r w:rsidRPr="00890962">
        <w:rPr>
          <w:lang w:val="uk-UA"/>
        </w:rPr>
        <w:t>Правоохоронна функція держави займає важливе місце серед її основних функцій, оскільки потреба в безпеці є фундаментальною як для окремих громадян, так і для інституцій публічної влади, включаючи всі гілки державної влади. Забезпечення правопорядку і захисту є невід'ємною умовою стабільного функціонування держави та її інститутів, адже від рівня безпеки залежить можливість здійснення інших державних функцій та реалізація прав і свобод громадян.</w:t>
      </w:r>
    </w:p>
    <w:p w:rsidR="00902149" w:rsidRPr="00890962" w:rsidRDefault="00902149" w:rsidP="00BD3D04">
      <w:pPr>
        <w:spacing w:after="0" w:line="360" w:lineRule="auto"/>
        <w:ind w:firstLine="709"/>
        <w:contextualSpacing/>
        <w:jc w:val="both"/>
        <w:rPr>
          <w:lang w:val="uk-UA"/>
        </w:rPr>
      </w:pPr>
      <w:r w:rsidRPr="00890962">
        <w:rPr>
          <w:lang w:val="uk-UA"/>
        </w:rPr>
        <w:t>Зокрема, судова, законодавча і виконавча гілки влади потребують надійного захисту, щоб забезпечити свою ефективну і незалежну роботу. Правоохоронна діяльність сприяє зміцненню громадського порядку, запобігає злочинності, захищає публічні інтереси та підтримує довіру до держави. На рівні окремих осіб потреба в захищеності пов’язана з гарантуванням їхніх основних прав, без яких неможливо досягти соціального благополуччя та високої якості життя.</w:t>
      </w:r>
    </w:p>
    <w:p w:rsidR="00902149" w:rsidRPr="00890962" w:rsidRDefault="00902149" w:rsidP="00BD3D04">
      <w:pPr>
        <w:spacing w:after="0" w:line="360" w:lineRule="auto"/>
        <w:ind w:firstLine="709"/>
        <w:contextualSpacing/>
        <w:jc w:val="both"/>
        <w:rPr>
          <w:lang w:val="uk-UA"/>
        </w:rPr>
      </w:pPr>
      <w:r w:rsidRPr="00890962">
        <w:rPr>
          <w:lang w:val="uk-UA"/>
        </w:rPr>
        <w:t>Таким чином, правоохоронна функція держави виступає своєрідним фундаментом для забезпечення внутрішньої стабільності та соціальної гармонії, виконуючи роль гаранта як індивідуальної, так і колективної безпеки.</w:t>
      </w:r>
    </w:p>
    <w:p w:rsidR="00902149" w:rsidRPr="00890962" w:rsidRDefault="00902149" w:rsidP="00BD3D04">
      <w:pPr>
        <w:spacing w:after="0" w:line="360" w:lineRule="auto"/>
        <w:ind w:firstLine="709"/>
        <w:contextualSpacing/>
        <w:jc w:val="both"/>
        <w:rPr>
          <w:lang w:val="uk-UA"/>
        </w:rPr>
      </w:pPr>
      <w:bookmarkStart w:id="32" w:name="_Hlk182324526"/>
      <w:r w:rsidRPr="00890962">
        <w:rPr>
          <w:lang w:val="uk-UA"/>
        </w:rPr>
        <w:t>Служби судової охорони є новим інститутом, а отже наукове дослідження відіграє ключову роль у вдосконаленні, поясненні та розумінні відносин, що виникають у процесі створення та функціонування цього органу.</w:t>
      </w:r>
    </w:p>
    <w:p w:rsidR="00902149" w:rsidRPr="00890962" w:rsidRDefault="00902149" w:rsidP="00BD3D04">
      <w:pPr>
        <w:spacing w:after="0" w:line="360" w:lineRule="auto"/>
        <w:ind w:firstLine="709"/>
        <w:contextualSpacing/>
        <w:jc w:val="both"/>
        <w:rPr>
          <w:lang w:val="uk-UA"/>
        </w:rPr>
      </w:pPr>
      <w:r w:rsidRPr="00890962">
        <w:rPr>
          <w:lang w:val="uk-UA"/>
        </w:rPr>
        <w:t>Служба судової охорони є спеціалізованим державним органом, створеним для забезпечення охорони судових установ, суддів, учасників судового процесу та підтримання громадського порядку у судових приміщеннях України. Її основною метою є гарантування безпеки та неупередженості судочинства, що є необхідною умовою для дотримання прав і свобод громадян, а також утвердження принципу верховенства права.</w:t>
      </w:r>
    </w:p>
    <w:bookmarkEnd w:id="32"/>
    <w:p w:rsidR="00902149" w:rsidRPr="00890962" w:rsidRDefault="00902149" w:rsidP="00BD3D04">
      <w:pPr>
        <w:spacing w:after="0" w:line="360" w:lineRule="auto"/>
        <w:ind w:firstLine="709"/>
        <w:contextualSpacing/>
        <w:jc w:val="both"/>
        <w:rPr>
          <w:lang w:val="uk-UA"/>
        </w:rPr>
      </w:pPr>
      <w:r w:rsidRPr="00890962">
        <w:rPr>
          <w:lang w:val="uk-UA"/>
        </w:rPr>
        <w:t>Функції Служби судової охорони включають не лише забезпечення фізичної безпеки, а й реалізацію профілактичних заходів для запобігання порушенням громадського порядку та загрозам безпеці. Вона відіграє ключову роль у підтримці стабільності правової системи, захищаючи суди як інститути, що мають виняткове значення для демократичного суспільства. Служба також виконує важливу роль у формуванні суспільної довіри до правосуддя, забезпечуючи належні умови для безперешкодної та безпечної діяльності судових органів.</w:t>
      </w:r>
    </w:p>
    <w:p w:rsidR="00902149" w:rsidRPr="00890962" w:rsidRDefault="00902149" w:rsidP="00BD3D04">
      <w:pPr>
        <w:spacing w:after="0" w:line="360" w:lineRule="auto"/>
        <w:ind w:firstLine="709"/>
        <w:contextualSpacing/>
        <w:jc w:val="both"/>
        <w:rPr>
          <w:lang w:val="uk-UA"/>
        </w:rPr>
      </w:pPr>
      <w:r w:rsidRPr="00890962">
        <w:rPr>
          <w:lang w:val="uk-UA"/>
        </w:rPr>
        <w:t>Після прийняття Конституції України було запроваджено такий термін, як«правоохоронні органи». Конституція України зазначала, що забезпечення державної безпеки і захист державного кордону України є прерогативою відповідних військових формувань та правоохоронних органів держави, організація і порядок діяльності яких визначаються законом.</w:t>
      </w:r>
    </w:p>
    <w:p w:rsidR="00902149" w:rsidRPr="00890962" w:rsidRDefault="00902149" w:rsidP="00BD3D04">
      <w:pPr>
        <w:spacing w:after="0" w:line="360" w:lineRule="auto"/>
        <w:ind w:firstLine="709"/>
        <w:contextualSpacing/>
        <w:jc w:val="both"/>
        <w:rPr>
          <w:lang w:val="uk-UA"/>
        </w:rPr>
      </w:pPr>
      <w:r w:rsidRPr="00890962">
        <w:rPr>
          <w:lang w:val="uk-UA"/>
        </w:rPr>
        <w:t xml:space="preserve">Так, поняття «правоохоронні органи» вживається лише раз – у частині 3 статті 17, «де спеціальне завдання щодо забезпечення державної безпеки і захист державного кордону України покладаються на 19 відповідні військові формування та правоохоронні органи держави, організація і порядок діяльності яких визначаються законом» [9]. </w:t>
      </w:r>
    </w:p>
    <w:p w:rsidR="00902149" w:rsidRPr="00890962" w:rsidRDefault="00902149" w:rsidP="00BD3D04">
      <w:pPr>
        <w:spacing w:after="0" w:line="360" w:lineRule="auto"/>
        <w:ind w:firstLine="709"/>
        <w:contextualSpacing/>
        <w:jc w:val="both"/>
        <w:rPr>
          <w:lang w:val="uk-UA"/>
        </w:rPr>
      </w:pPr>
      <w:r w:rsidRPr="00890962">
        <w:rPr>
          <w:lang w:val="uk-UA"/>
        </w:rPr>
        <w:t>Можливо погодитись з думкую В. Тацій, що «у результаті широкого тлумачення правоохоронної функції до правоохоронних органів включаються майже всі органи виконавчої влади, які в тій чи іншій мірі займаються виконанням правоохоронних функцій, тобто опосередковано й правоохоронною діяльністю. За таким критерієм в системі державного апарату виділяються близько 80 органів, які прямо чи опосередковано здійснюють хоча б одну таку функцію. Разом з тим, за своєю правовою природою та поставленими перед ними завданнями до правоохоронних органів не мають жодного відношення. Традиційно до числа правоохоронних органів відносять органи внутрішніх справ і органи державної безпеки. Іноді до цього переліку включено також прокуратуру». Крім того треба звернути увагу, на ще один нормативний документ. Згідно із частиною 1 ст. 2 Закону України «Про державний захист працівників суду і правоохоронних органів» від 23.12.1993 р., «до правоохоронних органів належать органи прокуратури, внутрішніх справ, служби безпеки, Військової служби правопорядку у Збройних Силах України, Національне антикорупційне бюро України, органи охорони державного кордону, фіскальні органи, органи Державної прикордонної служби України, слідчі ізолятори, органи державного фінансового контролю, рибоохорони, державної лісової охорони, інші органи, які здійснюють правозастосовні або правоохоронні функції» [10].</w:t>
      </w:r>
    </w:p>
    <w:p w:rsidR="00902149" w:rsidRPr="00890962" w:rsidRDefault="00902149" w:rsidP="00BD3D04">
      <w:pPr>
        <w:spacing w:after="0" w:line="360" w:lineRule="auto"/>
        <w:ind w:firstLine="709"/>
        <w:contextualSpacing/>
        <w:jc w:val="both"/>
        <w:rPr>
          <w:lang w:val="uk-UA"/>
        </w:rPr>
      </w:pPr>
      <w:r w:rsidRPr="00890962">
        <w:rPr>
          <w:lang w:val="uk-UA"/>
        </w:rPr>
        <w:t xml:space="preserve">Що стосується Служби судової охорони, тотреба зазначити згідно ст.1 Положення «Службу судової охорони», вона є державним органом у системі правосуддя для забезпечення охорони та підтримання громадського порядку в судах» [1]. А отже, можливо її віднести до правоохоронних органів,яка відповідно до законодавства здійснює правоохоронну функцію. </w:t>
      </w:r>
    </w:p>
    <w:p w:rsidR="00902149" w:rsidRPr="00890962" w:rsidRDefault="00902149" w:rsidP="00BD3D04">
      <w:pPr>
        <w:spacing w:after="0" w:line="360" w:lineRule="auto"/>
        <w:ind w:firstLine="709"/>
        <w:contextualSpacing/>
        <w:jc w:val="both"/>
        <w:rPr>
          <w:lang w:val="uk-UA"/>
        </w:rPr>
      </w:pPr>
      <w:r w:rsidRPr="00890962">
        <w:rPr>
          <w:lang w:val="uk-UA"/>
        </w:rPr>
        <w:t xml:space="preserve">В свою чергу, Юридична енциклопедія зазначає, що «правоохоронні органи у вузькому розумінні, є ті органи держави, які спеціально нормами законодавства уповноважені контролювати й наглядати за додержанням положень Конституції та законів, загальнодержавних та галузевих нормативних актів, а також, забезпечуючи правопорядок, мають право на застосування заходів державного примусу до осіб, які на нього посягають» </w:t>
      </w:r>
      <w:bookmarkStart w:id="33" w:name="_Hlk181719540"/>
      <w:r w:rsidRPr="00890962">
        <w:rPr>
          <w:lang w:val="uk-UA"/>
        </w:rPr>
        <w:t xml:space="preserve">[11]. </w:t>
      </w:r>
      <w:bookmarkEnd w:id="33"/>
      <w:r w:rsidRPr="00890962">
        <w:rPr>
          <w:lang w:val="uk-UA"/>
        </w:rPr>
        <w:t>Що стосується Служби судової охорони, то в чітко зазначено серед «основних задач : 1) підтримання громадського порядку в суді; 2) припинення проявів неповаги до суду; 3) охорона приміщень суду, органів та установ системи правосуддя; 4) виконання функцій щодо державного забезпечення особистої безпеки суддів та членів їхніх сімей, працівників суду; 5) забезпечення у суді безпеки учасників судового процесу» [11].</w:t>
      </w:r>
    </w:p>
    <w:p w:rsidR="00902149" w:rsidRPr="00890962" w:rsidRDefault="00902149" w:rsidP="00BD3D04">
      <w:pPr>
        <w:spacing w:after="0" w:line="360" w:lineRule="auto"/>
        <w:ind w:firstLine="709"/>
        <w:contextualSpacing/>
        <w:jc w:val="both"/>
        <w:rPr>
          <w:lang w:val="uk-UA"/>
        </w:rPr>
      </w:pPr>
      <w:r w:rsidRPr="00890962">
        <w:rPr>
          <w:lang w:val="uk-UA"/>
        </w:rPr>
        <w:t xml:space="preserve">Треба погодитись з думкою професора О. Бандурки, «всі державні установи та відомства, які створені й функціонують у нашому суспільстві, а також якщо основним завданням їх діяльності є боротьба зі злочинами й проступками, є правоохоронними органами» [12]. </w:t>
      </w:r>
    </w:p>
    <w:p w:rsidR="00902149" w:rsidRPr="00890962" w:rsidRDefault="00902149" w:rsidP="00BD3D04">
      <w:pPr>
        <w:spacing w:after="0" w:line="360" w:lineRule="auto"/>
        <w:ind w:firstLine="709"/>
        <w:contextualSpacing/>
        <w:jc w:val="both"/>
        <w:rPr>
          <w:lang w:val="uk-UA"/>
        </w:rPr>
      </w:pPr>
      <w:r w:rsidRPr="00890962">
        <w:rPr>
          <w:lang w:val="uk-UA"/>
        </w:rPr>
        <w:t>Таким чином, місце Служби судової охорони в системі правопорядку визначається її функціональною приналежністю до охоронних служб та особливим статусом, що дозволяє ефективно взаємодіяти з іншими державними органами, спрямовуючи зусилля на підтримку та розвиток незалежної судової системи.</w:t>
      </w:r>
    </w:p>
    <w:p w:rsidR="00902149" w:rsidRPr="00890962" w:rsidRDefault="00902149" w:rsidP="00BD3D04">
      <w:pPr>
        <w:spacing w:after="0" w:line="360" w:lineRule="auto"/>
        <w:ind w:firstLine="709"/>
        <w:contextualSpacing/>
        <w:jc w:val="both"/>
        <w:rPr>
          <w:lang w:val="uk-UA"/>
        </w:rPr>
      </w:pPr>
      <w:r w:rsidRPr="00890962">
        <w:rPr>
          <w:lang w:val="uk-UA"/>
        </w:rPr>
        <w:t xml:space="preserve">Аналіз історії становлення Служби судової охорони показав, що цей орган мав різне підпорядкування, не завжди був самостійним державним інститутом, а функціонував як підрозділ у системі органів внутрішніх справ. Держава виконує свою правоохоронну функцію, задовольняючи потребу в безпеці різних суб’єктів. </w:t>
      </w:r>
    </w:p>
    <w:p w:rsidR="00902149" w:rsidRPr="00890962" w:rsidRDefault="00902149" w:rsidP="00BD3D04">
      <w:pPr>
        <w:spacing w:after="0" w:line="360" w:lineRule="auto"/>
        <w:ind w:firstLine="709"/>
        <w:contextualSpacing/>
        <w:jc w:val="both"/>
        <w:rPr>
          <w:lang w:val="uk-UA"/>
        </w:rPr>
      </w:pPr>
      <w:r w:rsidRPr="00890962">
        <w:rPr>
          <w:lang w:val="uk-UA"/>
        </w:rPr>
        <w:t>Таким чином, «правоохоронні функції держави – це неупереджено обумовлені її потребами в правовій охороні й природою урядової волі напрямки діяльності, що характеризуються однорідністю та стійкістю, із задоволення цих потреб» [</w:t>
      </w:r>
      <w:bookmarkStart w:id="34" w:name="_Hlk181717989"/>
      <w:r w:rsidRPr="00890962">
        <w:rPr>
          <w:lang w:val="uk-UA"/>
        </w:rPr>
        <w:t>12].</w:t>
      </w:r>
      <w:bookmarkEnd w:id="34"/>
    </w:p>
    <w:p w:rsidR="00902149" w:rsidRPr="00890962" w:rsidRDefault="00902149" w:rsidP="00BD3D04">
      <w:pPr>
        <w:spacing w:after="0" w:line="360" w:lineRule="auto"/>
        <w:ind w:firstLine="709"/>
        <w:contextualSpacing/>
        <w:jc w:val="both"/>
        <w:rPr>
          <w:lang w:val="uk-UA"/>
        </w:rPr>
      </w:pPr>
      <w:r w:rsidRPr="00890962">
        <w:rPr>
          <w:lang w:val="uk-UA"/>
        </w:rPr>
        <w:t>Крім того, «внутрішніми правоохоронними функціями держави є функція охорони людських прав і свобод, функція внутрішньої стабільності силами права. Зовнішніми правоохоронними функціями є участь держави в захисті та реалізації прав людини на міжнародній арені, захист прав своїх громадян в інших країнах, роль України як учасника правопорядку європейського чи міжнародного рівня» [12].</w:t>
      </w:r>
    </w:p>
    <w:p w:rsidR="00902149" w:rsidRPr="00890962" w:rsidRDefault="00902149" w:rsidP="00BD3D04">
      <w:pPr>
        <w:spacing w:after="0" w:line="360" w:lineRule="auto"/>
        <w:ind w:firstLine="709"/>
        <w:contextualSpacing/>
        <w:jc w:val="both"/>
        <w:rPr>
          <w:lang w:val="uk-UA"/>
        </w:rPr>
      </w:pPr>
      <w:r w:rsidRPr="00890962">
        <w:rPr>
          <w:lang w:val="uk-UA"/>
        </w:rPr>
        <w:t xml:space="preserve"> На підставі вищенаведеного можливо дійти висновку, що Служба судової охорони є відомчою воєнізованою охороною та правоохоронним органом у структурі судової гілки влади, що призначений для здійснення внутрішньої правоохоронної функції держави.</w:t>
      </w:r>
    </w:p>
    <w:p w:rsidR="00902149" w:rsidRPr="00890962" w:rsidRDefault="00902149" w:rsidP="00BD3D04">
      <w:pPr>
        <w:spacing w:after="0" w:line="360" w:lineRule="auto"/>
        <w:ind w:firstLine="709"/>
        <w:contextualSpacing/>
        <w:jc w:val="both"/>
        <w:rPr>
          <w:lang w:val="uk-UA"/>
        </w:rPr>
      </w:pPr>
      <w:r w:rsidRPr="00890962">
        <w:rPr>
          <w:lang w:val="uk-UA"/>
        </w:rPr>
        <w:t xml:space="preserve">Продовжуючи аналіз поняття «правоохоронний орган», звернемося до іншої позиції, висловленої Т. Пікулею. Так, «на переконання дослідниці до правоохоронних належать ті органи, які виконують основні правоохоронні функції поряд з другорядними або допоміжними, а саме, якщо головні функції є визначальними в їх діяльності» [13]. Отже, «такими функціями є профілактична, захисна, ресоціалізаційна, оперативно-розшукова, а також припинення й розслідування кримінальних правопорушень, функції розгляду юридичних спорів, розгляду справ про фінансові, адміністративні, адміністративно-господарські правопорушення, включаючи виконання рішень судів (вироку, ухвали, постанови) та рішень органів дізнання й досудового розслідування» [13]. Аналізуючи цей підхід, можливо дійти висновку, щовідсутні підстави віднести Службу судової охорони до правоохоронного органу. </w:t>
      </w:r>
    </w:p>
    <w:p w:rsidR="00902149" w:rsidRPr="00890962" w:rsidRDefault="00902149" w:rsidP="00BD3D04">
      <w:pPr>
        <w:spacing w:after="0" w:line="360" w:lineRule="auto"/>
        <w:ind w:firstLine="709"/>
        <w:contextualSpacing/>
        <w:jc w:val="both"/>
        <w:rPr>
          <w:lang w:val="uk-UA"/>
        </w:rPr>
      </w:pPr>
      <w:r w:rsidRPr="00890962">
        <w:rPr>
          <w:lang w:val="uk-UA"/>
        </w:rPr>
        <w:t>Інший вчений С. Россоха визначив ««правоохоронний орган» як державний орган, що законодавчо наділений певним колом прав та обов’язків, зокрема, під час виконання завдань із захисту прав, інтересів і свобод як фізичних, так і юридичних осіб, усього суспільства й усієї держави, шляхом вчинення характерних дій примусового характеру та проводяться в процесуальній формі» [14].</w:t>
      </w:r>
    </w:p>
    <w:p w:rsidR="00902149" w:rsidRPr="00890962" w:rsidRDefault="00902149" w:rsidP="00BD3D04">
      <w:pPr>
        <w:spacing w:after="0" w:line="360" w:lineRule="auto"/>
        <w:ind w:firstLine="709"/>
        <w:contextualSpacing/>
        <w:jc w:val="both"/>
        <w:rPr>
          <w:lang w:val="uk-UA"/>
        </w:rPr>
      </w:pPr>
      <w:r w:rsidRPr="00890962">
        <w:rPr>
          <w:lang w:val="uk-UA"/>
        </w:rPr>
        <w:t xml:space="preserve">На думку вченого «можливо виділити два основні підходи щодо розгляду місця і ролі правоохоронних органів в механізмі влади: </w:t>
      </w:r>
    </w:p>
    <w:p w:rsidR="00902149" w:rsidRPr="00890962" w:rsidRDefault="00902149" w:rsidP="00BD3D04">
      <w:pPr>
        <w:spacing w:after="0" w:line="360" w:lineRule="auto"/>
        <w:ind w:firstLine="709"/>
        <w:contextualSpacing/>
        <w:jc w:val="both"/>
        <w:rPr>
          <w:lang w:val="uk-UA"/>
        </w:rPr>
      </w:pPr>
      <w:r w:rsidRPr="00890962">
        <w:rPr>
          <w:lang w:val="uk-UA"/>
        </w:rPr>
        <w:t xml:space="preserve">1) правоохоронні органи, які не входять до системи виконавчої влади (як окремого блоку, що забезпечує діяльність органів публічної влади); </w:t>
      </w:r>
    </w:p>
    <w:p w:rsidR="00902149" w:rsidRPr="00890962" w:rsidRDefault="00902149" w:rsidP="00BD3D04">
      <w:pPr>
        <w:spacing w:after="0" w:line="360" w:lineRule="auto"/>
        <w:ind w:firstLine="709"/>
        <w:contextualSpacing/>
        <w:jc w:val="both"/>
        <w:rPr>
          <w:lang w:val="uk-UA"/>
        </w:rPr>
      </w:pPr>
      <w:r w:rsidRPr="00890962">
        <w:rPr>
          <w:lang w:val="uk-UA"/>
        </w:rPr>
        <w:t xml:space="preserve">2) правоохоронні органи, які належать в основному або частково до виконавчої і судової влади» [14]. </w:t>
      </w:r>
    </w:p>
    <w:p w:rsidR="00902149" w:rsidRPr="00890962" w:rsidRDefault="00902149" w:rsidP="00BD3D04">
      <w:pPr>
        <w:spacing w:after="0" w:line="360" w:lineRule="auto"/>
        <w:ind w:firstLine="709"/>
        <w:contextualSpacing/>
        <w:jc w:val="both"/>
        <w:rPr>
          <w:lang w:val="uk-UA"/>
        </w:rPr>
      </w:pPr>
      <w:r w:rsidRPr="00890962">
        <w:rPr>
          <w:lang w:val="uk-UA"/>
        </w:rPr>
        <w:t xml:space="preserve">Так, можливо дійти висновку, Служба судової охорони є одним із суб’єктів реалізуючи внутрішні правоохоронні функції держави. Крім того, вона є правоохоронним органом поза системою органів виконавчої влади. При цьому, вдало поєднує в собі функції як забезпечення правопорядку в судах, так і захисту прав і свобод осіб-учасників судового процесу. </w:t>
      </w:r>
    </w:p>
    <w:p w:rsidR="00902149" w:rsidRPr="00890962" w:rsidRDefault="00902149" w:rsidP="00BD3D04">
      <w:pPr>
        <w:spacing w:after="0" w:line="360" w:lineRule="auto"/>
        <w:ind w:firstLine="709"/>
        <w:contextualSpacing/>
        <w:jc w:val="both"/>
        <w:rPr>
          <w:lang w:val="uk-UA"/>
        </w:rPr>
      </w:pPr>
      <w:r w:rsidRPr="00890962">
        <w:rPr>
          <w:lang w:val="uk-UA"/>
        </w:rPr>
        <w:t xml:space="preserve">Конституцією України гарантуються незалежність і недоторканність суддів. Статтею 6 Основного Закону визначено, що «суди під час провадження правосуддя є захищеними від будь-якого протиправного впливу» [9]. </w:t>
      </w:r>
    </w:p>
    <w:p w:rsidR="00902149" w:rsidRPr="00890962" w:rsidRDefault="00902149" w:rsidP="00BD3D04">
      <w:pPr>
        <w:spacing w:after="0" w:line="360" w:lineRule="auto"/>
        <w:ind w:firstLine="709"/>
        <w:contextualSpacing/>
        <w:jc w:val="both"/>
        <w:rPr>
          <w:lang w:val="uk-UA"/>
        </w:rPr>
      </w:pPr>
      <w:r w:rsidRPr="00890962">
        <w:rPr>
          <w:lang w:val="uk-UA"/>
        </w:rPr>
        <w:t>Слід звернути увагу й на інших суб’єктів, що входять до системи правосуддя, адже судді – не єдині представники цієї системи в нашій країні. Адже завдяки судової реформи до судової гілки влади тепер належитьДержавна судова адміністрація, Вищу кваліфікаційну комісію суддів, а також органи суддівського самоврядування включаючи Службу судової охорони. Звернемо увагу, що М. Булкат зазначає</w:t>
      </w:r>
      <w:r>
        <w:rPr>
          <w:lang w:val="uk-UA"/>
        </w:rPr>
        <w:t>:</w:t>
      </w:r>
      <w:r w:rsidRPr="00890962">
        <w:rPr>
          <w:lang w:val="uk-UA"/>
        </w:rPr>
        <w:t xml:space="preserve"> «організаційно-правовим вираженням судової влади є судова система, до якої входять судді, які діють на території певної держави, органів регулювання судоустрою та установ судового типу» [16]. «Стосовно визначення судової системи, то її необхідно характеризувати як єдину, зовнішньо та внутрішньо організовану організацію всіх судів, що утворена відповідно до конституційних принципів та українських законів та має виключні повноваження щодо здійснення правосуддя» [17]. </w:t>
      </w:r>
    </w:p>
    <w:p w:rsidR="00902149" w:rsidRPr="00890962" w:rsidRDefault="00902149" w:rsidP="00BD3D04">
      <w:pPr>
        <w:spacing w:after="0" w:line="360" w:lineRule="auto"/>
        <w:ind w:firstLine="709"/>
        <w:contextualSpacing/>
        <w:jc w:val="both"/>
        <w:rPr>
          <w:lang w:val="uk-UA"/>
        </w:rPr>
      </w:pPr>
      <w:r w:rsidRPr="00890962">
        <w:rPr>
          <w:lang w:val="uk-UA"/>
        </w:rPr>
        <w:t>Значно вужчерегламентує поняття «судової системи» професор І. Назаров який визначив, «судову систему як систему спеціальних органів держави, якими є суди. Носії судової влади створюються для задоволення потреби в розгляді та вирішенні юридичних спорів, що виникають» [18]. Тобто на даний час розвитку та формування судової гілки влади необхідно чітко розуміти, судову владу не можливо ототожнювати тільки із судовою системою.</w:t>
      </w:r>
    </w:p>
    <w:p w:rsidR="00902149" w:rsidRPr="00890962" w:rsidRDefault="00902149" w:rsidP="00BD3D04">
      <w:pPr>
        <w:spacing w:after="0" w:line="360" w:lineRule="auto"/>
        <w:ind w:firstLine="709"/>
        <w:contextualSpacing/>
        <w:jc w:val="both"/>
        <w:rPr>
          <w:lang w:val="uk-UA"/>
        </w:rPr>
      </w:pPr>
      <w:r w:rsidRPr="00890962">
        <w:rPr>
          <w:lang w:val="uk-UA"/>
        </w:rPr>
        <w:t>Судову владу неможливо зводити виключно до судової системи, оскільки її функції та значення значно ширші й охоплюють не лише процесуальний механізм розгляду справ. Судова влада – це окрема гілка державної влади, яка забезпечує дотримання верховенства права, захищає конституційний порядок, права і свободи громадян та сприяє соціальній стабільності. На відміну від судової системи, яка включає конкретні установи, органи та процедурні правила, судова влада має також глибокий соціальний вимір, що відображається у її впливі на суспільні цінності, етику правосуддя та формування правосвідомості громадян.</w:t>
      </w:r>
    </w:p>
    <w:p w:rsidR="00902149" w:rsidRPr="00890962" w:rsidRDefault="00902149" w:rsidP="00BD3D04">
      <w:pPr>
        <w:spacing w:after="0" w:line="360" w:lineRule="auto"/>
        <w:ind w:firstLine="709"/>
        <w:contextualSpacing/>
        <w:jc w:val="both"/>
        <w:rPr>
          <w:lang w:val="uk-UA"/>
        </w:rPr>
      </w:pPr>
      <w:r w:rsidRPr="00890962">
        <w:rPr>
          <w:lang w:val="uk-UA"/>
        </w:rPr>
        <w:t>Судова влада виконує контрольну, гарантійну та правозахисну функції, виступаючи опорою для інших гілок влади. Вона відіграє ключову роль у забезпеченні балансу в системі стримувань і противаг, контролюючи відповідність дій інших гілок влади правовим стандартам та вимогам Конституції. Судова влада також має повноваження надавати тлумачення законів, тим самим впливаючи на правозастосування, розвиток права та суспільну мораль.</w:t>
      </w:r>
    </w:p>
    <w:p w:rsidR="00902149" w:rsidRPr="00890962" w:rsidRDefault="00902149" w:rsidP="00BD3D04">
      <w:pPr>
        <w:spacing w:after="0" w:line="360" w:lineRule="auto"/>
        <w:ind w:firstLine="709"/>
        <w:contextualSpacing/>
        <w:jc w:val="both"/>
        <w:rPr>
          <w:lang w:val="uk-UA"/>
        </w:rPr>
      </w:pPr>
      <w:r w:rsidRPr="00890962">
        <w:rPr>
          <w:lang w:val="uk-UA"/>
        </w:rPr>
        <w:t>Отже, «судовій владі властиво здійснювати не лише правосуддя, саме тому до її структури повинні входити вся вертикаль управління, система органів і суддівський корпус, а також апарат судів, приміщення, в якихрозміщені суди та судді, суб’єкти організаційного, інформаційного й ресурсного забезпечення» [19]. Зводити судову владу лише до судової системи означає ігнорувати її багатогранний вплив і значення. Судова влада є не тільки механізмом здійснення правосуддя, але й гарантом стабільності та правопорядку в суспільстві. Вона формує правову культуру, забезпечує відповідальність влади перед суспільством і сприяє вирішенню соціальних конфліктів у межах правового поля.</w:t>
      </w:r>
    </w:p>
    <w:p w:rsidR="00902149" w:rsidRPr="00890962" w:rsidRDefault="00902149" w:rsidP="00BD3D04">
      <w:pPr>
        <w:spacing w:after="0" w:line="360" w:lineRule="auto"/>
        <w:ind w:firstLine="709"/>
        <w:contextualSpacing/>
        <w:jc w:val="both"/>
        <w:rPr>
          <w:lang w:val="uk-UA"/>
        </w:rPr>
      </w:pPr>
      <w:r w:rsidRPr="00890962">
        <w:rPr>
          <w:lang w:val="uk-UA"/>
        </w:rPr>
        <w:t>Так, інший науковець у сфері судової влади, наприклад, В. Сердюк зазначає, що «не можна обмежувати діяльність усієї судової гілки влади правосуддям, вона потребує здійснення, зокрема, додаткових видів діяльності, включаючи кадрове, інформаційно-аналітичне, науково-методичне забезпечення. У той самий час необхідно розуміти, що всі інші види діяльності за значущістю нижче від правосуддя і їх не можна ставити в один рівень» [20].</w:t>
      </w:r>
    </w:p>
    <w:p w:rsidR="00902149" w:rsidRPr="00890962" w:rsidRDefault="00902149" w:rsidP="00BD3D04">
      <w:pPr>
        <w:spacing w:after="0" w:line="360" w:lineRule="auto"/>
        <w:ind w:firstLine="709"/>
        <w:contextualSpacing/>
        <w:jc w:val="both"/>
        <w:rPr>
          <w:lang w:val="uk-UA"/>
        </w:rPr>
      </w:pPr>
      <w:r w:rsidRPr="00890962">
        <w:rPr>
          <w:lang w:val="uk-UA"/>
        </w:rPr>
        <w:t xml:space="preserve">«Здійснення правосуддя є формою реалізації судової влади. Однак, незважаючи на те, що правосуддя не може здійснюватися без забезпечувальних органів та установ, ми будемо застосовувати термін «система правосуддя», не претендуючи на істинність, а лише ґрунтуючись на нормативних документах, оскільки це визначено єдиним базовим законом, яким урегульовано основи судоустрою й статусу суддів» [21], та «іншими нормативно-правовими актами» [1]. </w:t>
      </w:r>
    </w:p>
    <w:p w:rsidR="00902149" w:rsidRPr="00890962" w:rsidRDefault="00902149" w:rsidP="00BD3D04">
      <w:pPr>
        <w:spacing w:after="0" w:line="360" w:lineRule="auto"/>
        <w:ind w:firstLine="709"/>
        <w:contextualSpacing/>
        <w:jc w:val="both"/>
        <w:rPr>
          <w:lang w:val="uk-UA"/>
        </w:rPr>
      </w:pPr>
      <w:r w:rsidRPr="00890962">
        <w:rPr>
          <w:lang w:val="uk-UA"/>
        </w:rPr>
        <w:t>Здійснення правосуддя є однією з ключових форм реалізації судової влади. Проте, навіть враховуючи, що правосуддя неможливе без наявності органів і установ, які його підтримують, ми вживатимемо термін «система правосуддя». Це поняття використовується не як єдино правильне, а як зручна концепція, що базується на нормативно-правових актах. Зокрема, це визначення закріплено в основоположному законі, який регулює основи судоустрою та статус суддів.</w:t>
      </w:r>
    </w:p>
    <w:p w:rsidR="00902149" w:rsidRPr="00890962" w:rsidRDefault="00902149" w:rsidP="00BD3D04">
      <w:pPr>
        <w:spacing w:after="0" w:line="360" w:lineRule="auto"/>
        <w:ind w:firstLine="709"/>
        <w:contextualSpacing/>
        <w:jc w:val="both"/>
        <w:rPr>
          <w:lang w:val="uk-UA"/>
        </w:rPr>
      </w:pPr>
      <w:r w:rsidRPr="00890962">
        <w:rPr>
          <w:lang w:val="uk-UA"/>
        </w:rPr>
        <w:t>Система правосуддя охоплює не лише суди, а й цілу низку установ і структур, що забезпечують процес правосуддя, включаючи правоохоронні органи, інститут суддівства, правозахисні установи, органи судової охорони та інші допоміжні інституції. Цей комплекс установ і механізмів функціонує як єдина система, спрямована на захист прав і свобод громадян, дотримання законності та забезпечення справедливості.</w:t>
      </w:r>
    </w:p>
    <w:p w:rsidR="00902149" w:rsidRPr="00890962" w:rsidRDefault="00902149" w:rsidP="00BD3D04">
      <w:pPr>
        <w:spacing w:after="0" w:line="360" w:lineRule="auto"/>
        <w:ind w:firstLine="709"/>
        <w:contextualSpacing/>
        <w:jc w:val="both"/>
        <w:rPr>
          <w:lang w:val="uk-UA"/>
        </w:rPr>
      </w:pPr>
      <w:r w:rsidRPr="00890962">
        <w:rPr>
          <w:lang w:val="uk-UA"/>
        </w:rPr>
        <w:t>Таким чином, використання поняття«система правосуддя» відображає цілісність і багатогранність судової діяльності, яка неможлива без належної підтримки на всіх рівнях державного управління. Така система має на меті не лише розглядати судові справи, але й забезпечувати функціонування судової влади як важливої складової державного механізму, що гарантує стабільність правопорядку та дотримання принципу верховенства права.</w:t>
      </w:r>
    </w:p>
    <w:p w:rsidR="00902149" w:rsidRPr="00890962" w:rsidRDefault="00902149" w:rsidP="00BD3D04">
      <w:pPr>
        <w:spacing w:after="0" w:line="360" w:lineRule="auto"/>
        <w:ind w:firstLine="709"/>
        <w:contextualSpacing/>
        <w:jc w:val="both"/>
        <w:rPr>
          <w:lang w:val="uk-UA"/>
        </w:rPr>
      </w:pPr>
      <w:r w:rsidRPr="00890962">
        <w:rPr>
          <w:lang w:val="uk-UA"/>
        </w:rPr>
        <w:t xml:space="preserve">Треба погодитись з думкою, відносно наступного «стосуються утворення й діяльності Служби судової охорони, в яких чітко зазначено, що Служба судової охорони є державним органом у системі правосуддя» [1]. </w:t>
      </w:r>
    </w:p>
    <w:p w:rsidR="00902149" w:rsidRPr="00890962" w:rsidRDefault="00902149" w:rsidP="00BD3D04">
      <w:pPr>
        <w:spacing w:after="0" w:line="360" w:lineRule="auto"/>
        <w:ind w:firstLine="709"/>
        <w:contextualSpacing/>
        <w:jc w:val="both"/>
        <w:rPr>
          <w:lang w:val="uk-UA"/>
        </w:rPr>
      </w:pPr>
      <w:r w:rsidRPr="00890962">
        <w:rPr>
          <w:lang w:val="uk-UA"/>
        </w:rPr>
        <w:t xml:space="preserve">Також зафіксовано в «Рішенні Ради суддів від 7 грудня 2017 р. за № 76, у якому «наведена характеристика неналежної організації та реалізації державного захисту працівників суду» [22]. </w:t>
      </w:r>
    </w:p>
    <w:p w:rsidR="00902149" w:rsidRPr="00890962" w:rsidRDefault="00902149" w:rsidP="00BD3D04">
      <w:pPr>
        <w:spacing w:after="0" w:line="360" w:lineRule="auto"/>
        <w:ind w:firstLine="709"/>
        <w:contextualSpacing/>
        <w:jc w:val="both"/>
        <w:rPr>
          <w:lang w:val="uk-UA"/>
        </w:rPr>
      </w:pPr>
      <w:r w:rsidRPr="00890962">
        <w:rPr>
          <w:lang w:val="uk-UA"/>
        </w:rPr>
        <w:t>Метою створення судової влади є забезпечення суддям можливості ухвалювати справедливі, неупереджені та незалежні рішення. Відповідно, формування такої гілки влади спрямоване на захист суддів від залякувань, переслідувань, політичного тиску та страху покарання.</w:t>
      </w:r>
    </w:p>
    <w:p w:rsidR="00902149" w:rsidRPr="00890962" w:rsidRDefault="00902149" w:rsidP="00BD3D04">
      <w:pPr>
        <w:spacing w:after="0" w:line="360" w:lineRule="auto"/>
        <w:ind w:firstLine="709"/>
        <w:contextualSpacing/>
        <w:jc w:val="both"/>
        <w:rPr>
          <w:lang w:val="uk-UA"/>
        </w:rPr>
      </w:pPr>
      <w:r w:rsidRPr="00890962">
        <w:rPr>
          <w:lang w:val="uk-UA"/>
        </w:rPr>
        <w:t xml:space="preserve">Якщо звернути увагу на міжнародні акти, то почати необхідно з висновків, які викладені в Рекомендаціях CM/Rec (2010) 12 Комітету Міністрів Ради Європи державам-членам щодо суддів: незалежність, ефективність та обов'язки. В ньому зазначено, що «обов’язки щодо суддів, які полягають у тому, що держава в особі виконавчої та законодавчої гілок влади гарантує організаційно й на правовому рівні захист суддям і судовій владі від дій, спрямованих на підірване незалежності судової влади, та довіру суспільства до неї. Як і в інших подібних рекомендаціях, не є привілеями корпусу судді недоторканність та самостійність як окремого суб’єкта, а ці вимоги закріплені з метою забезпечення та дії принципу верховенства права і права реалізації кожного на справедливе правосуддя» [23]. </w:t>
      </w:r>
    </w:p>
    <w:p w:rsidR="00902149" w:rsidRPr="00890962" w:rsidRDefault="00902149" w:rsidP="00BD3D04">
      <w:pPr>
        <w:spacing w:after="0" w:line="360" w:lineRule="auto"/>
        <w:ind w:firstLine="709"/>
        <w:contextualSpacing/>
        <w:jc w:val="both"/>
        <w:rPr>
          <w:lang w:val="uk-UA"/>
        </w:rPr>
      </w:pPr>
      <w:r w:rsidRPr="00890962">
        <w:rPr>
          <w:lang w:val="uk-UA"/>
        </w:rPr>
        <w:t xml:space="preserve">Правильну думку з цього приводу висловив А. Іваніщук визначив «Службу судової охорони як одну з провідних постатей публічної адміністрації із забезпечення незалежності судової влади. До провідних суб’єктів забезпечення незалежності судової влади можна віднести як представників суддівського врядування, Вищу раду правосуддя, Вищу кваліфікаційну комісію суддів України, Державну судову адміністрацію України, а також безпосередньо суддів, які займають адміністративні посади, апарати судів, так і главу держави, органи виконавчої влади та місцеве самоврядування» </w:t>
      </w:r>
      <w:bookmarkStart w:id="35" w:name="_Hlk180501705"/>
      <w:r w:rsidRPr="00890962">
        <w:rPr>
          <w:lang w:val="uk-UA"/>
        </w:rPr>
        <w:t>[24]</w:t>
      </w:r>
      <w:bookmarkEnd w:id="35"/>
      <w:r w:rsidRPr="00890962">
        <w:rPr>
          <w:lang w:val="uk-UA"/>
        </w:rPr>
        <w:t xml:space="preserve">. </w:t>
      </w:r>
    </w:p>
    <w:p w:rsidR="00902149" w:rsidRPr="00890962" w:rsidRDefault="00902149" w:rsidP="00BD3D04">
      <w:pPr>
        <w:spacing w:after="0" w:line="360" w:lineRule="auto"/>
        <w:ind w:firstLine="709"/>
        <w:contextualSpacing/>
        <w:jc w:val="both"/>
        <w:rPr>
          <w:lang w:val="uk-UA"/>
        </w:rPr>
      </w:pPr>
      <w:r w:rsidRPr="00890962">
        <w:rPr>
          <w:lang w:val="uk-UA"/>
        </w:rPr>
        <w:t>Крім того, «для того щоб зрозуміти роль та призначення Служби судової охорони, проінформуємо спільноту, що відбувається в країні стосовно суддів, здебільшого з огляду на їх професійну діяльність» [25]. Це підкреслює значущість і актуальність даного наукового дослідження.</w:t>
      </w:r>
    </w:p>
    <w:p w:rsidR="00902149" w:rsidRPr="00890962" w:rsidRDefault="00902149" w:rsidP="00BD3D04">
      <w:pPr>
        <w:spacing w:after="0" w:line="360" w:lineRule="auto"/>
        <w:ind w:firstLine="709"/>
        <w:contextualSpacing/>
        <w:jc w:val="both"/>
        <w:rPr>
          <w:lang w:val="uk-UA"/>
        </w:rPr>
      </w:pPr>
      <w:r w:rsidRPr="00890962">
        <w:rPr>
          <w:lang w:val="uk-UA"/>
        </w:rPr>
        <w:t xml:space="preserve">«З метою визначення місця Служби судової охорони у структурі публічної влади доцільно проаналізувати профільний закон з питань підстав та порядку реалізації державного захисту працівників судів і правоохоронних органів» [25]. </w:t>
      </w:r>
    </w:p>
    <w:p w:rsidR="00902149" w:rsidRPr="00890962" w:rsidRDefault="00902149" w:rsidP="00BD3D04">
      <w:pPr>
        <w:spacing w:after="0" w:line="360" w:lineRule="auto"/>
        <w:ind w:firstLine="709"/>
        <w:contextualSpacing/>
        <w:jc w:val="both"/>
        <w:rPr>
          <w:lang w:val="uk-UA"/>
        </w:rPr>
      </w:pPr>
      <w:r w:rsidRPr="00890962">
        <w:rPr>
          <w:lang w:val="uk-UA"/>
        </w:rPr>
        <w:t xml:space="preserve">Так, за Законом «прокуратура, органи Національної поліції та служби безпеки, Військова служба правопорядку в Збройних Силах України, Національне антикорупційне бюро України, органи охорони державного кордону, податкова і митна служби, органи і установи виконання покарань, слідчі ізолятори, органи державного фінансового контролю, державної лісової та рибної охорони належать до правоохоронних органів, до яких, крім визначених, відносять і тих суб’єктів державної влади, на які покладене виконання правозастосовної або правоохоронної функції» [26].Нормами зазначеного законодавчого акта держава «гарантує захист суддям, працівникам правоохоронних органів, посадовцям і службовцям, які є учасниками конституційного провадження, розглядають справи у судах, розслідують кримінальні провадження та є суб’єктами розгляду у справах про адміністративні правопорушення, провадять оперативно-розшукову й розвідувальну діяльність» [26]. </w:t>
      </w:r>
    </w:p>
    <w:p w:rsidR="00902149" w:rsidRPr="00890962" w:rsidRDefault="00902149" w:rsidP="00BD3D04">
      <w:pPr>
        <w:spacing w:after="0" w:line="360" w:lineRule="auto"/>
        <w:ind w:firstLine="709"/>
        <w:contextualSpacing/>
        <w:jc w:val="both"/>
        <w:rPr>
          <w:lang w:val="uk-UA"/>
        </w:rPr>
      </w:pPr>
      <w:r w:rsidRPr="00890962">
        <w:rPr>
          <w:lang w:val="uk-UA"/>
        </w:rPr>
        <w:t xml:space="preserve">Такий самий захист гарантований зокрема, «судовим охоронцям, які охороняють публічний порядок і безпеку. У вказаному Законі Службу судової охорони не визначено як правоохоронний орган, хоча вона виконує правоохоронні функції, забезпечує громадську безпеку й порядок у приміщеннях суду, органах та установах системи правосуддя. Дослідник О. Шурко звертає увагу й на те, що судова охорона як інституція не визначена законодавцем серед правоохоронних органів, проте аналіз її статусу, завдань та функцій свідчить про всі ознаки її як правоохоронного органу» [27]. </w:t>
      </w:r>
    </w:p>
    <w:p w:rsidR="00902149" w:rsidRPr="00890962" w:rsidRDefault="00902149" w:rsidP="00BD3D04">
      <w:pPr>
        <w:spacing w:after="0" w:line="360" w:lineRule="auto"/>
        <w:ind w:firstLine="709"/>
        <w:contextualSpacing/>
        <w:jc w:val="both"/>
        <w:rPr>
          <w:lang w:val="uk-UA"/>
        </w:rPr>
      </w:pPr>
      <w:r w:rsidRPr="00890962">
        <w:rPr>
          <w:lang w:val="uk-UA"/>
        </w:rPr>
        <w:t xml:space="preserve">При цьому у статті 24 Закону зазначено, що «Голова Служби судової охорони, голови суддів та керівники вищої ланки здійснюють контроль за вжиттям заходів із надання особистого захисту працівникам суду, правоохоронцям та їх близьким родичам» [10]. </w:t>
      </w:r>
    </w:p>
    <w:p w:rsidR="00902149" w:rsidRPr="00890962" w:rsidRDefault="00902149" w:rsidP="00BD3D04">
      <w:pPr>
        <w:spacing w:after="0" w:line="360" w:lineRule="auto"/>
        <w:ind w:firstLine="709"/>
        <w:contextualSpacing/>
        <w:jc w:val="both"/>
        <w:rPr>
          <w:lang w:val="uk-UA"/>
        </w:rPr>
      </w:pPr>
      <w:r w:rsidRPr="00890962">
        <w:rPr>
          <w:lang w:val="uk-UA"/>
        </w:rPr>
        <w:t xml:space="preserve">Цікаво, що «вжиття заходів спеціального характеру для безпеки судді, а також родичів судді вищого органу конституційної юрисдикції покладається на органи Національної поліції України (ст. 15 Закону «Про міліцію»), а не на співробітників Служби судової охорони» [10]. </w:t>
      </w:r>
    </w:p>
    <w:p w:rsidR="00902149" w:rsidRPr="00890962" w:rsidRDefault="00902149" w:rsidP="00BD3D04">
      <w:pPr>
        <w:spacing w:after="0" w:line="360" w:lineRule="auto"/>
        <w:ind w:firstLine="709"/>
        <w:contextualSpacing/>
        <w:jc w:val="both"/>
        <w:rPr>
          <w:lang w:val="uk-UA"/>
        </w:rPr>
      </w:pPr>
      <w:r w:rsidRPr="00890962">
        <w:rPr>
          <w:lang w:val="uk-UA"/>
        </w:rPr>
        <w:t xml:space="preserve">На думку експерта, «питання вжиття заходів безпеки не повинне вирішуватися лише за розпорядженням чи бажанням певної особи або установи, оскільки це може призвести до неефективного використання ресурсів, суб’єктивізму під час ухвалення рішення та неможливості належним чином гарантувати безпеку судової системи загалом» [10]. </w:t>
      </w:r>
    </w:p>
    <w:p w:rsidR="00902149" w:rsidRPr="00890962" w:rsidRDefault="00902149" w:rsidP="00BD3D04">
      <w:pPr>
        <w:spacing w:after="0" w:line="360" w:lineRule="auto"/>
        <w:ind w:firstLine="709"/>
        <w:contextualSpacing/>
        <w:jc w:val="both"/>
        <w:rPr>
          <w:lang w:val="uk-UA"/>
        </w:rPr>
      </w:pPr>
      <w:r w:rsidRPr="00890962">
        <w:rPr>
          <w:lang w:val="uk-UA"/>
        </w:rPr>
        <w:t>На сьогоднішній день неповага до суду є переважно оціночним поняттям, а визначення цього явища належить виключно суду. У судовій практиці найпоширенішими формами неповаги до суду виступають: безпідставна заява про відвід, подання недостовірної інформації, порушення порядку під час судового засідання, неявка в суд без поважної причини. До інших проявів неповаги до суду, які поки що не закріплені в чинному адміністративному законодавстві, належать, зокрема, перешкоджання проведенню експертизи, порушення загальноприйнятих норм процесуальної поведінки тощо.</w:t>
      </w:r>
    </w:p>
    <w:p w:rsidR="00902149" w:rsidRPr="00890962" w:rsidRDefault="00902149" w:rsidP="00BD3D04">
      <w:pPr>
        <w:spacing w:after="0" w:line="360" w:lineRule="auto"/>
        <w:ind w:firstLine="709"/>
        <w:contextualSpacing/>
        <w:jc w:val="both"/>
        <w:rPr>
          <w:lang w:val="uk-UA"/>
        </w:rPr>
      </w:pPr>
      <w:r w:rsidRPr="00890962">
        <w:rPr>
          <w:lang w:val="uk-UA"/>
        </w:rPr>
        <w:t>Соціальна обумовленість охорони судової влади ґрунтується на її унікальному дуалістичному характері, який відображає особливий статус судової влади як різновиду державної влади та її специфічну соціальну функцію. З одного боку, як державна влада, судова влада потребує особливих заходів поваги та захисту, що визначені на найвищому рівні – у Конституції та інших нормативно-правових актах. Це зобов’язує забезпечити її недоторканність і стабільність, що є передумовою для ефективного функціонування державного механізму загалом.</w:t>
      </w:r>
    </w:p>
    <w:p w:rsidR="00902149" w:rsidRPr="00890962" w:rsidRDefault="00902149" w:rsidP="00BD3D04">
      <w:pPr>
        <w:spacing w:after="0" w:line="360" w:lineRule="auto"/>
        <w:ind w:firstLine="709"/>
        <w:contextualSpacing/>
        <w:jc w:val="both"/>
        <w:rPr>
          <w:lang w:val="uk-UA"/>
        </w:rPr>
      </w:pPr>
      <w:r w:rsidRPr="00890962">
        <w:rPr>
          <w:lang w:val="uk-UA"/>
        </w:rPr>
        <w:t>З іншого боку, судова влада є специфічним соціальним інститутом, головним призначенням якого є сприяння суспільній стабільності та вирішення конфліктів між різними соціальними суб’єктами за допомогою правових інструментів. Це робить її унікальною серед інших гілок влади, адже вона не тільки захищає інтереси держави, а й служить гарантом прав і свобод громадян, впливаючи на соціальну справедливість і правопорядок у суспільстві.</w:t>
      </w:r>
    </w:p>
    <w:p w:rsidR="00902149" w:rsidRPr="00890962" w:rsidRDefault="00902149" w:rsidP="00BD3D04">
      <w:pPr>
        <w:spacing w:after="0" w:line="360" w:lineRule="auto"/>
        <w:ind w:firstLine="709"/>
        <w:contextualSpacing/>
        <w:jc w:val="both"/>
        <w:rPr>
          <w:lang w:val="uk-UA"/>
        </w:rPr>
      </w:pPr>
      <w:r w:rsidRPr="00890962">
        <w:rPr>
          <w:lang w:val="uk-UA"/>
        </w:rPr>
        <w:t>Тим самим судова влада стає основним механізмом розв’язання соціальних конфліктів, який підтримує баланс між державою і суспільством, між правопорядком і соціальним благополуччям.</w:t>
      </w:r>
    </w:p>
    <w:p w:rsidR="00902149" w:rsidRPr="00890962" w:rsidRDefault="00902149" w:rsidP="00BD3D04">
      <w:pPr>
        <w:spacing w:after="0" w:line="360" w:lineRule="auto"/>
        <w:ind w:firstLine="709"/>
        <w:contextualSpacing/>
        <w:jc w:val="both"/>
        <w:rPr>
          <w:lang w:val="uk-UA"/>
        </w:rPr>
      </w:pPr>
      <w:r w:rsidRPr="00890962">
        <w:rPr>
          <w:lang w:val="uk-UA"/>
        </w:rPr>
        <w:t>У майбутньому статус Служби судової охорони може бути переосмислений науковцями та законотворцями. Наразі предметом професійної дискусії є визначення Служби судової охорони як суб’єкта оперативно-розшукової діяльності, який наділений повноваженнями видавати приписи щодо порушень громадського порядку в судах та здійснювати конвоювання підсудних до залу судового засідання. У разі розширення компетенції Служби судової охорони її роль та місце в системі органів публічної влади можуть суттєво змінитися.</w:t>
      </w:r>
    </w:p>
    <w:p w:rsidR="00902149" w:rsidRPr="00890962" w:rsidRDefault="00902149" w:rsidP="00BD3D04">
      <w:pPr>
        <w:spacing w:after="0" w:line="360" w:lineRule="auto"/>
        <w:ind w:firstLine="709"/>
        <w:contextualSpacing/>
        <w:jc w:val="both"/>
        <w:rPr>
          <w:lang w:val="uk-UA"/>
        </w:rPr>
      </w:pPr>
    </w:p>
    <w:p w:rsidR="00902149" w:rsidRDefault="00902149" w:rsidP="00BD3D04">
      <w:pPr>
        <w:spacing w:after="0" w:line="360" w:lineRule="auto"/>
        <w:ind w:firstLine="709"/>
        <w:contextualSpacing/>
        <w:jc w:val="both"/>
        <w:rPr>
          <w:b/>
          <w:lang w:val="uk-UA"/>
        </w:rPr>
      </w:pPr>
      <w:r w:rsidRPr="00890962">
        <w:rPr>
          <w:b/>
          <w:lang w:val="uk-UA"/>
        </w:rPr>
        <w:t>Висновки до Розділу 1</w:t>
      </w:r>
      <w:bookmarkStart w:id="36" w:name="_Hlk152505554"/>
    </w:p>
    <w:p w:rsidR="00902149" w:rsidRPr="00890962" w:rsidRDefault="00902149" w:rsidP="00BD3D04">
      <w:pPr>
        <w:spacing w:after="0" w:line="360" w:lineRule="auto"/>
        <w:ind w:firstLine="709"/>
        <w:contextualSpacing/>
        <w:jc w:val="both"/>
        <w:rPr>
          <w:b/>
          <w:lang w:val="uk-UA"/>
        </w:rPr>
      </w:pPr>
    </w:p>
    <w:bookmarkEnd w:id="36"/>
    <w:p w:rsidR="00902149" w:rsidRPr="00890962" w:rsidRDefault="00902149" w:rsidP="00BD3D04">
      <w:pPr>
        <w:spacing w:after="0" w:line="360" w:lineRule="auto"/>
        <w:ind w:firstLine="709"/>
        <w:contextualSpacing/>
        <w:jc w:val="both"/>
        <w:rPr>
          <w:lang w:val="uk-UA"/>
        </w:rPr>
      </w:pPr>
      <w:r w:rsidRPr="00890962">
        <w:rPr>
          <w:lang w:val="uk-UA"/>
        </w:rPr>
        <w:t>Дослідження етапів становлення Служби судової охорони в період незалежності України є надзвичайно важливим і актуальним у рамках реформування правової системи та вдосконалення системи правосуддя. Вивчення історії розвитку цієї служби дозволяє глибше зрозуміти, як поступово змінювались підходи до забезпечення безпеки судових установ, суддів, учасників судового процесу та охорони громадського порядку в судах.</w:t>
      </w:r>
    </w:p>
    <w:p w:rsidR="00902149" w:rsidRPr="00890962" w:rsidRDefault="00902149" w:rsidP="00BD3D04">
      <w:pPr>
        <w:spacing w:after="0" w:line="360" w:lineRule="auto"/>
        <w:ind w:firstLine="709"/>
        <w:contextualSpacing/>
        <w:jc w:val="both"/>
        <w:rPr>
          <w:lang w:val="uk-UA"/>
        </w:rPr>
      </w:pPr>
      <w:bookmarkStart w:id="37" w:name="_Hlk182329703"/>
      <w:r w:rsidRPr="00890962">
        <w:rPr>
          <w:lang w:val="uk-UA"/>
        </w:rPr>
        <w:t>На тлі реформ, спрямованих на зміцнення незалежності судової влади, створення Служби судової охорони стало важливим етапом у процесі посилення захисту правосуддя та його учасників. Це також є відображенням прагнення держави до підвищення стандартів безпеки, прозорості та правопорядку в судових процесах. У ретроспективі стає очевидним, як поступове формування інституту судової охорони сприяло утвердженню принципів верховенства права, законності та захисту прав громадян.</w:t>
      </w:r>
    </w:p>
    <w:p w:rsidR="00902149" w:rsidRPr="00890962" w:rsidRDefault="00902149" w:rsidP="00BD3D04">
      <w:pPr>
        <w:spacing w:after="0" w:line="360" w:lineRule="auto"/>
        <w:ind w:firstLine="709"/>
        <w:contextualSpacing/>
        <w:jc w:val="both"/>
        <w:rPr>
          <w:lang w:val="uk-UA"/>
        </w:rPr>
      </w:pPr>
      <w:r w:rsidRPr="00890962">
        <w:rPr>
          <w:lang w:val="uk-UA"/>
        </w:rPr>
        <w:t>Таким чином, аналіз розвитку Служби судової охорони не тільки дає можливість оцінити досягнуті результати, але й виявити ключові виклики та завдання, які стоять перед правовою системою України в контексті подальших реформ.</w:t>
      </w:r>
    </w:p>
    <w:bookmarkEnd w:id="37"/>
    <w:p w:rsidR="00902149" w:rsidRPr="00890962" w:rsidRDefault="00902149" w:rsidP="00BD3D04">
      <w:pPr>
        <w:spacing w:after="0" w:line="360" w:lineRule="auto"/>
        <w:ind w:firstLine="709"/>
        <w:contextualSpacing/>
        <w:jc w:val="both"/>
        <w:rPr>
          <w:lang w:val="uk-UA"/>
        </w:rPr>
      </w:pPr>
      <w:r w:rsidRPr="00890962">
        <w:rPr>
          <w:lang w:val="uk-UA"/>
        </w:rPr>
        <w:t xml:space="preserve">Служба судової охорони пройшла значний шлях еволюції </w:t>
      </w:r>
      <w:r>
        <w:rPr>
          <w:lang w:val="uk-UA"/>
        </w:rPr>
        <w:t>–</w:t>
      </w:r>
      <w:r w:rsidRPr="00890962">
        <w:rPr>
          <w:lang w:val="uk-UA"/>
        </w:rPr>
        <w:t xml:space="preserve"> в</w:t>
      </w:r>
      <w:r>
        <w:rPr>
          <w:lang w:val="uk-UA"/>
        </w:rPr>
        <w:t xml:space="preserve">ід </w:t>
      </w:r>
      <w:r w:rsidRPr="00890962">
        <w:rPr>
          <w:lang w:val="uk-UA"/>
        </w:rPr>
        <w:t xml:space="preserve"> спеціального підрозділу в структурі міліції громадської безпеки до самостійного державного органу в системі правосуддя.</w:t>
      </w:r>
    </w:p>
    <w:p w:rsidR="00902149" w:rsidRPr="00890962" w:rsidRDefault="00902149" w:rsidP="00BD3D04">
      <w:pPr>
        <w:spacing w:after="0" w:line="360" w:lineRule="auto"/>
        <w:ind w:firstLine="709"/>
        <w:contextualSpacing/>
        <w:jc w:val="both"/>
        <w:rPr>
          <w:lang w:val="uk-UA"/>
        </w:rPr>
      </w:pPr>
      <w:r w:rsidRPr="00890962">
        <w:rPr>
          <w:lang w:val="uk-UA"/>
        </w:rPr>
        <w:t xml:space="preserve"> На сьогодні Служба судової охорони виконує важливу превентивну та захисну роль, створюючи механізм, спрямований на запобігання будь-яким посяганням на безпеку суддів та забезпечення громадського порядку в судових приміщеннях. Особливу увагу служба приділяє охороні під час розгляду резонансних справ, де є ризик підвищеного суспільного напруження та потенційного тиску на правосуддя.</w:t>
      </w:r>
    </w:p>
    <w:p w:rsidR="00902149" w:rsidRPr="00890962" w:rsidRDefault="00902149" w:rsidP="00BD3D04">
      <w:pPr>
        <w:spacing w:after="0" w:line="360" w:lineRule="auto"/>
        <w:ind w:firstLine="709"/>
        <w:contextualSpacing/>
        <w:jc w:val="both"/>
        <w:rPr>
          <w:lang w:val="uk-UA"/>
        </w:rPr>
      </w:pPr>
      <w:r w:rsidRPr="00890962">
        <w:rPr>
          <w:lang w:val="uk-UA"/>
        </w:rPr>
        <w:t>Функції Служби судової охорони включають не тільки фізичний захист, а й ширші профілактичні заходи, що сприяють створенню безпечного середовища для судового процесу. Це передбачає, зокрема, запобігання будь-яким спробам втручання у хід справ, що може вплинути на об'єктивність і неупередженість суддів. Таким чином, Служба судової охорони виконує роль своєрідного «щита» для судової влади, захищаючи її від зовнішнього тиску та зберігаючи незалежність судового процесу.</w:t>
      </w:r>
    </w:p>
    <w:p w:rsidR="00902149" w:rsidRPr="00890962" w:rsidRDefault="00902149" w:rsidP="00BD3D04">
      <w:pPr>
        <w:spacing w:after="0" w:line="360" w:lineRule="auto"/>
        <w:ind w:firstLine="709"/>
        <w:contextualSpacing/>
        <w:jc w:val="both"/>
        <w:rPr>
          <w:lang w:val="uk-UA"/>
        </w:rPr>
      </w:pPr>
      <w:r w:rsidRPr="00890962">
        <w:rPr>
          <w:lang w:val="uk-UA"/>
        </w:rPr>
        <w:t>Ця діяльність є складовою комплексної системи забезпечення правопорядку та верховенства права в Україні, оскільки захист суддів і учасників процесу є одним із важливих елементів зміцнення довіри суспільства до судової влади та підтримання демократичних стандартів правосуддя.</w:t>
      </w:r>
    </w:p>
    <w:p w:rsidR="00902149" w:rsidRPr="00890962" w:rsidRDefault="00902149" w:rsidP="00BD3D04">
      <w:pPr>
        <w:spacing w:after="0" w:line="360" w:lineRule="auto"/>
        <w:ind w:firstLine="709"/>
        <w:contextualSpacing/>
        <w:jc w:val="both"/>
        <w:rPr>
          <w:lang w:val="uk-UA"/>
        </w:rPr>
      </w:pPr>
      <w:r w:rsidRPr="00890962">
        <w:rPr>
          <w:lang w:val="uk-UA"/>
        </w:rPr>
        <w:t>У структурі державних органів вона виконує правоохоронні функції у сфері правосуддя та наділена специфічними повноваженнями. Наразі в професійних колах обговорюється визначення Служби судової охорони як суб’єкта оперативно-розшукової діяльності, що включає можливість видачі приписів щодо порушень громадського порядку та розширення повноважень у сфері конвоювання підсудних до судових засідань. Розширення компетенції Служби судової охорони може суттєво змінити її роль і місце в системі державних органів.</w:t>
      </w:r>
    </w:p>
    <w:p w:rsidR="00902149" w:rsidRPr="00890962" w:rsidRDefault="00902149" w:rsidP="00BD3D04">
      <w:pPr>
        <w:spacing w:after="0" w:line="360" w:lineRule="auto"/>
        <w:ind w:firstLine="709"/>
        <w:contextualSpacing/>
        <w:jc w:val="both"/>
        <w:rPr>
          <w:lang w:val="uk-UA"/>
        </w:rPr>
      </w:pPr>
      <w:r w:rsidRPr="00890962">
        <w:rPr>
          <w:lang w:val="uk-UA"/>
        </w:rPr>
        <w:t>Служба судової охорони виконує важливу функцію, органічно поєднуючи завдання підтримання правопорядку в судових установах та захисту прав і свобод учасників судового процесу. Вона не тільки гарантує безпечні умови для здійснення правосуддя, але й активно сприяє дотриманню правопорядку, що є невід'ємною складовою загальної правоохоронної системи держави.</w:t>
      </w:r>
    </w:p>
    <w:p w:rsidR="00902149" w:rsidRPr="00890962" w:rsidRDefault="00902149" w:rsidP="00BD3D04">
      <w:pPr>
        <w:spacing w:after="0" w:line="360" w:lineRule="auto"/>
        <w:ind w:firstLine="709"/>
        <w:contextualSpacing/>
        <w:jc w:val="both"/>
        <w:rPr>
          <w:lang w:val="uk-UA"/>
        </w:rPr>
      </w:pPr>
      <w:r w:rsidRPr="00890962">
        <w:rPr>
          <w:lang w:val="uk-UA"/>
        </w:rPr>
        <w:t xml:space="preserve">Як один із ключових суб’єктів, що реалізують внутрішню правоохоронну функцію держави, Служба судової охорони забезпечує безперешкодне і незалежне функціонування судової влади. Її діяльність спрямована на створення умов, у яких усі учасники судового процесу </w:t>
      </w:r>
      <w:r>
        <w:rPr>
          <w:lang w:val="uk-UA"/>
        </w:rPr>
        <w:t>–</w:t>
      </w:r>
      <w:r w:rsidRPr="00890962">
        <w:rPr>
          <w:lang w:val="uk-UA"/>
        </w:rPr>
        <w:t xml:space="preserve"> від суддів і адвокатів до свідків і підсудних </w:t>
      </w:r>
      <w:r>
        <w:rPr>
          <w:lang w:val="uk-UA"/>
        </w:rPr>
        <w:t>–</w:t>
      </w:r>
      <w:r w:rsidRPr="00890962">
        <w:rPr>
          <w:lang w:val="uk-UA"/>
        </w:rPr>
        <w:t xml:space="preserve"> можуть реалізувати свої права у безпечному та захищеному середовищі.</w:t>
      </w:r>
    </w:p>
    <w:p w:rsidR="00902149" w:rsidRPr="00890962" w:rsidRDefault="00902149" w:rsidP="00BD3D04">
      <w:pPr>
        <w:spacing w:after="0" w:line="360" w:lineRule="auto"/>
        <w:ind w:firstLine="709"/>
        <w:contextualSpacing/>
        <w:jc w:val="both"/>
        <w:rPr>
          <w:lang w:val="uk-UA"/>
        </w:rPr>
      </w:pPr>
      <w:r w:rsidRPr="00890962">
        <w:rPr>
          <w:lang w:val="uk-UA"/>
        </w:rPr>
        <w:t>Цей захист, що охоплює як фізичну, так і психологічну безпеку, особливо актуальний у випадках розгляду складних або суспільно важливих справ. Служба судової охорони тим самим посилює довіру громадян до судової системи, забезпечуючи її стабільність і захищеність від зовнішніх посягань, що є важливим елементом правової держави та гарантією дотримання демократичних принципів.</w:t>
      </w:r>
    </w:p>
    <w:p w:rsidR="00902149" w:rsidRPr="00890962" w:rsidRDefault="00902149" w:rsidP="00BD3D04">
      <w:pPr>
        <w:spacing w:after="0" w:line="360" w:lineRule="auto"/>
        <w:ind w:firstLine="709"/>
        <w:contextualSpacing/>
        <w:jc w:val="both"/>
        <w:rPr>
          <w:lang w:val="uk-UA"/>
        </w:rPr>
      </w:pPr>
      <w:r w:rsidRPr="00890962">
        <w:rPr>
          <w:lang w:val="uk-UA"/>
        </w:rPr>
        <w:t>Відзначено, що принципи, які становлять основні засади діяльності Служби судової охорони, повинні бути нормативно закріплені і відповідати меті створення цього органу, а також його основним завданням і функціям. Підкреслено, що серед принципів, які мають дотримуватися співробітники Служби судової охорони під час виконання своїх обов'язків, є ввічливість до громадян, повага до їхніх потреб, небайдужість до тих, хто потребує особливої допомоги, а також підтримка рівноправних відносин.</w:t>
      </w:r>
    </w:p>
    <w:p w:rsidR="00902149" w:rsidRPr="00890962" w:rsidRDefault="00902149" w:rsidP="00BD3D04">
      <w:pPr>
        <w:spacing w:after="0" w:line="360" w:lineRule="auto"/>
        <w:ind w:firstLine="709"/>
        <w:contextualSpacing/>
        <w:jc w:val="both"/>
        <w:rPr>
          <w:b/>
          <w:bCs/>
          <w:lang w:val="uk-UA"/>
        </w:rPr>
      </w:pPr>
      <w:r w:rsidRPr="00890962">
        <w:rPr>
          <w:lang w:val="uk-UA"/>
        </w:rPr>
        <w:t>У разі розширення компетенції Служби судової охорони її роль і місце в системі органів публічної влади можуть зазнати значних змін.</w:t>
      </w:r>
    </w:p>
    <w:p w:rsidR="00902149" w:rsidRPr="00890962" w:rsidRDefault="00902149" w:rsidP="00BD3D04">
      <w:pPr>
        <w:spacing w:after="0" w:line="360" w:lineRule="auto"/>
        <w:ind w:firstLine="709"/>
        <w:contextualSpacing/>
        <w:jc w:val="center"/>
        <w:rPr>
          <w:b/>
          <w:bCs/>
          <w:lang w:val="uk-UA"/>
        </w:rPr>
      </w:pPr>
    </w:p>
    <w:p w:rsidR="00902149" w:rsidRPr="00890962" w:rsidRDefault="00902149" w:rsidP="00BD3D04">
      <w:pPr>
        <w:spacing w:after="0" w:line="360" w:lineRule="auto"/>
        <w:contextualSpacing/>
        <w:rPr>
          <w:b/>
          <w:bCs/>
          <w:lang w:val="uk-UA"/>
        </w:rPr>
      </w:pPr>
    </w:p>
    <w:p w:rsidR="00902149" w:rsidRDefault="00902149" w:rsidP="00BD3D04">
      <w:pPr>
        <w:spacing w:line="259" w:lineRule="auto"/>
        <w:rPr>
          <w:b/>
          <w:bCs/>
          <w:lang w:val="uk-UA"/>
        </w:rPr>
      </w:pPr>
      <w:bookmarkStart w:id="38" w:name="_Hlk181907105"/>
      <w:r>
        <w:rPr>
          <w:b/>
          <w:bCs/>
          <w:lang w:val="uk-UA"/>
        </w:rPr>
        <w:br w:type="page"/>
      </w:r>
    </w:p>
    <w:p w:rsidR="00902149" w:rsidRPr="00890962" w:rsidRDefault="00902149" w:rsidP="00BD3D04">
      <w:pPr>
        <w:spacing w:after="0" w:line="360" w:lineRule="auto"/>
        <w:ind w:firstLine="709"/>
        <w:contextualSpacing/>
        <w:jc w:val="center"/>
        <w:rPr>
          <w:b/>
          <w:bCs/>
          <w:lang w:val="uk-UA"/>
        </w:rPr>
      </w:pPr>
      <w:r w:rsidRPr="00890962">
        <w:rPr>
          <w:b/>
          <w:bCs/>
          <w:lang w:val="uk-UA"/>
        </w:rPr>
        <w:t>РОЗДІЛ 2</w:t>
      </w:r>
    </w:p>
    <w:p w:rsidR="00902149" w:rsidRPr="00890962" w:rsidRDefault="00902149" w:rsidP="00BD3D04">
      <w:pPr>
        <w:spacing w:after="0" w:line="360" w:lineRule="auto"/>
        <w:ind w:firstLine="709"/>
        <w:contextualSpacing/>
        <w:jc w:val="center"/>
        <w:rPr>
          <w:b/>
          <w:bCs/>
          <w:kern w:val="0"/>
          <w:szCs w:val="28"/>
          <w:lang w:val="uk-UA"/>
        </w:rPr>
      </w:pPr>
      <w:r w:rsidRPr="00890962">
        <w:rPr>
          <w:b/>
          <w:bCs/>
          <w:kern w:val="0"/>
          <w:szCs w:val="28"/>
          <w:lang w:val="uk-UA"/>
        </w:rPr>
        <w:t>ОСОБЛИВОСТІ ПРАВОВОГО СТАТУСУ СЛУЖБИ СУДОВОЇ ОХОРОНИ</w:t>
      </w:r>
    </w:p>
    <w:bookmarkEnd w:id="38"/>
    <w:p w:rsidR="00902149" w:rsidRPr="00890962" w:rsidRDefault="00902149" w:rsidP="00BD3D04">
      <w:pPr>
        <w:spacing w:after="0" w:line="360" w:lineRule="auto"/>
        <w:ind w:firstLine="709"/>
        <w:contextualSpacing/>
        <w:jc w:val="center"/>
        <w:rPr>
          <w:b/>
          <w:bCs/>
          <w:lang w:val="uk-UA"/>
        </w:rPr>
      </w:pPr>
    </w:p>
    <w:p w:rsidR="00902149" w:rsidRPr="00890962" w:rsidRDefault="00902149" w:rsidP="00BD3D04">
      <w:pPr>
        <w:spacing w:after="0" w:line="360" w:lineRule="auto"/>
        <w:ind w:firstLine="709"/>
        <w:contextualSpacing/>
        <w:jc w:val="both"/>
        <w:rPr>
          <w:b/>
          <w:bCs/>
          <w:lang w:val="uk-UA"/>
        </w:rPr>
      </w:pPr>
      <w:bookmarkStart w:id="39" w:name="_Hlk181730913"/>
      <w:r w:rsidRPr="00890962">
        <w:rPr>
          <w:b/>
          <w:bCs/>
          <w:lang w:val="uk-UA"/>
        </w:rPr>
        <w:t>2.1.Правові засади організації та діяльності Служби судової охорони</w:t>
      </w:r>
    </w:p>
    <w:p w:rsidR="00902149" w:rsidRPr="00890962" w:rsidRDefault="00902149" w:rsidP="00BD3D04">
      <w:pPr>
        <w:spacing w:after="0" w:line="360" w:lineRule="auto"/>
        <w:ind w:firstLine="709"/>
        <w:contextualSpacing/>
        <w:jc w:val="both"/>
        <w:rPr>
          <w:lang w:val="uk-UA"/>
        </w:rPr>
      </w:pPr>
    </w:p>
    <w:p w:rsidR="00902149" w:rsidRPr="00890962" w:rsidRDefault="00902149" w:rsidP="00BD3D04">
      <w:pPr>
        <w:spacing w:after="0" w:line="360" w:lineRule="auto"/>
        <w:ind w:firstLine="709"/>
        <w:contextualSpacing/>
        <w:jc w:val="both"/>
        <w:rPr>
          <w:lang w:val="uk-UA"/>
        </w:rPr>
      </w:pPr>
      <w:bookmarkStart w:id="40" w:name="_Hlk182329807"/>
      <w:bookmarkEnd w:id="39"/>
      <w:r w:rsidRPr="00890962">
        <w:rPr>
          <w:lang w:val="uk-UA"/>
        </w:rPr>
        <w:t>Правове регулювання діяльності та організаційна структура Служби судової охорони привертають значну увагу серед науковців, оскільки цей інститут є порівняно новим елементом в системі судової влади України, що знаходиться на стадії активного формування та вдосконалення. Невизначеність та незавершеність цього процесу створюють потребу в глибокому науковому аналізі та критичному переосмисленні існуючих законодавчих та нормативних актів, що регулюють діяльність Служби. Такий аналіз дозволить виявити прогалини та недоліки в нормативно-правовій базі, а також оцінити ефективність вже впроваджених механізмів.</w:t>
      </w:r>
    </w:p>
    <w:p w:rsidR="00902149" w:rsidRPr="00890962" w:rsidRDefault="00902149" w:rsidP="00BD3D04">
      <w:pPr>
        <w:spacing w:after="0" w:line="360" w:lineRule="auto"/>
        <w:ind w:firstLine="709"/>
        <w:contextualSpacing/>
        <w:jc w:val="both"/>
        <w:rPr>
          <w:lang w:val="uk-UA"/>
        </w:rPr>
      </w:pPr>
      <w:r w:rsidRPr="00890962">
        <w:rPr>
          <w:lang w:val="uk-UA"/>
        </w:rPr>
        <w:t>У зв'язку з цим виникає необхідність у комплексному дослідженні правових основ організації, функціонування і розвитку Служби судової охорони. Це дослідження має на меті не лише оцінити поточний стан цієї структури, але й виявити можливості для її подальшого вдосконалення. Оскільки Служба судової охорони відіграє важливу роль у забезпеченні безпеки та стабільності судової системи, її ефективність безпосередньо впливає на якість правосуддя в Україні. Тому важливо розробити рекомендації щодо вдосконалення її організаційної структури та правового статусу, що дозволить підвищити її роль у забезпеченні правової безпеки в судовій сфері та забезпечити більш ефективний захист учасників судового процесу.</w:t>
      </w:r>
    </w:p>
    <w:bookmarkEnd w:id="40"/>
    <w:p w:rsidR="00902149" w:rsidRPr="00890962" w:rsidRDefault="00902149" w:rsidP="00BD3D04">
      <w:pPr>
        <w:spacing w:after="0" w:line="360" w:lineRule="auto"/>
        <w:ind w:firstLine="709"/>
        <w:contextualSpacing/>
        <w:jc w:val="both"/>
        <w:rPr>
          <w:lang w:val="uk-UA"/>
        </w:rPr>
      </w:pPr>
      <w:r w:rsidRPr="00890962">
        <w:rPr>
          <w:lang w:val="uk-UA"/>
        </w:rPr>
        <w:t>Крім того, результати дослідження можуть сприяти розробці практичних рекомендацій для підвищення ефективності функціонування Служби судової охорони, її взаємодії з іншими органами правопорядку та судовими установами. Таким чином, дослідження правових засад організації Служби судової охорони матиме важливі наслідки не тільки для теорії права, а й для практичної сфери, що сприятиме посиленню захисту правосуддя та зміцненню довіри громадян до судової системи.</w:t>
      </w:r>
    </w:p>
    <w:p w:rsidR="00902149" w:rsidRPr="00890962" w:rsidRDefault="00902149" w:rsidP="00BD3D04">
      <w:pPr>
        <w:spacing w:after="0" w:line="360" w:lineRule="auto"/>
        <w:ind w:firstLine="709"/>
        <w:contextualSpacing/>
        <w:jc w:val="both"/>
        <w:rPr>
          <w:lang w:val="uk-UA"/>
        </w:rPr>
      </w:pPr>
      <w:r w:rsidRPr="00890962">
        <w:rPr>
          <w:lang w:val="uk-UA"/>
        </w:rPr>
        <w:t>Підвищення рівня законності в діяльності Служби судової охорони є важливим фактором, який сприятиме досягненню ефективного виконання завдань цієї служби та створенню необхідних умов для забезпечення прав і свобод людини в рамках судового процесу. Це забезпечить належне підтримання громадського порядку в судових установах, запобігання та припинення будь-яких проявів неповаги до судової влади та суддів, що в свою чергу зміцнить авторитет і довіру до судової системи.</w:t>
      </w:r>
    </w:p>
    <w:p w:rsidR="00902149" w:rsidRPr="00890962" w:rsidRDefault="00902149" w:rsidP="00BD3D04">
      <w:pPr>
        <w:spacing w:after="0" w:line="360" w:lineRule="auto"/>
        <w:ind w:firstLine="709"/>
        <w:contextualSpacing/>
        <w:jc w:val="both"/>
        <w:rPr>
          <w:lang w:val="uk-UA"/>
        </w:rPr>
      </w:pPr>
      <w:r w:rsidRPr="00890962">
        <w:rPr>
          <w:lang w:val="uk-UA"/>
        </w:rPr>
        <w:t>Зміцнення принципу законності також позитивно впливатиме на захист інтересів суддів та працівників судових органів, їхніх родин, адже одним із завдань Служби судової охорони є не лише охорона будівель і майна судів, а й державний захист осіб, які працюють у судовій сфері. Це включає в себе захист суддів, працівників судових апаратів та їхніх сімей від потенційних загроз, що можуть виникати в результаті виконання їх професійних обов'язків.</w:t>
      </w:r>
    </w:p>
    <w:p w:rsidR="00902149" w:rsidRPr="00890962" w:rsidRDefault="00902149" w:rsidP="00BD3D04">
      <w:pPr>
        <w:spacing w:after="0" w:line="360" w:lineRule="auto"/>
        <w:ind w:firstLine="709"/>
        <w:contextualSpacing/>
        <w:jc w:val="both"/>
        <w:rPr>
          <w:lang w:val="uk-UA"/>
        </w:rPr>
      </w:pPr>
      <w:r w:rsidRPr="00890962">
        <w:rPr>
          <w:lang w:val="uk-UA"/>
        </w:rPr>
        <w:t>Крім того, виконання цих завдань гарантує безпеку всіх учасників судового процесу, що є важливою умовою для забезпечення справедливого та ефективного правосуддя. Безпека осіб, які беруть участь у судовому засіданні, від початку до кінця процесу, є необхідною складовою стабільності правової системи і забезпечує належний рівень захисту їхніх прав, а також підтримку принципу верховенства права.</w:t>
      </w:r>
    </w:p>
    <w:p w:rsidR="00902149" w:rsidRPr="00890962" w:rsidRDefault="00902149" w:rsidP="00BD3D04">
      <w:pPr>
        <w:spacing w:after="0" w:line="360" w:lineRule="auto"/>
        <w:ind w:firstLine="709"/>
        <w:contextualSpacing/>
        <w:jc w:val="both"/>
        <w:rPr>
          <w:lang w:val="uk-UA"/>
        </w:rPr>
      </w:pPr>
      <w:r w:rsidRPr="00890962">
        <w:rPr>
          <w:lang w:val="uk-UA"/>
        </w:rPr>
        <w:t>Отже, виявлення та удосконаленнязагальних принципів діяльності Служби судової охорони є надзвичайно важливими, оскільки ці принципи: визначають основоположні засади реалізації правоохоронної діяльності в суспільстві, встановлюючи стандарти, яких мають дотримуватися органи, що відповідають за підтримання правопорядку та безпеки судової влади; спрямовують розвиток та забезпечують стабільне функціонування всієї системи Служби судової охорони, сприяючи її інтеграції у загальнодержавний механізм захисту правосуддя; здійснюють вплив на суспільні відносини через правове регулювання, формуючи в суспільстві високий рівень правосвідомості та відповідальності за дотримання законодавства; визначають основні напрями правотворчої діяльності та інших видів юридичної практики, орієнтуючи їх на потреби забезпечення незалежності судової влади й дотримання прав учасників судового процесу; слугують важливим критерієм законності, що забезпечує належну поведінку суб’єктів, запобігає зловживанням та зміцнює довіру громадян до правової системи.</w:t>
      </w:r>
    </w:p>
    <w:p w:rsidR="00902149" w:rsidRPr="00890962" w:rsidRDefault="00902149" w:rsidP="00BD3D04">
      <w:pPr>
        <w:spacing w:after="0" w:line="360" w:lineRule="auto"/>
        <w:ind w:firstLine="709"/>
        <w:contextualSpacing/>
        <w:jc w:val="both"/>
        <w:rPr>
          <w:lang w:val="uk-UA"/>
        </w:rPr>
      </w:pPr>
      <w:r w:rsidRPr="00890962">
        <w:rPr>
          <w:lang w:val="uk-UA"/>
        </w:rPr>
        <w:t>Отже, принципи діяльності Служби судової охорони виступають своєрідною «основою» для формування правової культури та етики правоохоронців, адже їх дотримання сприяє створенню умов для незалежної та неупередженої роботи судової влади. Ці принципи забезпечують єдність підходів до правозастосування, посилюють відповідальність за дотримання правопорядку, а також сприяють взаємодії з іншими органами влади задля спільного досягнення стабільності та верховенства права в державі.</w:t>
      </w:r>
    </w:p>
    <w:p w:rsidR="00902149" w:rsidRPr="00890962" w:rsidRDefault="00902149" w:rsidP="00BD3D04">
      <w:pPr>
        <w:spacing w:after="0" w:line="360" w:lineRule="auto"/>
        <w:ind w:firstLine="709"/>
        <w:contextualSpacing/>
        <w:jc w:val="both"/>
        <w:rPr>
          <w:lang w:val="uk-UA"/>
        </w:rPr>
      </w:pPr>
      <w:r w:rsidRPr="00890962">
        <w:rPr>
          <w:lang w:val="uk-UA"/>
        </w:rPr>
        <w:t xml:space="preserve">Треба звернути увагу, на вірне зазначення О. Скакун своє наукової думки «що державою забезпечується життєдіяльність суспільства як цілісної системи за допомогою використання інституту влади, а право – шляхом регулювання за допомогою норм. Воно насамперед покликане бути стабілізуючим фактором завдяки принципам свободи й справедливості, що в ньому містяться. Під правовим регулюванням розуміють здійснення державними органами та установами за допомогою права, закону і сукупності правових засобів упорядкування суспільних відносин, їх юридичне оформлення, а також їх охорону та розвиток» </w:t>
      </w:r>
      <w:r w:rsidRPr="00890962">
        <w:rPr>
          <w:szCs w:val="28"/>
          <w:lang w:val="uk-UA"/>
        </w:rPr>
        <w:sym w:font="Symbol" w:char="F05B"/>
      </w:r>
      <w:r w:rsidRPr="00890962">
        <w:rPr>
          <w:lang w:val="uk-UA"/>
        </w:rPr>
        <w:t>28</w:t>
      </w:r>
      <w:r w:rsidRPr="00890962">
        <w:rPr>
          <w:szCs w:val="28"/>
          <w:lang w:val="uk-UA"/>
        </w:rPr>
        <w:sym w:font="Symbol" w:char="F05D"/>
      </w:r>
      <w:r w:rsidRPr="00890962">
        <w:rPr>
          <w:lang w:val="uk-UA"/>
        </w:rPr>
        <w:t xml:space="preserve">. «Правове регулювання суспільних відносин зазвичай здійснюють через своєрідний «інструментарій», властивий лише праву як механізму, його призначенням є юридичне гарантування досягнення мети цієї норми права, яку ставив законодавець, приймаючи або санкціонуючи юридичні норми за певними типами, «моделями» юридичного впливу» [29]. </w:t>
      </w:r>
    </w:p>
    <w:p w:rsidR="00902149" w:rsidRPr="00890962" w:rsidRDefault="00902149" w:rsidP="00BD3D04">
      <w:pPr>
        <w:spacing w:after="0" w:line="360" w:lineRule="auto"/>
        <w:ind w:firstLine="709"/>
        <w:contextualSpacing/>
        <w:jc w:val="both"/>
        <w:rPr>
          <w:lang w:val="uk-UA"/>
        </w:rPr>
      </w:pPr>
      <w:r w:rsidRPr="00890962">
        <w:rPr>
          <w:lang w:val="uk-UA"/>
        </w:rPr>
        <w:t>Протилежної думки дотримується І. Петрова та Д. Мулявка</w:t>
      </w:r>
      <w:r>
        <w:rPr>
          <w:lang w:val="uk-UA"/>
        </w:rPr>
        <w:t xml:space="preserve">: </w:t>
      </w:r>
      <w:r w:rsidRPr="00890962">
        <w:rPr>
          <w:lang w:val="uk-UA"/>
        </w:rPr>
        <w:t xml:space="preserve">«Вони пропонують правове регулювання розуміти як різносторонній вплив на різні суспільні відносини правових явищ, до яких відносять правові ідеї, принципи правового буття суспільства, які не впроваджено в юридичні форми (закони, кодекси, постанови, розпорядження)» [30]. </w:t>
      </w:r>
    </w:p>
    <w:p w:rsidR="00902149" w:rsidRPr="00890962" w:rsidRDefault="00902149" w:rsidP="00BD3D04">
      <w:pPr>
        <w:spacing w:after="0" w:line="360" w:lineRule="auto"/>
        <w:ind w:firstLine="709"/>
        <w:contextualSpacing/>
        <w:jc w:val="both"/>
        <w:rPr>
          <w:lang w:val="uk-UA"/>
        </w:rPr>
      </w:pPr>
      <w:r w:rsidRPr="00890962">
        <w:rPr>
          <w:lang w:val="uk-UA"/>
        </w:rPr>
        <w:t xml:space="preserve">Варто додати, що «за допомогою права закріплюється механізм захисту суспільних відносин за допомогою чіткої регламентації здійснення правосуддя. Розкриття змісту поняття «організаційні відносини» нерозривне пов’язано з правовим регулюванням організації діяльності органу. Представники державно управлінської науки зазначають, що існує функція організації, й виділяють категорію «організаційних відносин» [31]. </w:t>
      </w:r>
    </w:p>
    <w:p w:rsidR="00902149" w:rsidRPr="00890962" w:rsidRDefault="00902149" w:rsidP="00BD3D04">
      <w:pPr>
        <w:spacing w:after="0" w:line="360" w:lineRule="auto"/>
        <w:ind w:firstLine="709"/>
        <w:contextualSpacing/>
        <w:jc w:val="both"/>
        <w:rPr>
          <w:lang w:val="uk-UA"/>
        </w:rPr>
      </w:pPr>
      <w:r w:rsidRPr="00890962">
        <w:rPr>
          <w:lang w:val="uk-UA"/>
        </w:rPr>
        <w:t>Що стосується взаємодії між органами правосуддя та забезпечення безпеки працівників правоохоронних органів, то ці питання детально врегульовані спеціальними міжнародними нормативно-правовими актами, які регламентують протидію організованій злочинності, тероризму та іншим особливо небезпечним видам злочинів. Такі акти не лише сприяють забезпеченню безпеки суддів, прокурорів та правоохоронців, але й встановлюють чіткі механізми співпраці між державами для забезпечення належного захисту на всіх етапах кримінального процесу. Це, в свою чергу, зміцнює довіру до міжнародного правосуддя і створює умови для ефективної боротьби зі злочинністю, захищаючи всіх учасників правового процесу від можливих загроз.</w:t>
      </w:r>
    </w:p>
    <w:p w:rsidR="00902149" w:rsidRPr="00890962" w:rsidRDefault="00902149" w:rsidP="00BD3D04">
      <w:pPr>
        <w:spacing w:after="0" w:line="360" w:lineRule="auto"/>
        <w:ind w:firstLine="709"/>
        <w:contextualSpacing/>
        <w:jc w:val="both"/>
        <w:rPr>
          <w:lang w:val="uk-UA"/>
        </w:rPr>
      </w:pPr>
      <w:r w:rsidRPr="00890962">
        <w:rPr>
          <w:lang w:val="uk-UA"/>
        </w:rPr>
        <w:t>Предмет правового регулювання діяльності Служби судової охорони охоплює систему правових норм, що встановлюють порядок організації, функціонування та компетенцію цієї установи, а також визначають права, обов’язки та відповідальність її співробітників у сфері забезпечення безпеки судової системи. Це регулювання передбачає створення умов для стабільного і безпечного функціонування судової влади, зокрема захисту суддів, працівників суду, свідків, учасників процесу та забезпечення громадського порядку в судах.</w:t>
      </w:r>
    </w:p>
    <w:p w:rsidR="00902149" w:rsidRPr="00890962" w:rsidRDefault="00902149" w:rsidP="00BD3D04">
      <w:pPr>
        <w:spacing w:after="0" w:line="360" w:lineRule="auto"/>
        <w:ind w:firstLine="709"/>
        <w:contextualSpacing/>
        <w:jc w:val="both"/>
        <w:rPr>
          <w:lang w:val="uk-UA"/>
        </w:rPr>
      </w:pPr>
      <w:r w:rsidRPr="00890962">
        <w:rPr>
          <w:lang w:val="uk-UA"/>
        </w:rPr>
        <w:t>Особливість правового регулювання діяльності Служби судової охорони полягає у її специфічних завданнях, які виходять за межі загальних правоохоронних функцій і є спрямованими на забезпечення безперешкодного здійснення правосуддя. Це включає не лише захист судових приміщень і суддів, але й запобігання будь-яким формам втручання у судовий процес, включаючи фізичний, психологічний чи інформаційний вплив.</w:t>
      </w:r>
    </w:p>
    <w:p w:rsidR="00902149" w:rsidRPr="00890962" w:rsidRDefault="00902149" w:rsidP="00BD3D04">
      <w:pPr>
        <w:spacing w:after="0" w:line="360" w:lineRule="auto"/>
        <w:ind w:firstLine="709"/>
        <w:contextualSpacing/>
        <w:jc w:val="both"/>
        <w:rPr>
          <w:lang w:val="uk-UA"/>
        </w:rPr>
      </w:pPr>
      <w:r w:rsidRPr="00890962">
        <w:rPr>
          <w:lang w:val="uk-UA"/>
        </w:rPr>
        <w:t>Правове регулювання діяльності Служби судової охорони в Україні є невід'ємною частиною національної системи правосуддя, яке повинно відповідати міжнародним стандартам і принципам, спрямованим на захист прав людини та забезпечення правопорядку під час судових розглядів. Це зумовлено необхідністю адаптації національних правових норм до загальноприйнятих міжнародних стандартів, які гарантують не лише доступ до справедливого суду, але й незалежність судової влади, що є фундаментальним елементом правової держави.</w:t>
      </w:r>
    </w:p>
    <w:p w:rsidR="00902149" w:rsidRPr="00890962" w:rsidRDefault="00902149" w:rsidP="00BD3D04">
      <w:pPr>
        <w:spacing w:after="0" w:line="360" w:lineRule="auto"/>
        <w:ind w:firstLine="709"/>
        <w:contextualSpacing/>
        <w:jc w:val="both"/>
        <w:rPr>
          <w:lang w:val="uk-UA"/>
        </w:rPr>
      </w:pPr>
      <w:r w:rsidRPr="00890962">
        <w:rPr>
          <w:lang w:val="uk-UA"/>
        </w:rPr>
        <w:t>Міжнародні угоди, зокрема Конвенція про захист прав людини та інші акти Європейського Союзу, ставлять чіткі вимоги до держав щодо забезпечення належної безпеки суддів, учасників судових процесів та захисту прав осіб, що сприяють здійсненню правосуддя. Відповідно до цих норм, національні органи, зокрема Служба судової охорони, повинні здійснювати свою діяльність таким чином, щоб виключити будь-які загрози незалежності суддів, забезпечити фізичний захист учасників процесу та сприяти утриманню належного правопорядку в судових установах.</w:t>
      </w:r>
    </w:p>
    <w:p w:rsidR="00902149" w:rsidRPr="00890962" w:rsidRDefault="00902149" w:rsidP="00BD3D04">
      <w:pPr>
        <w:spacing w:after="0" w:line="360" w:lineRule="auto"/>
        <w:ind w:firstLine="709"/>
        <w:contextualSpacing/>
        <w:jc w:val="both"/>
        <w:rPr>
          <w:lang w:val="uk-UA"/>
        </w:rPr>
      </w:pPr>
      <w:r w:rsidRPr="00890962">
        <w:rPr>
          <w:lang w:val="uk-UA"/>
        </w:rPr>
        <w:t>Отже, предмет правового регулювання діяльності Служби судової охорони охоплює сукупність норм і правил, які регулюють як організаційні, так і процесуальні аспекти її роботи. Це забезпечує комплексний підхід до реалізації функцій служби, який включає як безпосереднє виконання завдань із захисту судової системи, так і дотримання прав та свобод усіх учасників судового процесу, а також гармонізацію з принципами верховенства права і правосуддя.</w:t>
      </w:r>
    </w:p>
    <w:p w:rsidR="00902149" w:rsidRPr="00890962" w:rsidRDefault="00902149" w:rsidP="00BD3D04">
      <w:pPr>
        <w:spacing w:after="0" w:line="360" w:lineRule="auto"/>
        <w:ind w:firstLine="709"/>
        <w:contextualSpacing/>
        <w:jc w:val="both"/>
        <w:rPr>
          <w:lang w:val="uk-UA"/>
        </w:rPr>
      </w:pPr>
      <w:r w:rsidRPr="00890962">
        <w:rPr>
          <w:lang w:val="uk-UA"/>
        </w:rPr>
        <w:t>Діяльність Служби судової охорони регулюється багатим комплексом нормативно-правових актів, що охоплюють різні сфери правового забезпечення та мають різний рівень юридичної сили. Ці акти приймаються різними органами державної влади та затверджуються відповідними процедурами, що забезпечує всебічне правове регулювання функцій служби. Зокрема, Служба судової охорони функціонує в межах, визначених Конституцією України, а також іншими нормативними актами національного законодавства, такими як закони України, укази Президента, постанови Верховної Ради, що приймаються в межах їхніх конституційних повноважень, а також рішення Кабінету Міністрів України, які регламентують діяльність служби.</w:t>
      </w:r>
    </w:p>
    <w:p w:rsidR="00902149" w:rsidRPr="00890962" w:rsidRDefault="00902149" w:rsidP="00BD3D04">
      <w:pPr>
        <w:spacing w:after="0" w:line="360" w:lineRule="auto"/>
        <w:ind w:firstLine="709"/>
        <w:contextualSpacing/>
        <w:jc w:val="both"/>
        <w:rPr>
          <w:lang w:val="uk-UA"/>
        </w:rPr>
      </w:pPr>
      <w:r w:rsidRPr="00890962">
        <w:rPr>
          <w:lang w:val="uk-UA"/>
        </w:rPr>
        <w:t>Окрім загальнонаціонального законодавства, важливу роль у регулюванні діяльності Служби судової охорони відіграють нормативно-правові акти, прийняті Вищою радою правосуддя та Державною судовою адміністрацією України, які забезпечують дотримання внутрішніх процедур і стандартів, що стосуються судової охорони, а також сприяють ефективному виконанню завдань, покладених на службу.</w:t>
      </w:r>
    </w:p>
    <w:p w:rsidR="00902149" w:rsidRPr="00890962" w:rsidRDefault="00902149" w:rsidP="00BD3D04">
      <w:pPr>
        <w:spacing w:after="0" w:line="360" w:lineRule="auto"/>
        <w:ind w:firstLine="709"/>
        <w:contextualSpacing/>
        <w:jc w:val="both"/>
        <w:rPr>
          <w:lang w:val="uk-UA"/>
        </w:rPr>
      </w:pPr>
      <w:r w:rsidRPr="00890962">
        <w:rPr>
          <w:lang w:val="uk-UA"/>
        </w:rPr>
        <w:t>Крім того, Служба судової охорони повинна враховувати інші відомчі документи, інструкції та постанови, які визначають конкретні правила та процедури організації роботи судових охоронців, заходи безпеки в судах, а також захист суддів та учасників судового процесу. Таке комплексне правове регулювання дозволяє забезпечити належну координацію між різними органами та установами в сфері правосуддя, а також гарантує відповідність діяльності Служби судової охорони національним стандартам і міжнародним вимогам щодо безпеки та прав людини.</w:t>
      </w:r>
    </w:p>
    <w:p w:rsidR="00902149" w:rsidRPr="00890962" w:rsidRDefault="00902149" w:rsidP="00BD3D04">
      <w:pPr>
        <w:spacing w:after="0" w:line="360" w:lineRule="auto"/>
        <w:ind w:firstLine="709"/>
        <w:contextualSpacing/>
        <w:jc w:val="both"/>
        <w:rPr>
          <w:lang w:val="uk-UA"/>
        </w:rPr>
      </w:pPr>
      <w:r w:rsidRPr="00890962">
        <w:rPr>
          <w:lang w:val="uk-UA"/>
        </w:rPr>
        <w:t xml:space="preserve">Всі ці нормативні акти та документи визначають основні принципи діяльності Служби, її організаційну структуру, функції, права та обов’язки співробітників, а також процедури взаємодії з іншими державними та правоохоронними органами. Вони створюють правове підґрунтя для виконання основних завдань служби </w:t>
      </w:r>
      <w:r>
        <w:rPr>
          <w:lang w:val="uk-UA"/>
        </w:rPr>
        <w:t>–</w:t>
      </w:r>
      <w:r w:rsidRPr="00890962">
        <w:rPr>
          <w:lang w:val="uk-UA"/>
        </w:rPr>
        <w:t xml:space="preserve"> захисту судової системи та забезпечення безпеки всіх учасників судового процесу, включаючи суддів, працівників судів, свідків, а також громадян, які відвідують судові установи.</w:t>
      </w:r>
    </w:p>
    <w:p w:rsidR="00902149" w:rsidRPr="00890962" w:rsidRDefault="00902149" w:rsidP="00BD3D04">
      <w:pPr>
        <w:spacing w:after="0" w:line="360" w:lineRule="auto"/>
        <w:ind w:firstLine="709"/>
        <w:contextualSpacing/>
        <w:jc w:val="both"/>
        <w:rPr>
          <w:lang w:val="uk-UA"/>
        </w:rPr>
      </w:pPr>
      <w:r w:rsidRPr="00890962">
        <w:rPr>
          <w:lang w:val="uk-UA"/>
        </w:rPr>
        <w:t>Сукупність правових норм, якими керується Служба судової охорони, покликана забезпечити ефективність та законність її діяльності, а також підтримання високих стандартів правопорядку та захисту прав і свобод людини в судовій системі.</w:t>
      </w:r>
    </w:p>
    <w:p w:rsidR="00902149" w:rsidRPr="00890962" w:rsidRDefault="00902149" w:rsidP="00BD3D04">
      <w:pPr>
        <w:spacing w:after="0" w:line="360" w:lineRule="auto"/>
        <w:ind w:firstLine="709"/>
        <w:contextualSpacing/>
        <w:jc w:val="both"/>
        <w:rPr>
          <w:lang w:val="uk-UA"/>
        </w:rPr>
      </w:pPr>
      <w:r w:rsidRPr="00890962">
        <w:rPr>
          <w:lang w:val="uk-UA"/>
        </w:rPr>
        <w:t>Правовою базою діяльності Служби судової охорони є такі нормативно</w:t>
      </w:r>
      <w:r>
        <w:rPr>
          <w:lang w:val="uk-UA"/>
        </w:rPr>
        <w:t>-</w:t>
      </w:r>
      <w:r w:rsidRPr="00890962">
        <w:rPr>
          <w:lang w:val="uk-UA"/>
        </w:rPr>
        <w:t xml:space="preserve">правові акти: Закони України «Про Вищий антикорупційний суд», «Про Вищу раду правосуддя», «Про державний захист працівників суду і правоохоронних органів», «Про доступ до публічної інформації», «Про забезпечення безпеки осіб, які беруть участь у кримінальному судочинстві», «Про запобігання корупції», «Про звернення громадян», «Про інформацію», «Про очищення влади», «Про Національну поліцію», «Про охоронну діяльність», «Про публічні закупівлі», «Про судову експертизу», «Про судоустрій і статус суддів»,Постанова Кабінету Міністрів України «Про грошове забезпечення співробітників Служби судової охорони», Положення про Державну судову адміністрацію України, Положення про Службу судової охорони, Порядок проведення конкурсу для призначення на посади співробітників Служби судової охорони та ін. </w:t>
      </w:r>
    </w:p>
    <w:p w:rsidR="00902149" w:rsidRPr="00890962" w:rsidRDefault="00902149" w:rsidP="00BD3D04">
      <w:pPr>
        <w:spacing w:after="0" w:line="360" w:lineRule="auto"/>
        <w:ind w:firstLine="709"/>
        <w:contextualSpacing/>
        <w:jc w:val="both"/>
        <w:rPr>
          <w:lang w:val="uk-UA"/>
        </w:rPr>
      </w:pPr>
      <w:r w:rsidRPr="00890962">
        <w:rPr>
          <w:lang w:val="uk-UA"/>
        </w:rPr>
        <w:t>Ієрархія нормативно</w:t>
      </w:r>
      <w:r>
        <w:rPr>
          <w:lang w:val="uk-UA"/>
        </w:rPr>
        <w:t>-</w:t>
      </w:r>
      <w:r w:rsidRPr="00890962">
        <w:rPr>
          <w:lang w:val="uk-UA"/>
        </w:rPr>
        <w:t xml:space="preserve">правових актів, що регулюють діяльність Служби судової охорони,буде виглядати наступним чином: </w:t>
      </w:r>
    </w:p>
    <w:p w:rsidR="00902149" w:rsidRPr="00890962" w:rsidRDefault="00902149" w:rsidP="00BD3D04">
      <w:pPr>
        <w:spacing w:after="0" w:line="360" w:lineRule="auto"/>
        <w:ind w:firstLine="709"/>
        <w:contextualSpacing/>
        <w:jc w:val="both"/>
        <w:rPr>
          <w:lang w:val="uk-UA"/>
        </w:rPr>
      </w:pPr>
      <w:r w:rsidRPr="00890962">
        <w:rPr>
          <w:lang w:val="uk-UA"/>
        </w:rPr>
        <w:t xml:space="preserve">1) Конституцією України; </w:t>
      </w:r>
    </w:p>
    <w:p w:rsidR="00902149" w:rsidRPr="00890962" w:rsidRDefault="00902149" w:rsidP="00BD3D04">
      <w:pPr>
        <w:spacing w:after="0" w:line="360" w:lineRule="auto"/>
        <w:ind w:firstLine="709"/>
        <w:contextualSpacing/>
        <w:jc w:val="both"/>
        <w:rPr>
          <w:lang w:val="uk-UA"/>
        </w:rPr>
      </w:pPr>
      <w:r w:rsidRPr="00890962">
        <w:rPr>
          <w:lang w:val="uk-UA"/>
        </w:rPr>
        <w:t xml:space="preserve">2) Законами України (закони та кодекси, наприклад: Закон України «Про Вищий антикорупційний суд», Закон України «Про Вищу раду правосуддя», Закон України «Про державний захист працівників суду і правоохоронних органів», Закон України «Про доступ до публічної інформації», Закон України «Про забезпечення безпеки осіб, які беруть участь укримінальному судочинстві», Закон України «Про запобігання корупції», Закон України «Про звернення громадян», Закон України «Про інформацію», Закон України «Про очищення влади», Закон України «Про публічні закупівлі»,Закон України «Про судоустрій і статус суддів», Кодекс України про адміністративні правопорушення, Кримінальний процесуальний кодекс України); </w:t>
      </w:r>
    </w:p>
    <w:p w:rsidR="00902149" w:rsidRPr="00890962" w:rsidRDefault="00902149" w:rsidP="00BD3D04">
      <w:pPr>
        <w:spacing w:after="0" w:line="360" w:lineRule="auto"/>
        <w:ind w:firstLine="709"/>
        <w:contextualSpacing/>
        <w:jc w:val="both"/>
        <w:rPr>
          <w:lang w:val="uk-UA"/>
        </w:rPr>
      </w:pPr>
      <w:r w:rsidRPr="00890962">
        <w:rPr>
          <w:lang w:val="uk-UA"/>
        </w:rPr>
        <w:t xml:space="preserve">3) Указами і Розпорядженнями Президента України (Стратегія розвитку служби судової охорони на 2024–2026 роки від 05.04.2024 р., Указ Президента України «Про символіку Служби судової охорони» від 6 жовтня 2021 р.); </w:t>
      </w:r>
    </w:p>
    <w:p w:rsidR="00902149" w:rsidRPr="00890962" w:rsidRDefault="00902149" w:rsidP="00BD3D04">
      <w:pPr>
        <w:spacing w:after="0" w:line="360" w:lineRule="auto"/>
        <w:ind w:firstLine="709"/>
        <w:contextualSpacing/>
        <w:jc w:val="both"/>
        <w:rPr>
          <w:lang w:val="uk-UA"/>
        </w:rPr>
      </w:pPr>
      <w:r w:rsidRPr="00890962">
        <w:rPr>
          <w:lang w:val="uk-UA"/>
        </w:rPr>
        <w:t xml:space="preserve">4) нормативними актами, які приймають в органах виконавчої влади (постанови Кабінету Міністрів України, наприклад, Постанова Кабінету Міністрів України «Про порядок обчислення вислуги років, призначення та виплати пенсій і грошової допомоги особам, які мають право на пенсію відповідно до Закону України “Про пенсійне забезпечення осіб, звільнених з військової служби, та деяких інших осіб”, крім військовослужбовців строкової служби і членів їх сімей та прирівняних до них осіб» від 17 липня 1992 р. № 393); </w:t>
      </w:r>
    </w:p>
    <w:p w:rsidR="00902149" w:rsidRPr="00890962" w:rsidRDefault="00902149" w:rsidP="00BD3D04">
      <w:pPr>
        <w:spacing w:after="0" w:line="360" w:lineRule="auto"/>
        <w:ind w:firstLine="709"/>
        <w:contextualSpacing/>
        <w:jc w:val="both"/>
        <w:rPr>
          <w:lang w:val="uk-UA"/>
        </w:rPr>
      </w:pPr>
      <w:r w:rsidRPr="00890962">
        <w:rPr>
          <w:lang w:val="uk-UA"/>
        </w:rPr>
        <w:t xml:space="preserve">5) нормативними актами, що приймають у системі правосуддя (Наказ Державної судової адміністрації України «Про затвердження норм й зразків належності однострою співробітників Служби судової охорони» від 11 жовтня 2023 р. за № 472); </w:t>
      </w:r>
    </w:p>
    <w:p w:rsidR="00902149" w:rsidRPr="00890962" w:rsidRDefault="00902149" w:rsidP="00BD3D04">
      <w:pPr>
        <w:spacing w:after="0" w:line="360" w:lineRule="auto"/>
        <w:ind w:firstLine="709"/>
        <w:contextualSpacing/>
        <w:jc w:val="both"/>
        <w:rPr>
          <w:lang w:val="uk-UA"/>
        </w:rPr>
      </w:pPr>
      <w:r w:rsidRPr="00890962">
        <w:rPr>
          <w:lang w:val="uk-UA"/>
        </w:rPr>
        <w:t xml:space="preserve">6) документами та актами, які приймають рішенням керівництва органу (Наказ Служби судової охорони «Про затвердження Порядку виплати грошового забезпечення співробітникам Служби судової охорони» від 26 серпня 2020 р. за № 384); </w:t>
      </w:r>
    </w:p>
    <w:p w:rsidR="00902149" w:rsidRPr="00890962" w:rsidRDefault="00902149" w:rsidP="00BD3D04">
      <w:pPr>
        <w:spacing w:after="0" w:line="360" w:lineRule="auto"/>
        <w:ind w:firstLine="709"/>
        <w:contextualSpacing/>
        <w:jc w:val="both"/>
        <w:rPr>
          <w:lang w:val="uk-UA"/>
        </w:rPr>
      </w:pPr>
      <w:r w:rsidRPr="00890962">
        <w:rPr>
          <w:lang w:val="uk-UA"/>
        </w:rPr>
        <w:t xml:space="preserve">7) рішеннями, що ухвалює Вища Рада правосуддя, яка як колегіальний, незалежний орган державної влади конституційного рівня та суддівського врядування контролює судову охорону (Рішення «Про призначення Вищою радою правосуддя Бондаря Валерія Івановича на посаду Голови Служби судової охорони» від 21 березня 2019 р.; Рішення «Про затвердження Положення про проходження служби співробітниками Служби судової охорони» від 4 квітня 2019 р. за № 1052/0/15-19). </w:t>
      </w:r>
    </w:p>
    <w:p w:rsidR="00902149" w:rsidRPr="00890962" w:rsidRDefault="00902149" w:rsidP="00BD3D04">
      <w:pPr>
        <w:spacing w:after="0" w:line="360" w:lineRule="auto"/>
        <w:ind w:firstLine="709"/>
        <w:contextualSpacing/>
        <w:jc w:val="both"/>
        <w:rPr>
          <w:lang w:val="uk-UA"/>
        </w:rPr>
      </w:pPr>
      <w:r w:rsidRPr="00890962">
        <w:rPr>
          <w:lang w:val="uk-UA"/>
        </w:rPr>
        <w:t>Таким чином, правове регулювання діяльності Служби судової охорони України спирається на комплексну систему нормативно-правових актів різних рівнів юридичної сили, що охоплюють широке коло питань. Вони включають не лише основні закони, що мають загальнонаціональне значення, а й спеціалізовані відомчі нормативно-правові акти, регламенти та інструкції, що детально регулюють правовий статус Служби, принципи її функціонування та організацію трудових і службових відносин всередині цієї структури. Така нормативно-правова база визначає порядок забезпечення безпеки в судових установах, охорони суддів, працівників судових органів та учасників судового процесу, а також включає положення щодо запобігання і протидії потенційним загрозам. Важливо, що ці документи формулюють чіткі механізми для захисту суддів і інших осіб, пов’язаних з судовою діяльністю, від зовнішніх і внутрішніх загроз, а також регулюють питання їхньої особистої безпеки і правового захисту в процесі виконання службових обов'язків.</w:t>
      </w:r>
    </w:p>
    <w:p w:rsidR="00902149" w:rsidRPr="00890962" w:rsidRDefault="00902149" w:rsidP="00BD3D04">
      <w:pPr>
        <w:spacing w:after="0" w:line="360" w:lineRule="auto"/>
        <w:ind w:firstLine="709"/>
        <w:contextualSpacing/>
        <w:jc w:val="both"/>
        <w:rPr>
          <w:lang w:val="uk-UA"/>
        </w:rPr>
      </w:pPr>
      <w:r w:rsidRPr="00890962">
        <w:rPr>
          <w:lang w:val="uk-UA"/>
        </w:rPr>
        <w:t>Крім того, правове забезпечення діяльності Служби судової охорони передбачає тісну взаємодію з міжнародними організаціями, що займаються питаннями прав людини, правосуддя та безпеки, а також з органами публічної влади на різних рівнях. Це включає співпрацю з правоохоронними органами, судовими установами, органами місцевого самоврядування та представниками громадянського суспільства, що забезпечує комплексний підхід до вирішення проблем безпеки судового процесу.</w:t>
      </w:r>
    </w:p>
    <w:p w:rsidR="00902149" w:rsidRPr="00890962" w:rsidRDefault="00902149" w:rsidP="00BD3D04">
      <w:pPr>
        <w:spacing w:after="0" w:line="360" w:lineRule="auto"/>
        <w:ind w:firstLine="709"/>
        <w:contextualSpacing/>
        <w:jc w:val="both"/>
        <w:rPr>
          <w:lang w:val="uk-UA"/>
        </w:rPr>
      </w:pPr>
      <w:r w:rsidRPr="00890962">
        <w:rPr>
          <w:lang w:val="uk-UA"/>
        </w:rPr>
        <w:t>Така система правового регулювання дозволяє не тільки забезпечити внутрішню ефективність Служби, але й створює умови для виконання міжнародних зобов'язань України у сфері захисту прав людини та гарантій судового процесу.</w:t>
      </w:r>
    </w:p>
    <w:p w:rsidR="00902149" w:rsidRPr="00890962" w:rsidRDefault="00902149" w:rsidP="00BD3D04">
      <w:pPr>
        <w:spacing w:after="0" w:line="360" w:lineRule="auto"/>
        <w:ind w:firstLine="709"/>
        <w:contextualSpacing/>
        <w:jc w:val="both"/>
        <w:rPr>
          <w:lang w:val="uk-UA"/>
        </w:rPr>
      </w:pPr>
      <w:r w:rsidRPr="00890962">
        <w:rPr>
          <w:lang w:val="uk-UA"/>
        </w:rPr>
        <w:t>Серед іншого необхідно звернути увагу на Стратегію розвитк</w:t>
      </w:r>
      <w:r>
        <w:rPr>
          <w:lang w:val="uk-UA"/>
        </w:rPr>
        <w:t>у</w:t>
      </w:r>
      <w:r w:rsidRPr="00890962">
        <w:rPr>
          <w:lang w:val="uk-UA"/>
        </w:rPr>
        <w:t xml:space="preserve"> служби судової охорони на 2024- 2026 роки, адже вона ставить нові цілі та вказує на нові способи досягнення зазначених цілей. По-перше, забезпечення безпеки в судах, органах та установах системи правосуддя є одним із пріоритетних завдань Служби судової охорони. Це передбачає створення безпечного середовища, де судді, працівники суду та учасники судових процесів можуть здійснювати свої функції без загрози життю та здоров'ю, а також без ризику втручання у правосуддя. Досягнення цієї мети здійснюється шляхом впровадження спеціальних заходів охорони, регулярного моніторингу та профілактичних дій, що дозволяють запобігати порушенням громадського порядку.</w:t>
      </w:r>
    </w:p>
    <w:p w:rsidR="00902149" w:rsidRPr="00890962" w:rsidRDefault="00902149" w:rsidP="00BD3D04">
      <w:pPr>
        <w:spacing w:after="0" w:line="360" w:lineRule="auto"/>
        <w:ind w:firstLine="709"/>
        <w:contextualSpacing/>
        <w:jc w:val="both"/>
        <w:rPr>
          <w:lang w:val="uk-UA"/>
        </w:rPr>
      </w:pPr>
      <w:r w:rsidRPr="00890962">
        <w:rPr>
          <w:lang w:val="uk-UA"/>
        </w:rPr>
        <w:t>Крім того, Служба судової охорони забезпечує оперативне і професійне реагування на будь-які події, що можуть загрожувати безпеці чи перешкоджати нормальному функціонуванню судових установ. Це включає попередження та негайне усунення будь-яких загроз, від порушень порядку в судовому засіданні до фізичних загроз суддям, свідкам, учасникам процесу та іншим особам, залученим до правосуддя. Служба судової охорони виконує ці обов'язки з метою створення умов для незалежної і безперешкодної роботи судової системи, що є важливим елементом забезпечення довіри громадян до суду та гарантією стабільного правопорядку в державі.</w:t>
      </w:r>
    </w:p>
    <w:p w:rsidR="00902149" w:rsidRPr="00890962" w:rsidRDefault="00902149" w:rsidP="00BD3D04">
      <w:pPr>
        <w:spacing w:after="0" w:line="360" w:lineRule="auto"/>
        <w:ind w:firstLine="709"/>
        <w:contextualSpacing/>
        <w:jc w:val="both"/>
        <w:rPr>
          <w:lang w:val="uk-UA"/>
        </w:rPr>
      </w:pPr>
      <w:r w:rsidRPr="00890962">
        <w:rPr>
          <w:lang w:val="uk-UA"/>
        </w:rPr>
        <w:t>По-друге, цифровий розвиток (інформатизація, цифровізація) та кібербезпека в межах Служби судової охорони. В межах реалізації зазначеної мети необхідно створити умови для активного впровадження інформаційних технологій у роботу Служби судової охорони як важливої складової системи правосуддя, включаючи автоматизацію її діяльності відповідно до міжнародних ІТ-стандартів. Забезпечити надійне функціонування програмного забезпечення. Модернізувати та розвинути інформаційно-комунікаційної інфраструктури Служби, а також посилення кіберзахисту. Використання електронного врядування для покращення доступу до правосуддя і гарантування безпеки судового процесу.</w:t>
      </w:r>
    </w:p>
    <w:p w:rsidR="00902149" w:rsidRPr="00890962" w:rsidRDefault="00902149" w:rsidP="00BD3D04">
      <w:pPr>
        <w:spacing w:after="0" w:line="360" w:lineRule="auto"/>
        <w:ind w:firstLine="709"/>
        <w:contextualSpacing/>
        <w:jc w:val="both"/>
        <w:rPr>
          <w:lang w:val="uk-UA"/>
        </w:rPr>
      </w:pPr>
      <w:r w:rsidRPr="00890962">
        <w:rPr>
          <w:lang w:val="uk-UA"/>
        </w:rPr>
        <w:t>Подальший процес модернізації Служби судової охорони передбачає значний обсяг робіт, орієнтованих на тривалу перспективу, і вимагає суттєвого фінансового забезпечення з боку держави. Однак, враховуючи нинішні бюджетні обмеження, виділення необхідних коштів на повномасштабне оновлення Служби є ускладненим. З огляду на це, перспективи подальшого розвитку та впровадження запланованих заходів модернізації можуть бути тимчасово призупинені або перенесені на більш сприятливий період. Це рішення, хоча й необхідне з огляду на фінансові реалії, потенційно може вплинути на темпи вдосконалення матеріально-технічної бази та інфраструктури Служби, що є важливими для її ефективного функціонування.</w:t>
      </w:r>
    </w:p>
    <w:p w:rsidR="00902149" w:rsidRPr="00890962" w:rsidRDefault="00902149" w:rsidP="00BD3D04">
      <w:pPr>
        <w:spacing w:after="0" w:line="360" w:lineRule="auto"/>
        <w:ind w:firstLine="709"/>
        <w:contextualSpacing/>
        <w:jc w:val="both"/>
        <w:rPr>
          <w:lang w:val="uk-UA"/>
        </w:rPr>
      </w:pPr>
      <w:r w:rsidRPr="00890962">
        <w:rPr>
          <w:lang w:val="uk-UA"/>
        </w:rPr>
        <w:t>Означеними нормативно-правовими актами врегульовано низку ключових питань щодо виконання тих завдань та реалізації функцій, які ставляться перед Службою судової охорони. Ключове місце серед відомчих нормативно-правових актів, яким визначено статус Служби судової охорони, займає Положення «про Службу судової охорони» від 4 квітня 2019 р. за№ 1051/0/15-19 [1]. «У ньому, зокрема, визначено статус, підзвітність та підвідомчість, структуру, завдання, функції, права Служби судової охорони та її співробітників, засади взаємодії, право нормотворчої діяльності, порядок призначення (звільнення) і повноваження Голови Служби, повноваження заступників Голови Служби та ін. [1]».</w:t>
      </w:r>
    </w:p>
    <w:p w:rsidR="00902149" w:rsidRPr="00890962" w:rsidRDefault="00902149" w:rsidP="00BD3D04">
      <w:pPr>
        <w:spacing w:after="0" w:line="360" w:lineRule="auto"/>
        <w:ind w:firstLine="709"/>
        <w:contextualSpacing/>
        <w:jc w:val="both"/>
        <w:rPr>
          <w:lang w:val="uk-UA"/>
        </w:rPr>
      </w:pPr>
      <w:r w:rsidRPr="00890962">
        <w:rPr>
          <w:lang w:val="uk-UA"/>
        </w:rPr>
        <w:t>Зазначимо, що правову основу діяльності цього органу становлять нормативно-правові акти, які безпосередньо стосуються адміністративно-правового регулювання роботи Служби судової охорони, а також акти, що визначають правовий статус певного органу публічної влади, регулюють основні суспільні відносини та водночас частково або опосередковано регламентують окремі елементи її правового статусу.</w:t>
      </w:r>
    </w:p>
    <w:p w:rsidR="00902149" w:rsidRPr="00890962" w:rsidRDefault="00902149" w:rsidP="00BD3D04">
      <w:pPr>
        <w:spacing w:after="0" w:line="360" w:lineRule="auto"/>
        <w:ind w:firstLine="709"/>
        <w:contextualSpacing/>
        <w:jc w:val="both"/>
        <w:rPr>
          <w:lang w:val="uk-UA"/>
        </w:rPr>
      </w:pPr>
      <w:r w:rsidRPr="00890962">
        <w:rPr>
          <w:lang w:val="uk-UA"/>
        </w:rPr>
        <w:t xml:space="preserve">«Незважаючи на утворення нової структури, задовільні показники їх роботи, налагодження міжнародного співробітництва на системній постійній основі та використання прогресивного зарубіжного досвіду, залишається низка проблем, що потребують розв’язання на високому нормативному та організаційному рівні» [32]. </w:t>
      </w:r>
    </w:p>
    <w:p w:rsidR="00902149" w:rsidRPr="00890962" w:rsidRDefault="00902149" w:rsidP="00BD3D04">
      <w:pPr>
        <w:spacing w:after="0" w:line="360" w:lineRule="auto"/>
        <w:ind w:firstLine="709"/>
        <w:contextualSpacing/>
        <w:jc w:val="both"/>
        <w:rPr>
          <w:lang w:val="uk-UA"/>
        </w:rPr>
      </w:pPr>
      <w:r w:rsidRPr="00890962">
        <w:rPr>
          <w:lang w:val="uk-UA"/>
        </w:rPr>
        <w:t>Насамперед слід відзначити актуальність питання вдосконалення законодавчої бази, що регулює діяльність Служби судової охорони в Україні. Як відносно новий правоохоронний орган, Служба стикається з численними викликами, які вимагають ретельного нормативного опрацювання. Однією з ключових проблем є необхідність приведення національного законодавства у відповідність з європейськими стандартами, що закріплені у нормативних актах Європейського Союзу. Така гармонізація дозволить впровадити передові підходи та міжнародний досвід в забезпеченні судової безпеки, а також сприятиме підвищенню ефективності й прозорості діяльності Служби.</w:t>
      </w:r>
    </w:p>
    <w:p w:rsidR="00902149" w:rsidRPr="00890962" w:rsidRDefault="00902149" w:rsidP="00BD3D04">
      <w:pPr>
        <w:spacing w:after="0" w:line="360" w:lineRule="auto"/>
        <w:ind w:firstLine="709"/>
        <w:contextualSpacing/>
        <w:jc w:val="both"/>
        <w:rPr>
          <w:lang w:val="uk-UA"/>
        </w:rPr>
      </w:pPr>
      <w:r w:rsidRPr="00890962">
        <w:rPr>
          <w:lang w:val="uk-UA"/>
        </w:rPr>
        <w:t>Крім того, вдосконалення законодавчої основи діяльності Служби судової охорони дозволить забезпечити більшу правову визначеність, що допоможе чіткіше регламентувати її функції, повноваження та відповідальність у різних ситуаціях, пов’язаних із захистом судової системи та забезпеченням правопорядку. Уніфікація та оновлення нормативної бази сприятимуть формуванню сучасної правової інфраструктури, яка відповідатиме як внутрішнім потребам держави, так і міжнародним зобов’язанням України в сфері правосуддя та безпеки.</w:t>
      </w:r>
    </w:p>
    <w:p w:rsidR="00902149" w:rsidRPr="00890962" w:rsidRDefault="00902149" w:rsidP="00BD3D04">
      <w:pPr>
        <w:spacing w:after="0" w:line="360" w:lineRule="auto"/>
        <w:ind w:firstLine="709"/>
        <w:contextualSpacing/>
        <w:jc w:val="both"/>
        <w:rPr>
          <w:lang w:val="uk-UA"/>
        </w:rPr>
      </w:pPr>
      <w:r w:rsidRPr="00890962">
        <w:rPr>
          <w:lang w:val="uk-UA"/>
        </w:rPr>
        <w:t>Аналіз системи нормативно-правових актів дозволяє розглядати правове регулювання організаційної та практичної діяльності Служби судової охорони як специфічний вид регулювання суспільних відносин, що охоплює як зовнішню, так і внутрішню адміністративну діяльність. Це правове регулювання формується через нормотворчу діяльність компетентних органів і спрямоване на належну організацію функціонування Служби судової охорони як правоохоронного інституту, що забезпечує безпеку судової системи. Водночас воно має на меті створення умов для ефективної взаємодії з суддями, працівниками судових апаратів, учасниками судового процесу, іншими державними структурами, правоохоронними установами, а також представниками громадянського суспільства та окремими громадянами.</w:t>
      </w:r>
    </w:p>
    <w:p w:rsidR="00902149" w:rsidRPr="00890962" w:rsidRDefault="00902149" w:rsidP="00BD3D04">
      <w:pPr>
        <w:spacing w:after="0" w:line="360" w:lineRule="auto"/>
        <w:ind w:firstLine="709"/>
        <w:contextualSpacing/>
        <w:jc w:val="both"/>
        <w:rPr>
          <w:lang w:val="uk-UA"/>
        </w:rPr>
      </w:pPr>
      <w:r w:rsidRPr="00890962">
        <w:rPr>
          <w:lang w:val="uk-UA"/>
        </w:rPr>
        <w:t>Важливим аспектом цього регулювання є врахування особливостей повноважень Служби судової охорони, що стосуються як захисту судових установ, так і забезпечення порядку під час здійснення судових процесів. Правові механізми, які визначають взаємодію Служби з іншими органами, спрямовані на виконання її завдань, зокрема на охорону прав і свобод учасників судових процесів, забезпечення фізичної безпеки суддів, працівників судів, а також попередження і нейтралізацію потенційних загроз. Така система нормативно-правового регулювання є не тільки інструментом підтримання функціонування судової влади, але й механізмом посилення її незалежності та безпеки, що є ключовими аспектами верховенства права та гарантій правосуддя в державі.</w:t>
      </w:r>
    </w:p>
    <w:p w:rsidR="00902149" w:rsidRPr="00890962" w:rsidRDefault="00902149" w:rsidP="00BD3D04">
      <w:pPr>
        <w:spacing w:after="0" w:line="360" w:lineRule="auto"/>
        <w:ind w:firstLine="709"/>
        <w:contextualSpacing/>
        <w:jc w:val="both"/>
        <w:rPr>
          <w:b/>
          <w:bCs/>
          <w:lang w:val="uk-UA"/>
        </w:rPr>
      </w:pPr>
    </w:p>
    <w:p w:rsidR="00902149" w:rsidRPr="00890962" w:rsidRDefault="00902149" w:rsidP="00BD3D04">
      <w:pPr>
        <w:spacing w:after="0" w:line="360" w:lineRule="auto"/>
        <w:ind w:firstLine="709"/>
        <w:contextualSpacing/>
        <w:jc w:val="both"/>
        <w:rPr>
          <w:lang w:val="uk-UA"/>
        </w:rPr>
      </w:pPr>
      <w:bookmarkStart w:id="41" w:name="_Hlk181907038"/>
      <w:r w:rsidRPr="00890962">
        <w:rPr>
          <w:b/>
          <w:lang w:val="uk-UA"/>
        </w:rPr>
        <w:t xml:space="preserve">2.2. Складові правового статусуСлужби судової охорони </w:t>
      </w:r>
    </w:p>
    <w:p w:rsidR="00902149" w:rsidRPr="00890962" w:rsidRDefault="00902149" w:rsidP="00BD3D04">
      <w:pPr>
        <w:spacing w:after="0" w:line="360" w:lineRule="auto"/>
        <w:ind w:firstLine="709"/>
        <w:contextualSpacing/>
        <w:jc w:val="both"/>
        <w:rPr>
          <w:lang w:val="uk-UA"/>
        </w:rPr>
      </w:pPr>
      <w:bookmarkStart w:id="42" w:name="_Hlk152493474"/>
      <w:bookmarkEnd w:id="41"/>
    </w:p>
    <w:p w:rsidR="00902149" w:rsidRPr="00890962" w:rsidRDefault="00902149" w:rsidP="00BD3D04">
      <w:pPr>
        <w:spacing w:after="0" w:line="360" w:lineRule="auto"/>
        <w:ind w:firstLine="709"/>
        <w:contextualSpacing/>
        <w:jc w:val="both"/>
        <w:rPr>
          <w:lang w:val="uk-UA"/>
        </w:rPr>
      </w:pPr>
      <w:bookmarkStart w:id="43" w:name="_Hlk182330103"/>
      <w:bookmarkEnd w:id="42"/>
      <w:r w:rsidRPr="00890962">
        <w:rPr>
          <w:lang w:val="uk-UA"/>
        </w:rPr>
        <w:t>Дослідження правового статусу Служби судової охорони має актуальність у сучасних умовах державотворення, євроінтеграційних процесів, реформування системи правосуддя та оптимізації діяльності органів публічної влади.</w:t>
      </w:r>
    </w:p>
    <w:p w:rsidR="00902149" w:rsidRPr="00890962" w:rsidRDefault="00902149" w:rsidP="00BD3D04">
      <w:pPr>
        <w:spacing w:after="0" w:line="360" w:lineRule="auto"/>
        <w:ind w:firstLine="709"/>
        <w:contextualSpacing/>
        <w:jc w:val="both"/>
        <w:rPr>
          <w:lang w:val="uk-UA"/>
        </w:rPr>
      </w:pPr>
      <w:r w:rsidRPr="00890962">
        <w:rPr>
          <w:lang w:val="uk-UA"/>
        </w:rPr>
        <w:t>Виявлення, розуміння, дослідження та теоретичне обґрунтування проблем і перспектив у роботі Служби судової охорони, а також подальша оптимізація та вдосконалення її правового статусу сприятимуть розвитку сучасного національного законодавства щодо організації її діяльності, зміцненню авторитету та незалежності судової влади і підвищенню довіри суспільства до правоохоронних органів.</w:t>
      </w:r>
    </w:p>
    <w:bookmarkEnd w:id="43"/>
    <w:p w:rsidR="00902149" w:rsidRPr="00890962" w:rsidRDefault="00902149" w:rsidP="00BD3D04">
      <w:pPr>
        <w:spacing w:after="0" w:line="360" w:lineRule="auto"/>
        <w:ind w:firstLine="709"/>
        <w:contextualSpacing/>
        <w:jc w:val="both"/>
        <w:rPr>
          <w:lang w:val="uk-UA"/>
        </w:rPr>
      </w:pPr>
      <w:r w:rsidRPr="00890962">
        <w:rPr>
          <w:lang w:val="uk-UA"/>
        </w:rPr>
        <w:t>На сьогодні правовий статус Служби судової охорони ще недостатньо вивчений у науці адміністративного права, оскільки служба була створена менше трьох років тому і досі перебуває в процесі формування. Крім того, тривають постійні реформи публічних інституцій, які нині охоплюють і систему правосуддя.</w:t>
      </w:r>
    </w:p>
    <w:p w:rsidR="00902149" w:rsidRPr="00890962" w:rsidRDefault="00902149" w:rsidP="00BD3D04">
      <w:pPr>
        <w:spacing w:after="0" w:line="360" w:lineRule="auto"/>
        <w:ind w:firstLine="709"/>
        <w:contextualSpacing/>
        <w:jc w:val="both"/>
        <w:rPr>
          <w:lang w:val="uk-UA"/>
        </w:rPr>
      </w:pPr>
      <w:r w:rsidRPr="00890962">
        <w:rPr>
          <w:lang w:val="uk-UA"/>
        </w:rPr>
        <w:t>Аналіз правового статусу будь-якого суб’єктаправа здійснюється через розгляд його змісту, характеристик елементів, а також понятійно-категоріального апарату. Насамперед увага приділяється етимології та підходам до розуміння з соціальної і правової точки зору таких понять, як «статус», «правовий статус» та «адміністративно-правовий статус».</w:t>
      </w:r>
    </w:p>
    <w:p w:rsidR="00902149" w:rsidRPr="00890962" w:rsidRDefault="00902149" w:rsidP="00BD3D04">
      <w:pPr>
        <w:spacing w:after="0" w:line="360" w:lineRule="auto"/>
        <w:ind w:firstLine="709"/>
        <w:contextualSpacing/>
        <w:jc w:val="both"/>
        <w:rPr>
          <w:lang w:val="uk-UA"/>
        </w:rPr>
      </w:pPr>
      <w:r w:rsidRPr="00890962">
        <w:rPr>
          <w:lang w:val="uk-UA"/>
        </w:rPr>
        <w:t xml:space="preserve">Узагальнено категорію статусу розглядають як певний стан чого-небудь. Визначення статусу в тлумачних словниках подають різні, проте вони істотно не відрізняються один від одного. </w:t>
      </w:r>
    </w:p>
    <w:p w:rsidR="00902149" w:rsidRPr="00890962" w:rsidRDefault="00902149" w:rsidP="00BD3D04">
      <w:pPr>
        <w:spacing w:after="0" w:line="360" w:lineRule="auto"/>
        <w:ind w:firstLine="709"/>
        <w:contextualSpacing/>
        <w:jc w:val="both"/>
        <w:rPr>
          <w:lang w:val="uk-UA"/>
        </w:rPr>
      </w:pPr>
      <w:r w:rsidRPr="00890962">
        <w:rPr>
          <w:lang w:val="uk-UA"/>
        </w:rPr>
        <w:t xml:space="preserve">Юридичний словник зазначає, що «термін «статус» (із латинської мови status – це стан, становище, положення) розглядають у контексті аналогії з правовим положенням, правовим станом (сукупністю прав та обов’язків) фізичної та юридичної особи, правовим становищем виборних осіб, громадян або організацій, що характеризується через організаційно-правову форму, свідоцтво про юридичну реєстрацію, права та обов’язки, відповідальність, повноваження, які виходять із законодавчих та інших нормативних актів» [33]. </w:t>
      </w:r>
    </w:p>
    <w:p w:rsidR="00902149" w:rsidRPr="00890962" w:rsidRDefault="00902149" w:rsidP="00BD3D04">
      <w:pPr>
        <w:spacing w:after="0" w:line="360" w:lineRule="auto"/>
        <w:ind w:firstLine="709"/>
        <w:contextualSpacing/>
        <w:jc w:val="both"/>
        <w:rPr>
          <w:lang w:val="uk-UA"/>
        </w:rPr>
      </w:pPr>
      <w:r w:rsidRPr="00890962">
        <w:rPr>
          <w:lang w:val="uk-UA"/>
        </w:rPr>
        <w:t>Отже, статус стосується як фізичних, так і юридичних осіб приватного та публічного секторів та характеризується певними елементами, закріпленими нормами права.</w:t>
      </w:r>
    </w:p>
    <w:p w:rsidR="00902149" w:rsidRPr="00890962" w:rsidRDefault="00902149" w:rsidP="00BD3D04">
      <w:pPr>
        <w:spacing w:after="0" w:line="360" w:lineRule="auto"/>
        <w:ind w:firstLine="709"/>
        <w:contextualSpacing/>
        <w:jc w:val="both"/>
        <w:rPr>
          <w:lang w:val="uk-UA"/>
        </w:rPr>
      </w:pPr>
      <w:r w:rsidRPr="00890962">
        <w:rPr>
          <w:lang w:val="uk-UA"/>
        </w:rPr>
        <w:t xml:space="preserve">У великому енциклопедичному юридичному словнику правовий статус характеризують як сукупність прав та обов’язків, які стосуються як фізичної, так і юридичної особи. У теорії права розрізняють такі види правового статусу, як загальний, галузевий, спеціальний. «Загальний правовий статус закріплений конституційно та законодавчо і визначає основи правового становища особи вдержаві. Галузевому виду статусу властива сукупність прав та обов’язків фізичних та юридичних осіб, які регламентуються кількома галузями права, а спеціальний статус закріплений в нормах спеціального законодавства» [34]. </w:t>
      </w:r>
    </w:p>
    <w:p w:rsidR="00902149" w:rsidRPr="00890962" w:rsidRDefault="00902149" w:rsidP="00BD3D04">
      <w:pPr>
        <w:spacing w:after="0" w:line="360" w:lineRule="auto"/>
        <w:ind w:firstLine="709"/>
        <w:contextualSpacing/>
        <w:jc w:val="both"/>
        <w:rPr>
          <w:lang w:val="uk-UA"/>
        </w:rPr>
      </w:pPr>
      <w:r w:rsidRPr="00890962">
        <w:rPr>
          <w:lang w:val="uk-UA"/>
        </w:rPr>
        <w:t>Зокрема, В. Малиновський вважає, що «правовий інститут, який складається з таких елементів, як завдання, цілі, компетенція, відповідальність, порядок формування та процедури діяльності органу є його правовим статусом» [35]. У той самий час інший представник науки державного управління В. Плішкін звузив «сутність правового статусу до компетенції, яка включає такі елементи: права, обов’язки, відповідальність» [36].</w:t>
      </w:r>
    </w:p>
    <w:p w:rsidR="00902149" w:rsidRPr="00890962" w:rsidRDefault="00902149" w:rsidP="00BD3D04">
      <w:pPr>
        <w:spacing w:after="0" w:line="360" w:lineRule="auto"/>
        <w:ind w:firstLine="709"/>
        <w:contextualSpacing/>
        <w:jc w:val="both"/>
        <w:rPr>
          <w:lang w:val="uk-UA"/>
        </w:rPr>
      </w:pPr>
      <w:r w:rsidRPr="00890962">
        <w:rPr>
          <w:lang w:val="uk-UA"/>
        </w:rPr>
        <w:t xml:space="preserve">Розглянемо підходи до визначення правового статусу органу публічної влади. </w:t>
      </w:r>
    </w:p>
    <w:p w:rsidR="00902149" w:rsidRPr="00890962" w:rsidRDefault="00902149" w:rsidP="00BD3D04">
      <w:pPr>
        <w:spacing w:after="0" w:line="360" w:lineRule="auto"/>
        <w:ind w:firstLine="709"/>
        <w:contextualSpacing/>
        <w:jc w:val="both"/>
        <w:rPr>
          <w:lang w:val="uk-UA"/>
        </w:rPr>
      </w:pPr>
      <w:r w:rsidRPr="00890962">
        <w:rPr>
          <w:lang w:val="uk-UA"/>
        </w:rPr>
        <w:t>Так, А. Комзюк підкреслює, що «для комплексного визначення правового статусу публічного органу необхідними є з’ясування його місця та ролі в загальній системі органів виконавчої влади, рівень і оформлення його правового регулювання; визначення меж його відання; визначення сфери суспільних відносин, які регулюються цим органом, встановлення підпорядкованих об’єктів, з’ясування кола покладених на нього завдань, сукупності прав і обов’язків (правомочностей) та його посадових осіб під час виконання покладених на орган функцій, тобто визначити міри можливої поведінки суб’єкта влади, а також міру належної поведінки (обов’язків) його посадових осіб під час виконання ними своїх функцій та реалізації повноважень» [37].</w:t>
      </w:r>
    </w:p>
    <w:p w:rsidR="00902149" w:rsidRPr="00890962" w:rsidRDefault="00902149" w:rsidP="00BD3D04">
      <w:pPr>
        <w:spacing w:after="0" w:line="360" w:lineRule="auto"/>
        <w:ind w:firstLine="709"/>
        <w:contextualSpacing/>
        <w:jc w:val="both"/>
        <w:rPr>
          <w:lang w:val="uk-UA"/>
        </w:rPr>
      </w:pPr>
      <w:r w:rsidRPr="00890962">
        <w:rPr>
          <w:lang w:val="uk-UA"/>
        </w:rPr>
        <w:t>Своєю чергою професор О. Бандурка у своєму монографічному дослідженні «Управління державною податковою службою в Україні» робить висновок, що «під правовим статусом державного органу слід розуміти повну сукупність повноважень юридичного владного характеру, за допомогою реалізації яких забезпечується виконання покладених на нього завдань. Автор характеризує це тлумачення як вузьке, адже ним не охоплюється значна частина питань організації і діяльності органів держави, повноважень їх керівників,якими визначено їх статус або правовий стан (ці поняття досить часто ототожнюються та розглядаються як синоніми)» [38]. Інший підхід до правового статусу органу публічної влади наводить дослідниця Т. Сараскіна, яка для повноти характеристики правового статусу вважає, що «доцільним та пропонує таке: встановити призначення органу та його місце в системі виконавчої влади; мету утворення такого державного органу; окреслити сферу його діяльності; характер його завдань і функцій; встановити права і обов’язки (повноваження) для здійснення поставлених та нормативно визначених завдань та функцій у певній галузі або сфері його відання; надання йому права приймати належні правові документи; міру юридичної відповідальності інституції та його службових осіб за порушення принципу законності в її діяльності; порядок формування організаційної структури, кадрів, фінансування, порядку створення та ліквідації, повноваження в розробці, прийнятті, реалізації та контролю за виконанням прийнятих рішень, інформаційне забезпечення адміністративної діяльності органу виконавчої влади, його територіальних та структурних підрозділів» [39].</w:t>
      </w:r>
    </w:p>
    <w:p w:rsidR="00902149" w:rsidRPr="00890962" w:rsidRDefault="00902149" w:rsidP="00BD3D04">
      <w:pPr>
        <w:spacing w:after="0" w:line="360" w:lineRule="auto"/>
        <w:ind w:firstLine="709"/>
        <w:contextualSpacing/>
        <w:jc w:val="both"/>
        <w:rPr>
          <w:lang w:val="uk-UA"/>
        </w:rPr>
      </w:pPr>
      <w:r w:rsidRPr="00890962">
        <w:rPr>
          <w:lang w:val="uk-UA"/>
        </w:rPr>
        <w:t>Широкий обсяг сфери правового регулювання зумовлює наявність значної кількості її суб'єктів, кожен із яких володіє особливою адміністративною правоздатністю, дієздатністю та деліктоздатністю.</w:t>
      </w:r>
    </w:p>
    <w:p w:rsidR="00902149" w:rsidRPr="00890962" w:rsidRDefault="00902149" w:rsidP="00BD3D04">
      <w:pPr>
        <w:spacing w:after="0" w:line="360" w:lineRule="auto"/>
        <w:ind w:firstLine="709"/>
        <w:contextualSpacing/>
        <w:jc w:val="both"/>
        <w:rPr>
          <w:lang w:val="uk-UA"/>
        </w:rPr>
      </w:pPr>
      <w:r w:rsidRPr="00890962">
        <w:rPr>
          <w:lang w:val="uk-UA"/>
        </w:rPr>
        <w:t>Характеризуючи адміністративно-правовий статус Служби судової охорони, доцільно почати з визначення адміністративної правоздатності та дієздатності цього суб’єкта, чия діяльність регулюється нормами адміністративного права.</w:t>
      </w:r>
    </w:p>
    <w:p w:rsidR="00902149" w:rsidRPr="00890962" w:rsidRDefault="00902149" w:rsidP="00BD3D04">
      <w:pPr>
        <w:spacing w:after="0" w:line="360" w:lineRule="auto"/>
        <w:ind w:firstLine="709"/>
        <w:contextualSpacing/>
        <w:jc w:val="both"/>
        <w:rPr>
          <w:lang w:val="uk-UA"/>
        </w:rPr>
      </w:pPr>
      <w:r w:rsidRPr="00890962">
        <w:rPr>
          <w:lang w:val="uk-UA"/>
        </w:rPr>
        <w:t>На думку В. Авер’янова, «поняттям «адміністративно-правовий статус», охоплений комплекс конкретних, визначених та закріплених за окремим суб’єктом нормами адміністративного права його прав і обов’язків. Таким чином, необхідною умовою набуття адміністративно-правового статусу повинна бути наявність у ній визначених індивідуальних прав і обов’язків, які вона реалізує як в межах адміністративних правовідносин, так і поза ними» [40].</w:t>
      </w:r>
    </w:p>
    <w:p w:rsidR="00902149" w:rsidRPr="00890962" w:rsidRDefault="00902149" w:rsidP="00BD3D04">
      <w:pPr>
        <w:spacing w:after="0" w:line="360" w:lineRule="auto"/>
        <w:ind w:firstLine="709"/>
        <w:contextualSpacing/>
        <w:jc w:val="both"/>
        <w:rPr>
          <w:b/>
          <w:lang w:val="uk-UA"/>
        </w:rPr>
      </w:pPr>
      <w:r w:rsidRPr="00890962">
        <w:rPr>
          <w:lang w:val="uk-UA"/>
        </w:rPr>
        <w:t>Що стосується адміністративної правоздатності, то під такою правовою категорією розуміють, що «здатність суб’єкта адміністративних правовідносин мати відповідні права та виконувати юридичні обов’язки у сфері діяльності виконавчої гілки влади» [41]. «Потенційна спроможність мати права і виконувати обов’язки у сфері управління державою як адміністративна правоздатність, реалізація наданих прав і обов’язків у сфері державного управління як адміністративна дієздатність, а також наявність особистих прав і обов’язків у сфері державного управління є елементами формування адміністративно-правового статусу суб’єкта та виступають складовими адміністративної правосуб’єктності» [42]. Іншими словами, це здатність «суб’єкта своїми діями набувати і реалізовувати права та обов’язки у сфері управління» [43]. Крім того, «складовою дієздатності суб’єкта (як громадянина так і посадовця) є адміністративна деліктоздатність, яка включає здатність такого суб’єкта нести юридичну відповідальність за порушення адміністративно-правових норм. Визначивши вищевикладене, потрібно зробити висновок, що під суб’єктами адміністративного права мають на увазі фізичну особу або організацію, яка бере участь в урегульованих адміністративним правом управлінських відносинах і має адміністративну право дієздатність. Адміністративна правоздатність виражається у можливості даного суб’єкту одержувати адміністративно-правові обов’язки і нести юридичну відповідальність за практичну їх реалізацію в сфері державного управління, що визначається адміністративно-правовими нормами» [44].</w:t>
      </w:r>
    </w:p>
    <w:p w:rsidR="00902149" w:rsidRPr="00890962" w:rsidRDefault="00902149" w:rsidP="00BD3D04">
      <w:pPr>
        <w:spacing w:after="0" w:line="360" w:lineRule="auto"/>
        <w:ind w:firstLine="709"/>
        <w:contextualSpacing/>
        <w:jc w:val="both"/>
        <w:rPr>
          <w:lang w:val="uk-UA"/>
        </w:rPr>
      </w:pPr>
      <w:r w:rsidRPr="00890962">
        <w:rPr>
          <w:lang w:val="uk-UA"/>
        </w:rPr>
        <w:t>Треба звернути увагу, на думку професора О. Музичук, «вивчаючи в наукових працях правовий статус суб’єкта правових відносин, розуміє під зазначеною категорією права систему ознак, закріплених у нормативно-правових актах, що визначають роль, місце та призначення такого суб’єкта у системі правовідносин, свідчать про його несхожість з іншими суб’єктами та встановлюють порядок взаємовідносин між ними» [45].</w:t>
      </w:r>
    </w:p>
    <w:p w:rsidR="00902149" w:rsidRPr="00890962" w:rsidRDefault="00902149" w:rsidP="00BD3D04">
      <w:pPr>
        <w:spacing w:after="0" w:line="360" w:lineRule="auto"/>
        <w:ind w:firstLine="709"/>
        <w:contextualSpacing/>
        <w:jc w:val="both"/>
        <w:rPr>
          <w:b/>
          <w:lang w:val="uk-UA"/>
        </w:rPr>
      </w:pPr>
      <w:r w:rsidRPr="00890962">
        <w:rPr>
          <w:lang w:val="uk-UA"/>
        </w:rPr>
        <w:t xml:space="preserve">Відомий адміністративіст С. Стеценко звертає увагу, що «кожному суб’єктові адміністративного права притаманний свій окремий варіант адміністративно-правового статусу. Крім того, автор надає власне визначення адміністративно-правового статусу та розглядає його як сукупність прав та обов’язків, гарантій їх реалізації, закріплених у нормах адміністративного права» [46]. На думку професорки Т. Коломоєць, «сукупність суб’єктивних прав і обов’язків, які закріплено за певним органом в нормах адміністративного права, є його адміністративно-правовим статусом. Водночас науковець наголошує на обов’язковій ознаці набуття суб’єктом адміністративно-правового статусу. Такою ознакою є наявність у суб’єкта конкретних індивідуальних прав і обов’язків, що реалізуються у межах як адміністративно-правових відносин, так і поза ними» </w:t>
      </w:r>
      <w:r w:rsidRPr="00BD3D04">
        <w:rPr>
          <w:highlight w:val="green"/>
          <w:lang w:val="uk-UA"/>
        </w:rPr>
        <w:t>[47]</w:t>
      </w:r>
      <w:r w:rsidRPr="00890962">
        <w:rPr>
          <w:lang w:val="uk-UA"/>
        </w:rPr>
        <w:t>.</w:t>
      </w:r>
    </w:p>
    <w:p w:rsidR="00902149" w:rsidRPr="00890962" w:rsidRDefault="00902149" w:rsidP="00BD3D04">
      <w:pPr>
        <w:spacing w:after="0" w:line="360" w:lineRule="auto"/>
        <w:ind w:firstLine="709"/>
        <w:contextualSpacing/>
        <w:jc w:val="both"/>
        <w:rPr>
          <w:b/>
          <w:lang w:val="uk-UA"/>
        </w:rPr>
      </w:pPr>
      <w:r w:rsidRPr="00890962">
        <w:rPr>
          <w:lang w:val="uk-UA"/>
        </w:rPr>
        <w:t>З урахуванням наукових підходів до сутності правового статусу органу публічної влади, адміністративно-правовий статус Служби судової охорони можна визначити як закріплену нормами адміністративного права сукупність прав, обов'язків, повноважень, порядку притягнення до відповідальності та організаційно-інституційної спроможності виконувати функції органу публічної влади в системі правосуддя, створеного для забезпечення безпеки й порядку через організаційну та фізичну охорону приміщень судової системи.</w:t>
      </w:r>
    </w:p>
    <w:p w:rsidR="00902149" w:rsidRPr="00890962" w:rsidRDefault="00902149" w:rsidP="00BD3D04">
      <w:pPr>
        <w:spacing w:after="0" w:line="360" w:lineRule="auto"/>
        <w:ind w:firstLine="709"/>
        <w:contextualSpacing/>
        <w:jc w:val="both"/>
        <w:rPr>
          <w:lang w:val="uk-UA"/>
        </w:rPr>
      </w:pPr>
      <w:r w:rsidRPr="00890962">
        <w:rPr>
          <w:lang w:val="uk-UA"/>
        </w:rPr>
        <w:t xml:space="preserve">С. Шоптенко, «розглядаючи правовий статус судової міліції (орган, який раніше виконував функції Служби судової охорони) укладає в розуміння цієї категорії сукупність елементів, які визначені нормами законів та підзаконних нормативно-правових актів. Елементи такого статусу (цільовий, структурно-організаційний, компетенційний, юридична відповідальність) встановлюють місце та роль судової міліції в системі публічної влади, а також забезпечують продуктивну діяльність в сфері охорони установ суду та судових експертиз, забезпечення безпеки робітників суду, правоохоронних структур, осіб, які беруть участь у розгляді кримінальних справ, їх сімей, близьких родичів» [45]. </w:t>
      </w:r>
    </w:p>
    <w:p w:rsidR="00902149" w:rsidRPr="00890962" w:rsidRDefault="00902149" w:rsidP="00BD3D04">
      <w:pPr>
        <w:spacing w:after="0" w:line="360" w:lineRule="auto"/>
        <w:ind w:firstLine="709"/>
        <w:contextualSpacing/>
        <w:jc w:val="both"/>
        <w:rPr>
          <w:lang w:val="uk-UA"/>
        </w:rPr>
      </w:pPr>
      <w:r w:rsidRPr="00890962">
        <w:rPr>
          <w:lang w:val="uk-UA"/>
        </w:rPr>
        <w:t>Можливо дійти висновку, щодо правового статусу судової міліції, сформульовані С. Шоптенко, вміщує наступні елементи: цільовий, структурно-організаційний, компетенцію, відповідальність. Цей підхід можливо вважати класичним.</w:t>
      </w:r>
    </w:p>
    <w:p w:rsidR="00902149" w:rsidRPr="00890962" w:rsidRDefault="00902149" w:rsidP="00BD3D04">
      <w:pPr>
        <w:spacing w:after="0" w:line="360" w:lineRule="auto"/>
        <w:ind w:firstLine="709"/>
        <w:contextualSpacing/>
        <w:jc w:val="both"/>
        <w:rPr>
          <w:bCs/>
          <w:lang w:val="uk-UA"/>
        </w:rPr>
      </w:pPr>
      <w:r w:rsidRPr="00890962">
        <w:rPr>
          <w:bCs/>
          <w:lang w:val="uk-UA"/>
        </w:rPr>
        <w:t>Отже, комплексне аналіз підходів до визначення правового статусу та його елементів дає підстави виділити такі елементи адміністративно-правового статусу Служби судової охорони, як: 1) цільовий блок (мета створення, порядок створення, основні завдання, місце в системі органів публічної влади, підконтрольність та підзвітність); 2) структурно-організаційний блок (грошове забезпечення співробітників, порядок проведення конкурсу для призначення на посади співробітників, порядок проходження служби співробітниками, штатно-територіальна структура служби, розподіл повноважень між керівництвом та підрозділами, процедура ухвалення управлінських рішень, порядок застосування заходів фізичного впливу до порушників); 3) компетенційний блок (повноваження, що складаються з прав та обов’язків Служби судової охорони та її співробітників, здійснення внутрішньої та зовнішньої адміністративної діяльності, форми і методи діяльності, юридична відповідальність та ін.).</w:t>
      </w:r>
    </w:p>
    <w:p w:rsidR="00902149" w:rsidRPr="00890962" w:rsidRDefault="00902149" w:rsidP="00BD3D04">
      <w:pPr>
        <w:spacing w:after="0" w:line="360" w:lineRule="auto"/>
        <w:ind w:firstLine="709"/>
        <w:contextualSpacing/>
        <w:jc w:val="both"/>
        <w:rPr>
          <w:bCs/>
          <w:lang w:val="uk-UA"/>
        </w:rPr>
      </w:pPr>
      <w:r w:rsidRPr="00890962">
        <w:rPr>
          <w:bCs/>
          <w:lang w:val="uk-UA"/>
        </w:rPr>
        <w:t>На нашу думку, вдосконалення організаційної структури Служби судової охорони передбачає наступні кроки:</w:t>
      </w:r>
    </w:p>
    <w:p w:rsidR="00902149" w:rsidRPr="00890962" w:rsidRDefault="00902149" w:rsidP="00BD3D04">
      <w:pPr>
        <w:numPr>
          <w:ilvl w:val="0"/>
          <w:numId w:val="22"/>
        </w:numPr>
        <w:spacing w:after="0" w:line="360" w:lineRule="auto"/>
        <w:contextualSpacing/>
        <w:jc w:val="both"/>
        <w:rPr>
          <w:bCs/>
          <w:lang w:val="uk-UA"/>
        </w:rPr>
      </w:pPr>
      <w:r w:rsidRPr="00890962">
        <w:rPr>
          <w:bCs/>
          <w:lang w:val="uk-UA"/>
        </w:rPr>
        <w:t>Під час завершення формування Служби слід дотримуватися принципів оптимізації всіх її ланок, усуваючи дублюючі управлінські підрозділи та враховуючи професійний склад співробітників.</w:t>
      </w:r>
    </w:p>
    <w:p w:rsidR="00902149" w:rsidRPr="00890962" w:rsidRDefault="00902149" w:rsidP="00BD3D04">
      <w:pPr>
        <w:numPr>
          <w:ilvl w:val="0"/>
          <w:numId w:val="22"/>
        </w:numPr>
        <w:spacing w:after="0" w:line="360" w:lineRule="auto"/>
        <w:contextualSpacing/>
        <w:jc w:val="both"/>
        <w:rPr>
          <w:bCs/>
          <w:lang w:val="uk-UA"/>
        </w:rPr>
      </w:pPr>
      <w:r w:rsidRPr="00890962">
        <w:rPr>
          <w:bCs/>
          <w:lang w:val="uk-UA"/>
        </w:rPr>
        <w:t>Постійно здійснювати моніторинг та аналіз форм і змісту управлінської діяльності Служби шляхом впровадження ключових показників ефективності (KPI), відстеження результативності методів і стилів лідерства, а також урахування сучасних теорій і практик лідерства в державній службі для прийняття оптимальних рішень.</w:t>
      </w:r>
    </w:p>
    <w:p w:rsidR="00902149" w:rsidRPr="00890962" w:rsidRDefault="00902149" w:rsidP="00BD3D04">
      <w:pPr>
        <w:spacing w:after="0" w:line="360" w:lineRule="auto"/>
        <w:ind w:firstLine="709"/>
        <w:contextualSpacing/>
        <w:jc w:val="both"/>
        <w:rPr>
          <w:bCs/>
          <w:lang w:val="uk-UA"/>
        </w:rPr>
      </w:pPr>
      <w:r w:rsidRPr="00890962">
        <w:rPr>
          <w:bCs/>
          <w:lang w:val="uk-UA"/>
        </w:rPr>
        <w:t>З цією метою доцільно розробити обґрунтування та внести відповідні зміни до нормативно-правових актів та відомчих документів, що регулюють діяльність Служби судової охорони.</w:t>
      </w:r>
    </w:p>
    <w:p w:rsidR="00902149" w:rsidRPr="00890962" w:rsidRDefault="00902149" w:rsidP="00BD3D04">
      <w:pPr>
        <w:spacing w:after="0" w:line="360" w:lineRule="auto"/>
        <w:ind w:firstLine="709"/>
        <w:contextualSpacing/>
        <w:jc w:val="both"/>
        <w:rPr>
          <w:bCs/>
          <w:lang w:val="uk-UA"/>
        </w:rPr>
      </w:pPr>
      <w:r w:rsidRPr="00890962">
        <w:rPr>
          <w:bCs/>
          <w:lang w:val="uk-UA"/>
        </w:rPr>
        <w:t>Крім того, для погодженого вирішення питань у межах компетенції Служби, а також для обговорення ключових викликів, проблем та напрямів її діяльності й розвитку створено колегію Служби судової охорони.</w:t>
      </w:r>
    </w:p>
    <w:p w:rsidR="00902149" w:rsidRPr="00890962" w:rsidRDefault="00902149" w:rsidP="00BD3D04">
      <w:pPr>
        <w:spacing w:after="0" w:line="360" w:lineRule="auto"/>
        <w:ind w:firstLine="709"/>
        <w:contextualSpacing/>
        <w:jc w:val="both"/>
        <w:rPr>
          <w:bCs/>
          <w:lang w:val="uk-UA"/>
        </w:rPr>
      </w:pPr>
      <w:r w:rsidRPr="00890962">
        <w:rPr>
          <w:bCs/>
          <w:lang w:val="uk-UA"/>
        </w:rPr>
        <w:t>Компетенційний блок як складова адміністративно-правового статусу охоплює права та обов’язки органу виконавчої влади. Слід зазначити, що існують різні підходи: деякі дослідники включають до компетенції органу права, обов’язки та відповідальність, інші – лише права та обов’язки. Компетенційний блок адміністративно-правового статусу Служби судової охорони ми детально розглянемо в окремому розділі нашого дослідження.</w:t>
      </w:r>
    </w:p>
    <w:p w:rsidR="00902149" w:rsidRPr="00890962" w:rsidRDefault="00902149" w:rsidP="00BD3D04">
      <w:pPr>
        <w:spacing w:after="0" w:line="360" w:lineRule="auto"/>
        <w:ind w:firstLine="709"/>
        <w:contextualSpacing/>
        <w:jc w:val="both"/>
        <w:rPr>
          <w:bCs/>
          <w:lang w:val="uk-UA"/>
        </w:rPr>
      </w:pPr>
    </w:p>
    <w:p w:rsidR="00902149" w:rsidRDefault="00902149" w:rsidP="00BD3D04">
      <w:pPr>
        <w:spacing w:after="0" w:line="360" w:lineRule="auto"/>
        <w:ind w:firstLine="708"/>
        <w:contextualSpacing/>
        <w:jc w:val="both"/>
        <w:rPr>
          <w:b/>
          <w:lang w:val="uk-UA"/>
        </w:rPr>
      </w:pPr>
      <w:r w:rsidRPr="00890962">
        <w:rPr>
          <w:b/>
          <w:lang w:val="uk-UA"/>
        </w:rPr>
        <w:t>Висновки до Розділу 2</w:t>
      </w:r>
    </w:p>
    <w:p w:rsidR="00902149" w:rsidRPr="00890962" w:rsidRDefault="00902149" w:rsidP="00BD3D04">
      <w:pPr>
        <w:spacing w:after="0" w:line="360" w:lineRule="auto"/>
        <w:ind w:firstLine="708"/>
        <w:contextualSpacing/>
        <w:jc w:val="both"/>
        <w:rPr>
          <w:b/>
          <w:lang w:val="uk-UA"/>
        </w:rPr>
      </w:pPr>
    </w:p>
    <w:p w:rsidR="00902149" w:rsidRPr="00890962" w:rsidRDefault="00902149" w:rsidP="00BD3D04">
      <w:pPr>
        <w:spacing w:after="0" w:line="360" w:lineRule="auto"/>
        <w:ind w:firstLine="709"/>
        <w:contextualSpacing/>
        <w:jc w:val="both"/>
        <w:rPr>
          <w:bCs/>
          <w:lang w:val="uk-UA"/>
        </w:rPr>
      </w:pPr>
      <w:bookmarkStart w:id="44" w:name="_Hlk181446570"/>
      <w:r w:rsidRPr="00890962">
        <w:rPr>
          <w:bCs/>
          <w:lang w:val="uk-UA"/>
        </w:rPr>
        <w:t xml:space="preserve">Дослідженні основні проблемні питання у сфері охорони судової влади як правового, так и організаційно напрямку, які необхідно вирішити наступними шляхами:удосконалення законодавчого забезпечення діяльності Служби судової охорони на території України; удосконалення організаційно-штатної структури та найвищої управлінської ланки; повне забезпечення матеріальними та технічними засобами як центрального органу управління, так і територіальних підрозділів; формулювання конкретного переліку охоронних послуг, а також можливість розширення об’єктів охорони або звуження у разі неможливості виконання покладених функцій; оптимізація процесу відбору співробітників завдяки виписаним чітким вимогам зі скороченням терміну, що має на меті забезпечення безперебійності та оперативності роботи органу; постійне підвищення кваліфікації, перекваліфікації та професійної підготовки персоналу; вжиття передбачених правовими актами адміністративно-правових заходів щодо порядку взаємодії та координації Служби судової охорони з іншими органами держави, наділеними правоохоронними функціями, органами та установами судової системи, учасниками юридичного процесу, державними та недержавними охоронними структурами. </w:t>
      </w:r>
    </w:p>
    <w:p w:rsidR="00902149" w:rsidRPr="00890962" w:rsidRDefault="00902149" w:rsidP="00BD3D04">
      <w:pPr>
        <w:spacing w:after="0" w:line="360" w:lineRule="auto"/>
        <w:ind w:firstLine="709"/>
        <w:contextualSpacing/>
        <w:jc w:val="both"/>
        <w:rPr>
          <w:bCs/>
          <w:lang w:val="uk-UA"/>
        </w:rPr>
      </w:pPr>
      <w:r w:rsidRPr="00890962">
        <w:rPr>
          <w:bCs/>
          <w:lang w:val="uk-UA"/>
        </w:rPr>
        <w:t>Встановлено, що основні нормативно</w:t>
      </w:r>
      <w:r>
        <w:rPr>
          <w:bCs/>
          <w:lang w:val="uk-UA"/>
        </w:rPr>
        <w:t>-</w:t>
      </w:r>
      <w:r w:rsidRPr="00890962">
        <w:rPr>
          <w:bCs/>
          <w:lang w:val="uk-UA"/>
        </w:rPr>
        <w:t>правові акти, якими регулюється правовий статус Служби судової охорони.</w:t>
      </w:r>
    </w:p>
    <w:p w:rsidR="00902149" w:rsidRPr="00890962" w:rsidRDefault="00902149" w:rsidP="00BD3D04">
      <w:pPr>
        <w:spacing w:after="0" w:line="360" w:lineRule="auto"/>
        <w:ind w:firstLine="709"/>
        <w:contextualSpacing/>
        <w:jc w:val="both"/>
        <w:rPr>
          <w:bCs/>
          <w:lang w:val="uk-UA"/>
        </w:rPr>
      </w:pPr>
      <w:r w:rsidRPr="00890962">
        <w:rPr>
          <w:bCs/>
          <w:lang w:val="uk-UA"/>
        </w:rPr>
        <w:t>Організація діяльності Служби судової охорони та її правове регулювання представлені як самостійний вид регулювання суспільних відносин у зовнішній та внутрішній адміністративній діяльності. По-перше, це охоплює нормотворчу діяльність уповноважених органів, спрямовану на організацію Служби судової охорони як правоохоронного органу. По-друге, вона забезпечує взаємодію Служби судової охорони та її співробітників із суддями, учасниками судового процесу, іншими державними органами, судовими інституціями та громадськістю для виконання покладених на службу завдань.</w:t>
      </w:r>
    </w:p>
    <w:p w:rsidR="00902149" w:rsidRPr="00890962" w:rsidRDefault="00902149" w:rsidP="00BD3D04">
      <w:pPr>
        <w:spacing w:after="0" w:line="360" w:lineRule="auto"/>
        <w:ind w:firstLine="709"/>
        <w:contextualSpacing/>
        <w:jc w:val="both"/>
        <w:rPr>
          <w:bCs/>
          <w:lang w:val="uk-UA"/>
        </w:rPr>
      </w:pPr>
      <w:r w:rsidRPr="00890962">
        <w:rPr>
          <w:bCs/>
          <w:lang w:val="uk-UA"/>
        </w:rPr>
        <w:t xml:space="preserve">Можливо визначити предмет правового регулювання Служби судової охорони. Це залежить від місця Служби судової охорони в системі органів державної влади. Правовідносини які виникають у сфері здійснення Служби судової охорони своїх безпосередніх функцій таких, як: підтримання громадського порядку в суді, охорона приміщень суду, органів та установ системи правосуддя, забезпечення у суді безпеки учасників судового процесу та інші. Правовідносини, які виникають у сфері зовнішньої та внутрішньої адміністративної діяльності. </w:t>
      </w:r>
    </w:p>
    <w:p w:rsidR="00902149" w:rsidRPr="00890962" w:rsidRDefault="00902149" w:rsidP="00BD3D04">
      <w:pPr>
        <w:spacing w:after="0" w:line="360" w:lineRule="auto"/>
        <w:ind w:firstLine="709"/>
        <w:contextualSpacing/>
        <w:jc w:val="both"/>
        <w:rPr>
          <w:bCs/>
          <w:lang w:val="uk-UA"/>
        </w:rPr>
      </w:pPr>
      <w:r w:rsidRPr="00890962">
        <w:rPr>
          <w:bCs/>
          <w:lang w:val="uk-UA"/>
        </w:rPr>
        <w:t xml:space="preserve">Отже, можливо дійти висновку, правовий статус Служби судової охорони – це врегульована нормами права сукупність прав, обов’язків, повноважень, порядку притягнення до відповідальності, організаційно-інституційної спроможності виконання функцій органу публічної влади у системі правосуддя, створеного з метою забезпечення безпеки та порядку шляхоморганізаційної та фізичної охорони приміщень судової системи. </w:t>
      </w:r>
    </w:p>
    <w:p w:rsidR="00902149" w:rsidRPr="00890962" w:rsidRDefault="00902149" w:rsidP="00BD3D04">
      <w:pPr>
        <w:spacing w:after="0" w:line="360" w:lineRule="auto"/>
        <w:ind w:firstLine="708"/>
        <w:contextualSpacing/>
        <w:jc w:val="both"/>
        <w:rPr>
          <w:bCs/>
          <w:lang w:val="uk-UA"/>
        </w:rPr>
      </w:pPr>
      <w:r w:rsidRPr="00890962">
        <w:rPr>
          <w:bCs/>
          <w:lang w:val="uk-UA"/>
        </w:rPr>
        <w:t>Підтримка публічного порядку у суді це основна мета діяльності Служби судової охорони. Крім того, додаткові не менш важливі напрямки діяльності припинення та недопущення проявів неповаги до суду, охорона приміщень судових органів та інших установ системи правосуддя, реалізація функцій щодо гарантованого державою забезпечення особистої фізичної безпеки судді чи членів його сім’ї, працівників апарату суду, забезпечення стану безпеки учасників судових процесів. Крім того можливо виділити стратегічну мету діяльності всього органу це забезпечення незалежності та самостійності судової гілки влади.</w:t>
      </w:r>
    </w:p>
    <w:p w:rsidR="00902149" w:rsidRPr="00890962" w:rsidRDefault="00902149" w:rsidP="00BD3D04">
      <w:pPr>
        <w:spacing w:after="0" w:line="360" w:lineRule="auto"/>
        <w:ind w:firstLine="708"/>
        <w:contextualSpacing/>
        <w:jc w:val="both"/>
        <w:rPr>
          <w:bCs/>
          <w:lang w:val="uk-UA"/>
        </w:rPr>
      </w:pPr>
      <w:r w:rsidRPr="00890962">
        <w:rPr>
          <w:bCs/>
          <w:lang w:val="uk-UA"/>
        </w:rPr>
        <w:t>Серед функцій Служби судової охорони, можливо виділити наступні: а) забезпечення громадського порядку; б) забезпечення особистої безпеки учасників судового процесу; в) боротьба з тероризмом та злочинністю; г) підтримка громадської безпеки; ґ) інформаційно-методична функція; д) адміністративна або організаційна функція.</w:t>
      </w:r>
    </w:p>
    <w:p w:rsidR="00902149" w:rsidRPr="00890962" w:rsidRDefault="00902149" w:rsidP="00BD3D04">
      <w:pPr>
        <w:spacing w:after="0" w:line="360" w:lineRule="auto"/>
        <w:ind w:firstLine="708"/>
        <w:contextualSpacing/>
        <w:jc w:val="both"/>
        <w:rPr>
          <w:bCs/>
          <w:lang w:val="uk-UA"/>
        </w:rPr>
      </w:pPr>
      <w:r w:rsidRPr="00890962">
        <w:rPr>
          <w:bCs/>
          <w:lang w:val="uk-UA"/>
        </w:rPr>
        <w:t>Крім того, треба зазначити, що організаційна структура Служби судової охорони є єдиною централізованою системою, підпорядкованою Державній судовій адміністрації України. Інституція судової охорони складається з центрального органу управління та 26 територіальних управлінь, безпосереднє керівництво якими здійснює Голова.</w:t>
      </w:r>
    </w:p>
    <w:p w:rsidR="00902149" w:rsidRPr="00890962" w:rsidRDefault="00902149" w:rsidP="00BD3D04">
      <w:pPr>
        <w:spacing w:after="0" w:line="360" w:lineRule="auto"/>
        <w:ind w:firstLine="708"/>
        <w:contextualSpacing/>
        <w:jc w:val="both"/>
        <w:rPr>
          <w:bCs/>
          <w:lang w:val="uk-UA"/>
        </w:rPr>
      </w:pPr>
      <w:r w:rsidRPr="00890962">
        <w:rPr>
          <w:bCs/>
          <w:lang w:val="uk-UA"/>
        </w:rPr>
        <w:t>Запропоновано здійснювати постійний моніторинг і перегляд форм і змісту управлінської діяльності в Службі шляхом впровадження ключових показників ефективності, аналізу дієвих і недієвих управлінських методів і стилів, а також використання сучасних теорій та практик лідерства в державній службі для прийняття оптимальних рішень.</w:t>
      </w:r>
    </w:p>
    <w:p w:rsidR="00902149" w:rsidRPr="00890962" w:rsidRDefault="00902149" w:rsidP="00BD3D04">
      <w:pPr>
        <w:spacing w:after="0" w:line="360" w:lineRule="auto"/>
        <w:ind w:firstLine="708"/>
        <w:contextualSpacing/>
        <w:jc w:val="both"/>
        <w:rPr>
          <w:bCs/>
          <w:lang w:val="uk-UA"/>
        </w:rPr>
      </w:pPr>
      <w:r w:rsidRPr="00890962">
        <w:rPr>
          <w:bCs/>
          <w:lang w:val="uk-UA"/>
        </w:rPr>
        <w:t>На підставі вищенаведеного можливо дійти висновку, що для вдосконалення організаційної структури Служби судової охорони доцільно оптимізувати всі її ланки, усуваючи дублюючі управлінські підрозділи та обов'язково враховуючи професійний склад співробітників і їхній потенціал.</w:t>
      </w:r>
    </w:p>
    <w:bookmarkEnd w:id="44"/>
    <w:p w:rsidR="00902149" w:rsidRPr="00890962" w:rsidRDefault="00902149" w:rsidP="00BD3D04">
      <w:pPr>
        <w:spacing w:after="0" w:line="360" w:lineRule="auto"/>
        <w:ind w:firstLine="708"/>
        <w:contextualSpacing/>
        <w:jc w:val="both"/>
        <w:rPr>
          <w:bCs/>
          <w:lang w:val="uk-UA"/>
        </w:rPr>
      </w:pPr>
      <w:r w:rsidRPr="00890962">
        <w:rPr>
          <w:b/>
          <w:kern w:val="0"/>
          <w:szCs w:val="28"/>
          <w:lang w:val="uk-UA"/>
        </w:rPr>
        <w:br w:type="page"/>
      </w:r>
    </w:p>
    <w:p w:rsidR="00902149" w:rsidRPr="00890962" w:rsidRDefault="00902149" w:rsidP="00BD3D04">
      <w:pPr>
        <w:spacing w:after="0" w:line="360" w:lineRule="auto"/>
        <w:ind w:firstLine="709"/>
        <w:contextualSpacing/>
        <w:jc w:val="center"/>
        <w:rPr>
          <w:b/>
          <w:lang w:val="uk-UA"/>
        </w:rPr>
      </w:pPr>
      <w:r w:rsidRPr="00890962">
        <w:rPr>
          <w:b/>
          <w:kern w:val="0"/>
          <w:szCs w:val="28"/>
          <w:lang w:val="uk-UA"/>
        </w:rPr>
        <w:t>РОЗДІЛ 3</w:t>
      </w:r>
    </w:p>
    <w:p w:rsidR="00902149" w:rsidRPr="00890962" w:rsidRDefault="00902149" w:rsidP="00BD3D04">
      <w:pPr>
        <w:spacing w:after="0" w:line="360" w:lineRule="auto"/>
        <w:ind w:firstLine="709"/>
        <w:contextualSpacing/>
        <w:jc w:val="center"/>
        <w:rPr>
          <w:b/>
          <w:kern w:val="0"/>
          <w:szCs w:val="28"/>
          <w:lang w:val="uk-UA"/>
        </w:rPr>
      </w:pPr>
      <w:bookmarkStart w:id="45" w:name="_Hlk181907724"/>
      <w:r w:rsidRPr="00890962">
        <w:rPr>
          <w:b/>
          <w:kern w:val="0"/>
          <w:szCs w:val="28"/>
          <w:lang w:val="uk-UA"/>
        </w:rPr>
        <w:t>НАПРЯМКИ ПІДВИЩЕННЯ ЕФЕКТИВНОСТІ ЗАБЕЗПЕЧЕННЯ ОХОРОНИ ТА БЕЗПЕКИ ПРАВОСУДДЯ В УКРАЇНІ</w:t>
      </w:r>
    </w:p>
    <w:p w:rsidR="00902149" w:rsidRPr="00890962" w:rsidRDefault="00902149" w:rsidP="00BD3D04">
      <w:pPr>
        <w:spacing w:after="0" w:line="360" w:lineRule="auto"/>
        <w:ind w:firstLine="709"/>
        <w:contextualSpacing/>
        <w:jc w:val="center"/>
        <w:rPr>
          <w:b/>
          <w:kern w:val="0"/>
          <w:szCs w:val="28"/>
          <w:lang w:val="uk-UA"/>
        </w:rPr>
      </w:pPr>
    </w:p>
    <w:p w:rsidR="00902149" w:rsidRPr="00890962" w:rsidRDefault="00902149" w:rsidP="00BD3D04">
      <w:pPr>
        <w:spacing w:after="0" w:line="360" w:lineRule="auto"/>
        <w:ind w:firstLine="709"/>
        <w:contextualSpacing/>
        <w:rPr>
          <w:b/>
          <w:bCs/>
          <w:kern w:val="0"/>
          <w:szCs w:val="28"/>
          <w:lang w:val="uk-UA"/>
        </w:rPr>
      </w:pPr>
      <w:r w:rsidRPr="00890962">
        <w:rPr>
          <w:b/>
          <w:bCs/>
          <w:kern w:val="0"/>
          <w:szCs w:val="28"/>
          <w:lang w:val="uk-UA"/>
        </w:rPr>
        <w:t xml:space="preserve">3.1. </w:t>
      </w:r>
      <w:bookmarkStart w:id="46" w:name="_Hlk182330185"/>
      <w:r w:rsidRPr="00890962">
        <w:rPr>
          <w:b/>
          <w:bCs/>
          <w:kern w:val="0"/>
          <w:szCs w:val="28"/>
          <w:lang w:val="uk-UA"/>
        </w:rPr>
        <w:t>Удосконалення системи професійного навчання співробітників Служби судової охорони</w:t>
      </w:r>
      <w:bookmarkEnd w:id="46"/>
    </w:p>
    <w:p w:rsidR="00902149" w:rsidRPr="00890962" w:rsidRDefault="00902149" w:rsidP="00BD3D04">
      <w:pPr>
        <w:spacing w:after="0" w:line="360" w:lineRule="auto"/>
        <w:ind w:firstLine="709"/>
        <w:contextualSpacing/>
        <w:rPr>
          <w:b/>
          <w:kern w:val="0"/>
          <w:szCs w:val="28"/>
          <w:lang w:val="uk-UA"/>
        </w:rPr>
      </w:pPr>
    </w:p>
    <w:p w:rsidR="00902149" w:rsidRPr="00890962" w:rsidRDefault="00902149" w:rsidP="00BD3D04">
      <w:pPr>
        <w:spacing w:after="0" w:line="360" w:lineRule="auto"/>
        <w:ind w:firstLine="709"/>
        <w:contextualSpacing/>
        <w:jc w:val="both"/>
        <w:rPr>
          <w:bCs/>
          <w:kern w:val="0"/>
          <w:szCs w:val="28"/>
          <w:lang w:val="uk-UA"/>
        </w:rPr>
      </w:pPr>
      <w:bookmarkStart w:id="47" w:name="_Hlk182330216"/>
      <w:bookmarkEnd w:id="45"/>
      <w:r w:rsidRPr="00890962">
        <w:rPr>
          <w:bCs/>
          <w:kern w:val="0"/>
          <w:szCs w:val="28"/>
          <w:lang w:val="uk-UA"/>
        </w:rPr>
        <w:t>Одним із визначальних факторів, що забезпечують ефективне функціонування судової системи, є високий рівень професійної підготовки працівників усіх державних органів, залучених до процесу правосуддя. Підвищення їхньої кваліфікації та професійної компетентності є ключовою передумовою для вдосконалення судочинства, особливо в умовах сучасного розвитку національної системи правосуддя. У період, коли питання становлення дійсно незалежної судової влади стає одним із центральних завдань побудови правової держави, роль підготовки кадрів набуває особливої значущості.</w:t>
      </w:r>
    </w:p>
    <w:bookmarkEnd w:id="47"/>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Це вимагає не лише базових знань і навичок, а й розуміння новітніх методів та стандартів роботи, що відповідають міжнародним вимогам та принципам верховенства права. Професійна підготовка має включати комплексне навчання, яке охоплює правові, етичні та практичні аспекти діяльності, сприяючи підвищенню ефективності роботи співробітників та їхньої здатності адаптуватися до змін.</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Забезпечення високих стандартів професійної підготовки працівників є важливою умовою для створення судової влади, яка не лише формально незалежна, але й діє в інтересах суспільства, захищаючи права та свободи громадян. Це сприяє формуванню довіри громадян до системи правосуддя та становленню вільного й свідомого громадянського суспільства, що є основою для стійкого розвитку правової держави.</w:t>
      </w:r>
    </w:p>
    <w:p w:rsidR="00902149" w:rsidRPr="00890962" w:rsidRDefault="00902149" w:rsidP="00BD3D04">
      <w:pPr>
        <w:spacing w:after="0" w:line="360" w:lineRule="auto"/>
        <w:ind w:firstLine="706"/>
        <w:contextualSpacing/>
        <w:jc w:val="both"/>
        <w:rPr>
          <w:lang w:val="uk-UA"/>
        </w:rPr>
      </w:pPr>
      <w:r w:rsidRPr="00890962">
        <w:rPr>
          <w:lang w:val="uk-UA"/>
        </w:rPr>
        <w:t>Високий рівень професіоналізму співробітників Служби судової охорони вимагає від них володіння розширеним набором компетенцій, що включає знання в галузі права, психології, гуманітарних наук і фізичної підготовки. Ці фахівці повинні мати здатність швидко орієнтуватися у складних та нестандартних ситуаціях і приймати виважені рішення в умовах підвищеної оперативної напруженості. Такий комплекс знань і навичок є необхідним для ефективного виконання їхніх службових обов'язків, що вимагає постійного вдосконалення та професійного розвитку.</w:t>
      </w:r>
    </w:p>
    <w:p w:rsidR="00902149" w:rsidRPr="00890962" w:rsidRDefault="00902149" w:rsidP="00BD3D04">
      <w:pPr>
        <w:spacing w:after="0" w:line="360" w:lineRule="auto"/>
        <w:ind w:firstLine="706"/>
        <w:contextualSpacing/>
        <w:jc w:val="both"/>
        <w:rPr>
          <w:lang w:val="uk-UA"/>
        </w:rPr>
      </w:pPr>
      <w:r w:rsidRPr="00890962">
        <w:rPr>
          <w:lang w:val="uk-UA"/>
        </w:rPr>
        <w:t>Професія судового охоронця є надзвичайно складною та багатофункціональною, оскільки передбачає виконання завдань з подвійною спрямованістю. З одного боку, вони зобов'язані забезпечувати фізичну охорону судових приміщень та гарантувати безпеку суддів, працівників судової системи та всіх учасників судових процесів. Це включає запобігання потенційним загрозам, реагування на надзвичайні ситуації та підтримання порядку.</w:t>
      </w:r>
    </w:p>
    <w:p w:rsidR="00902149" w:rsidRPr="00890962" w:rsidRDefault="00902149" w:rsidP="00BD3D04">
      <w:pPr>
        <w:spacing w:after="0" w:line="360" w:lineRule="auto"/>
        <w:ind w:firstLine="706"/>
        <w:contextualSpacing/>
        <w:jc w:val="both"/>
        <w:rPr>
          <w:lang w:val="uk-UA"/>
        </w:rPr>
      </w:pPr>
      <w:r w:rsidRPr="00890962">
        <w:rPr>
          <w:lang w:val="uk-UA"/>
        </w:rPr>
        <w:t>З іншого боку, судові охоронці повинні забезпечувати захист прав та законних інтересів усіх громадян, які перебувають у судових установах, дотримуючись принципів верховенства права і прав людини. Це вимагає від них не лише фізичної витривалості та технічних знань, але й розвинених комунікативних навичок, емоційного інтелекту та вміння ефективно співпрацювати з різними категоріями громадян, навіть у стресових ситуаціях.</w:t>
      </w:r>
    </w:p>
    <w:p w:rsidR="00902149" w:rsidRPr="00890962" w:rsidRDefault="00902149" w:rsidP="00BD3D04">
      <w:pPr>
        <w:spacing w:after="0" w:line="360" w:lineRule="auto"/>
        <w:ind w:firstLine="706"/>
        <w:contextualSpacing/>
        <w:jc w:val="both"/>
        <w:rPr>
          <w:lang w:val="uk-UA"/>
        </w:rPr>
      </w:pPr>
      <w:r w:rsidRPr="00890962">
        <w:rPr>
          <w:lang w:val="uk-UA"/>
        </w:rPr>
        <w:t>Таким чином, професія судового охоронця стає не просто виконанням охоронних функцій, а важливою складовою системи правосуддя, яка сприяє забезпеченню справедливості, безпеки та поваги до прав кожного учасника судового процесу.</w:t>
      </w:r>
    </w:p>
    <w:p w:rsidR="00902149" w:rsidRPr="00890962" w:rsidRDefault="00902149" w:rsidP="00BD3D04">
      <w:pPr>
        <w:spacing w:after="0" w:line="360" w:lineRule="auto"/>
        <w:ind w:firstLine="706"/>
        <w:contextualSpacing/>
        <w:jc w:val="both"/>
        <w:rPr>
          <w:lang w:val="uk-UA"/>
        </w:rPr>
      </w:pPr>
      <w:r w:rsidRPr="00890962">
        <w:rPr>
          <w:lang w:val="uk-UA"/>
        </w:rPr>
        <w:t xml:space="preserve">Цікава думку зазначає, А.М. Зленка, «сьогодні постає вимога безперервного розвитку персоналу, тобто проведення заходів, що сприяють повному розкриттю особистого потенціалу працівників. Такі заходи можуть бути індивідуальними чи груповими, проводитися на робочому місці чи спеціалізовано, бути орієнтованими на розвиток загальних чи специфічних навичок і вмінь» [49]. При цьому, Ю.Я. Касараба, «в процесі аналізу адміністративно-правового забезпечення впровадження міжнародно-правових стандартів у діяльність органів міліції України, доходить висновку про те, що створення стандартів професійної освіти працівників ОВС, котрі відповідали б вимогам як сучасного правового життя, так і тенденціям розвитку юридичної практики правоохоронних органів світу, мають стати не тільки засобами уніфікації освітніх програм і контролю за навчально-методичною якістю освіти, але й підґрунтям для реформування системи МВС України» [50]. </w:t>
      </w:r>
    </w:p>
    <w:p w:rsidR="00902149" w:rsidRPr="00890962" w:rsidRDefault="00902149" w:rsidP="00BD3D04">
      <w:pPr>
        <w:spacing w:after="0" w:line="360" w:lineRule="auto"/>
        <w:ind w:firstLine="706"/>
        <w:contextualSpacing/>
        <w:jc w:val="both"/>
        <w:rPr>
          <w:lang w:val="uk-UA"/>
        </w:rPr>
      </w:pPr>
      <w:r w:rsidRPr="00890962">
        <w:rPr>
          <w:lang w:val="uk-UA"/>
        </w:rPr>
        <w:t>«Вчений цілком влучно наголошує на тому, що пріоритетним завданням діяльності будь-якої організації має стати професійний розвиток її працівників,забезпечення якого здійснюється різноманітними заходами індивідуального чи групового характеру» [49]. «Слід зазначити, що науковий пошук у галузі адміністративно-правового забезпечення професійної підготовки працівників різних державних органів, відрізняється наявністю значної кількості монографічних досліджень, переважну більшість яких складають публікації, підготовлені ще до початку функціонування Служби судової охорони» [49].</w:t>
      </w:r>
    </w:p>
    <w:p w:rsidR="00902149" w:rsidRPr="00890962" w:rsidRDefault="00902149" w:rsidP="00BD3D04">
      <w:pPr>
        <w:spacing w:after="0" w:line="360" w:lineRule="auto"/>
        <w:ind w:firstLine="706"/>
        <w:contextualSpacing/>
        <w:jc w:val="both"/>
        <w:rPr>
          <w:lang w:val="uk-UA"/>
        </w:rPr>
      </w:pPr>
      <w:r w:rsidRPr="00890962">
        <w:rPr>
          <w:lang w:val="uk-UA"/>
        </w:rPr>
        <w:t xml:space="preserve">«Підготовка персоналу для органів внутрішніх справ стала предметом наукового дослідження, ще одного науковця, за результатами якого вчений доходить висновку про необхідність якнайшвидшого запровадження концепції підготовки персоналу для органів внутрішніх справ України» [50]. «Вона спрямована на подальше становлення розвиненої, професійної і високоефективної, авторитетної у населення служби, покликаної захищати права та свободи людини і громадянина, інтереси держави, а також забезпечувати ефективну діяльність підрозділів органів внутрішніх справ України» [50]. </w:t>
      </w:r>
    </w:p>
    <w:p w:rsidR="00902149" w:rsidRPr="00890962" w:rsidRDefault="00902149" w:rsidP="00BD3D04">
      <w:pPr>
        <w:spacing w:after="0" w:line="360" w:lineRule="auto"/>
        <w:ind w:firstLine="706"/>
        <w:contextualSpacing/>
        <w:jc w:val="both"/>
        <w:rPr>
          <w:lang w:val="uk-UA"/>
        </w:rPr>
      </w:pPr>
      <w:r w:rsidRPr="00890962">
        <w:rPr>
          <w:lang w:val="uk-UA"/>
        </w:rPr>
        <w:t xml:space="preserve">Ю.В. Корнєєвуперше зазначив, «розглянув вплив професійної підготовки на забезпечення особистої безпеки працівників; професійну придатність, відбір та адаптацію кадрів, високі моральні якості як елементи службової захищеності працівників податкової міліції; психолого-педагогічні знання, які підвищують захист та безпеку професійної діяльності працівника» [52]. </w:t>
      </w:r>
    </w:p>
    <w:p w:rsidR="00902149" w:rsidRPr="00890962" w:rsidRDefault="00902149" w:rsidP="00BD3D04">
      <w:pPr>
        <w:spacing w:after="0" w:line="360" w:lineRule="auto"/>
        <w:ind w:firstLine="706"/>
        <w:contextualSpacing/>
        <w:jc w:val="both"/>
        <w:rPr>
          <w:lang w:val="uk-UA"/>
        </w:rPr>
      </w:pPr>
      <w:r w:rsidRPr="00890962">
        <w:rPr>
          <w:lang w:val="uk-UA"/>
        </w:rPr>
        <w:t>Деякі вчені виокремлюють наступні стадії атестаційного провадження, «такі як: 1) підготовча стадія; 2) стадія безпосереднього проведення атестації та прийняття рішень за результатами проведення атестації; 3) оскарження прийнятого рішення; 4) виконання прийнятого рішення (реалізація рішення, прийнятого за результатами атестації)» [53].</w:t>
      </w:r>
    </w:p>
    <w:p w:rsidR="00902149" w:rsidRPr="00890962" w:rsidRDefault="00902149" w:rsidP="00BD3D04">
      <w:pPr>
        <w:spacing w:after="0" w:line="360" w:lineRule="auto"/>
        <w:ind w:firstLine="709"/>
        <w:contextualSpacing/>
        <w:jc w:val="both"/>
        <w:rPr>
          <w:lang w:val="uk-UA"/>
        </w:rPr>
      </w:pPr>
      <w:r w:rsidRPr="00890962">
        <w:rPr>
          <w:lang w:val="uk-UA"/>
        </w:rPr>
        <w:t>Заснування Служби судової охорони стало відповіддю на потребу підвищити рівень безпеки та ефективності роботи судових установ, що вимагає специфічної підготовки її працівників. Завдання щодо організації професійної підготовки працівників цієї служби набули нових і специфічних рис, відмінних від загальних підходів, що використовувалися в інших правоохоронних структурах. Ця підготовка передбачає комплексний підхід, який враховує не тільки фізичні та технічні навички, а й спеціалізовані знання у сфері права, тактико-спеціальної підготовки, психології, комунікативних стратегій та кризового управління.</w:t>
      </w:r>
    </w:p>
    <w:p w:rsidR="00902149" w:rsidRPr="00890962" w:rsidRDefault="00902149" w:rsidP="00BD3D04">
      <w:pPr>
        <w:spacing w:after="0" w:line="360" w:lineRule="auto"/>
        <w:ind w:firstLine="709"/>
        <w:contextualSpacing/>
        <w:jc w:val="both"/>
        <w:rPr>
          <w:lang w:val="uk-UA"/>
        </w:rPr>
      </w:pPr>
      <w:r w:rsidRPr="00890962">
        <w:rPr>
          <w:lang w:val="uk-UA"/>
        </w:rPr>
        <w:t>Відтак, створення Служби судової охорони стало важливим кроком у реформуванні системи забезпечення правосуддя, дозволяючи більш цілеспрямовано та ефективно забезпечувати охорону судів і громадський порядок у них, одночасно підвищуючи рівень безпеки суддів, працівників суду та відвідувачів.</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 xml:space="preserve">Відповідно до Стратегії розвитку Служби судової охорони на 2024- 2030 роки, стратегічними напрямами розвитку повинні стати: «підтримання безпекового середовища в судах, органах та установах системи правосуддя; цифровий розвиток (інформатизація, цифровізація) та кібербезпека; </w:t>
      </w:r>
      <w:r w:rsidRPr="00890962">
        <w:rPr>
          <w:lang w:val="uk-UA"/>
        </w:rPr>
        <w:t>ефективне управління, прозорість і відкритість</w:t>
      </w:r>
      <w:r w:rsidRPr="00890962">
        <w:rPr>
          <w:bCs/>
          <w:kern w:val="0"/>
          <w:szCs w:val="28"/>
          <w:lang w:val="uk-UA"/>
        </w:rPr>
        <w:t xml:space="preserve">; забезпечення розвитку кадрового потенціалу та соціальний захист працівників» [54]. </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Крім того, забезпечення кадрового потенціалу в межах Служби судової охорони є одним із основних завдань судової гілки влади, яка зазначає, що«підготовка високопрофесійного особового складу для Служби судової охорони виступає одним із пріоритетних завдань розвитку суддівської освіти. Крім того, відповідно до п.п. 29 п. 19 Положення про Службу судової охорони, на Голову цієї Служби покладено обов’язок щодо організації професійного навчання, професійної підготовки, стажування та атестування судових охоронців» [55].</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Професійне навчання працівників Служби судової охорони є багатогранним і комплексним процесом, який включає низку важливих елементів, взаємодія та успішне впровадження яких забезпечують високий рівень підготовки фахівців у сфері державного управління. Ця підготовка не обмежується лише теоретичним навчанням або набуттям практичних навичок – вона передбачає системний підхід, що поєднує навчання правових норм, тактико-спеціальну та фізичну підготовку, розвиток навичок ефективної комунікації та психологічну готовність до роботи в умовах підвищеної напруги.</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Комплексний характер професійного навчання охоплює також засвоєння етичних принципів, розвиток лідерських якостей, вміння працювати в команді та швидко приймати рішення в нестандартних ситуаціях. Це забезпечує працівникам Служби судової охорони не лише базові знання, необхідні для виконання службових обов'язків, але й здатність адаптуватися до змін, які можуть виникати в їхній роботі, а також зберігати високий рівень професіоналізму в умовах стресу та ризику.</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Таким чином, професійне навчання Служби судової охорони можна охарактеризувати як комплексну систему підготовки, яка має на меті формування кваліфікованих, універсальних та компетентних фахівців, здатних забезпечувати безпеку судів, дотримуючись при цьому принципів законності та верховенства права. Це навчання є важливою складовою підвищення ефективності діяльності системи правосуддя загалом.</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 xml:space="preserve">Цікава позиції притримується й законодавець у відношенні підготовки поліцейських, коли визначає у «статті 72 Закону України «Про Національну поліцію» структуру професійного навчання поліцейських, до якої входить: 1) первинна професійна підготовка; 2) підготовка у вищих навчальних закладах із специфічними умовами навчання; 3)післядипломна освіта; 4) службова підготовка, як система заходів, спрямованих на закріплення та оновлення необхідних знань, умінь та навичок працівника поліції з урахуванням оперативної обстановки, специфіки та профілю його оперативно-службової діяльності» [56]. </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 xml:space="preserve">У той же час, «поліція країн ЄС та використання її досвіду в адміністративній діяльності органів внутрішніх справ України: теорія і практика», «фактично ототожнює правові категорії «професійне навчання» та «професійна підготовка», оскільки включає до системи професійного навчання складові елементи професійної підготовки, такі як: початкова підготовка, поточна службова підготовка, перепідготовка, підвищення кваліфікації» [57]. </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Отже, на основі аналізу різних наукових підходів та законодавчих норм можна зробити висновок, що правові категорії «професійне навчання» та «професійна підготовка» співвідносяться між собою як загальне і часткове. Професійне навчання охоплює широкий спектр освітніх і практичних заходів, спрямованих на підготовку працівників до виконання службових обов'язків, формування спеціалізованих знань та умінь. Натомість, професійна підготовка є частиною цього загального процесу і зосереджується на конкретних аспектах практичної діяльності, які спрямовані на вдосконалення навичок, необхідних для виконання специфічних завдань.</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Професійне навчання включає в себе такі компоненти, як теоретична освіта, підвищення кваліфікації, стажування та участь у тренінгах, що допомагають забезпечити всебічний розвиток компетенцій. Професійна підготовка, у свою чергу, є вузькоспеціалізованим процесом, який спрямований на практичну реалізацію та відпрацювання навичок, важливих для виконання конкретних завдань у певній сфері діяльності.</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Таким чином, професійне навчання можна розглядати як всеосяжну концепцію, в яку входить професійна підготовка як її складова частина. Це підкреслює значення як комплексного підходу до підготовки кадрів, так і необхідності зосередження на спеціалізованих аспектах для забезпечення високої ефективності та професіоналізму працівників у виконанні своїх обов'язків.</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Професійне навчання – це комплексний процес здобуття знань, умінь та навичок, який ґрунтується на принципах систематичності, безперервності, доступності, рівноправності, цілеспрямованості та науковості. Воно передбачає інтеграцію теоретичних знань із практичними навичками, що сприяє ефективній підготовці фахівців, здатних відповідати на сучасні виклики професійного середовища. Таке навчання також активно використовує позитивний міжнародний досвід, що дозволяє підвищити рівень підготовки, забезпечити конкурентоспроможність на глобальному ринку праці та сприяти розвитку інноваційного потенціалу.</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Професійне навчання охоплює широкий спектр форм підготовки, до яких належать базова підготовка, перепідготовка, спеціалізація, підвищення кваліфікації, а також стажування. Цей процес спрямований на формування у працівників нових компетенцій, поглиблення знань, адаптацію до змін у професійній сфері та розширення професійних можливостей. Початкова підготовка забезпечує фундаментальні знання та навички для початку трудової діяльності, перепідготовка сприяє освоєнню нової професії, а підвищення кваліфікації та спеціалізація дозволяють працівникам удосконалюватися в обраній галузі, залишаючись конкурентоспроможними на ринку праці.</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 xml:space="preserve">Слушно зауважують, що «не зважаючи на те, що зазначений документ не створює спільних обов’язкових, спрямованих на виконання Сторонами визначених у Меморандумі правил, він сформував підвалини для видання наказу Національної школи суддів України від 28.02.2020 № 13, яким затверджено Порядок підготовки співробітників Служби судової охорони (скорочено – Порядок)» [58]. «Порядком визначено принципи підготовки співробітників Служби судової охорони у Національній школі суддів, до яких віднесено: - різнобічність та комплексність, орієнтованість підготовки на опанування всіма необхідними вміннями та навичками, властивими професії співробітників Служби судової охорони; - періодичність підготовки з метою підвищення рівня кваліфікації; - проведення підготовки відповідно до кращого світового досвіду з урахуванням міжнародних стандартів у сфері судової охорони; - єдність (уніфікованість); - практична спрямованість, зокрема через формування програм, виходячи із компетенцій; - забезпечення належної якості; - сучасність змісту, періодичне оновлення матеріалів та удосконалення методик викладання; - ініціативність і заінтересованість співробітників Служби судової охорони у підвищенні професійного рівня; - використання новітніх ІТ-досягнень у процесі підготовки; - систематичність» [58]. </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Крім того, в межах кадрової підготовки встають наступні проблеми, які необхідно з часом вирішити, а саме: питання щодо вступу до Служби судової охорони та подальшого проходження служби особами, які раніше були причетні до службових злочинів або мають приховані, потенційно небезпечні мотиви вступу на державну службу, є надзвичайно актуальним. Особливу увагу слід приділяти виявленню та недопущенню осіб, що можуть співпрацювати зі спецслужбами іноземних держав, оскільки це несе загрозу національній безпеці та стабільності державних інституцій. Також важливо враховувати ризики, пов’язані з тими, хто має зв'язки з нелегітимними чи фіктивними органами влади на тимчасово окупованих територіях, оскільки такі особи можуть становити потенційну небезпеку для діяльності Служби судової охорони та системи правосуддя загалом.</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З метою запобігання проникненню таких осіб до лав Служби судової охорони необхідно забезпечити ретельний відбір кандидатів, який включає перевірку їхніх біографічних даних, зв'язків та мотивів. Використання сучасних методів перевірки та співпраця з іншими правоохоронними органами дозволять уникнути залучення до служби осіб, що можуть загрожувати надійності та безпеці судової системи.</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Наявність дисбалансу у співвідношенні середнього та молодшого складу територіальних управлінь Служби судової охорони є наступною актуальною проблемою, що впливає на ефективність їх функціонування. Відсутність оптимального балансу між досвідченими працівниками середнього складу, які мають достатній рівень професійних знань та навичок, і молодшими працівниками, які забезпечують виконання більш рутинних і практичних завдань, може призводити до неефективного розподілу робочого навантаження.</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Такий дисбаланс може негативно впливати на швидкість прийняття рішень, оперативність дій та якість виконання службових обов’язків. Брак достатньої кількості представників середнього складу може обмежити можливості для управління та нагляду, тоді як недокомплект молодшого персоналу може спричинити перевантаження старших працівників рутинною роботою.</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Важливо забезпечити збалансований підхід у формуванні складу територіальних управлінь, враховуючи специфіку завдань і функцій, покладених на кожний рівень. Це сприятиме покращенню організації роботи та підвищенню загальної ефективності діяльності Служби судової охорони.</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Недостатній рівень підготовки співробітників Служби судової охорони щодо набуття знань, умінь і навичок для належного забезпечення прав людини та основних свобод під час відвідування суду чи проведення судових засідань є суттєвою проблемою. Належне забезпечення прав громадян вимагає від співробітників не лише базових професійних знань, але й глибокого розуміння стандартів прав людини, а також здатності ефективно застосовувати ці знання на практиці.</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Недостатній рівень навчання може призводити до ситуацій, коли співробітники не повністю обізнані з правами і свободами осіб, що відвідують судові установи, що може негативно впливати на їх здатність забезпечувати безпечне і комфортне середовище для всіх учасників процесу. Зокрема, це може обмежувати можливості співробітників вчасно реагувати на нестандартні ситуації та дотримуватися принципів справедливості та неупередженості.</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Розширення програм підготовки, включення спеціалізованих курсів з прав людини та навчання з питань етики й взаємодії з громадянами є необхідними кроками для підвищення рівня професійної компетентності співробітників. Це дозволить забезпечити високий рівень дотримання прав і свобод під час відвідування с</w:t>
      </w:r>
      <w:r>
        <w:rPr>
          <w:bCs/>
          <w:kern w:val="0"/>
          <w:szCs w:val="28"/>
          <w:lang w:val="uk-UA"/>
        </w:rPr>
        <w:t>у</w:t>
      </w:r>
      <w:r w:rsidRPr="00890962">
        <w:rPr>
          <w:bCs/>
          <w:kern w:val="0"/>
          <w:szCs w:val="28"/>
          <w:lang w:val="uk-UA"/>
        </w:rPr>
        <w:t>д</w:t>
      </w:r>
      <w:r>
        <w:rPr>
          <w:bCs/>
          <w:kern w:val="0"/>
          <w:szCs w:val="28"/>
          <w:lang w:val="uk-UA"/>
        </w:rPr>
        <w:t>у</w:t>
      </w:r>
      <w:r w:rsidRPr="00890962">
        <w:rPr>
          <w:bCs/>
          <w:kern w:val="0"/>
          <w:szCs w:val="28"/>
          <w:lang w:val="uk-UA"/>
        </w:rPr>
        <w:t xml:space="preserve"> або участі у судових засіданнях, що сприятиме зміцненню довіри громадськості до системи правосуддя.</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Відсутність механізму залучення працівників Служби судової охорони до міжнародних, національних та регіональних програм соціального захисту є серйозною проблемою, яка потребує негайного вирішення. Це питання особливо актуальне для співробітників, які постраждали від бойових дій або є внутрішньо переміщеними особами, що стикаються зі значними труднощами в соціальній адаптації та відновленні.</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Незважаючи на те, що існує ряд програм соціальної допомоги та реабілітації, наразі бракує чіткого механізму, який би передбачав залучення співробітників Служби судової охорони до участі в цих ініціативах. Відсутність такої системи призводить до того, що багато постраждалих працівників не можуть скористатися підтримкою, яка могла б полегшити їхнє повернення до нормального життя та виконання службових обов’язків.</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Інтеграція до програм соціальної допомоги, що включає психологічну підтримку, професійну реабілітацію, фінансову допомогу та інші види підтримки, є важливим кроком для підвищення рівня соціального захисту працівників. Це також сприятиме зміцненню мотивації співробітників та зростанню їхньої лояльності до служби, що в кінцевому підсумку позитивно вплине на ефективність роботи Служби судової охорони в цілому.</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Недостатнє матеріально-технічне забезпечення Служби судової охорони є значною перешкодою для ефективного виконання її завдань і функцій. Брак необхідних ресурсів, таких як сучасні засоби зв'язку, транспорт, технічні засоби охорони та безпеки, негативно впливає на здатність працівників оперативно реагувати на потенційні загрози та забезпечувати належний рівень безпеки в судових установах.</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Відсутність належного матеріально-технічного оснащення може знижувати рівень захисту працівників, суддів та відвідувачів судів, що, у свою чергу, ставить під загрозу виконання принципу верховенства права та функціонування правосуддя. Погіршення умов праці, зниження мотивації персоналу та обмеження можливостей для підвищення їхньої професійної компетентності також є наслідками недостатнього забезпечення.</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Забезпечення належного рівня фінансування та постачання необхідного обладнання є ключовими умовами для зміцнення здатності Служби судової охорони виконувати свої обов’язки на високому рівні, що сприятиме підвищенню довіри громадян до судової системи та безпеки правосуддя загалом.</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 xml:space="preserve">Слід підкреслити, що «оптимальне та комплексне використання принципів професійного навчання в освітньому процесі має вирішальне значення під час підготовки майбутніх та чинних охоронців правопорядку в судах» [59]. Аналогічного висновку доходить і Н.М. Бідюк, оскільки переконаний, що «сучасна концепція принципів навчання, висуваючи певні вимоги до основних компонентів навчального процесу, а також до аналізу його результатів, забезпечує цілісність і логіку розвитку принципів, допомагає керівникам і фахівцям керуватися ними в організації професійного навчання». </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Треба звернути увагу, «характеристика принципів організації професійного навчання співробітників Служби судової охорони стає можливою лише за умови її здійснення у нерозривному зв’язку із дослідженням позитивного зарубіжного досвіду підготовки кадрів для правоохоронних органів» [59].</w:t>
      </w:r>
    </w:p>
    <w:p w:rsidR="00902149" w:rsidRPr="00890962" w:rsidRDefault="00902149" w:rsidP="00BD3D04">
      <w:pPr>
        <w:spacing w:after="0" w:line="360" w:lineRule="auto"/>
        <w:ind w:firstLine="709"/>
        <w:contextualSpacing/>
        <w:jc w:val="both"/>
        <w:rPr>
          <w:bCs/>
          <w:kern w:val="0"/>
          <w:szCs w:val="28"/>
          <w:lang w:val="uk-UA"/>
        </w:rPr>
      </w:pPr>
      <w:r w:rsidRPr="00890962">
        <w:rPr>
          <w:bCs/>
          <w:kern w:val="0"/>
          <w:szCs w:val="28"/>
          <w:lang w:val="uk-UA"/>
        </w:rPr>
        <w:t>Запропонований підхід наддасть можливість визначити характерні закономірності щодо «розвитку та вдосконалення професійного навчання співробітників правоохоронних органів та виявити функціональні регулятори освітнього простору, основною тенденцією формування якого у сучасних умовах виступає його відкритість та орієнтація на потреби практики» [59].</w:t>
      </w:r>
    </w:p>
    <w:p w:rsidR="00902149" w:rsidRPr="00890962" w:rsidRDefault="00902149" w:rsidP="00BD3D04">
      <w:pPr>
        <w:spacing w:after="0" w:line="360" w:lineRule="auto"/>
        <w:ind w:firstLine="706"/>
        <w:contextualSpacing/>
        <w:jc w:val="both"/>
        <w:rPr>
          <w:bCs/>
          <w:kern w:val="0"/>
          <w:szCs w:val="28"/>
          <w:lang w:val="uk-UA"/>
        </w:rPr>
      </w:pPr>
      <w:r w:rsidRPr="00890962">
        <w:rPr>
          <w:bCs/>
          <w:kern w:val="0"/>
          <w:szCs w:val="28"/>
          <w:lang w:val="uk-UA"/>
        </w:rPr>
        <w:t xml:space="preserve"> «У деяких країнах пропонується тривала формальна підготовка в спеціалізованих закладах, після якої проводиться подальша інтенсивна підготовка. Інші передбачають своєрідне стажування під наглядом досвідченого судді, який ділиться своїми знаннями та надає професійні поради на конкретних практичних прикладах, показуючи, який підхід слід обрати, уникаючи дидактизму. Країни загального права значною мірою покладаються на тривалий професійний досвід зазвичай в якості юристів. Між цими варіантами існує широкий діапазон країн, в яких підготовка є тією чи іншою мірою організованою та обов’язковою» [60].</w:t>
      </w:r>
    </w:p>
    <w:p w:rsidR="00902149" w:rsidRPr="00890962" w:rsidRDefault="00902149" w:rsidP="00BD3D04">
      <w:pPr>
        <w:spacing w:after="0" w:line="360" w:lineRule="auto"/>
        <w:ind w:firstLine="706"/>
        <w:contextualSpacing/>
        <w:jc w:val="both"/>
        <w:rPr>
          <w:bCs/>
          <w:kern w:val="0"/>
          <w:szCs w:val="28"/>
          <w:lang w:val="uk-UA"/>
        </w:rPr>
      </w:pPr>
      <w:r w:rsidRPr="00890962">
        <w:rPr>
          <w:bCs/>
          <w:kern w:val="0"/>
          <w:szCs w:val="28"/>
          <w:lang w:val="uk-UA"/>
        </w:rPr>
        <w:t>Таким чином, можливо дійти висновків, щодо подальших кроків розвитку.Для ефективної роботи державної Служби судової охорони важливим є забезпечення прозорих та об’єктивних процесів відбору кандидатів. Це передбачає чітку процедуру оцінювання, яка ґрунтується на принципах політичної нейтральності, професійної компетентності, доброчесності та рівності можливостей для всіх, хто бажає приєднатися до служби. Дотримання політичної незалежності допомагає уникати зовнішнього впливу та зберігати об'єктивність, тоді як високі стандарти професіоналізму та етичної поведінки сприяють зміцненню суспільної довіри. Забезпечення рівних можливостей для кандидатів, незалежно від їхнього походження, статі чи інших соціальних факторів, сприяє формуванню команди кваліфікованих і мотивованих працівників, які здатні якісно виконувати свої обов’язки на благо правосуддя та безпеки в країні.</w:t>
      </w:r>
    </w:p>
    <w:p w:rsidR="00902149" w:rsidRPr="00890962" w:rsidRDefault="00902149" w:rsidP="00BD3D04">
      <w:pPr>
        <w:spacing w:after="0" w:line="360" w:lineRule="auto"/>
        <w:ind w:firstLine="706"/>
        <w:contextualSpacing/>
        <w:jc w:val="both"/>
        <w:rPr>
          <w:bCs/>
          <w:kern w:val="0"/>
          <w:szCs w:val="28"/>
          <w:lang w:val="uk-UA"/>
        </w:rPr>
      </w:pPr>
      <w:r w:rsidRPr="00890962">
        <w:rPr>
          <w:bCs/>
          <w:kern w:val="0"/>
          <w:szCs w:val="28"/>
          <w:lang w:val="uk-UA"/>
        </w:rPr>
        <w:t>Розробити та впровадити ефективний порядок і процедури для підтримки соціальної адаптації учасників бойових дій, у тому числі осіб з інвалідністю, які прагнуть працювати в Службі судової охорони. Цей комплекс заходів має враховувати специфічні потреби ветеранів, допомагати їм інтегруватися в нове професійне середовище та сприяти їхній психологічній та соціальній підтримці. Зокрема, передбачається створення адаптаційних програм, доступних робочих місць з урахуванням індивідуальних можливостей, забезпечення доступу до спеціальних тренінгів та можливостей підвищення кваліфікації. Такий підхід не лише полегшить процес професійної адаптації, але й сприятиме розвитку інклюзивної та згуртованої команди, де кожен працівник, незалежно від життєвих обставин, може реалізувати свій потенціал.</w:t>
      </w:r>
    </w:p>
    <w:p w:rsidR="00902149" w:rsidRPr="00890962" w:rsidRDefault="00902149" w:rsidP="00BD3D04">
      <w:pPr>
        <w:spacing w:after="0" w:line="360" w:lineRule="auto"/>
        <w:ind w:firstLine="706"/>
        <w:contextualSpacing/>
        <w:jc w:val="both"/>
        <w:rPr>
          <w:bCs/>
          <w:kern w:val="0"/>
          <w:szCs w:val="28"/>
          <w:lang w:val="uk-UA"/>
        </w:rPr>
      </w:pPr>
      <w:r w:rsidRPr="00890962">
        <w:rPr>
          <w:bCs/>
          <w:kern w:val="0"/>
          <w:szCs w:val="28"/>
          <w:lang w:val="uk-UA"/>
        </w:rPr>
        <w:t>Розробити та впровадити комплекс ефективних антикорупційних заходів, спрямованих на забезпечення прозорості та доброчесності в діяльності Служби судової охорони. Ці заходи мають охоплювати всі аспекти виконання повноважень працівниками служби та включати системи запобігання, виявлення та протидії корупційним ризикам. До ключових компонентів таких заходів належить розробка чітких етичних стандартів, впровадження внутрішніх процедур контролю, забезпечення регулярного аудиту та встановлення механізмів звітності. Крім того, важливим є створення умов для захисту та заохочення працівників, які повідомляють про порушення, а також проведення тренінгів з питань антикорупційної культури. Такий підхід не лише зміцнює довіру суспільства до Служби судової охорони, а й сприяє підвищенню ефективності та прозорості її діяльності.</w:t>
      </w:r>
    </w:p>
    <w:p w:rsidR="00902149" w:rsidRPr="00890962" w:rsidRDefault="00902149" w:rsidP="00BD3D04">
      <w:pPr>
        <w:spacing w:after="0" w:line="360" w:lineRule="auto"/>
        <w:ind w:firstLine="706"/>
        <w:contextualSpacing/>
        <w:jc w:val="both"/>
        <w:rPr>
          <w:bCs/>
          <w:kern w:val="0"/>
          <w:szCs w:val="28"/>
          <w:lang w:val="uk-UA"/>
        </w:rPr>
      </w:pPr>
      <w:r w:rsidRPr="00890962">
        <w:rPr>
          <w:bCs/>
          <w:kern w:val="0"/>
          <w:szCs w:val="28"/>
          <w:lang w:val="uk-UA"/>
        </w:rPr>
        <w:t>Посилення матеріально-технічного забезпечення Служби судової охорони є ключовим елементом для ефективного та стабільного виконання її завдань і функцій. Це передбачає сучасне оснащення службовців необхідними засобами зв'язку, технікою, транспортом, а також спеціалізованим обладнанням для забезпечення безпеки судових установ. Розвиток інфраструктури Служби включає створення нових об'єктів, оновлення робочих приміщень та забезпечення належних умов праці. Крім того, важливим є регулярне оновлення ресурсів та впровадження інноваційних технологій, що дозволяють підвищити оперативність і точність роботи. Таким чином, надійне матеріально-технічне забезпечення сприяє підвищенню ефективності, швидкості реагування та загальній безпеці під час виконання службових обов'язків.</w:t>
      </w:r>
    </w:p>
    <w:p w:rsidR="00902149" w:rsidRPr="00890962" w:rsidRDefault="00902149" w:rsidP="00BD3D04">
      <w:pPr>
        <w:spacing w:after="0" w:line="360" w:lineRule="auto"/>
        <w:ind w:firstLine="706"/>
        <w:jc w:val="both"/>
        <w:rPr>
          <w:lang w:val="uk-UA"/>
        </w:rPr>
      </w:pPr>
      <w:r w:rsidRPr="00890962">
        <w:rPr>
          <w:bCs/>
          <w:kern w:val="0"/>
          <w:szCs w:val="28"/>
          <w:lang w:val="uk-UA"/>
        </w:rPr>
        <w:t>У різних європейських країнах сформувалися унікальні системи професійної підготовки працівників судових органів та служби судової охорони, які мають відмінні особливості в організації та структурі. Кожна з цих систем враховує національні особливості правової системи, специфіку судової діяльності, а також вимоги до рівня професійної підготовки судових працівників. Деякі країни зосереджуються на тривалій підготовці та спеціалізації, інші ж роблять акцент на регулярному підвищенні кваліфікації та короткострокових курсах. Цей підхід забезпечує індивідуальні підходи до навчання та ефективність роботи судових органів відповідно до соціальних, правових та безпекових потреб кожної держави.</w:t>
      </w:r>
    </w:p>
    <w:p w:rsidR="00902149" w:rsidRPr="00890962" w:rsidRDefault="00902149" w:rsidP="00BD3D04">
      <w:pPr>
        <w:spacing w:after="0" w:line="360" w:lineRule="auto"/>
        <w:ind w:firstLine="709"/>
        <w:contextualSpacing/>
        <w:jc w:val="both"/>
        <w:rPr>
          <w:bCs/>
          <w:kern w:val="0"/>
          <w:szCs w:val="28"/>
          <w:lang w:val="uk-UA"/>
        </w:rPr>
      </w:pPr>
    </w:p>
    <w:p w:rsidR="00902149" w:rsidRPr="00890962" w:rsidRDefault="00902149" w:rsidP="00BD3D04">
      <w:pPr>
        <w:spacing w:after="0" w:line="360" w:lineRule="auto"/>
        <w:ind w:firstLine="709"/>
        <w:contextualSpacing/>
        <w:jc w:val="both"/>
        <w:rPr>
          <w:b/>
          <w:bCs/>
          <w:kern w:val="0"/>
          <w:szCs w:val="28"/>
          <w:lang w:val="uk-UA"/>
        </w:rPr>
      </w:pPr>
      <w:r w:rsidRPr="00890962">
        <w:rPr>
          <w:b/>
          <w:bCs/>
          <w:kern w:val="0"/>
          <w:szCs w:val="28"/>
          <w:lang w:val="uk-UA"/>
        </w:rPr>
        <w:t xml:space="preserve">3.2. </w:t>
      </w:r>
      <w:bookmarkStart w:id="48" w:name="_Hlk182330301"/>
      <w:r w:rsidRPr="00890962">
        <w:rPr>
          <w:b/>
          <w:bCs/>
          <w:kern w:val="0"/>
          <w:szCs w:val="28"/>
          <w:lang w:val="uk-UA"/>
        </w:rPr>
        <w:t>Міжнародний досвід у сфері забезпечення охорони та безпеки правосуддя</w:t>
      </w:r>
    </w:p>
    <w:bookmarkEnd w:id="48"/>
    <w:p w:rsidR="00902149" w:rsidRPr="00890962" w:rsidRDefault="00902149" w:rsidP="00BD3D04">
      <w:pPr>
        <w:spacing w:after="0" w:line="360" w:lineRule="auto"/>
        <w:ind w:firstLine="709"/>
        <w:contextualSpacing/>
        <w:jc w:val="both"/>
        <w:rPr>
          <w:b/>
          <w:bCs/>
          <w:kern w:val="0"/>
          <w:szCs w:val="28"/>
          <w:lang w:val="uk-UA"/>
        </w:rPr>
      </w:pPr>
    </w:p>
    <w:p w:rsidR="00902149" w:rsidRPr="00890962" w:rsidRDefault="00902149" w:rsidP="00BD3D04">
      <w:pPr>
        <w:spacing w:after="0" w:line="360" w:lineRule="auto"/>
        <w:ind w:firstLine="706"/>
        <w:contextualSpacing/>
        <w:jc w:val="both"/>
        <w:rPr>
          <w:lang w:val="uk-UA"/>
        </w:rPr>
      </w:pPr>
      <w:bookmarkStart w:id="49" w:name="_Hlk181392114"/>
      <w:r w:rsidRPr="00890962">
        <w:rPr>
          <w:lang w:val="uk-UA"/>
        </w:rPr>
        <w:t>Права і свободи громадян є найвищою соціальною цінністю, а забезпечення безпеки правосуддя відіграє ключову роль у становленні демократичної правової держави. Саме безпечне та стабільне правосуддя створює необхідні передумови для справедливого, неупередженого та ефективного судочинства, що підвищує рівень довіри суспільства до правової системи. Особливої актуальності набуває питання захисту суддів, адвокатів, свідків та інших учасників судового процесу, яких необхідно забезпечити надійними гарантіями незалежності й особистої безпеки. Такий підхід є актуальним як для нашої країни, так і для інших держав, оскільки від рівня безпеки правосуддя залежить якість і доступність правових послуг для громадян. Важливим є те, що захищені та незалежні судді здатні виносити обґрунтовані й справедливі рішення, а учасники процесу можуть без остраху реалізовувати свої права, що в підсумку сприяє побудові міцної правової системи в країні.</w:t>
      </w:r>
    </w:p>
    <w:p w:rsidR="00902149" w:rsidRPr="00890962" w:rsidRDefault="00902149" w:rsidP="00BD3D04">
      <w:pPr>
        <w:spacing w:after="0" w:line="360" w:lineRule="auto"/>
        <w:ind w:firstLine="706"/>
        <w:contextualSpacing/>
        <w:jc w:val="both"/>
        <w:rPr>
          <w:lang w:val="uk-UA"/>
        </w:rPr>
      </w:pPr>
      <w:bookmarkStart w:id="50" w:name="_Hlk182330281"/>
      <w:r w:rsidRPr="00890962">
        <w:rPr>
          <w:lang w:val="uk-UA"/>
        </w:rPr>
        <w:t xml:space="preserve">На сьогодні, проблема комплексного забезпечення гарантій безпеки суддів, стала головним напрямком різних міжнародно-правових інститутів. </w:t>
      </w:r>
    </w:p>
    <w:bookmarkEnd w:id="50"/>
    <w:p w:rsidR="00902149" w:rsidRPr="00890962" w:rsidRDefault="00902149" w:rsidP="00BD3D04">
      <w:pPr>
        <w:spacing w:after="0" w:line="360" w:lineRule="auto"/>
        <w:ind w:firstLine="706"/>
        <w:contextualSpacing/>
        <w:jc w:val="both"/>
        <w:rPr>
          <w:lang w:val="uk-UA"/>
        </w:rPr>
      </w:pPr>
      <w:r w:rsidRPr="00890962">
        <w:rPr>
          <w:lang w:val="uk-UA"/>
        </w:rPr>
        <w:t xml:space="preserve">Отже, «спираючись на положення, викладені у Висновку Венеціанської комісії про незалежність судової системи, можна зробити висновок, що міжнародно-правовими інституціями у галузі забезпечення охорони й безпеки правосуддя вироблено чітку стратегію, зміст якої полягає у необхідності імплементації у національне законодавство вимог щодо необхідності забезпечення незалежності суддів від будь-якого зовнішнього впливу» [61]. </w:t>
      </w:r>
    </w:p>
    <w:p w:rsidR="00902149" w:rsidRPr="00890962" w:rsidRDefault="00902149" w:rsidP="00BD3D04">
      <w:pPr>
        <w:spacing w:after="0" w:line="360" w:lineRule="auto"/>
        <w:ind w:firstLine="706"/>
        <w:contextualSpacing/>
        <w:jc w:val="both"/>
        <w:rPr>
          <w:lang w:val="uk-UA"/>
        </w:rPr>
      </w:pPr>
      <w:r w:rsidRPr="00890962">
        <w:rPr>
          <w:lang w:val="uk-UA"/>
        </w:rPr>
        <w:t xml:space="preserve">Відповідно до основного змісту вищевикладеного документу полягає в тому, що «у процесі прийняття рішень судді повинні мати можливість діяти без будь-яких обмежень, неправомірного впливу, втручання або погроз з боку будь-яких осіб. У зв'язку з цим, з метою забезпечення належних умов здійснення правосуддя, на законодавчому рівні мають бути вироблені відповідні механізми, спрямовані на запобігання вчиненню неправомірного впливу на суддів та інших осіб, які беруть участь у судовому процесі» [61]. </w:t>
      </w:r>
    </w:p>
    <w:p w:rsidR="00902149" w:rsidRPr="00890962" w:rsidRDefault="00902149" w:rsidP="00BD3D04">
      <w:pPr>
        <w:spacing w:after="0" w:line="360" w:lineRule="auto"/>
        <w:ind w:firstLine="706"/>
        <w:contextualSpacing/>
        <w:jc w:val="both"/>
        <w:rPr>
          <w:lang w:val="uk-UA"/>
        </w:rPr>
      </w:pPr>
      <w:bookmarkStart w:id="51" w:name="_Hlk181392164"/>
      <w:bookmarkEnd w:id="49"/>
      <w:r w:rsidRPr="00890962">
        <w:rPr>
          <w:lang w:val="uk-UA"/>
        </w:rPr>
        <w:t xml:space="preserve">Так само в частині забезпечення незалежності і безпеки суддів, дотримуються й провідні організації в області дотримання прав людини. Такі як,Рекомендації N (94) 12, який зазначає, що «незалежність, дієвість та роль суддів рекомендує урядам держав-членів імплементувати унаціональне законодавство керівні принципи забезпечення безпечного відправлення правосуддя, серед яких можливість незалежного прийняття рішень суддями, надання їм законного права діяти без обмежень, без неправомочного впливу, підбурення, тиску, погроз, неправомочного прямого чи непрямого втручання, незалежно з чийого боку та з яких мотивів воно б не здійснювалось, посідає провідне місце» [62]. </w:t>
      </w:r>
    </w:p>
    <w:p w:rsidR="00902149" w:rsidRPr="00890962" w:rsidRDefault="00902149" w:rsidP="00BD3D04">
      <w:pPr>
        <w:spacing w:after="0" w:line="360" w:lineRule="auto"/>
        <w:ind w:firstLine="706"/>
        <w:contextualSpacing/>
        <w:jc w:val="both"/>
        <w:rPr>
          <w:lang w:val="uk-UA"/>
        </w:rPr>
      </w:pPr>
      <w:r w:rsidRPr="00890962">
        <w:rPr>
          <w:lang w:val="uk-UA"/>
        </w:rPr>
        <w:t xml:space="preserve">І того більше, аналогічне положення міститься й у Резолюції «Основні принципи незалежності судових органів» 1985 року, яка «проголошує державне гарантування незалежності судових органів і закріплення зазначених положень у конституції або законах країни. У вказаному міжнародно-правовому акті йдеться про те, що «усі державні та інші установи зобов'язані шанувати незалежність судових органів і дотримуватися її. Судові органи вирішують передані їм справи безсторонньо, на основі фактів і відповідно до закону, без будь-яких обмежень, неправомірного впливу, спонуки, тиску, погроз або втручання, прямого чи непрямого, з будь-якого боку і з будь-яких би то не було причин» [63]. </w:t>
      </w:r>
    </w:p>
    <w:p w:rsidR="00902149" w:rsidRPr="00890962" w:rsidRDefault="00902149" w:rsidP="00BD3D04">
      <w:pPr>
        <w:spacing w:after="0" w:line="360" w:lineRule="auto"/>
        <w:ind w:firstLine="706"/>
        <w:contextualSpacing/>
        <w:jc w:val="both"/>
        <w:rPr>
          <w:lang w:val="uk-UA"/>
        </w:rPr>
      </w:pPr>
      <w:r w:rsidRPr="00890962">
        <w:rPr>
          <w:lang w:val="uk-UA"/>
        </w:rPr>
        <w:t xml:space="preserve">Тим часом, слід зазначити, що всі міжнародні норми повинні враховуватиполітичні, економічні, соціальні та культурні умови і традиції кожної окремої країни, а отже, основні міжнародні положення не можуть буди чітко та детально сформульовані. Вони надають тільки основні орієнтири для формування національного законодавства з питань незалежності та безпеки суддів. З цього приводу, на думку І. Камінської, треба зазначити, що «виступає в якості гарантії незалежності суддів, оскільки держави-члени зобов'язані керуватися цими принципами і докладати зусиль для повного втілення їх у життя» [64]. </w:t>
      </w:r>
    </w:p>
    <w:p w:rsidR="00902149" w:rsidRPr="00890962" w:rsidRDefault="00902149" w:rsidP="00BD3D04">
      <w:pPr>
        <w:spacing w:after="0" w:line="360" w:lineRule="auto"/>
        <w:ind w:firstLine="706"/>
        <w:contextualSpacing/>
        <w:jc w:val="both"/>
        <w:rPr>
          <w:lang w:val="uk-UA"/>
        </w:rPr>
      </w:pPr>
      <w:r w:rsidRPr="00890962">
        <w:rPr>
          <w:lang w:val="uk-UA"/>
        </w:rPr>
        <w:t xml:space="preserve">При цьому, «право кожної особи на справедливий, безсторонній і неупереджений розгляд її справи в суді закріплено у статті 10 Загальної декларації прав людини, яка містить положення про те, що кожна людина, для визначення її прав і обов'язків і для встановлення обґрунтованості пред'явленого їй кримінального звинувачення, має право, на основі повної рівності, на те, щоб його справа була розглянута прилюдно і з додержанням усіх вимог справедливості незалежним і безстороннім судом» [65]. </w:t>
      </w:r>
    </w:p>
    <w:p w:rsidR="00902149" w:rsidRPr="00890962" w:rsidRDefault="00902149" w:rsidP="00BD3D04">
      <w:pPr>
        <w:spacing w:after="0" w:line="360" w:lineRule="auto"/>
        <w:ind w:firstLine="706"/>
        <w:contextualSpacing/>
        <w:jc w:val="both"/>
        <w:rPr>
          <w:lang w:val="uk-UA"/>
        </w:rPr>
      </w:pPr>
      <w:r w:rsidRPr="00890962">
        <w:rPr>
          <w:lang w:val="uk-UA"/>
        </w:rPr>
        <w:t xml:space="preserve">Що цікаво, «норма, визначена у статті 10 коментованого міжнародно-правового акту знайшла відображення і в інших правових приписах. Зокрема, маються на увазі положення статті 14 Міжнародного пакту про громадянські і політичні права, відповідно до якої діяльність неупереджених, компетентних та незалежних судових органів, при розгляді будь-якого кримінального обвинувачення, пред'явленого особі, або при визначенні її прав та обов'язків у будь-якому цивільному процесі на справедливий і публічний розгляд справи, визнається правом кожного» [66]. </w:t>
      </w:r>
    </w:p>
    <w:p w:rsidR="00902149" w:rsidRPr="00890962" w:rsidRDefault="00902149" w:rsidP="00BD3D04">
      <w:pPr>
        <w:spacing w:after="0" w:line="360" w:lineRule="auto"/>
        <w:ind w:firstLine="706"/>
        <w:contextualSpacing/>
        <w:jc w:val="both"/>
        <w:rPr>
          <w:lang w:val="uk-UA"/>
        </w:rPr>
      </w:pPr>
      <w:r w:rsidRPr="00890962">
        <w:rPr>
          <w:lang w:val="uk-UA"/>
        </w:rPr>
        <w:t xml:space="preserve">Окреме, важливе значення серед нормативних документів займаєратифікована Україною у 1997 році Європейська конвенція про захист прав людини і основоположних свобод 1950 року, відповідно до статті 6 якої «право людини на справедливий і публічний розгляд справи незалежним і безстороннім судом визнається найвищою соціальною цінністю» [67]. </w:t>
      </w:r>
    </w:p>
    <w:p w:rsidR="00902149" w:rsidRPr="00890962" w:rsidRDefault="00902149" w:rsidP="00BD3D04">
      <w:pPr>
        <w:spacing w:after="0" w:line="360" w:lineRule="auto"/>
        <w:ind w:firstLine="706"/>
        <w:contextualSpacing/>
        <w:jc w:val="both"/>
        <w:rPr>
          <w:lang w:val="uk-UA"/>
        </w:rPr>
      </w:pPr>
      <w:r w:rsidRPr="00890962">
        <w:rPr>
          <w:lang w:val="uk-UA"/>
        </w:rPr>
        <w:t>Отже, «значення забезпечення принципу незалежності в діяльності суддів також підкреслює й В.М. Хіміч, зазначаючи при цьому, що незалежність суддів є необхідною передумовою існування судової влади в будь-якій державі» [68].</w:t>
      </w:r>
    </w:p>
    <w:p w:rsidR="00902149" w:rsidRPr="00890962" w:rsidRDefault="00902149" w:rsidP="00BD3D04">
      <w:pPr>
        <w:spacing w:after="0" w:line="360" w:lineRule="auto"/>
        <w:ind w:firstLine="706"/>
        <w:contextualSpacing/>
        <w:jc w:val="both"/>
        <w:rPr>
          <w:lang w:val="uk-UA"/>
        </w:rPr>
      </w:pPr>
      <w:bookmarkStart w:id="52" w:name="_Hlk181392270"/>
      <w:bookmarkEnd w:id="51"/>
      <w:r w:rsidRPr="00890962">
        <w:rPr>
          <w:lang w:val="uk-UA"/>
        </w:rPr>
        <w:t>Можна зробити висновок, що основними факторами, які негативно впливають на незалежність суддів, є кілька ключових проблем, які потребують вирішення. Серед них — кадровий дефіцит у судовій системі, що створює додаткове навантаження на суддів, ускладнює ефективне виконання їх обов'язків та знижує якість правосуддя. Також серйозною проблемою є недотримання термінів кваліфікаційного оцінювання суддів, що веде до затримок у їхньому кар'єрному просуванні та призначеннях, а також створює умови для маніпуляцій і зовнішнього впливу. Не менш важливим є неналежне фінансове забезпечення судової влади, яке негативно впливає на матеріальні умови роботи суддів, їх технічне оснащення та загальну ефективність судової системи. Окрім того, відсутність належної взаємодії між Верховною Радою України та Вищою радою правосуддя під час розгляду обов’язкових консультативних висновків ВРП щодо проектів законів у сфері судоустрою та статусу суддів створює додаткові труднощі у реформуванні судової системи і заважає забезпеченню реальної незалежності суддів. Всі ці чинники разом негативно впливають на ефективність судочинства та можуть призвести до зниження довіри громадськості до судової системи в цілому.</w:t>
      </w:r>
    </w:p>
    <w:p w:rsidR="00902149" w:rsidRPr="00890962" w:rsidRDefault="00902149" w:rsidP="00BD3D04">
      <w:pPr>
        <w:spacing w:after="0" w:line="360" w:lineRule="auto"/>
        <w:ind w:firstLine="706"/>
        <w:contextualSpacing/>
        <w:jc w:val="both"/>
        <w:rPr>
          <w:lang w:val="uk-UA"/>
        </w:rPr>
      </w:pPr>
      <w:r w:rsidRPr="00890962">
        <w:rPr>
          <w:lang w:val="uk-UA"/>
        </w:rPr>
        <w:t xml:space="preserve">Досвіду законодавчого врегулювання механізму забезпечення безпеки суддів можливо запозичити на міжнародній арені. </w:t>
      </w:r>
    </w:p>
    <w:p w:rsidR="00902149" w:rsidRPr="00890962" w:rsidRDefault="00902149" w:rsidP="00BD3D04">
      <w:pPr>
        <w:spacing w:after="0" w:line="360" w:lineRule="auto"/>
        <w:ind w:firstLine="706"/>
        <w:contextualSpacing/>
        <w:jc w:val="both"/>
        <w:rPr>
          <w:lang w:val="uk-UA"/>
        </w:rPr>
      </w:pPr>
      <w:r w:rsidRPr="00890962">
        <w:rPr>
          <w:lang w:val="uk-UA"/>
        </w:rPr>
        <w:t>Важливим етапом у становленні законодавчого механізму суддівської незалежності в Україні стало прийняття 26 вересня 1995 року позитивного висновку Парламентської Асамблеї Ради Європи щодо вступу нашої держави до цієї міжнародної організації (висновок ПАРЄ № 190/1995). Ця подія мала значний національний резонанс, оскільки відкрила нові можливості для інтеграції України в європейське правове поле та сприяла впровадженню європейських стандартів у галузі судової влади. Вступ до Ради Європи вимагав від України запровадження реформ, що відповідали принципам правової держави, зокрема забезпечення незалежності суддів як одного з основних елементів демократичної судової системи. Це стало важливим кроком для зміцнення судової влади в Україні та створення правових гарантій для суддів, що дозволяє їм працювати без політичного тиску і маніпуляцій. Рішення Парламентської Асамблеї РЄ стало поштовхом для подальших реформ у судовій сфері, зокрема для розробки законодавчих актів, які б забезпечували реальну незалежність суддів та захист їх прав і свобод.</w:t>
      </w:r>
    </w:p>
    <w:p w:rsidR="00902149" w:rsidRPr="00890962" w:rsidRDefault="00902149" w:rsidP="00BD3D04">
      <w:pPr>
        <w:spacing w:after="0" w:line="360" w:lineRule="auto"/>
        <w:ind w:firstLine="706"/>
        <w:contextualSpacing/>
        <w:jc w:val="both"/>
        <w:rPr>
          <w:lang w:val="uk-UA"/>
        </w:rPr>
      </w:pPr>
      <w:r w:rsidRPr="00890962">
        <w:rPr>
          <w:lang w:val="uk-UA"/>
        </w:rPr>
        <w:t xml:space="preserve">Відтак, входження України до ПАРЄ зобов’язало український парламент імплементувати міжнародно-правові норми, що гарантують забезпеченнябезпечного й незалежного судочинства, у національне законодавство. Рада Європи звертає особливу увагу на необхідність здійснення національними судами ефективного і справедливого судочинства, яке здатне забезпечити захист прав і основних свобод людини і громадянина. </w:t>
      </w:r>
    </w:p>
    <w:p w:rsidR="00902149" w:rsidRPr="00890962" w:rsidRDefault="00902149" w:rsidP="00BD3D04">
      <w:pPr>
        <w:spacing w:after="0" w:line="360" w:lineRule="auto"/>
        <w:ind w:firstLine="706"/>
        <w:contextualSpacing/>
        <w:jc w:val="both"/>
        <w:rPr>
          <w:lang w:val="uk-UA"/>
        </w:rPr>
      </w:pPr>
      <w:r w:rsidRPr="00890962">
        <w:rPr>
          <w:lang w:val="uk-UA"/>
        </w:rPr>
        <w:t xml:space="preserve">«Таким чином, за влучним твердженням О.Б. Абросимової, Резолюції та рекомендації Комітету Міністрів Ради Європи, а також висновки Венеціанської комісії про незалежність судової влади складають систему регіонального міжнародного права, норми якого сприяють гарантуванню незалежності суддів» [69]. З вищенаведеного можна зробити очевидний висновок, що суддя є ключовою фігурою в процесі здійснення судочинства, виконуючи важливу роль у захисті прав і свобод громадян. Оскільки суддя приймає рішення, які можуть мати вирішальне значення для долі людей, забезпечення його незалежності є критично важливим для підтримки справедливості та правопорядку. Водночас гарантування особистої безпеки суддів є важливим елементом, що безпосередньо впливає на їх здатність ухвалювати об’єктивні та неупереджені рішення. Цей захист сприяє зміцненню принципу верховенства права, що є основою для функціонування демократичної правової держави. У демократичних країнах забезпечення безпеки суддів виступає як важливий засіб не тільки для збереження їхньої незалежності, а й для підтримки довіри до судової системи в цілому, оскільки воно гарантує, що рішення суду приймаються без страху перед зовнішнім тиском або погрозами. «Оскільки важко твердити про успішний розвиток демократичних інститутів у будь-якій країні без формування незалежної, неупередженої та захищеної судової влади. За висловленням голови Венеціанської комісії Дж. Букіккіо, «судді мають здобути довіру українців, а Венеціанська комісія і Рада Європи надаватимуть підтримку новим українським суддям для досягнення цієї мети»» [70]. </w:t>
      </w:r>
    </w:p>
    <w:p w:rsidR="00902149" w:rsidRPr="00890962" w:rsidRDefault="00902149" w:rsidP="00BD3D04">
      <w:pPr>
        <w:spacing w:after="0" w:line="360" w:lineRule="auto"/>
        <w:ind w:firstLine="706"/>
        <w:contextualSpacing/>
        <w:jc w:val="both"/>
        <w:rPr>
          <w:lang w:val="uk-UA"/>
        </w:rPr>
      </w:pPr>
      <w:r w:rsidRPr="00890962">
        <w:rPr>
          <w:lang w:val="uk-UA"/>
        </w:rPr>
        <w:t>Однак, до числа першого офіційного міжнародно-правового документу, імплементація якого у національне законодавство створила правові підстави для виникнення правовідносин у сфері забезпечення безпеки правосуддя, можна віднести Європейську хартію «Про статус суддів», ухвалену Радою Європи 10 липня 1998 року [71].</w:t>
      </w:r>
    </w:p>
    <w:p w:rsidR="00902149" w:rsidRPr="00890962" w:rsidRDefault="00902149" w:rsidP="00BD3D04">
      <w:pPr>
        <w:spacing w:after="0" w:line="360" w:lineRule="auto"/>
        <w:ind w:firstLine="706"/>
        <w:contextualSpacing/>
        <w:jc w:val="both"/>
        <w:rPr>
          <w:lang w:val="uk-UA"/>
        </w:rPr>
      </w:pPr>
      <w:r w:rsidRPr="00890962">
        <w:rPr>
          <w:lang w:val="uk-UA"/>
        </w:rPr>
        <w:t xml:space="preserve">Цей міжнародно-правовий акт вперше надав гарантії суддівської незалежності на найвищому рівні </w:t>
      </w:r>
      <w:r>
        <w:rPr>
          <w:lang w:val="uk-UA"/>
        </w:rPr>
        <w:t>–</w:t>
      </w:r>
      <w:r w:rsidRPr="00890962">
        <w:rPr>
          <w:lang w:val="uk-UA"/>
        </w:rPr>
        <w:t xml:space="preserve"> конституційному, встановивши основні принципи захисту суддів від будь-якого зовнішнього тиску або загроз.</w:t>
      </w:r>
    </w:p>
    <w:p w:rsidR="00902149" w:rsidRPr="00890962" w:rsidRDefault="00902149" w:rsidP="00BD3D04">
      <w:pPr>
        <w:spacing w:after="0" w:line="360" w:lineRule="auto"/>
        <w:ind w:firstLine="706"/>
        <w:contextualSpacing/>
        <w:jc w:val="both"/>
        <w:rPr>
          <w:lang w:val="uk-UA"/>
        </w:rPr>
      </w:pPr>
      <w:r w:rsidRPr="00890962">
        <w:rPr>
          <w:lang w:val="uk-UA"/>
        </w:rPr>
        <w:t>Документ передбачає, що суддя, який обґрунтовано вважає, що його права, особиста недоторканність чи незалежність судового процесу перебувають під загрозою, має право звернутися до компетентного та незалежного органу, який має достатні повноваження для ефективного захисту. Це надає судді можливість отримати відповідну правову допомогу і захист від органів, що можуть застосувати необхідні заходи для забезпечення його безпеки. Зокрема, ця норма підкреслює, що заходи безпеки для суддів повинні бути встановлені тільки за їх ініціативою, що забезпечує їх активну роль у гарантуванні своєї безпеки та незалежності. Такий підхід підтверджує важливість самоініціативи судді в забезпеченні свого правового захисту та свідчить про необхідність надання суддям реальних інструментів для їх захисту від зовнішніх загроз, що, в свою чергу, сприяє зміцненню суддівської незалежності та верховенства права в демократичному суспільстві.</w:t>
      </w:r>
    </w:p>
    <w:p w:rsidR="00902149" w:rsidRPr="00890962" w:rsidRDefault="00902149" w:rsidP="00BD3D04">
      <w:pPr>
        <w:spacing w:after="0" w:line="360" w:lineRule="auto"/>
        <w:ind w:firstLine="706"/>
        <w:contextualSpacing/>
        <w:jc w:val="both"/>
        <w:rPr>
          <w:lang w:val="uk-UA"/>
        </w:rPr>
      </w:pPr>
      <w:r w:rsidRPr="00890962">
        <w:rPr>
          <w:lang w:val="uk-UA"/>
        </w:rPr>
        <w:t>У той же час, аналіз статті 13 Закону України «Про державний захист працівників суду і правоохоронних органів» засвідчує більш широкий підхід вітчизняного законодавця до визначення підстав для вжиття спеціальних заходів забезпечення безпеки відносно осіб, які підлягають державному захисту.</w:t>
      </w:r>
    </w:p>
    <w:p w:rsidR="00902149" w:rsidRPr="00890962" w:rsidRDefault="00902149" w:rsidP="00BD3D04">
      <w:pPr>
        <w:spacing w:after="0" w:line="360" w:lineRule="auto"/>
        <w:ind w:firstLine="706"/>
        <w:contextualSpacing/>
        <w:jc w:val="both"/>
        <w:rPr>
          <w:lang w:val="uk-UA"/>
        </w:rPr>
      </w:pPr>
      <w:r w:rsidRPr="00890962">
        <w:rPr>
          <w:lang w:val="uk-UA"/>
        </w:rPr>
        <w:t xml:space="preserve">Зокрема, «відповідно до частини 2 коментованої статті, приводом для вжиття спеціальних заходів забезпечення безпеки працівника суду або правоохоронного органу та його близьких родичів може бути: </w:t>
      </w:r>
    </w:p>
    <w:p w:rsidR="00902149" w:rsidRPr="00890962" w:rsidRDefault="00902149" w:rsidP="00BD3D04">
      <w:pPr>
        <w:spacing w:after="0" w:line="360" w:lineRule="auto"/>
        <w:ind w:firstLine="706"/>
        <w:contextualSpacing/>
        <w:jc w:val="both"/>
        <w:rPr>
          <w:lang w:val="uk-UA"/>
        </w:rPr>
      </w:pPr>
      <w:r w:rsidRPr="00890962">
        <w:rPr>
          <w:lang w:val="uk-UA"/>
        </w:rPr>
        <w:t xml:space="preserve">а) заява працівника або його близького родича; </w:t>
      </w:r>
    </w:p>
    <w:p w:rsidR="00902149" w:rsidRPr="00890962" w:rsidRDefault="00902149" w:rsidP="00BD3D04">
      <w:pPr>
        <w:spacing w:after="0" w:line="360" w:lineRule="auto"/>
        <w:ind w:firstLine="706"/>
        <w:contextualSpacing/>
        <w:jc w:val="both"/>
        <w:rPr>
          <w:lang w:val="uk-UA"/>
        </w:rPr>
      </w:pPr>
      <w:r w:rsidRPr="00890962">
        <w:rPr>
          <w:lang w:val="uk-UA"/>
        </w:rPr>
        <w:t xml:space="preserve">б) звернення керівника відповідного державного органу; </w:t>
      </w:r>
    </w:p>
    <w:p w:rsidR="00902149" w:rsidRPr="00890962" w:rsidRDefault="00902149" w:rsidP="00BD3D04">
      <w:pPr>
        <w:spacing w:after="0" w:line="360" w:lineRule="auto"/>
        <w:ind w:firstLine="706"/>
        <w:contextualSpacing/>
        <w:jc w:val="both"/>
        <w:rPr>
          <w:lang w:val="uk-UA"/>
        </w:rPr>
      </w:pPr>
      <w:r w:rsidRPr="00890962">
        <w:rPr>
          <w:lang w:val="uk-UA"/>
        </w:rPr>
        <w:t xml:space="preserve">в) отримання оперативної та іншої інформації про наявність загрози життю, здоров'ю, житлу і майну осіб, які підлягають захисту» [72]. </w:t>
      </w:r>
    </w:p>
    <w:p w:rsidR="00902149" w:rsidRPr="00890962" w:rsidRDefault="00902149" w:rsidP="00BD3D04">
      <w:pPr>
        <w:spacing w:after="0" w:line="360" w:lineRule="auto"/>
        <w:ind w:firstLine="706"/>
        <w:contextualSpacing/>
        <w:jc w:val="both"/>
        <w:rPr>
          <w:lang w:val="uk-UA"/>
        </w:rPr>
      </w:pPr>
      <w:r w:rsidRPr="00890962">
        <w:rPr>
          <w:lang w:val="uk-UA"/>
        </w:rPr>
        <w:t xml:space="preserve">Таким чином, законодавець застосував розширений підхід до визначення переліку суб’єктів вжиття спеціальних заходів забезпечення безпеки відносно осіб, які підлягають державному захисту та наділив правом ініціювати забезпечення такого захисту працівників правоохоронних органів, шляхом збору відповідної оперативної інформації. </w:t>
      </w:r>
    </w:p>
    <w:p w:rsidR="00902149" w:rsidRPr="00890962" w:rsidRDefault="00902149" w:rsidP="00BD3D04">
      <w:pPr>
        <w:spacing w:after="0" w:line="360" w:lineRule="auto"/>
        <w:ind w:firstLine="706"/>
        <w:contextualSpacing/>
        <w:jc w:val="both"/>
        <w:rPr>
          <w:lang w:val="uk-UA"/>
        </w:rPr>
      </w:pPr>
      <w:r w:rsidRPr="00890962">
        <w:rPr>
          <w:lang w:val="uk-UA"/>
        </w:rPr>
        <w:t xml:space="preserve"> Серед інших принципів Хартії, які заслуговують на увагу в контексті цього дослідження, слід акцентувати увагу на: а) встановленні обов’язку для держав-учасниць щодо найвищого конституційно-правового визначення механізму забезпечення безпеки правосуддя. «В кожній європейській державі, - визначає Хартія, - основні принципи закону «Про статус суддів» викладаються у внутрішніх нормах найвищого рівня, а його правила – у нормах законодавчого рівня». Нагадаємо, що на конституційному рівні принцип забезпечення безпеки суддів визначений статтею 126 Конституції України, відповідно якої вплив на суддю у будь-який спосіб забороняється (ч. 1 ст. 126). Держава забезпечує особисту безпеку судді та членів його сім’ї (ч. 7 ст. 126) [2]. б) обов’язковій участі органів суддівського самоврядування у процедурі відбору, призначення на посаду, підвищення по службі та припинення повноважень судді. Відповідно до частини 2 статті 126 Закону України «Про судоустрій і статус суддів», суддівське самоврядування слугує однією з гарантій забезпечення незалежності суддів та, за влучним висновком С.Р. Леськів, являє собою автономний колегіальний суддівський орган, уповноважений вирішувати питання, що виникають у процесі діяльності суду відповідно до Конституції та законів України» [73]. До числа зазначених питань, відповідно до коментованого законодавчого акту, відносяться завдання суддівського самоврядування щодо: 1) забезпечення організаційної єдності функціонування органів судової влади; 2) зміцнення незалежності судів, суддів, захист професійних інтересів суддів, у тому числі захист від втручання в їхню діяльність; 3) участі у визначенні потреб кадрового, фінансового, матеріально-технічного та іншого забезпечення судів та контроль за додержанням установлених нормативів такого забезпечення; 4) обрання суддів на адміністративні посади в судах у порядку, встановленому цим Законом; 5) призначення суддів Конституційного Суду України; 6) обрання суддів до складу Вищої ради правосуддя в порядку, встановленому законом.в) застосуванні до судді заходів дисциплінарного впливу у суворо визначеному законом порядку, відповідно до якого суб’єктом застосування дисциплінарних санкцій може бути спеціально утворений орган, не менш половини членів якого мають бути обрані представниками суддівського корпусу (суддями та суддями у відставці). </w:t>
      </w:r>
    </w:p>
    <w:p w:rsidR="00902149" w:rsidRPr="00890962" w:rsidRDefault="00902149" w:rsidP="00BD3D04">
      <w:pPr>
        <w:spacing w:after="0" w:line="360" w:lineRule="auto"/>
        <w:ind w:firstLine="706"/>
        <w:contextualSpacing/>
        <w:jc w:val="both"/>
        <w:rPr>
          <w:lang w:val="uk-UA"/>
        </w:rPr>
      </w:pPr>
      <w:r w:rsidRPr="00890962">
        <w:rPr>
          <w:lang w:val="uk-UA"/>
        </w:rPr>
        <w:t>На підставі вищевикладеного цілком очевидним є висновок про необхідність посилення юридичної відповідальності за будь-які прояви неповаги до суду, до чого зобов’язує також і зарубіжна законодавча практика у сфері забезпечення безпеки правосуддя. Наприклад, на переконання О.А. Банчука, у значній кількості зарубіжних країн, в тому числі, і Європейського Союзу, адміністративно-деліктне законодавство фактично відсутнє, немає поділу на правопорушення та злочини, тому відповідальність за прояв неповаги до суду врегульовується кримінальним законодавством [74]. Більше того, за твердженням Ю.В. Калашника, у цілому ряді зарубіжних країн встановлено юридичну відповідальність не тільки за прояви неповаги до суду, але й за критичні висловлювання на адресу суддів. Зокрема, у багатьох мусульманських країнах, де суддя фактично виступає в ролі інтерпретатора релігійних норм, критика, висловлена на адресу судді, поряд із крадіжками, 176 вживанням алкоголю або подружньою зрадою, вважається тяжким кримінальним правопорушенням. Аналогічна за суворістю кримінальна відповідальність у сфері правосуддя встановлена і в багатьох країнах світського права, таких як США, Великобританія, Франція, Сінгапур і т.д. [75]. Наведені приклади яскраво свідчать про спрямування законодавчих органів переважної більшості зарубіжних країн на прийняття нормативно</w:t>
      </w:r>
      <w:r>
        <w:rPr>
          <w:lang w:val="uk-UA"/>
        </w:rPr>
        <w:t>-</w:t>
      </w:r>
      <w:r w:rsidRPr="00890962">
        <w:rPr>
          <w:lang w:val="uk-UA"/>
        </w:rPr>
        <w:t>правових актів про зміцнення авторитету й незалежності правосуддя, шляхом прийняття законів, спрямованих на посилення юридичної відповідальності за будь-які спроби осіб, які беруть участь у судовому процесі, продемонструвати неповагу до суду. Уявляється, що національне адміністративно-деліктне законодавство також повинно рухатись у вказаному напрямку, а розпочати процес зміцнення авторитету правосуддя необхідно з посилення адміністративної відповідальності за прояв неповаги до суду та визначення конкретних форм неповаги до суду й закріплення їх переліку у чинному КУпАП. Не менш важливим напрямком удосконалення механізму охорони та безпеки правосуддя виступає адміністративно-правове забезпечення державного захисту осіб, які беруть участь у судовому процесі, в деяких зарубіжних країнах, аналіз якого дозволяє твердити, що найбільші загрози особистій безпеці мають місце й щодо інших, поряд із суддями, осіб, які беруть участь у судовому процесі, таких як свідки та потерпілі. Найбільш успішний досвід в реалізації принципу охорони прав і свобод осіб, які беруть участь у судовому процесі має місце в зарубіжних країнах із сталими правовими традиціями та великим позитивним досвідом нормативно</w:t>
      </w:r>
      <w:r>
        <w:rPr>
          <w:lang w:val="uk-UA"/>
        </w:rPr>
        <w:t>-</w:t>
      </w:r>
      <w:r w:rsidRPr="00890962">
        <w:rPr>
          <w:lang w:val="uk-UA"/>
        </w:rPr>
        <w:t xml:space="preserve">правового забезпечення безпеки правосуддя, таких як США, Велика Британія, Канада, Ізраїль, Німеччина та ін. США. Прикладом ефективної реалізації адміністративно-правових заходів захисту свідків та потерпілих у судовому процесі слугують США. Урядом цієї країни, починаючи з 1971 року розроблено та запроваджено у практичну діяльність Програму захисту свідків (WITSEC), за 50 років існування якої послугами правоохоронних органів щодо забезпечення захисту в процесі відправлення правосуддя скористались близько 20 тис. осіб, майже половина з яких мешкають під вигаданими іменами у різних штатах [76]. Яскравим свідченням ефективності вказаної програми слугує той факт, що жоден її учасник не був позбавлений життя за вказаний період. Слід зазначити, що виробленню ефективного адміністративно-правового механізму захисту осіб, які беруть участь у судовому процесі, передувала кропітка робота щодо його удосконалення. Головними регуляторами адміністративно-правового статусу жертв правопорушень у США слугує «Білль про права жертв злочинів» 1980 року, Федеральний Закон «Про захист жертв і свідків злочинів» 1982 року, а також інші закони про права жертв злочинів і поновлення їх порушених прав [77]. За словами П.В. Серебрянського, закон «Про захист жертв і свідків злочинів» визначив у якості основи американської системи правосуддя матеріальний чинник, у вигляді державних гарантій щодо надання компенсації особам, які беруть участь у судовому процесі (потерпілим та свідкам) за шкоду, спричинену кримінальним правопорушенням, яка включає не тільки виплату прямих збитків від протиправного діяння, але й понесені витрати на консультації, медичну допомогу, юридичні послуги і т.д. [78]. </w:t>
      </w:r>
    </w:p>
    <w:p w:rsidR="00902149" w:rsidRPr="00890962" w:rsidRDefault="00902149" w:rsidP="00BD3D04">
      <w:pPr>
        <w:spacing w:after="0" w:line="360" w:lineRule="auto"/>
        <w:ind w:firstLine="706"/>
        <w:contextualSpacing/>
        <w:jc w:val="both"/>
        <w:rPr>
          <w:lang w:val="uk-UA"/>
        </w:rPr>
      </w:pPr>
      <w:r w:rsidRPr="00890962">
        <w:rPr>
          <w:lang w:val="uk-UA"/>
        </w:rPr>
        <w:t xml:space="preserve">На нашу думку, питання щодо наділення Служби судової охорони широкими повноваженнями, аналогічними тим, якими володіють співробітники Служби маршалів в США, є передчасним та недоречним, оскільки поєднання в діяльності одного державного органу функцій судової та виконавчої влади негативно позначиться на дотриманні прав і свобод громадян у сфері правосуддя. Іншою, не менш важливою особливістю діяльності цієї служби є її дуалістична організаційна побудова, яка проявляється у її включенні до структури органів юстиції при фактичному підпорядкуванні федеральному суду. На вищевказану особливість організаційного становища Служби маршалів звертає увагу й Р. Будецький, який наголошує на своєрідності останньої, адже «цей орган де-юре входить до структури Департаменту юстиції, але фактично підпорядкований судовій владі, оскільки головна функція маршала і його помічників – виконання всіх наказів і розпоряджень, виданих федеральним судом, та забезпечення виконання судових рішень, що набрали чинності» [79]. Велика Британія. У Сполученому Королівстві заходи щодо забезпечення захисту осіб, які беруть участь у судовому процесі, здобули правового забарвлення порівняно нещодавно. Законодавчий процес у цьому напрямку розпочався у 1988 році із прийняттям «Закону про захист жертв злочинів», а в подальшому, 22 лютого 1990 року – Хартії жертв кримінальних правопорушень. Специфіка вищевказаних законодавчих актів полягає у детальному відображенні у їхньому змісті усіх законодавчих змін щодо захисту та соціальної допомоги жертвам кримінальних правопорушень, яка виступає в якості пріоритетного завдання державної політики у правоохоронній сфері. Серед організаційних заходів, спрямованих на забезпечення захисту потерпілих та свідків у Великій Британії, слід виділити утворення назагальнодержавному рівні Служби безпеки свідків, до повноважень якої входить обов’язок щодо застосування заходів захисту вказаних учасників судочинства [80]. Вважаємо, що утворення самостійного у процесуальному плані та незалежного державного органу влади, діяльність якого спрямована на забезпечення безпеки осіб, які беруть участь у судовому процесі, є слушною пропозицією до національного законодавства у сфері захисту правосуддя, оскільки, відповідно до статті 3 Закону України «Про забезпечення безпеки осіб, які беруть участь у кримінальному судочинстві» [56], до органів, які забезпечують безпеку осіб, які беруть участь у судовому процесі, відносяться правоохоронні органи, до повноважень яких входить здійснення досудового розслідування. Відтак, будучи стороною судового процесу, останні не можуть відігравати самостійної ролі у забезпеченні безпеки осіб, які приймають у ньому безпосередню участь. Аналіз законодавчого забезпечення захисту прав свідків та потерпілих у Великій Британії буде неповним, якщо не згадати про прийнятий 03 квітня 2006 року Кодекс прав потерпілих [81], головна мета прийняття якого полягає у наданні жертвам кримінальних правопорушень доступу до актуальної інформації щодо перебігу досудового розслідування. Зазначений документ уперше зобов’язав поліцію та Службу кримінального переслідування (CrownProsecutionService) надавати визначений на законодавчому рівні, мінімальний перелік послуг особам, потерпілим від кримінального правопорушення. Зокрема, правоохоронні органи, з метою забезпечення безпеки потерпілого або свідка, здійснюють наступні заходи захисту: - за бажанням потерпілому надається вичерпна інформація щодо ходу проведення слідства, конкретних слідчих дій тощо; - потерпілий, свідок, члени його сім'ї супроводжуються до суду представниками Служби безпеки свідків; - виділяються транспортні засоби, бронюються номери в хостелах і готелях, бронюються квитки на будь-який вид транспорту, надаються засоби зв'язку тощо; - при прийнятті правоохоронними органами процесуальних рішень обов'язково враховується думка потерпілого, наприклад, щодо можливості дострокового звільнення осіб, засуджених за тяжкі та особливо тяжкі кримінальні правопорушення і т.д. Крім того, останніми роками в законодавстві багатьох європейських країн, в тому числі і Великої Британії, набула поширення практика застосування заходу безпеки у вигляді допиту свідка або потерпілого поза залою судових засідань, що також може бути використано у процесуальному законодавстві України. Канада. Процес ретельної підготовки загальнонаціонального документу щодо захисту прав свідків та потерпілих у цій федеративній державі тривав до 1984 року, коли була прийнята Програма захисту потерпілих і свідків. До цього часу процес захисту вищевказаних осіб відбувався у формі видання наказів Канадської кінної королівської поліції. Однак, остання не дозволяла належним чином забезпечити захист у зв'язку з тим, що багато питань не могли бути вирішені оперативно, оскільки не входили до компетенції цього правоохоронного органу. Враховуючи те, що нормотворчий процес у сфері забезпечення безпеки правосуддя має динамічний характер та постійно знаходиться у стадії розвитку, 23 березня 1995 року Генеральним прокурором Канади представлено на розгляд Палати общин уніфікований нормативно-правовий документ – Акт Програми захисту свідка, прийнятий парламентом цієї країни 20 червня 1996 року. За своєю суттю канадська Програма захисту свідків побудована за аналогією з американською програмою WITSEC, яка, на думку деяких науковців, «стала зразком для аналогічних програм у всьому світі» [82]. </w:t>
      </w:r>
    </w:p>
    <w:p w:rsidR="00902149" w:rsidRPr="00890962" w:rsidRDefault="00902149" w:rsidP="00BD3D04">
      <w:pPr>
        <w:spacing w:after="0" w:line="360" w:lineRule="auto"/>
        <w:ind w:firstLine="706"/>
        <w:contextualSpacing/>
        <w:jc w:val="both"/>
        <w:rPr>
          <w:lang w:val="uk-UA"/>
        </w:rPr>
      </w:pPr>
      <w:r w:rsidRPr="00890962">
        <w:rPr>
          <w:lang w:val="uk-UA"/>
        </w:rPr>
        <w:t>В Австрії, Словаччині та Великобританії захист свідків забезпечується поліцією, в Нідерландах програма діє в рамках виконавчої та судової влади [83]. Водночас, потребують подальшого наукового осмислення питання щодо визначення адміністративно</w:t>
      </w:r>
      <w:r>
        <w:rPr>
          <w:lang w:val="uk-UA"/>
        </w:rPr>
        <w:t>-</w:t>
      </w:r>
      <w:r w:rsidRPr="00890962">
        <w:rPr>
          <w:lang w:val="uk-UA"/>
        </w:rPr>
        <w:t>правового статусу цього державного органу, обсягу наданих його співробітникам повноважень, порядку взаємодії з іншими правоохоронними органами і т.д. Крім того, потребує розроблення та якнайшвидшого запровадження у практичну діяльність правоохоронних органів Програма захисту осіб, які беруть участь у судовому процесі, необхідність створення якої, на жаль, не знайшла відображення у проектах нормативно-правових актів у сфері захисту правосуддя.Аналогічні програми вже протягом багатьох років успішно діють у багатьох економічно й політично розвинених країнах світу. У той же час, в процесі розробки вказаного документу нами пропонується розширити сферу його дії, поряд із кримінальним, на адміністративне та адміністративно</w:t>
      </w:r>
      <w:r>
        <w:rPr>
          <w:lang w:val="uk-UA"/>
        </w:rPr>
        <w:t>-</w:t>
      </w:r>
      <w:r w:rsidRPr="00890962">
        <w:rPr>
          <w:lang w:val="uk-UA"/>
        </w:rPr>
        <w:t xml:space="preserve">деліктне судочинство. </w:t>
      </w:r>
      <w:bookmarkEnd w:id="52"/>
      <w:r w:rsidRPr="00890962">
        <w:rPr>
          <w:lang w:val="uk-UA"/>
        </w:rPr>
        <w:t xml:space="preserve">Виконання цієї Програми передбачається здійснювати через реалізацію низки ключових пріоритетних напрямків, спрямованих на покращення безпеки осіб, які беруть участь у судовому процесі. До основних </w:t>
      </w:r>
      <w:bookmarkStart w:id="53" w:name="_Hlk181891361"/>
      <w:r w:rsidRPr="00890962">
        <w:rPr>
          <w:lang w:val="uk-UA"/>
        </w:rPr>
        <w:t xml:space="preserve">напрямків можна віднести: Підвищення рівня довіри до органів, що забезпечують безпеку, шляхом покращення ефективності та якості їх роботи. Це включає вдосконалення процедур безпеки та впровадження нових, більш дієвих механізмів захисту, що створює основу для зміцнення довіри громадян до судових органів та органів, які здійснюють захист. Забезпечення максимальної доступності для громадян звертатися до органів, що здійснюють державний захист. Це означає спрощення процедур доступу, підвищення прозорості та відкритості, а також забезпечення ефективного реагування на звернення з боку громадян, які потребують захисту в межах судового процесу. Запобігання протиправним посяганням на осіб, які беруть участь у судовому процесі. Це включає як профілактичні заходи, так і оперативне реагування на можливі загрози, спрямовані на тих, хто бере участь у судових слуханнях, забезпечуючи їх фізичну і правову безпеку. Зміцнення матеріально-технічної бази підрозділів, що здійснюють заходи безпеки. Для ефективного виконання своїх функцій ці органи повинні мати доступ до сучасних технічних засобів, включаючи системи відеоспостереження, засоби зв’язку, обладнання для охорони та інші ресурси, що підвищують якість та швидкість реагування на загрози. Підвищення загальної ефективності заходів забезпечення безпеки. Це охоплює вдосконалення всіх аспектів системи безпеки </w:t>
      </w:r>
      <w:r>
        <w:rPr>
          <w:lang w:val="uk-UA"/>
        </w:rPr>
        <w:t>–</w:t>
      </w:r>
      <w:r w:rsidRPr="00890962">
        <w:rPr>
          <w:lang w:val="uk-UA"/>
        </w:rPr>
        <w:t xml:space="preserve"> від стратегічного планування та координації дій до забезпечення належної підготовки співробітників, які безпосередньо відповідають за охорону правосуддя, а також постійну оцінку та вдосконалення існуючих практик для досягнення максимальних результатів.</w:t>
      </w:r>
    </w:p>
    <w:p w:rsidR="00902149" w:rsidRPr="00890962" w:rsidRDefault="00902149" w:rsidP="00BD3D04">
      <w:pPr>
        <w:spacing w:after="0" w:line="360" w:lineRule="auto"/>
        <w:ind w:firstLine="706"/>
        <w:contextualSpacing/>
        <w:jc w:val="both"/>
        <w:rPr>
          <w:lang w:val="uk-UA"/>
        </w:rPr>
      </w:pPr>
      <w:r w:rsidRPr="00890962">
        <w:rPr>
          <w:lang w:val="uk-UA"/>
        </w:rPr>
        <w:t>Реалізація цих напрямків створить належні умови для більш ефективного захисту учасників судового процесу, що, в свою чергу, зміцнить загальну систему правосуддя і забезпечить дотримання принципів справедливості та прав людини.</w:t>
      </w:r>
    </w:p>
    <w:bookmarkEnd w:id="53"/>
    <w:p w:rsidR="00902149" w:rsidRPr="00890962" w:rsidRDefault="00902149" w:rsidP="00BD3D04">
      <w:pPr>
        <w:spacing w:after="0" w:line="360" w:lineRule="auto"/>
        <w:ind w:firstLine="706"/>
        <w:contextualSpacing/>
        <w:jc w:val="both"/>
        <w:rPr>
          <w:b/>
          <w:bCs/>
          <w:lang w:val="uk-UA"/>
        </w:rPr>
      </w:pPr>
    </w:p>
    <w:p w:rsidR="00902149" w:rsidRDefault="00902149" w:rsidP="00BD3D04">
      <w:pPr>
        <w:spacing w:after="0" w:line="360" w:lineRule="auto"/>
        <w:ind w:firstLine="706"/>
        <w:contextualSpacing/>
        <w:jc w:val="both"/>
        <w:rPr>
          <w:b/>
          <w:bCs/>
          <w:lang w:val="uk-UA"/>
        </w:rPr>
      </w:pPr>
      <w:r w:rsidRPr="00890962">
        <w:rPr>
          <w:b/>
          <w:bCs/>
          <w:lang w:val="uk-UA"/>
        </w:rPr>
        <w:t xml:space="preserve"> Висновки до розділу 3</w:t>
      </w:r>
    </w:p>
    <w:p w:rsidR="00902149" w:rsidRPr="00890962" w:rsidRDefault="00902149" w:rsidP="00BD3D04">
      <w:pPr>
        <w:spacing w:after="0" w:line="360" w:lineRule="auto"/>
        <w:ind w:firstLine="706"/>
        <w:contextualSpacing/>
        <w:jc w:val="both"/>
        <w:rPr>
          <w:b/>
          <w:bCs/>
          <w:lang w:val="uk-UA"/>
        </w:rPr>
      </w:pPr>
    </w:p>
    <w:p w:rsidR="00902149" w:rsidRPr="00890962" w:rsidRDefault="00902149" w:rsidP="00BD3D04">
      <w:pPr>
        <w:spacing w:after="0" w:line="360" w:lineRule="auto"/>
        <w:ind w:firstLine="706"/>
        <w:contextualSpacing/>
        <w:jc w:val="both"/>
        <w:rPr>
          <w:lang w:val="uk-UA"/>
        </w:rPr>
      </w:pPr>
      <w:r w:rsidRPr="00890962">
        <w:rPr>
          <w:lang w:val="uk-UA"/>
        </w:rPr>
        <w:t>Аналіз наукових досліджень, присвячених проблемам організаційно-правового забезпечення професійної освіти, вказує на те, що протягом тривалого часу організація професійної підготовки підрозділів, які займаються охороною судових установ, розглядалася як складова частина загальної підготовки інших підрозділів органів внутрішніх справ. Цей підхід був обумовлений особливостями організаційного підпорядкування цих підрозділів, адже охорона судових установ, як специфічний напрямок діяльності, довгий час не мала окремої структури і була інтегрована в більш широкі функції правоохоронних органів. Відповідно, підготовка кадрів для забезпечення безпеки судів була частиною загальної системи навчання для співробітників органів внутрішніх справ, без чіткої диференціації, що обмежувало можливості для спеціалізованої підготовки, необхідної для ефективної охорони судових установ.</w:t>
      </w:r>
    </w:p>
    <w:p w:rsidR="00902149" w:rsidRPr="00890962" w:rsidRDefault="00902149" w:rsidP="00BD3D04">
      <w:pPr>
        <w:spacing w:after="0" w:line="360" w:lineRule="auto"/>
        <w:ind w:firstLine="706"/>
        <w:contextualSpacing/>
        <w:jc w:val="both"/>
        <w:rPr>
          <w:lang w:val="uk-UA"/>
        </w:rPr>
      </w:pPr>
      <w:r w:rsidRPr="00890962">
        <w:rPr>
          <w:lang w:val="uk-UA"/>
        </w:rPr>
        <w:t>З часом, з урахуванням зростаючих вимог до безпеки правосуддя та розвитку окремих функцій правозахисної діяльності, питання організації професійної освіти для цих підрозділів набуло самостійного значення. У результаті було усвідомлено, що охорона судових установ потребує особливого підходу до підготовки кадрів, який має включати не тільки загальні знання з охоронної діяльності, але й специфічні аспекти, пов’язані з правовими і етичними нормами судового процесу, а також з забезпеченням належної безпеки під час проведення судових засідань. Враховуючи ці зміни, виникла необхідність у створенні окремих навчальних програм і курсів для підготовки спеціалізованих кадрів, здатних забезпечити належну охорону судових установ і дотримання високих стандартів безпеки в сфері правосуддя.</w:t>
      </w:r>
    </w:p>
    <w:p w:rsidR="00902149" w:rsidRPr="00890962" w:rsidRDefault="00902149" w:rsidP="00BD3D04">
      <w:pPr>
        <w:spacing w:after="0" w:line="360" w:lineRule="auto"/>
        <w:ind w:firstLine="706"/>
        <w:contextualSpacing/>
        <w:jc w:val="both"/>
        <w:rPr>
          <w:lang w:val="uk-UA"/>
        </w:rPr>
      </w:pPr>
      <w:r w:rsidRPr="00890962">
        <w:rPr>
          <w:lang w:val="uk-UA"/>
        </w:rPr>
        <w:t xml:space="preserve">Специфіка забезпечення охорони та безпеки правосуддя, зокрема в судових установах, визначила необхідність створення нового державного органу в системі правосуддя. Основним завданням цього органу стало забезпечення громадського порядку і безпеки безпосередньо в судах, що, у свою чергу, потребувало розробки нових підходів до організації роботи та підготовки відповідних кадрів. У зв'язку з цим, виникла потреба у створенні спеціалізованої структури </w:t>
      </w:r>
      <w:r>
        <w:rPr>
          <w:lang w:val="uk-UA"/>
        </w:rPr>
        <w:t>–</w:t>
      </w:r>
      <w:r w:rsidRPr="00890962">
        <w:rPr>
          <w:lang w:val="uk-UA"/>
        </w:rPr>
        <w:t xml:space="preserve"> Служби судової охорони, для якої організація високоякісної підготовки працівників стала важливим і невід'ємним елементом ефективної діяльності. З огляду на особливості функціонування судової системи та специфічні вимоги до безпеки, завдання з організації професійної підготовки працівників цієї служби набули своїх унікальних рис, які значною мірою відрізняються від загальних підходів до підготовки кадрів у правоохоронних органах. Визначення і з'ясування цих особливостей є однією з головних цілей даного дослідження, оскільки розкриття цих аспектів є важливим для подальшого вдосконалення організації навчання та підвищення ефективності роботи Служби судової охорони.</w:t>
      </w:r>
    </w:p>
    <w:p w:rsidR="00902149" w:rsidRPr="00890962" w:rsidRDefault="00902149" w:rsidP="00BD3D04">
      <w:pPr>
        <w:spacing w:after="0" w:line="360" w:lineRule="auto"/>
        <w:ind w:firstLine="706"/>
        <w:contextualSpacing/>
        <w:jc w:val="both"/>
        <w:rPr>
          <w:lang w:val="uk-UA"/>
        </w:rPr>
      </w:pPr>
      <w:r w:rsidRPr="00890962">
        <w:rPr>
          <w:lang w:val="uk-UA"/>
        </w:rPr>
        <w:t>Правові категорії «професійне навчання» та «професійна підготовка» мають тісний взаємозв'язок, де перша з них є більш широким і загальним поняттям, а друга є його конкретизацією. Професійне навчання охоплює весь процес здобуття знань, умінь та навичок і є основою для розвитку професійної компетентності. Воно базується на низці принципів, таких як комплексність, безперервність, цілеспрямованість, доступність і рівність, а також інтеграція теоретичних знань з практичним досвідом. Важливою частиною цього процесу є залучення позитивного зарубіжного досвіду, що дозволяє впроваджувати передові методики навчання. Професійне навчання включає в себе професійну підготовку, яка є конкретним етапом і містить такі складові, як початкова підготовка, перепідготовка, спеціалізація, підвищення кваліфікації, стажування тощо.</w:t>
      </w:r>
    </w:p>
    <w:p w:rsidR="00902149" w:rsidRPr="00890962" w:rsidRDefault="00902149" w:rsidP="00BD3D04">
      <w:pPr>
        <w:spacing w:after="0" w:line="360" w:lineRule="auto"/>
        <w:ind w:firstLine="706"/>
        <w:contextualSpacing/>
        <w:jc w:val="both"/>
        <w:rPr>
          <w:lang w:val="uk-UA"/>
        </w:rPr>
      </w:pPr>
      <w:r w:rsidRPr="00890962">
        <w:rPr>
          <w:lang w:val="uk-UA"/>
        </w:rPr>
        <w:t>На тлі цих процесів, важливу роль у розвитку системи безперервної професійної освіти працівників судових та правоохоронних органів відіграють тенденції, характерні для зарубіжних країн. Зокрема, значну увагу приділяють запровадженню інноваційних форм навчання, таких як дистанційне навчання, інтерактивні методи та адаптивні програми, що дозволяють покращити ефективність підготовки фахівців. Окрім того, спостерігається розвиток структурних і якісних змін у судовій та правоохоронній діяльності, що також впливає на удосконалення освітніх процесів. Ці зміни спрямовані на вдосконалення системи безперервної освіти, що дозволяє працівникам постійно оновлювати свої знання, підвищувати професійний рівень і відповідати на виклики, що з'являються в умовах динамічного розвитку суспільства та правової системи.</w:t>
      </w:r>
    </w:p>
    <w:p w:rsidR="00902149" w:rsidRPr="00890962" w:rsidRDefault="00902149" w:rsidP="00BD3D04">
      <w:pPr>
        <w:spacing w:after="0" w:line="360" w:lineRule="auto"/>
        <w:ind w:firstLine="706"/>
        <w:contextualSpacing/>
        <w:jc w:val="both"/>
        <w:rPr>
          <w:lang w:val="uk-UA"/>
        </w:rPr>
      </w:pPr>
      <w:r w:rsidRPr="00890962">
        <w:rPr>
          <w:lang w:val="uk-UA"/>
        </w:rPr>
        <w:t xml:space="preserve">Підвищення рівня довіри до органів, що забезпечують безпеку, шляхом покращення ефективності та якості їх роботи. Це включає вдосконалення процедур безпеки та впровадження нових, більш дієвих механізмів захисту, що створює основу для зміцнення довіри громадян до судових органів та органів, які здійснюють захист. Забезпечення максимальної доступності для громадян звертатися до органів, що здійснюють державний захист. Це означає спрощення процедур доступу, підвищення прозорості та відкритості, а також забезпечення ефективного реагування на звернення з боку громадян, які потребують захисту в межах судового процесу. Запобігання протиправним посяганням на осіб, які беруть участь у судовому процесі. Це включає як профілактичні заходи, так і оперативне реагування на можливі загрози, спрямовані на тих, хто бере участь у судових слуханнях, забезпечуючи їх фізичну і правову безпеку. Зміцнення матеріально-технічної бази підрозділів, що здійснюють заходи безпеки. Для ефективного виконання своїх функцій ці органи повинні мати доступ до сучасних технічних засобів, включаючи системи відеоспостереження, засоби зв’язку, обладнання для охорони та інші ресурси, що підвищують якість та швидкість реагування на загрози. Підвищення загальної ефективності заходів забезпечення безпеки. Це охоплює вдосконалення всіх аспектів системи безпеки </w:t>
      </w:r>
      <w:r>
        <w:rPr>
          <w:lang w:val="uk-UA"/>
        </w:rPr>
        <w:t>–</w:t>
      </w:r>
      <w:r w:rsidRPr="00890962">
        <w:rPr>
          <w:lang w:val="uk-UA"/>
        </w:rPr>
        <w:t xml:space="preserve"> від стратегічного планування та координації дій до забезпечення належної підготовки співробітників, які безпосередньо відповідають за охорону правосуддя, а також постійну оцінку та вдосконалення існуючих практик для досягнення максимальних результатів.</w:t>
      </w:r>
    </w:p>
    <w:p w:rsidR="00902149" w:rsidRPr="00890962" w:rsidRDefault="00902149" w:rsidP="00BD3D04">
      <w:pPr>
        <w:spacing w:after="0" w:line="360" w:lineRule="auto"/>
        <w:ind w:firstLine="706"/>
        <w:contextualSpacing/>
        <w:jc w:val="both"/>
        <w:rPr>
          <w:lang w:val="uk-UA"/>
        </w:rPr>
      </w:pPr>
      <w:r w:rsidRPr="00890962">
        <w:rPr>
          <w:lang w:val="uk-UA"/>
        </w:rPr>
        <w:t>Реалізація цих напрямків створить належні умови для більш ефективного захисту учасників судового процесу, що, в свою чергу, зміцнить загальну систему правосуддя і забезпечить дотримання принципів справедливості та прав людини.</w:t>
      </w:r>
    </w:p>
    <w:p w:rsidR="00902149" w:rsidRPr="00890962" w:rsidRDefault="00902149" w:rsidP="00BD3D04">
      <w:pPr>
        <w:spacing w:after="0" w:line="360" w:lineRule="auto"/>
        <w:contextualSpacing/>
        <w:rPr>
          <w:b/>
          <w:kern w:val="0"/>
          <w:szCs w:val="28"/>
          <w:lang w:val="uk-UA"/>
        </w:rPr>
      </w:pPr>
    </w:p>
    <w:p w:rsidR="00902149" w:rsidRDefault="00902149" w:rsidP="00BD3D04">
      <w:pPr>
        <w:spacing w:line="259" w:lineRule="auto"/>
        <w:rPr>
          <w:b/>
          <w:kern w:val="0"/>
          <w:szCs w:val="28"/>
          <w:lang w:val="uk-UA"/>
        </w:rPr>
      </w:pPr>
      <w:r>
        <w:rPr>
          <w:b/>
          <w:kern w:val="0"/>
          <w:szCs w:val="28"/>
          <w:lang w:val="uk-UA"/>
        </w:rPr>
        <w:br w:type="page"/>
      </w:r>
    </w:p>
    <w:p w:rsidR="00902149" w:rsidRPr="00890962" w:rsidRDefault="00902149" w:rsidP="00BD3D04">
      <w:pPr>
        <w:spacing w:after="0" w:line="360" w:lineRule="auto"/>
        <w:ind w:firstLine="709"/>
        <w:contextualSpacing/>
        <w:jc w:val="center"/>
        <w:rPr>
          <w:b/>
          <w:kern w:val="0"/>
          <w:szCs w:val="28"/>
          <w:lang w:val="uk-UA"/>
        </w:rPr>
      </w:pPr>
      <w:r w:rsidRPr="00890962">
        <w:rPr>
          <w:b/>
          <w:kern w:val="0"/>
          <w:szCs w:val="28"/>
          <w:lang w:val="uk-UA"/>
        </w:rPr>
        <w:t>ВИСНОВКИ</w:t>
      </w:r>
    </w:p>
    <w:p w:rsidR="00902149" w:rsidRPr="00890962" w:rsidRDefault="00902149" w:rsidP="00BD3D04">
      <w:pPr>
        <w:spacing w:after="0" w:line="360" w:lineRule="auto"/>
        <w:ind w:firstLine="709"/>
        <w:contextualSpacing/>
        <w:jc w:val="center"/>
        <w:rPr>
          <w:b/>
          <w:kern w:val="0"/>
          <w:szCs w:val="28"/>
          <w:lang w:val="uk-UA"/>
        </w:rPr>
      </w:pPr>
    </w:p>
    <w:p w:rsidR="00902149" w:rsidRPr="00B45610" w:rsidRDefault="00902149" w:rsidP="00BD3D04">
      <w:pPr>
        <w:spacing w:after="0" w:line="360" w:lineRule="auto"/>
        <w:ind w:firstLine="709"/>
        <w:contextualSpacing/>
        <w:jc w:val="both"/>
        <w:rPr>
          <w:bCs/>
          <w:kern w:val="0"/>
          <w:szCs w:val="28"/>
          <w:lang w:val="uk-UA"/>
        </w:rPr>
      </w:pPr>
      <w:r w:rsidRPr="00B45610">
        <w:rPr>
          <w:bCs/>
          <w:kern w:val="0"/>
          <w:szCs w:val="28"/>
          <w:lang w:val="uk-UA"/>
        </w:rPr>
        <w:t xml:space="preserve">В межах даної роботи було досліджено етапи розвитку Служби судової охорони та елементи правового статусу Служби судової охорони. </w:t>
      </w:r>
    </w:p>
    <w:p w:rsidR="00902149" w:rsidRPr="00B45610" w:rsidRDefault="00902149" w:rsidP="00BD3D04">
      <w:pPr>
        <w:spacing w:after="0" w:line="360" w:lineRule="auto"/>
        <w:ind w:firstLine="709"/>
        <w:contextualSpacing/>
        <w:jc w:val="both"/>
        <w:rPr>
          <w:bCs/>
          <w:kern w:val="0"/>
          <w:szCs w:val="28"/>
          <w:lang w:val="uk-UA"/>
        </w:rPr>
      </w:pPr>
      <w:r w:rsidRPr="00B45610">
        <w:rPr>
          <w:bCs/>
          <w:kern w:val="0"/>
          <w:szCs w:val="28"/>
          <w:lang w:val="uk-UA"/>
        </w:rPr>
        <w:t xml:space="preserve">При аналізі історичних етапів виявлено, що становлення та подальше удосконалення Служби судової охорони в період незалежності України є важливим і актуальним у контексті реформ правової системи та системи правосуддя. </w:t>
      </w:r>
    </w:p>
    <w:p w:rsidR="00902149" w:rsidRPr="00B45610" w:rsidRDefault="00902149" w:rsidP="00BD3D04">
      <w:pPr>
        <w:spacing w:after="0" w:line="360" w:lineRule="auto"/>
        <w:ind w:firstLine="709"/>
        <w:contextualSpacing/>
        <w:jc w:val="both"/>
        <w:rPr>
          <w:bCs/>
          <w:kern w:val="0"/>
          <w:szCs w:val="28"/>
          <w:lang w:val="uk-UA"/>
        </w:rPr>
      </w:pPr>
      <w:r w:rsidRPr="00B45610">
        <w:rPr>
          <w:bCs/>
          <w:kern w:val="0"/>
          <w:szCs w:val="28"/>
          <w:lang w:val="uk-UA"/>
        </w:rPr>
        <w:t>Досліджуючи етапи становлення, можна зробити висновок, що розвиток Служби судової охорони в незалежній Україні має велике значення у процесі реформування правової системи та правосуддя загалом. З моменту свого заснування цей орган пройшов складний шлях трансформації: від спеціалізованого підрозділу у структурі міліції громадської безпеки до незалежного державного органу, покликаного забезпечувати безпеку судової влади. Етапи реформування відображають прагнення до створення ефективного та надійного механізму охорони правосуддя, який би відповідав сучасним викликам та міжнародним стандартам, підсилюючи довіру громадськості до судової системи України.</w:t>
      </w:r>
    </w:p>
    <w:p w:rsidR="00902149" w:rsidRPr="00B45610" w:rsidRDefault="00902149" w:rsidP="00BD3D04">
      <w:pPr>
        <w:spacing w:after="0" w:line="360" w:lineRule="auto"/>
        <w:ind w:firstLine="709"/>
        <w:contextualSpacing/>
        <w:jc w:val="both"/>
        <w:rPr>
          <w:bCs/>
          <w:kern w:val="0"/>
          <w:szCs w:val="28"/>
          <w:lang w:val="uk-UA"/>
        </w:rPr>
      </w:pPr>
      <w:r w:rsidRPr="00B45610">
        <w:rPr>
          <w:bCs/>
          <w:kern w:val="0"/>
          <w:szCs w:val="28"/>
          <w:lang w:val="uk-UA"/>
        </w:rPr>
        <w:t>З’ясовано, що сьогодні Служба судової охорони виконує роль ефективного превентивного і захисного механізму, спрямованого на забезпечення належного правопорядку в судових установах. Її основне завдання – запобігти будь-яким загрозам безпеці суддів, працівників суду та учасників судових процесів, особливо під час розгляду резонансних і потенційно конфліктних справ. Завдяки діяльності Служби зменшується ризик тиску чи незаконного впливу на хід правосуддя, що забезпечує суддям можливість працювати незалежно та неупереджено. Це, в свою чергу, сприяє підвищенню довіри до судової системи і захищає принцип верховенства права.</w:t>
      </w:r>
    </w:p>
    <w:p w:rsidR="00902149" w:rsidRPr="00B45610" w:rsidRDefault="00902149" w:rsidP="00BD3D04">
      <w:pPr>
        <w:spacing w:after="0" w:line="360" w:lineRule="auto"/>
        <w:ind w:firstLine="709"/>
        <w:contextualSpacing/>
        <w:jc w:val="both"/>
        <w:rPr>
          <w:bCs/>
          <w:kern w:val="0"/>
          <w:szCs w:val="28"/>
          <w:lang w:val="uk-UA"/>
        </w:rPr>
      </w:pPr>
      <w:r w:rsidRPr="00B45610">
        <w:rPr>
          <w:bCs/>
          <w:kern w:val="0"/>
          <w:szCs w:val="28"/>
          <w:lang w:val="uk-UA"/>
        </w:rPr>
        <w:t>Відзначено, що Служба судової охорони повинна ефективно поєднувати функції підтримання правопорядку в судових установах із захистом прав і свобод усіх учасників судового процесу, виконуючи тим самим важливу роль у забезпеченні внутрішньої правоохоронної функції держави. Служба судової охорони не лише виконує охоронні функції, але й забезпечує належні умови для здійснення правосуддя, створюючи атмосферу безпеки та неупередженості, що є необхідним для незалежної роботи судової влади.</w:t>
      </w:r>
    </w:p>
    <w:p w:rsidR="00902149" w:rsidRPr="00B45610" w:rsidRDefault="00902149" w:rsidP="00BD3D04">
      <w:pPr>
        <w:spacing w:after="0" w:line="360" w:lineRule="auto"/>
        <w:ind w:firstLine="709"/>
        <w:contextualSpacing/>
        <w:jc w:val="both"/>
        <w:rPr>
          <w:bCs/>
          <w:kern w:val="0"/>
          <w:szCs w:val="28"/>
          <w:lang w:val="uk-UA"/>
        </w:rPr>
      </w:pPr>
      <w:r w:rsidRPr="00B45610">
        <w:rPr>
          <w:bCs/>
          <w:kern w:val="0"/>
          <w:szCs w:val="28"/>
          <w:lang w:val="uk-UA"/>
        </w:rPr>
        <w:t>Відзначено, що принципи, які становлять основні засади діяльності Служби судової охорони, повинні бути нормативно закріплені і відповідати меті створення цього органу, а також його основним завданням і функціям. Підкреслено, що серед принципів, які мають дотримуватися співробітники Служби судової охорони під час виконання своїх обов'язків, є ввічливість до громадян, повага до їхніх потреб, небайдужість до тих, хто потребує особливої допомоги, а також підтримка рівноправних відносин.</w:t>
      </w:r>
    </w:p>
    <w:p w:rsidR="00902149" w:rsidRPr="00B45610" w:rsidRDefault="00902149" w:rsidP="00BD3D04">
      <w:pPr>
        <w:spacing w:after="0" w:line="360" w:lineRule="auto"/>
        <w:ind w:firstLine="709"/>
        <w:contextualSpacing/>
        <w:jc w:val="both"/>
        <w:rPr>
          <w:bCs/>
          <w:kern w:val="0"/>
          <w:szCs w:val="28"/>
          <w:lang w:val="uk-UA"/>
        </w:rPr>
      </w:pPr>
      <w:r w:rsidRPr="00B45610">
        <w:rPr>
          <w:bCs/>
          <w:kern w:val="0"/>
          <w:szCs w:val="28"/>
          <w:lang w:val="uk-UA"/>
        </w:rPr>
        <w:t>Необхідно вдосконалити законодавчу базу, яка регулює діяльність Служби судової охорони на території України, забезпечуючи точне та всебічне правове підґрунтя для її функціонування. Важливо також оптимізувати організаційно-штатну структуру Служби, особливо на рівні управлінської верхівки, що дозволить ефективніше організовувати роботу як центрального органу, так і його територіальних підрозділів. Крім того, слід розробити чіткий перелік охоронних послуг та передбачити можливість розширення або звуження сфери охоронюваних об'єктів, залежно від наявності ресурсів і можливостей для належного виконання функцій.</w:t>
      </w:r>
    </w:p>
    <w:p w:rsidR="00902149" w:rsidRPr="00B45610" w:rsidRDefault="00902149" w:rsidP="00BD3D04">
      <w:pPr>
        <w:spacing w:after="0" w:line="360" w:lineRule="auto"/>
        <w:ind w:firstLine="709"/>
        <w:contextualSpacing/>
        <w:jc w:val="both"/>
        <w:rPr>
          <w:bCs/>
          <w:kern w:val="0"/>
          <w:szCs w:val="28"/>
          <w:lang w:val="uk-UA"/>
        </w:rPr>
      </w:pPr>
      <w:r w:rsidRPr="00B45610">
        <w:rPr>
          <w:bCs/>
          <w:kern w:val="0"/>
          <w:szCs w:val="28"/>
          <w:lang w:val="uk-UA"/>
        </w:rPr>
        <w:t>Важливим аспектом є також оптимізація процесу набору кадрів: встановлення конкретних вимог до співробітників Служби, скорочення термінів відбору та адаптації нових працівників для забезпечення безперебійності роботи. Додатково потрібно постійно підвищувати кваліфікацію персоналу, передбачити можливість перекваліфікації та розширеної професійної підготовки для співробітників.</w:t>
      </w:r>
    </w:p>
    <w:p w:rsidR="00902149" w:rsidRPr="00B45610" w:rsidRDefault="00902149" w:rsidP="00BD3D04">
      <w:pPr>
        <w:spacing w:after="0" w:line="360" w:lineRule="auto"/>
        <w:ind w:firstLine="709"/>
        <w:contextualSpacing/>
        <w:jc w:val="both"/>
        <w:rPr>
          <w:bCs/>
          <w:kern w:val="0"/>
          <w:szCs w:val="28"/>
          <w:lang w:val="uk-UA"/>
        </w:rPr>
      </w:pPr>
      <w:r w:rsidRPr="00B45610">
        <w:rPr>
          <w:bCs/>
          <w:kern w:val="0"/>
          <w:szCs w:val="28"/>
          <w:lang w:val="uk-UA"/>
        </w:rPr>
        <w:t xml:space="preserve">Правовий статус Служби судової охорони – це врегульована нормами права сукупність прав, обов’язків, повноважень та відповідальності. </w:t>
      </w:r>
    </w:p>
    <w:p w:rsidR="00902149" w:rsidRPr="00B45610" w:rsidRDefault="00902149" w:rsidP="00BD3D04">
      <w:pPr>
        <w:spacing w:after="0" w:line="360" w:lineRule="auto"/>
        <w:ind w:firstLine="709"/>
        <w:contextualSpacing/>
        <w:jc w:val="both"/>
        <w:rPr>
          <w:bCs/>
          <w:kern w:val="0"/>
          <w:szCs w:val="28"/>
          <w:lang w:val="uk-UA"/>
        </w:rPr>
      </w:pPr>
      <w:r w:rsidRPr="00B45610">
        <w:rPr>
          <w:bCs/>
          <w:kern w:val="0"/>
          <w:szCs w:val="28"/>
          <w:lang w:val="uk-UA"/>
        </w:rPr>
        <w:t>Виявлено, що підтримка публічного порядку у суді – це основна мета діяльності Служби судової охорони. Крім того, додаткові не менш важливі напрямки діяльності припинення та недопущення проявів неповаги до суду, охорона приміщень судових органів та інших установ системи правосуддя, реалізація функцій щодо гарантованого державою забезпечення особистої фізичної безпеки судді чи членів його сім’ї, працівників апарату суду, забезпечення стану безпеки учасників судових процесів. Крім того можливо виділити стратегічну мету діяльності всього органу – це забезпечення незалежності та самостійності судової гілки влади.</w:t>
      </w:r>
    </w:p>
    <w:p w:rsidR="00902149" w:rsidRPr="00B45610" w:rsidRDefault="00902149" w:rsidP="00BD3D04">
      <w:pPr>
        <w:spacing w:after="0" w:line="360" w:lineRule="auto"/>
        <w:ind w:firstLine="709"/>
        <w:contextualSpacing/>
        <w:jc w:val="both"/>
        <w:rPr>
          <w:bCs/>
          <w:kern w:val="0"/>
          <w:szCs w:val="28"/>
          <w:lang w:val="uk-UA"/>
        </w:rPr>
      </w:pPr>
      <w:r w:rsidRPr="00B45610">
        <w:rPr>
          <w:bCs/>
          <w:kern w:val="0"/>
          <w:szCs w:val="28"/>
          <w:lang w:val="uk-UA"/>
        </w:rPr>
        <w:t>Аналіз наукової літератури з питань організаційно-правового забезпечення професійної освіти свідчить, що організація професійної підготовки підрозділів з охорони судових установ, зважаючи на особливості їхнього організаційного підпорядкування, тривалий час розглядалася як складова підготовки інших структурних підрозділів органів внутрішніх справ. З’ясовано, у сучасному освітньому процесі спостерігаються тенденції до інтернаціоналізації та уніфікації освітніх стандартів різних країн, що сприяє узгодженню підходів до навчання та створенню загальних рамок для професійної підготовки. Одночасно відбувається диверсифікація моделей навчання, що дозволяє кожній національній освітній системі зберігати унікальні риси і враховувати специфіку професійної діяльності у певних галузях. Паралельно з цим удосконалюються технологічні засади навчального процесу, зокрема через впровадження інноваційних підходів та цифрових інструментів, що підвищують якість підготовки фахівців.</w:t>
      </w:r>
    </w:p>
    <w:p w:rsidR="00902149" w:rsidRPr="00B45610" w:rsidRDefault="00902149" w:rsidP="00BD3D04">
      <w:pPr>
        <w:spacing w:after="0" w:line="360" w:lineRule="auto"/>
        <w:ind w:firstLine="709"/>
        <w:contextualSpacing/>
        <w:jc w:val="both"/>
        <w:rPr>
          <w:bCs/>
          <w:kern w:val="0"/>
          <w:szCs w:val="28"/>
          <w:lang w:val="uk-UA"/>
        </w:rPr>
      </w:pPr>
      <w:r w:rsidRPr="00B45610">
        <w:rPr>
          <w:bCs/>
          <w:kern w:val="0"/>
          <w:szCs w:val="28"/>
          <w:lang w:val="uk-UA"/>
        </w:rPr>
        <w:t>Урахування історично сформованого потенціалу освітньої системи є важливим аспектом, який дозволяє зберегти та передати майбутнім поколінням унікальні знання та навички, що відповідають національним традиціям і вимогам. Це особливо актуально для підготовки кадрів для органів правопорядку, де необхідно не лише відповідати міжнародним стандартам, а й враховувати специфіку національної правової системи, культурні особливості та соціальні очікування.</w:t>
      </w:r>
    </w:p>
    <w:p w:rsidR="00902149" w:rsidRPr="00B45610" w:rsidRDefault="00902149" w:rsidP="00BD3D04">
      <w:pPr>
        <w:spacing w:after="0" w:line="360" w:lineRule="auto"/>
        <w:ind w:firstLine="709"/>
        <w:contextualSpacing/>
        <w:jc w:val="both"/>
        <w:rPr>
          <w:bCs/>
          <w:kern w:val="0"/>
          <w:szCs w:val="28"/>
          <w:lang w:val="uk-UA"/>
        </w:rPr>
      </w:pPr>
      <w:r w:rsidRPr="00B45610">
        <w:rPr>
          <w:bCs/>
          <w:kern w:val="0"/>
          <w:szCs w:val="28"/>
          <w:lang w:val="uk-UA"/>
        </w:rPr>
        <w:t>Міжнародно-правові акти, які регулюють сферу забезпечення безпеки правосуддя, можна умовно поділити на дві основні категорії. Перша категорія охоплює документи, спрямовані на забезпечення та утвердження незалежності судової системи як окремої гілки влади. Ці акти сприяють створенню правових і політичних умов, необхідних для ефективного функціонування судової влади. Вони включають: а) розробку законодавчих рамок, що закладають підвалини для незалежності судів; б) визначення конституційно-правових гарантій, які забезпечують суддям можливість виконувати свої обов’язки без зовнішнього тиску чи втручання; в) формування шанобливого ставлення громадськості до судової влади, що є передумовою для її ефективної роботи.</w:t>
      </w:r>
    </w:p>
    <w:p w:rsidR="00902149" w:rsidRPr="00B45610" w:rsidRDefault="00902149" w:rsidP="00BD3D04">
      <w:pPr>
        <w:spacing w:after="0" w:line="360" w:lineRule="auto"/>
        <w:ind w:firstLine="709"/>
        <w:contextualSpacing/>
        <w:jc w:val="both"/>
        <w:rPr>
          <w:bCs/>
          <w:kern w:val="0"/>
          <w:szCs w:val="28"/>
          <w:lang w:val="uk-UA"/>
        </w:rPr>
      </w:pPr>
      <w:r w:rsidRPr="00B45610">
        <w:rPr>
          <w:bCs/>
          <w:kern w:val="0"/>
          <w:szCs w:val="28"/>
          <w:lang w:val="uk-UA"/>
        </w:rPr>
        <w:t>Друга група документів зосереджується на створенні спеціальних гарантій безпеки для самих суддів, забезпечуючи їх незалежність і недоторканність під час виконання службових обов'язків. Такі акти орієнтовані на закріплення правових механізмів, що захищають суддів від фізичних чи психологічних загроз, а також на впровадження заходів, які запобігають будь-якому тиску на них з боку державних чи приватних осіб. Важливим аспектом цієї групи є створення передумов для безпечної роботи суддів у судах і поза їх межами, що, у свою чергу, гарантує можливість здійснення неупередженого та справедливого правосуддя.</w:t>
      </w:r>
    </w:p>
    <w:p w:rsidR="00902149" w:rsidRPr="00B45610" w:rsidRDefault="00902149" w:rsidP="00BD3D04">
      <w:pPr>
        <w:spacing w:after="0" w:line="360" w:lineRule="auto"/>
        <w:ind w:firstLine="709"/>
        <w:contextualSpacing/>
        <w:jc w:val="both"/>
        <w:rPr>
          <w:bCs/>
          <w:kern w:val="0"/>
          <w:szCs w:val="28"/>
          <w:lang w:val="uk-UA"/>
        </w:rPr>
      </w:pPr>
      <w:r w:rsidRPr="00B45610">
        <w:rPr>
          <w:bCs/>
          <w:kern w:val="0"/>
          <w:szCs w:val="28"/>
          <w:lang w:val="uk-UA"/>
        </w:rPr>
        <w:t>Таким чином, міжнародні правові акти в галузі захисту правосуддя слугують комплексною основою для підтримання незалежності судової влади і забезпечення особистої безпеки суддів, що є ключовими факторами у досягненні справедливості та законності в суспільстві.</w:t>
      </w:r>
    </w:p>
    <w:p w:rsidR="00902149" w:rsidRPr="00B45610" w:rsidRDefault="00902149" w:rsidP="00BD3D04">
      <w:pPr>
        <w:spacing w:after="0" w:line="360" w:lineRule="auto"/>
        <w:ind w:firstLine="709"/>
        <w:contextualSpacing/>
        <w:jc w:val="both"/>
        <w:rPr>
          <w:bCs/>
          <w:kern w:val="0"/>
          <w:szCs w:val="28"/>
          <w:lang w:val="uk-UA"/>
        </w:rPr>
      </w:pPr>
      <w:r w:rsidRPr="00B45610">
        <w:rPr>
          <w:bCs/>
          <w:kern w:val="0"/>
          <w:szCs w:val="28"/>
          <w:lang w:val="uk-UA"/>
        </w:rPr>
        <w:t>У майбутньому статус Служби судової охорони може бути переосмислений науковцями та законотворцями. У разі розширення компетенції Служби судової охорони її роль та місце в системі органів влади можуть суттєво змінитися, що робить тему актуальною для досліджень.</w:t>
      </w:r>
    </w:p>
    <w:p w:rsidR="00902149" w:rsidRPr="00890962" w:rsidRDefault="00902149" w:rsidP="00BD3D04">
      <w:pPr>
        <w:spacing w:after="0" w:line="360" w:lineRule="auto"/>
        <w:ind w:firstLine="709"/>
        <w:contextualSpacing/>
        <w:jc w:val="both"/>
        <w:rPr>
          <w:bCs/>
          <w:lang w:val="uk-UA"/>
        </w:rPr>
      </w:pPr>
    </w:p>
    <w:p w:rsidR="00902149" w:rsidRDefault="00902149" w:rsidP="00BD3D04">
      <w:pPr>
        <w:spacing w:line="259" w:lineRule="auto"/>
        <w:rPr>
          <w:b/>
          <w:color w:val="000000"/>
          <w:kern w:val="0"/>
          <w:szCs w:val="24"/>
          <w:lang w:val="uk-UA"/>
        </w:rPr>
      </w:pPr>
      <w:r>
        <w:rPr>
          <w:b/>
          <w:color w:val="000000"/>
          <w:kern w:val="0"/>
          <w:szCs w:val="24"/>
          <w:lang w:val="uk-UA"/>
        </w:rPr>
        <w:br w:type="page"/>
      </w:r>
    </w:p>
    <w:p w:rsidR="00902149" w:rsidRPr="00890962" w:rsidRDefault="00902149" w:rsidP="00BD3D04">
      <w:pPr>
        <w:spacing w:after="0" w:line="360" w:lineRule="auto"/>
        <w:ind w:firstLine="567"/>
        <w:jc w:val="center"/>
        <w:rPr>
          <w:b/>
          <w:color w:val="000000"/>
          <w:kern w:val="0"/>
          <w:szCs w:val="24"/>
          <w:lang w:val="uk-UA"/>
        </w:rPr>
      </w:pPr>
      <w:r w:rsidRPr="00387364">
        <w:rPr>
          <w:b/>
          <w:color w:val="000000"/>
          <w:kern w:val="0"/>
          <w:szCs w:val="24"/>
          <w:lang w:val="uk-UA"/>
        </w:rPr>
        <w:t>СПИСОК ВИКОРИСТАНИХ ДЖЕРЕЛ</w:t>
      </w:r>
    </w:p>
    <w:p w:rsidR="00902149" w:rsidRPr="00890962" w:rsidRDefault="00902149" w:rsidP="00BD3D04">
      <w:pPr>
        <w:spacing w:after="0" w:line="360" w:lineRule="auto"/>
        <w:ind w:firstLine="567"/>
        <w:jc w:val="center"/>
        <w:rPr>
          <w:b/>
          <w:color w:val="000000"/>
          <w:kern w:val="0"/>
          <w:szCs w:val="24"/>
          <w:lang w:val="uk-UA"/>
        </w:rPr>
      </w:pPr>
    </w:p>
    <w:p w:rsidR="00902149" w:rsidRPr="00890962" w:rsidRDefault="00902149" w:rsidP="00BD3D04">
      <w:pPr>
        <w:pStyle w:val="ListParagraph"/>
        <w:numPr>
          <w:ilvl w:val="0"/>
          <w:numId w:val="24"/>
        </w:numPr>
        <w:spacing w:after="0" w:line="360" w:lineRule="auto"/>
        <w:ind w:firstLine="0"/>
        <w:jc w:val="both"/>
        <w:rPr>
          <w:szCs w:val="28"/>
          <w:lang w:val="uk-UA"/>
        </w:rPr>
      </w:pPr>
      <w:r w:rsidRPr="00890962">
        <w:rPr>
          <w:szCs w:val="28"/>
          <w:lang w:val="uk-UA"/>
        </w:rPr>
        <w:t>Положення про Службу судової охорони : Рішення Вищої ради правосуддя від 04.04.2019 р. № 1051/0/15-19. URL:</w:t>
      </w:r>
      <w:hyperlink r:id="rId7" w:history="1">
        <w:r w:rsidRPr="006B23C7">
          <w:rPr>
            <w:rStyle w:val="Hyperlink"/>
            <w:szCs w:val="28"/>
            <w:lang w:val="uk-UA"/>
          </w:rPr>
          <w:t>https://zakon.rada.gov.ua/rada/show/v1051910-19</w:t>
        </w:r>
      </w:hyperlink>
      <w:r w:rsidRPr="00890962">
        <w:rPr>
          <w:szCs w:val="28"/>
          <w:lang w:val="uk-UA"/>
        </w:rPr>
        <w:t>.</w:t>
      </w:r>
    </w:p>
    <w:p w:rsidR="00902149" w:rsidRPr="00890962" w:rsidRDefault="00902149" w:rsidP="00BD3D04">
      <w:pPr>
        <w:pStyle w:val="ListParagraph"/>
        <w:numPr>
          <w:ilvl w:val="0"/>
          <w:numId w:val="24"/>
        </w:numPr>
        <w:spacing w:after="0" w:line="360" w:lineRule="auto"/>
        <w:ind w:firstLine="0"/>
        <w:jc w:val="both"/>
        <w:rPr>
          <w:szCs w:val="28"/>
          <w:lang w:val="uk-UA"/>
        </w:rPr>
      </w:pPr>
      <w:r w:rsidRPr="00890962">
        <w:rPr>
          <w:szCs w:val="28"/>
          <w:lang w:val="uk-UA"/>
        </w:rPr>
        <w:t xml:space="preserve">Про судоустрій і статус суддів : Закон України від </w:t>
      </w:r>
      <w:r>
        <w:rPr>
          <w:szCs w:val="28"/>
          <w:lang w:val="uk-UA"/>
        </w:rPr>
        <w:t>0</w:t>
      </w:r>
      <w:r w:rsidRPr="00890962">
        <w:rPr>
          <w:szCs w:val="28"/>
          <w:lang w:val="uk-UA"/>
        </w:rPr>
        <w:t>2</w:t>
      </w:r>
      <w:r>
        <w:rPr>
          <w:szCs w:val="28"/>
          <w:lang w:val="uk-UA"/>
        </w:rPr>
        <w:t>.06.</w:t>
      </w:r>
      <w:r w:rsidRPr="00890962">
        <w:rPr>
          <w:szCs w:val="28"/>
          <w:lang w:val="uk-UA"/>
        </w:rPr>
        <w:t>2016 р</w:t>
      </w:r>
      <w:r>
        <w:rPr>
          <w:szCs w:val="28"/>
          <w:lang w:val="uk-UA"/>
        </w:rPr>
        <w:t>.</w:t>
      </w:r>
      <w:r w:rsidRPr="00890962">
        <w:rPr>
          <w:szCs w:val="28"/>
          <w:lang w:val="uk-UA"/>
        </w:rPr>
        <w:t xml:space="preserve"> №1402-VIII. URL: </w:t>
      </w:r>
      <w:hyperlink r:id="rId8" w:anchor="Text" w:history="1">
        <w:r w:rsidRPr="00890962">
          <w:rPr>
            <w:rStyle w:val="Hyperlink"/>
            <w:szCs w:val="28"/>
            <w:lang w:val="uk-UA"/>
          </w:rPr>
          <w:t>https://zakon.rada.gov.ua/laws/show/1402-19#Text</w:t>
        </w:r>
      </w:hyperlink>
    </w:p>
    <w:p w:rsidR="00902149" w:rsidRPr="00890962" w:rsidRDefault="00902149" w:rsidP="00BD3D04">
      <w:pPr>
        <w:pStyle w:val="ListParagraph"/>
        <w:numPr>
          <w:ilvl w:val="0"/>
          <w:numId w:val="24"/>
        </w:numPr>
        <w:spacing w:after="0" w:line="360" w:lineRule="auto"/>
        <w:ind w:firstLine="0"/>
        <w:jc w:val="both"/>
        <w:rPr>
          <w:szCs w:val="28"/>
          <w:lang w:val="uk-UA"/>
        </w:rPr>
      </w:pPr>
      <w:r w:rsidRPr="00890962">
        <w:rPr>
          <w:szCs w:val="28"/>
          <w:lang w:val="uk-UA"/>
        </w:rPr>
        <w:t>Про концепцію судово-правової реформи в Україні : Постанова Верховної Ради України від 28</w:t>
      </w:r>
      <w:r>
        <w:rPr>
          <w:szCs w:val="28"/>
          <w:lang w:val="uk-UA"/>
        </w:rPr>
        <w:t>.04.</w:t>
      </w:r>
      <w:r w:rsidRPr="00890962">
        <w:rPr>
          <w:szCs w:val="28"/>
          <w:lang w:val="uk-UA"/>
        </w:rPr>
        <w:t xml:space="preserve">1992 р. № 2296-XII. URL: </w:t>
      </w:r>
      <w:hyperlink r:id="rId9" w:history="1">
        <w:r w:rsidRPr="00890962">
          <w:rPr>
            <w:rStyle w:val="Hyperlink"/>
            <w:szCs w:val="28"/>
            <w:lang w:val="uk-UA"/>
          </w:rPr>
          <w:t>https://zakon.rada.gov.ua/laws/show/2296-12</w:t>
        </w:r>
      </w:hyperlink>
      <w:r w:rsidRPr="00890962">
        <w:rPr>
          <w:szCs w:val="28"/>
          <w:lang w:val="uk-UA"/>
        </w:rPr>
        <w:t>.</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 xml:space="preserve">Про створення спеціальних підрозділів міліції для забезпечення безпеки працівників суду, правоохоронних органів, осіб, які беруть участь у кримінальному судочинстві, членів їхніх сімей та близьких родичів : Наказ Міністерства внутрішніх справ України від 23.07.1997 р. № 467. URL: </w:t>
      </w:r>
      <w:hyperlink r:id="rId10" w:anchor="Text" w:history="1">
        <w:r w:rsidRPr="00890962">
          <w:rPr>
            <w:rStyle w:val="Hyperlink"/>
            <w:szCs w:val="28"/>
            <w:lang w:val="uk-UA"/>
          </w:rPr>
          <w:t>https://zakon.rada.gov.ua/laws/show/z0341-97#Text</w:t>
        </w:r>
      </w:hyperlink>
      <w:r w:rsidRPr="00890962">
        <w:rPr>
          <w:szCs w:val="28"/>
          <w:lang w:val="uk-UA"/>
        </w:rPr>
        <w:t>.</w:t>
      </w:r>
    </w:p>
    <w:p w:rsidR="00902149" w:rsidRPr="00890962" w:rsidRDefault="00902149" w:rsidP="00BD3D04">
      <w:pPr>
        <w:pStyle w:val="ListParagraph"/>
        <w:numPr>
          <w:ilvl w:val="0"/>
          <w:numId w:val="24"/>
        </w:numPr>
        <w:spacing w:after="0" w:line="360" w:lineRule="auto"/>
        <w:ind w:firstLine="0"/>
        <w:jc w:val="both"/>
        <w:rPr>
          <w:szCs w:val="28"/>
          <w:lang w:val="uk-UA"/>
        </w:rPr>
      </w:pPr>
      <w:r w:rsidRPr="00890962">
        <w:rPr>
          <w:szCs w:val="28"/>
          <w:lang w:val="uk-UA"/>
        </w:rPr>
        <w:t>Про міліцію: Закон України від 20.12.1990 р. № 565-XII. URL: https://zakon.rada.gov.ua/laws/show/565-12#Text.</w:t>
      </w:r>
    </w:p>
    <w:p w:rsidR="00902149" w:rsidRPr="00890962" w:rsidRDefault="00902149" w:rsidP="00BD3D04">
      <w:pPr>
        <w:pStyle w:val="ListParagraph"/>
        <w:numPr>
          <w:ilvl w:val="0"/>
          <w:numId w:val="24"/>
        </w:numPr>
        <w:spacing w:after="0" w:line="360" w:lineRule="auto"/>
        <w:ind w:firstLine="0"/>
        <w:jc w:val="both"/>
        <w:rPr>
          <w:szCs w:val="28"/>
          <w:lang w:val="uk-UA"/>
        </w:rPr>
      </w:pPr>
      <w:r w:rsidRPr="00890962">
        <w:rPr>
          <w:szCs w:val="28"/>
          <w:lang w:val="uk-UA"/>
        </w:rPr>
        <w:t>Про затвердження Положення про спеціальний підрозділ судової міліції «Грифон» : Наказ МВС України від 19.11.2003 № 1390. URL: https://zakon.rada.gov.ua/laws/show/z1139-03.</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Пашков С. М. Організаційно-правові засади діяльності судової міліції 206 по забезпеченню безпеки осіб, які беруть участь у кримінальному судочинстві : автореф. дис. ... канд. юрид. наук : 12.00.07 / Нац. ун-т держ. податк. служби України. Ірпінь, 2008. 18 с.</w:t>
      </w:r>
    </w:p>
    <w:p w:rsidR="00902149" w:rsidRPr="00890962" w:rsidRDefault="00902149" w:rsidP="00BD3D04">
      <w:pPr>
        <w:pStyle w:val="ListParagraph"/>
        <w:numPr>
          <w:ilvl w:val="0"/>
          <w:numId w:val="24"/>
        </w:numPr>
        <w:spacing w:after="0" w:line="360" w:lineRule="auto"/>
        <w:ind w:firstLine="0"/>
        <w:jc w:val="both"/>
        <w:rPr>
          <w:szCs w:val="28"/>
          <w:lang w:val="uk-UA"/>
        </w:rPr>
      </w:pPr>
      <w:r w:rsidRPr="00890962">
        <w:rPr>
          <w:szCs w:val="28"/>
          <w:lang w:val="uk-UA"/>
        </w:rPr>
        <w:t>Галайденко Т. В. Правові основи забезпечення безпеки суддів. Вісник Вищої ради юстиції</w:t>
      </w:r>
      <w:r>
        <w:rPr>
          <w:szCs w:val="28"/>
          <w:lang w:val="uk-UA"/>
        </w:rPr>
        <w:t>.</w:t>
      </w:r>
      <w:r w:rsidRPr="00890962">
        <w:rPr>
          <w:szCs w:val="28"/>
          <w:lang w:val="uk-UA"/>
        </w:rPr>
        <w:t>2011</w:t>
      </w:r>
      <w:r>
        <w:rPr>
          <w:szCs w:val="28"/>
          <w:lang w:val="uk-UA"/>
        </w:rPr>
        <w:t xml:space="preserve">. </w:t>
      </w:r>
      <w:r w:rsidRPr="00890962">
        <w:rPr>
          <w:szCs w:val="28"/>
          <w:lang w:val="uk-UA"/>
        </w:rPr>
        <w:t xml:space="preserve">№ 1 (5). С. 93–108. </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Конституція України: Закон України від 28.06.1996 р. № 254к/96-ВР. URL: https://zakon.rada.gov.ua/laws/show/254%D0%BA/96-%D0%B2%D1%80#Text.</w:t>
      </w:r>
    </w:p>
    <w:p w:rsidR="00902149" w:rsidRPr="00890962" w:rsidRDefault="00902149" w:rsidP="00BD3D04">
      <w:pPr>
        <w:pStyle w:val="ListParagraph"/>
        <w:numPr>
          <w:ilvl w:val="0"/>
          <w:numId w:val="24"/>
        </w:numPr>
        <w:spacing w:after="0" w:line="360" w:lineRule="auto"/>
        <w:ind w:firstLine="0"/>
        <w:jc w:val="both"/>
        <w:rPr>
          <w:szCs w:val="28"/>
          <w:lang w:val="uk-UA"/>
        </w:rPr>
      </w:pPr>
      <w:r w:rsidRPr="00890962">
        <w:rPr>
          <w:szCs w:val="28"/>
          <w:lang w:val="uk-UA"/>
        </w:rPr>
        <w:t>Про державний захист працівників суду і правоохоронних органів: Закон України від 23.12.1993 р. № 3781-XII. URL: https://zakon.rada. gov.ua/laws/show/3781-12.</w:t>
      </w:r>
    </w:p>
    <w:p w:rsidR="00902149" w:rsidRPr="00890962" w:rsidRDefault="00902149" w:rsidP="00BD3D04">
      <w:pPr>
        <w:pStyle w:val="ListParagraph"/>
        <w:numPr>
          <w:ilvl w:val="0"/>
          <w:numId w:val="24"/>
        </w:numPr>
        <w:spacing w:after="0" w:line="360" w:lineRule="auto"/>
        <w:ind w:firstLine="0"/>
        <w:jc w:val="both"/>
        <w:rPr>
          <w:szCs w:val="28"/>
          <w:lang w:val="uk-UA"/>
        </w:rPr>
      </w:pPr>
      <w:r w:rsidRPr="00890962">
        <w:rPr>
          <w:szCs w:val="28"/>
          <w:lang w:val="uk-UA"/>
        </w:rPr>
        <w:t>Юридична енциклопедія : в 6 т. / [редкол. : Ю. С. Шемшученко (відп. ред.) та ін.] Київ : Укр. енцикл., 2003. Т. 5: 736 с.</w:t>
      </w:r>
    </w:p>
    <w:p w:rsidR="00902149" w:rsidRPr="008A126A" w:rsidRDefault="00902149" w:rsidP="00BD3D04">
      <w:pPr>
        <w:pStyle w:val="ListParagraph"/>
        <w:numPr>
          <w:ilvl w:val="0"/>
          <w:numId w:val="24"/>
        </w:numPr>
        <w:spacing w:line="360" w:lineRule="auto"/>
        <w:ind w:firstLine="0"/>
        <w:jc w:val="both"/>
        <w:rPr>
          <w:szCs w:val="28"/>
          <w:lang w:val="uk-UA"/>
        </w:rPr>
      </w:pPr>
      <w:r w:rsidRPr="008A126A">
        <w:rPr>
          <w:szCs w:val="28"/>
          <w:lang w:val="uk-UA"/>
        </w:rPr>
        <w:t xml:space="preserve">Основи держави і права України : підручник / за ред. проф. В. Л. Ортинського, проф. В. К. Грищука, М. А. Мацька. Київ : Знання, 2008. 583с. URL: http://pidruchniki.com/14201126/pravo/ponyattya_pravosuddya_ sudovoyi_sistemi_ukrayini. </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Пікуля Т. О. Правоохоронні органи в механізмі держави України (теоретико-правові питання функціонування) : автореф. дис. … канд. юрид. наук : 12.00.01. Київ, 2004. 20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Россоха С. В. Правоохоронні органи держави в механізмі захисту прав і свобод людини і громадянина : автореф. дис. ... канд. юрид. наук : 12.00.02 / Харк. нац. ун-т внутр. справ. Харків, 2016. 20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 xml:space="preserve">Булкат М. С. Система органів судової влади: характеристика поняття. Бюлетень </w:t>
      </w:r>
      <w:r>
        <w:rPr>
          <w:szCs w:val="28"/>
          <w:lang w:val="uk-UA"/>
        </w:rPr>
        <w:t>М</w:t>
      </w:r>
      <w:r w:rsidRPr="00890962">
        <w:rPr>
          <w:szCs w:val="28"/>
          <w:lang w:val="uk-UA"/>
        </w:rPr>
        <w:t>іністерства юстиції України. 2018. № 06 (200). С. 40–46.</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Сучасна правова енциклопедія / О. В. Зайчук та ін.; за заг. ред. О.В.Зайчука; Ін-т законодавства Верховної Ради України. Київ : Юрінком Інтер, 2010. 384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Квасневська Н. Д. Поняття судової системи України: сучасний огляд. Форум права. 2015. № 5. С. 110–113.</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Назаров І. В. Судові системи країн Європейського Союзу та України: порівняльно-правовий аналіз : автореф. дис.. … д-ра юрид. наук : 12.00.10 / Національний університет «Юридична академія України ім. Я.Мудрого». Харків, 2011. 40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 xml:space="preserve">Назаров І. В. Органи судової влади України. URL: </w:t>
      </w:r>
      <w:hyperlink r:id="rId11" w:history="1">
        <w:r w:rsidRPr="00890962">
          <w:rPr>
            <w:rStyle w:val="Hyperlink"/>
            <w:szCs w:val="28"/>
            <w:lang w:val="uk-UA"/>
          </w:rPr>
          <w:t>http://www.viaduk.net/clients/vs.nsf/0/B57F62C08124746AC325737F00291F33</w:t>
        </w:r>
      </w:hyperlink>
      <w:r w:rsidRPr="00890962">
        <w:rPr>
          <w:szCs w:val="28"/>
          <w:lang w:val="uk-UA"/>
        </w:rPr>
        <w:t>.</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Сердюк В. В. Верховний Суд України в системі розподілу функцій влади : моногр. Київ : Істина, 2007. 232 с.</w:t>
      </w:r>
    </w:p>
    <w:p w:rsidR="00902149" w:rsidRPr="00E3281F" w:rsidRDefault="00902149" w:rsidP="00BD3D04">
      <w:pPr>
        <w:pStyle w:val="ListParagraph"/>
        <w:numPr>
          <w:ilvl w:val="0"/>
          <w:numId w:val="24"/>
        </w:numPr>
        <w:spacing w:line="360" w:lineRule="auto"/>
        <w:ind w:firstLine="0"/>
        <w:jc w:val="both"/>
        <w:rPr>
          <w:szCs w:val="28"/>
          <w:lang w:val="uk-UA"/>
        </w:rPr>
      </w:pPr>
      <w:r w:rsidRPr="00E3281F">
        <w:rPr>
          <w:szCs w:val="28"/>
        </w:rPr>
        <w:t>Про судоустрійУкраїни</w:t>
      </w:r>
      <w:r w:rsidRPr="00E3281F">
        <w:rPr>
          <w:szCs w:val="28"/>
          <w:lang w:val="uk-UA"/>
        </w:rPr>
        <w:t xml:space="preserve">: Закон України від </w:t>
      </w:r>
      <w:r w:rsidRPr="00E3281F">
        <w:rPr>
          <w:szCs w:val="28"/>
        </w:rPr>
        <w:t>07.02.2002</w:t>
      </w:r>
      <w:r w:rsidRPr="00E3281F">
        <w:rPr>
          <w:szCs w:val="28"/>
          <w:lang w:val="uk-UA"/>
        </w:rPr>
        <w:t>р. №</w:t>
      </w:r>
      <w:r w:rsidRPr="00E3281F">
        <w:rPr>
          <w:szCs w:val="28"/>
        </w:rPr>
        <w:t> 3018-III</w:t>
      </w:r>
      <w:r w:rsidRPr="00E3281F">
        <w:rPr>
          <w:szCs w:val="28"/>
          <w:lang w:val="uk-UA"/>
        </w:rPr>
        <w:t xml:space="preserve">. URL: </w:t>
      </w:r>
      <w:r w:rsidRPr="00E3281F">
        <w:t>https://zakon.rada.gov.ua/laws/card/3018-14</w:t>
      </w:r>
      <w:r w:rsidRPr="00E3281F">
        <w:rPr>
          <w:szCs w:val="28"/>
          <w:lang w:val="uk-UA"/>
        </w:rPr>
        <w:t>.</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 xml:space="preserve">Рішення Ради суддів України від 07.12.2017 р. № 76 «Щодо неналежної реалізації ЗУ «Про державний захист працівників суду»». URL: </w:t>
      </w:r>
      <w:hyperlink r:id="rId12" w:history="1">
        <w:r w:rsidRPr="00890962">
          <w:rPr>
            <w:rStyle w:val="Hyperlink"/>
            <w:szCs w:val="28"/>
            <w:lang w:val="uk-UA"/>
          </w:rPr>
          <w:t>http://rsu.gov.ua/ua/documents?id=58&amp;page=2&amp;per-page=8</w:t>
        </w:r>
      </w:hyperlink>
      <w:r w:rsidRPr="00890962">
        <w:rPr>
          <w:szCs w:val="28"/>
          <w:lang w:val="uk-UA"/>
        </w:rPr>
        <w:t>.</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 xml:space="preserve">Рекомендація CM/Rec (2010) 12 Комітету Міністрів Ради Європи державам-членам щодо суддів: незалежність, ефективність та обов’язки. URL: </w:t>
      </w:r>
      <w:hyperlink r:id="rId13" w:anchor="Text" w:history="1">
        <w:r w:rsidRPr="00890962">
          <w:rPr>
            <w:rStyle w:val="Hyperlink"/>
            <w:szCs w:val="28"/>
            <w:lang w:val="uk-UA"/>
          </w:rPr>
          <w:t>https://zakon.rada.gov.ua/laws/show/994_a38#Text</w:t>
        </w:r>
      </w:hyperlink>
      <w:r w:rsidRPr="00890962">
        <w:rPr>
          <w:szCs w:val="28"/>
          <w:lang w:val="uk-UA"/>
        </w:rPr>
        <w:t>.</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Іванищук А. А. Адміністративно-правове забезпечення судової влади в Україні : дис. … д-ра юрид. наук : 12.00.07. НДІ публічного права, 2017. 466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 xml:space="preserve">Ткачук О. Напади на суддів – це прояв крайнього виклику державі. Офіційний сайт судової влади України. URL : </w:t>
      </w:r>
      <w:hyperlink r:id="rId14" w:history="1">
        <w:r w:rsidRPr="00890962">
          <w:rPr>
            <w:rStyle w:val="Hyperlink"/>
            <w:szCs w:val="28"/>
            <w:lang w:val="uk-UA"/>
          </w:rPr>
          <w:t>https://kv.su.court.gov.ua/press/interview/571548/</w:t>
        </w:r>
      </w:hyperlink>
      <w:r w:rsidRPr="00890962">
        <w:rPr>
          <w:szCs w:val="28"/>
          <w:lang w:val="uk-UA"/>
        </w:rPr>
        <w:t>.</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Іванищук А. А. Адміністративно-правове забезпечення судової влади в Україні : дис. … д-ра юрид. наук : 12.00.07. НДІ публічного права, 2017. 466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Шурко О. І. Адміністративно-правове забезпечення охорони та підтримання громадського порядку в судах : дис. ... канд. юрид. наук : 12.00.07. Суми, 2020. 217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Скакун О. Ф. Теорія держави і права : підручник. Харків : Консум, 2001. 656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Правознавство : підруч. / авт. кол.: С. Е. Демський та ін.; за ред. В.В. Копєйчикова 5- те вид., переробл. та допов. Київ : Юрінком Інтер, 2002. 736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Петрова І. П., Мулявка Д. Г. Нормативно-правове регулювання організації і діяльності міліції України : монографія. Ірпінь : Нац. акад. ДПС України, 2005. 176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Державне управління : Словник-довід. Укладачі : В. Д. Бакуменко (кер. творч. кол.) та ін. ; за заг. ред. В. М. Князєва, В. Д. Бакуменка. К. : Вид-во УАДУ, 2002. 228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Кіпчарський О. М. Правове регулювання організації та діяльності Служби судової охорони. Юридичний науковий електронний журнал. № 8. 2021. С. 227–229.</w:t>
      </w:r>
    </w:p>
    <w:p w:rsidR="00902149" w:rsidRPr="00890962" w:rsidRDefault="00902149" w:rsidP="00BD3D04">
      <w:pPr>
        <w:pStyle w:val="ListParagraph"/>
        <w:numPr>
          <w:ilvl w:val="0"/>
          <w:numId w:val="24"/>
        </w:numPr>
        <w:spacing w:after="0" w:line="360" w:lineRule="auto"/>
        <w:ind w:firstLine="0"/>
        <w:jc w:val="both"/>
        <w:rPr>
          <w:szCs w:val="28"/>
          <w:lang w:val="uk-UA" w:eastAsia="ru-RU"/>
        </w:rPr>
      </w:pPr>
      <w:r w:rsidRPr="00890962">
        <w:rPr>
          <w:szCs w:val="28"/>
          <w:lang w:val="uk-UA"/>
        </w:rPr>
        <w:t>Великий енциклопедичний юридичний словник / за ред. Ю.С.Шемшученка. Київ: Юрид.думка, 2007. 992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Великий тлумачний словник сучасної української мови (з дод. і допов.) / уклад. і голов. ред. В. Т. Бусел. К.; Ірпінь : ВТФ «Перун», 2005. 1728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Малиновський В. Я. Державне управління : навч. посіб. / В.Я.Малиновський. 2-ге вид., допов. та переробл. Київ : Атіка, 2003. 576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Плішкін В. М. Теорія управління органами внутрішніх справ : підруч. / за ред. Ю. Ф. Кравченко. Київ : Національна академія внутрішніх справ України, 1999. 702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Комзюк А. Т. Адміністративно-правові засоби здійснення митної справи : дис. канд. юрид. наук. Харків, 2003. 206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Бандурка О. О. Управління державною податковою службою в Україні : монографія. Харків. Вид-во. НУВС. 2005 504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Сараскіна Т. В. Організаційно-правові засади діяльності податкової міліції в Україні : дис. … канд. юрид. наук. Харків, 2000. 206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Адміністративне право України. Академічний курс : [підручник] : у 2 т. / за ред. В. Б. Авер’янова. Київ : Юридична думка, 2004. Т. 1 : Загальна частина. 2004. 584 с.</w:t>
      </w:r>
    </w:p>
    <w:p w:rsidR="00902149" w:rsidRPr="00BD3D04" w:rsidRDefault="00902149" w:rsidP="00BD3D04">
      <w:pPr>
        <w:pStyle w:val="ListParagraph"/>
        <w:numPr>
          <w:ilvl w:val="0"/>
          <w:numId w:val="24"/>
        </w:numPr>
        <w:spacing w:line="360" w:lineRule="auto"/>
        <w:ind w:firstLine="0"/>
        <w:jc w:val="both"/>
        <w:rPr>
          <w:szCs w:val="28"/>
          <w:lang w:val="uk-UA"/>
        </w:rPr>
      </w:pPr>
      <w:r w:rsidRPr="00BD3D04">
        <w:rPr>
          <w:szCs w:val="28"/>
          <w:lang w:val="uk-UA"/>
        </w:rPr>
        <w:t>Адміністративне право України : Словник-довідник // Укладачі: В.К. Шкарупа, Ю. А. Ведєрніков, В. П. Пібчибій. Дніпропетровськ : Юрид. акад. МВС України, 2001. 196 с.</w:t>
      </w:r>
    </w:p>
    <w:p w:rsidR="00902149" w:rsidRPr="00BD3D04" w:rsidRDefault="00902149" w:rsidP="00BD3D04">
      <w:pPr>
        <w:pStyle w:val="ListParagraph"/>
        <w:numPr>
          <w:ilvl w:val="0"/>
          <w:numId w:val="24"/>
        </w:numPr>
        <w:spacing w:line="360" w:lineRule="auto"/>
        <w:ind w:firstLine="0"/>
        <w:jc w:val="both"/>
        <w:rPr>
          <w:szCs w:val="28"/>
          <w:lang w:val="uk-UA"/>
        </w:rPr>
      </w:pPr>
      <w:r w:rsidRPr="00BD3D04">
        <w:rPr>
          <w:szCs w:val="28"/>
          <w:lang w:val="uk-UA"/>
        </w:rPr>
        <w:t>Колпаков В. К. Адміністративне право України : підручник / В. К. Колпаков. К. : Юрінком Інтер, 1999. 736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Адміністративне право України : Словник-довідник // Укладачі: В.К. Шкарупа, Ю. А. Ведєрніков, В. П. Пібчибій. Дніпропетровськ : Юрид. акад. МВС України, 2001. 196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Додіна Є. Є. Адміністративно-правовий статус громадських організацій в Україні : автореф. дис. ... канд. юрид. наук : 12.00.07. Нац. ун-т «Одеська юридична академія». Одеса. 2002. 21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Інструкція про порядок організації підтримання громадського порядку в суді, припинення проявів неповаги до суду, а також охорони приміщень суду : спільний наказ МВС і Державної судової адміністрації України від 06.09.2004 р. №1003дск/149/04. URL: https://zakon.rada. gov.ua/laws/show/z1231-04#Text.</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Стеценко С. Г. Адміністративне право України : навч. посіб. Київ : Атіка, 2007. 624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 xml:space="preserve">Шоптенко С. С. Визначення поняття адміністративно-правового статусу судової міліції в Україні. Вісник Харківського національного університету внутрішніх справ. 2010. № 1. С. 181–188. URL: </w:t>
      </w:r>
      <w:hyperlink r:id="rId15" w:history="1">
        <w:r w:rsidRPr="00890962">
          <w:rPr>
            <w:rStyle w:val="Hyperlink"/>
            <w:szCs w:val="28"/>
            <w:lang w:val="uk-UA"/>
          </w:rPr>
          <w:t>http://nbuv.gov.ua/UJRN/VKhnuvs_2010_1_27</w:t>
        </w:r>
      </w:hyperlink>
      <w:r w:rsidRPr="00890962">
        <w:rPr>
          <w:szCs w:val="28"/>
          <w:lang w:val="uk-UA"/>
        </w:rPr>
        <w:t>.</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 xml:space="preserve">Зленко А.М. Професійний розвиток персоналу як передумова підвищення рівня продуктивності праці. Економічний вісник університету. 2015. № 24(1). С. 34-38. Офіційний сайт Національної бібліотеки України імені В.І. Вернадського. URL: </w:t>
      </w:r>
      <w:hyperlink r:id="rId16" w:history="1">
        <w:r w:rsidRPr="00890962">
          <w:rPr>
            <w:rStyle w:val="Hyperlink"/>
            <w:szCs w:val="28"/>
            <w:lang w:val="uk-UA"/>
          </w:rPr>
          <w:t>http://nbuv.gov.ua/UJRN/ecvu_2015_24%281%29__8</w:t>
        </w:r>
      </w:hyperlink>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Касараба Ю.Я. Адміністративно-правове забезпечення впровадження міжнародно-правових стандартів у діяльність органів міліції України: автореф. дис. … канд. юрид. наук : 12.00.07. Київ, 2009. 21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Перепелиця А.В. Адміністративно-правове регулювання підготовки персоналу для органів внутрішніх справ України : автореф. дис. … канд. юрид. наук : 12.00.07. Львів, 2009. 20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Корнєєв Ю.В. Адміністративно-правове забезпечення особистої безпеки працівників податкової міліції: автореф. дис. … канд. юрид. наук : 12.00.07. Ірпінь, 2002. 16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Савєльєв О.С. Адміністративно-правові засади атестації працівників органів внутрішніх справ : автореф. дис. … канд. юрид. наук : 12.00.07. Дніпропетровськ, 2008. 22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 xml:space="preserve">Про затвердження Стратегії розвитку служби судової охорони на 2024-2026 роки: наказ Служби судової охорони від 05.04.2024 №112. URL: </w:t>
      </w:r>
      <w:hyperlink r:id="rId17" w:history="1">
        <w:r w:rsidRPr="00890962">
          <w:rPr>
            <w:rStyle w:val="Hyperlink"/>
            <w:szCs w:val="28"/>
            <w:lang w:val="uk-UA"/>
          </w:rPr>
          <w:t>https://court.gov.ua/userfiles/media/new_folder_for_uploads/sso/0904/%D0%9D%D0%B0%D0%BA%D0%B0%D0%B7_%D0%A1%D1%82%D1%80%D0%B0%D1%82%D0%B5%D0%B3%D1%96%D1%8F.pdf</w:t>
        </w:r>
      </w:hyperlink>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Горбач Д.О. Адміністративно-правовий статус Національної гвардії України : монографія / за заг. ред. д-ра. юрид. наук, проф. О.І.Безпалової). Х. : Харківський національний університет внутрішніх справ, 2017. 288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Про Національну поліцію: Закон України від 02.07.2015 № 580-VIII. Відомості Верховної Ради. 2015. № 40-41. Ст. 379.</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Калаянов Д. П. Поліція країн ЄС та використання її досвіду в адміністративній діяльності органів внутрішніх справ України: теорія і практика : автореф. дис. … докт. юрид. наук : 12.00.07. Київ, 2010. 44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 xml:space="preserve">Порядок підготовки співробітників Служби судової охорони: наказ Національної школи суддів України від 28.02.2020 № 13. Офіційний сайт Національної школи суддів України. URL: </w:t>
      </w:r>
      <w:hyperlink r:id="rId18" w:history="1">
        <w:r w:rsidRPr="00890962">
          <w:rPr>
            <w:rStyle w:val="Hyperlink"/>
            <w:szCs w:val="28"/>
            <w:lang w:val="uk-UA"/>
          </w:rPr>
          <w:t>http://nsj.gov.ua/ua/about/</w:t>
        </w:r>
      </w:hyperlink>
      <w:r w:rsidRPr="00890962">
        <w:rPr>
          <w:szCs w:val="28"/>
          <w:lang w:val="uk-UA"/>
        </w:rPr>
        <w:t>.</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Бідюк Н.М. Основні принципи професійного навчання безробітних в Україні. Педагогічний дискурс. 2010. №7. С. 35-41.</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 xml:space="preserve">Висновок № 4 (2003) Консультативної ради європейських суддів до уваги Комітету Міністрів Ради Європи щодо належної підготовки та підвищення кваліфікації суддів на національному та європейському рівнях. Офіційний сайт Верховної Ради України. URL: </w:t>
      </w:r>
      <w:hyperlink r:id="rId19" w:anchor="Text" w:history="1">
        <w:r w:rsidRPr="00890962">
          <w:rPr>
            <w:rStyle w:val="Hyperlink"/>
            <w:szCs w:val="28"/>
            <w:lang w:val="uk-UA"/>
          </w:rPr>
          <w:t>https://zakon.rada.gov.ua/laws/show/994_a52#Text</w:t>
        </w:r>
      </w:hyperlink>
      <w:r w:rsidRPr="00890962">
        <w:rPr>
          <w:szCs w:val="28"/>
          <w:lang w:val="uk-UA"/>
        </w:rPr>
        <w:t>.</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Висновок Венеціанської комісії до проекту Закону про внесення змін до Конституції, що посилюють незалежність суддів від 15</w:t>
      </w:r>
      <w:r>
        <w:rPr>
          <w:szCs w:val="28"/>
          <w:lang w:val="uk-UA"/>
        </w:rPr>
        <w:t>.06.</w:t>
      </w:r>
      <w:r w:rsidRPr="00890962">
        <w:rPr>
          <w:szCs w:val="28"/>
          <w:lang w:val="uk-UA"/>
        </w:rPr>
        <w:t>2013 р</w:t>
      </w:r>
      <w:r>
        <w:rPr>
          <w:szCs w:val="28"/>
          <w:lang w:val="uk-UA"/>
        </w:rPr>
        <w:t>.</w:t>
      </w:r>
      <w:r w:rsidRPr="00890962">
        <w:rPr>
          <w:szCs w:val="28"/>
          <w:lang w:val="uk-UA"/>
        </w:rPr>
        <w:t xml:space="preserve"> №722/2013. Офіційний сайт Верховного Суду України. URL: </w:t>
      </w:r>
      <w:hyperlink r:id="rId20" w:history="1">
        <w:r w:rsidRPr="00890962">
          <w:rPr>
            <w:rStyle w:val="Hyperlink"/>
            <w:szCs w:val="28"/>
            <w:lang w:val="uk-UA"/>
          </w:rPr>
          <w:t>https://supreme.court.gov.ua/userfiles/CDL_AD_2013_014_2013_06_15.pdf</w:t>
        </w:r>
      </w:hyperlink>
      <w:r w:rsidRPr="00890962">
        <w:rPr>
          <w:szCs w:val="28"/>
          <w:lang w:val="uk-UA"/>
        </w:rPr>
        <w:t>.</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 xml:space="preserve">Рекомендація № (94) 12 «Незалежність, дієвість та роль суддів» від 13.10.1994. Офіційний сайт Верховної Ради України. URL: </w:t>
      </w:r>
      <w:hyperlink r:id="rId21" w:anchor="Text" w:history="1">
        <w:r w:rsidRPr="00890962">
          <w:rPr>
            <w:rStyle w:val="Hyperlink"/>
            <w:szCs w:val="28"/>
            <w:lang w:val="uk-UA"/>
          </w:rPr>
          <w:t>https://zakon.rada.gov.ua/laws/show/994_323#Text</w:t>
        </w:r>
      </w:hyperlink>
      <w:r w:rsidRPr="00890962">
        <w:rPr>
          <w:szCs w:val="28"/>
          <w:lang w:val="uk-UA"/>
        </w:rPr>
        <w:t>.</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Основні принципи незалежності судових органів, схвалені резолюціями 40/32 та 40/146 Генеральної Асамблеї від 29 листопада та 13 217 грудня 1985 року. Офіційний сайт Верховної Ради України. URL: https://zakon.rada.gov.ua/laws/show/995_201?find=1&amp;text=%D0%BF%D1%96%D0 %B4%D0%B3%D0%BE%D1%82%D0%BE%D0%B2%D0%BA#Text.</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Камінська І. Міжнародно-правові гарантії як основа незалежності суддів України. Legeaşiviaţa. 2014. С. 110-114., с. 111. URL: https://ibn.idsi.md/sites/default/files/imag_file/Mejdunarodno_pravovie%20garantii% 20kak%20osnova%20nezavisimosti%20sudei%20Ukraini.pdf.</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Загальна декларація прав людини вiд 10 грудня 1948 року. Офіційний вісник України. 2008. № 93. Ст. 3103.</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Міжнародний пакт про громадянські і політичні права від 16.12.1966 року. Бюлетень Міністерства юстиції України. 2002. № 1.</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Конвенція про захист прав людини і основоположних свобод від 04.11.1950. Урядовий кур’єр. 2010. № 215.</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Хіміч В.М. Незалежність суддів та організаційні засади забезпечення їх діяльності. Судова апеляція. 2009. № 1(14). С. 118-123.</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Конституційний процес в Україні: політико-правові аспекти. Бюлетень інформаційно-аналітичних матеріалів. 2017. №12(44). Офіційний сайт Тульчинської районної державної адміністрації. URL: tulchin-rda.gov.ua//.</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Хартія держав-учасниць Ради Європи «Європейська хартія про закон «Про статус суддів» від 10.07.1998. Судова практика. 2011. № 3.</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Про державний захист працівників суду і правоохоронних органів : Закон України від 23.12.1993 № 3781-XII. Відомості Верховної Ради України. 1994. № 11. Ст. 50.</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Леськів С.Р. Правовий статус суддівського самоврядування України в контексті забезпечення професійних прав суддів : дис. … канд. юрид. наук : 12.00.10 / Приватний вищий навчальний заклад «Львівський університет бізнесу та права». Львів, 2016. 196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Адміністративне деліктне законодавство: Зарубіжний досвід та пропозиції реформування в Україні / автор-упорядник О. А. Банчук. К.: Книги для бізнесу, 2007. 912 с.</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Калашник Ю.В. Зарубіжний досвід юридичної відповідальності за прояв неповаги до суду та шляхи його запозичення для України. Форум права. 2012. С. 428-433.</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Попко В.В. Захист свідків і потерпілих осіб у транснаціональному кримінальному праві. Наукові записки Інституту законодавства Верховної Ради України. 2019. №4. С. 57-68.</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VictimandWitnessProtectionActof 1982. – PublicLaw. 97-291- Oct.12/1982. URL: https://www.gpo.gov/fdsys/pkg/STATUTE-96/pdf/STATUTE96-Pg1248.pdf.</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Серебрянський П.В. Порівняльно-аналітична характеристика правового регулювання застосування заходів безпеки до учасників кримінального процесу (зарубіжний досвід формування правової доктрини). Право і суспільство. 2016. №3. С. 193-198.</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Будецький Р. Особливості управління юстицією у Сполучених Штатах Америки: організаційно-правовий аспект. Вісник Національної академії правових наук України. 2014. № 3 (78). С. 155-164.</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CodeofPracticeforVictimsofCrimeinEnglandandWales – PublicLaw. Nov. 2020, MinistryofJustice. URL: https://assets.publishing.service.gov.uk/government/uploads/system/uploads/attachm ent_data/file/974376/victims-code-2020.pdf.</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Семків Т. Удосконалення забезпечення безпеки осіб, які беруть участь у кримінальному провадженні. Науковий часопис Національної академії прокуратури України. 2017. С. 119-128.</w:t>
      </w:r>
    </w:p>
    <w:p w:rsidR="00902149" w:rsidRPr="00890962" w:rsidRDefault="00902149" w:rsidP="00BD3D04">
      <w:pPr>
        <w:pStyle w:val="ListParagraph"/>
        <w:numPr>
          <w:ilvl w:val="0"/>
          <w:numId w:val="24"/>
        </w:numPr>
        <w:spacing w:line="360" w:lineRule="auto"/>
        <w:ind w:firstLine="0"/>
        <w:jc w:val="both"/>
        <w:rPr>
          <w:szCs w:val="28"/>
          <w:lang w:val="uk-UA"/>
        </w:rPr>
      </w:pPr>
      <w:r w:rsidRPr="00890962">
        <w:rPr>
          <w:szCs w:val="28"/>
          <w:lang w:val="uk-UA"/>
        </w:rPr>
        <w:t xml:space="preserve">Висновок на проект Закону України «Про забезпечення безпеки осіб, які беруть участь у кримінальному судочинстві» від 08.06.2018 №8457. Офіційний сайт Верховної Ради України. URL: </w:t>
      </w:r>
      <w:hyperlink r:id="rId22" w:history="1">
        <w:r w:rsidRPr="00890962">
          <w:rPr>
            <w:rStyle w:val="Hyperlink"/>
            <w:szCs w:val="28"/>
            <w:lang w:val="uk-UA"/>
          </w:rPr>
          <w:t>http://w1.c1.rada.gov.ua/pls/zweb2/webproc4_1?pf3511=64189</w:t>
        </w:r>
      </w:hyperlink>
      <w:r w:rsidRPr="00890962">
        <w:rPr>
          <w:szCs w:val="28"/>
          <w:lang w:val="uk-UA"/>
        </w:rPr>
        <w:t>.</w:t>
      </w:r>
    </w:p>
    <w:p w:rsidR="00902149" w:rsidRPr="00620414" w:rsidRDefault="00902149" w:rsidP="00BD3D04">
      <w:pPr>
        <w:spacing w:after="0" w:line="360" w:lineRule="auto"/>
        <w:ind w:firstLine="709"/>
        <w:contextualSpacing/>
        <w:jc w:val="both"/>
        <w:rPr>
          <w:bCs/>
          <w:lang w:val="uk-UA"/>
        </w:rPr>
      </w:pPr>
    </w:p>
    <w:sectPr w:rsidR="00902149" w:rsidRPr="00620414" w:rsidSect="006169AA">
      <w:headerReference w:type="default" r:id="rId23"/>
      <w:pgSz w:w="11906" w:h="16838" w:code="9"/>
      <w:pgMar w:top="1134"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02149" w:rsidRDefault="00902149" w:rsidP="006169AA">
      <w:pPr>
        <w:spacing w:after="0"/>
      </w:pPr>
      <w:r>
        <w:separator/>
      </w:r>
    </w:p>
  </w:endnote>
  <w:endnote w:type="continuationSeparator" w:id="1">
    <w:p w:rsidR="00902149" w:rsidRDefault="00902149" w:rsidP="006169AA">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onsolas">
    <w:panose1 w:val="020B0609020204030204"/>
    <w:charset w:val="CC"/>
    <w:family w:val="modern"/>
    <w:pitch w:val="fixed"/>
    <w:sig w:usb0="A00002EF" w:usb1="4000204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02149" w:rsidRDefault="00902149" w:rsidP="006169AA">
      <w:pPr>
        <w:spacing w:after="0"/>
      </w:pPr>
      <w:r>
        <w:separator/>
      </w:r>
    </w:p>
  </w:footnote>
  <w:footnote w:type="continuationSeparator" w:id="1">
    <w:p w:rsidR="00902149" w:rsidRDefault="00902149" w:rsidP="006169AA">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2149" w:rsidRDefault="00902149">
    <w:pPr>
      <w:pStyle w:val="Header"/>
      <w:jc w:val="right"/>
    </w:pPr>
    <w:fldSimple w:instr=" PAGE   \* MERGEFORMAT ">
      <w:r>
        <w:rPr>
          <w:noProof/>
        </w:rPr>
        <w:t>2</w:t>
      </w:r>
    </w:fldSimple>
  </w:p>
  <w:p w:rsidR="00902149" w:rsidRDefault="0090214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87982"/>
    <w:multiLevelType w:val="multilevel"/>
    <w:tmpl w:val="8FBC990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
    <w:nsid w:val="05177555"/>
    <w:multiLevelType w:val="hybridMultilevel"/>
    <w:tmpl w:val="0D0C006E"/>
    <w:lvl w:ilvl="0" w:tplc="67D8611A">
      <w:start w:val="1"/>
      <w:numFmt w:val="bullet"/>
      <w:lvlText w:val="-"/>
      <w:lvlJc w:val="left"/>
      <w:pPr>
        <w:ind w:left="360" w:hanging="360"/>
      </w:pPr>
      <w:rPr>
        <w:rFonts w:ascii="Times New Roman" w:eastAsia="Times New Roman" w:hAnsi="Times New Roman" w:hint="default"/>
      </w:rPr>
    </w:lvl>
    <w:lvl w:ilvl="1" w:tplc="FFFFFFFF" w:tentative="1">
      <w:start w:val="1"/>
      <w:numFmt w:val="bullet"/>
      <w:lvlText w:val="o"/>
      <w:lvlJc w:val="left"/>
      <w:pPr>
        <w:ind w:left="1080" w:hanging="360"/>
      </w:pPr>
      <w:rPr>
        <w:rFonts w:ascii="Courier New" w:hAnsi="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nsid w:val="06692A0E"/>
    <w:multiLevelType w:val="multilevel"/>
    <w:tmpl w:val="1D3281F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
    <w:nsid w:val="088A5608"/>
    <w:multiLevelType w:val="hybridMultilevel"/>
    <w:tmpl w:val="8AA6A904"/>
    <w:lvl w:ilvl="0" w:tplc="477CCB72">
      <w:start w:val="2"/>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DB9283B"/>
    <w:multiLevelType w:val="hybridMultilevel"/>
    <w:tmpl w:val="B8D8B1B2"/>
    <w:lvl w:ilvl="0" w:tplc="C7D23F02">
      <w:start w:val="1"/>
      <w:numFmt w:val="decimal"/>
      <w:lvlText w:val="%1)"/>
      <w:lvlJc w:val="left"/>
      <w:pPr>
        <w:ind w:left="1189" w:hanging="48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5">
    <w:nsid w:val="0E0E4F4F"/>
    <w:multiLevelType w:val="hybridMultilevel"/>
    <w:tmpl w:val="CC3221D4"/>
    <w:lvl w:ilvl="0" w:tplc="89646532">
      <w:start w:val="3"/>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120155C0"/>
    <w:multiLevelType w:val="hybridMultilevel"/>
    <w:tmpl w:val="91D63E02"/>
    <w:lvl w:ilvl="0" w:tplc="477CCB72">
      <w:start w:val="2"/>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1F7C12A8"/>
    <w:multiLevelType w:val="hybridMultilevel"/>
    <w:tmpl w:val="1B887800"/>
    <w:lvl w:ilvl="0" w:tplc="196EE9A0">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210332B5"/>
    <w:multiLevelType w:val="hybridMultilevel"/>
    <w:tmpl w:val="C03437FA"/>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9">
    <w:nsid w:val="22735A3E"/>
    <w:multiLevelType w:val="multilevel"/>
    <w:tmpl w:val="DCB83CF4"/>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b/>
        <w:bCs/>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10">
    <w:nsid w:val="263F094D"/>
    <w:multiLevelType w:val="hybridMultilevel"/>
    <w:tmpl w:val="0A54B760"/>
    <w:lvl w:ilvl="0" w:tplc="67D8611A">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F580133"/>
    <w:multiLevelType w:val="hybridMultilevel"/>
    <w:tmpl w:val="2094204E"/>
    <w:lvl w:ilvl="0" w:tplc="A96867AC">
      <w:start w:val="1"/>
      <w:numFmt w:val="decimal"/>
      <w:lvlText w:val="%1."/>
      <w:lvlJc w:val="left"/>
      <w:pPr>
        <w:ind w:left="360" w:hanging="360"/>
      </w:pPr>
      <w:rPr>
        <w:rFonts w:cs="Times New Roman"/>
      </w:rPr>
    </w:lvl>
    <w:lvl w:ilvl="1" w:tplc="04220019">
      <w:start w:val="1"/>
      <w:numFmt w:val="lowerLetter"/>
      <w:lvlText w:val="%2."/>
      <w:lvlJc w:val="left"/>
      <w:pPr>
        <w:ind w:left="1080" w:hanging="360"/>
      </w:pPr>
      <w:rPr>
        <w:rFonts w:cs="Times New Roman"/>
      </w:rPr>
    </w:lvl>
    <w:lvl w:ilvl="2" w:tplc="0422001B">
      <w:start w:val="1"/>
      <w:numFmt w:val="lowerRoman"/>
      <w:lvlText w:val="%3."/>
      <w:lvlJc w:val="right"/>
      <w:pPr>
        <w:ind w:left="1800" w:hanging="180"/>
      </w:pPr>
      <w:rPr>
        <w:rFonts w:cs="Times New Roman"/>
      </w:rPr>
    </w:lvl>
    <w:lvl w:ilvl="3" w:tplc="0422000F">
      <w:start w:val="1"/>
      <w:numFmt w:val="decimal"/>
      <w:lvlText w:val="%4."/>
      <w:lvlJc w:val="left"/>
      <w:pPr>
        <w:ind w:left="2520" w:hanging="360"/>
      </w:pPr>
      <w:rPr>
        <w:rFonts w:cs="Times New Roman"/>
      </w:rPr>
    </w:lvl>
    <w:lvl w:ilvl="4" w:tplc="04220019">
      <w:start w:val="1"/>
      <w:numFmt w:val="lowerLetter"/>
      <w:lvlText w:val="%5."/>
      <w:lvlJc w:val="left"/>
      <w:pPr>
        <w:ind w:left="3240" w:hanging="360"/>
      </w:pPr>
      <w:rPr>
        <w:rFonts w:cs="Times New Roman"/>
      </w:rPr>
    </w:lvl>
    <w:lvl w:ilvl="5" w:tplc="0422001B">
      <w:start w:val="1"/>
      <w:numFmt w:val="lowerRoman"/>
      <w:lvlText w:val="%6."/>
      <w:lvlJc w:val="right"/>
      <w:pPr>
        <w:ind w:left="3960" w:hanging="180"/>
      </w:pPr>
      <w:rPr>
        <w:rFonts w:cs="Times New Roman"/>
      </w:rPr>
    </w:lvl>
    <w:lvl w:ilvl="6" w:tplc="0422000F">
      <w:start w:val="1"/>
      <w:numFmt w:val="decimal"/>
      <w:lvlText w:val="%7."/>
      <w:lvlJc w:val="left"/>
      <w:pPr>
        <w:ind w:left="4680" w:hanging="360"/>
      </w:pPr>
      <w:rPr>
        <w:rFonts w:cs="Times New Roman"/>
      </w:rPr>
    </w:lvl>
    <w:lvl w:ilvl="7" w:tplc="04220019">
      <w:start w:val="1"/>
      <w:numFmt w:val="lowerLetter"/>
      <w:lvlText w:val="%8."/>
      <w:lvlJc w:val="left"/>
      <w:pPr>
        <w:ind w:left="5400" w:hanging="360"/>
      </w:pPr>
      <w:rPr>
        <w:rFonts w:cs="Times New Roman"/>
      </w:rPr>
    </w:lvl>
    <w:lvl w:ilvl="8" w:tplc="0422001B">
      <w:start w:val="1"/>
      <w:numFmt w:val="lowerRoman"/>
      <w:lvlText w:val="%9."/>
      <w:lvlJc w:val="right"/>
      <w:pPr>
        <w:ind w:left="6120" w:hanging="180"/>
      </w:pPr>
      <w:rPr>
        <w:rFonts w:cs="Times New Roman"/>
      </w:rPr>
    </w:lvl>
  </w:abstractNum>
  <w:abstractNum w:abstractNumId="12">
    <w:nsid w:val="327B5ED5"/>
    <w:multiLevelType w:val="multilevel"/>
    <w:tmpl w:val="BC6272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3F33183"/>
    <w:multiLevelType w:val="hybridMultilevel"/>
    <w:tmpl w:val="7A3239EA"/>
    <w:lvl w:ilvl="0" w:tplc="67D8611A">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406111E8"/>
    <w:multiLevelType w:val="hybridMultilevel"/>
    <w:tmpl w:val="69125AC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41371EEB"/>
    <w:multiLevelType w:val="hybridMultilevel"/>
    <w:tmpl w:val="6018DF44"/>
    <w:lvl w:ilvl="0" w:tplc="D6C04142">
      <w:start w:val="1"/>
      <w:numFmt w:val="decimal"/>
      <w:lvlText w:val="%1."/>
      <w:lvlJc w:val="left"/>
      <w:pPr>
        <w:ind w:left="720" w:hanging="360"/>
      </w:pPr>
      <w:rPr>
        <w:rFonts w:ascii="Times New Roman" w:eastAsia="Times New Roman" w:hAnsi="Times New Roman"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6">
    <w:nsid w:val="42503B7A"/>
    <w:multiLevelType w:val="hybridMultilevel"/>
    <w:tmpl w:val="CF86F772"/>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7">
    <w:nsid w:val="528E59CC"/>
    <w:multiLevelType w:val="multilevel"/>
    <w:tmpl w:val="6DB41F96"/>
    <w:lvl w:ilvl="0">
      <w:start w:val="1"/>
      <w:numFmt w:val="decimal"/>
      <w:lvlText w:val="%1."/>
      <w:lvlJc w:val="left"/>
      <w:pPr>
        <w:ind w:left="590" w:hanging="59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8">
    <w:nsid w:val="53E83875"/>
    <w:multiLevelType w:val="hybridMultilevel"/>
    <w:tmpl w:val="68666D6C"/>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nsid w:val="57C2057D"/>
    <w:multiLevelType w:val="hybridMultilevel"/>
    <w:tmpl w:val="24263A24"/>
    <w:lvl w:ilvl="0" w:tplc="0419000D">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nsid w:val="5D5E1E1D"/>
    <w:multiLevelType w:val="hybridMultilevel"/>
    <w:tmpl w:val="E2DCC3D8"/>
    <w:lvl w:ilvl="0" w:tplc="67D8611A">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628B47B8"/>
    <w:multiLevelType w:val="hybridMultilevel"/>
    <w:tmpl w:val="4F5A9ADA"/>
    <w:lvl w:ilvl="0" w:tplc="67D8611A">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6CA55225"/>
    <w:multiLevelType w:val="hybridMultilevel"/>
    <w:tmpl w:val="677EBBD2"/>
    <w:lvl w:ilvl="0" w:tplc="D65E91E4">
      <w:start w:val="3"/>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75313490"/>
    <w:multiLevelType w:val="hybridMultilevel"/>
    <w:tmpl w:val="8C16D292"/>
    <w:lvl w:ilvl="0" w:tplc="CA20C290">
      <w:start w:val="4"/>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23"/>
  </w:num>
  <w:num w:numId="2">
    <w:abstractNumId w:val="22"/>
  </w:num>
  <w:num w:numId="3">
    <w:abstractNumId w:val="5"/>
  </w:num>
  <w:num w:numId="4">
    <w:abstractNumId w:val="6"/>
  </w:num>
  <w:num w:numId="5">
    <w:abstractNumId w:val="14"/>
  </w:num>
  <w:num w:numId="6">
    <w:abstractNumId w:val="19"/>
  </w:num>
  <w:num w:numId="7">
    <w:abstractNumId w:val="15"/>
  </w:num>
  <w:num w:numId="8">
    <w:abstractNumId w:val="3"/>
  </w:num>
  <w:num w:numId="9">
    <w:abstractNumId w:val="20"/>
  </w:num>
  <w:num w:numId="10">
    <w:abstractNumId w:val="1"/>
  </w:num>
  <w:num w:numId="11">
    <w:abstractNumId w:val="10"/>
  </w:num>
  <w:num w:numId="12">
    <w:abstractNumId w:val="21"/>
  </w:num>
  <w:num w:numId="13">
    <w:abstractNumId w:val="13"/>
  </w:num>
  <w:num w:numId="14">
    <w:abstractNumId w:val="17"/>
  </w:num>
  <w:num w:numId="15">
    <w:abstractNumId w:val="9"/>
  </w:num>
  <w:num w:numId="16">
    <w:abstractNumId w:val="12"/>
  </w:num>
  <w:num w:numId="17">
    <w:abstractNumId w:val="8"/>
  </w:num>
  <w:num w:numId="18">
    <w:abstractNumId w:val="2"/>
  </w:num>
  <w:num w:numId="19">
    <w:abstractNumId w:val="16"/>
  </w:num>
  <w:num w:numId="20">
    <w:abstractNumId w:val="4"/>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num>
  <w:num w:numId="23">
    <w:abstractNumId w:val="7"/>
  </w:num>
  <w:num w:numId="24">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54B20"/>
    <w:rsid w:val="000019B3"/>
    <w:rsid w:val="00005158"/>
    <w:rsid w:val="0000712C"/>
    <w:rsid w:val="0000760F"/>
    <w:rsid w:val="0002186E"/>
    <w:rsid w:val="00026375"/>
    <w:rsid w:val="00031BC5"/>
    <w:rsid w:val="000420CB"/>
    <w:rsid w:val="00045567"/>
    <w:rsid w:val="00052057"/>
    <w:rsid w:val="000578B0"/>
    <w:rsid w:val="00062E5A"/>
    <w:rsid w:val="0006654A"/>
    <w:rsid w:val="000674E9"/>
    <w:rsid w:val="0007093D"/>
    <w:rsid w:val="00073876"/>
    <w:rsid w:val="00090EA8"/>
    <w:rsid w:val="000A2C00"/>
    <w:rsid w:val="000A39F0"/>
    <w:rsid w:val="000A72FD"/>
    <w:rsid w:val="000C5BF6"/>
    <w:rsid w:val="000D1D94"/>
    <w:rsid w:val="000D35A5"/>
    <w:rsid w:val="000D5434"/>
    <w:rsid w:val="000D7175"/>
    <w:rsid w:val="000E07DD"/>
    <w:rsid w:val="000E7D57"/>
    <w:rsid w:val="000F29DF"/>
    <w:rsid w:val="000F70BA"/>
    <w:rsid w:val="0010012C"/>
    <w:rsid w:val="00100B68"/>
    <w:rsid w:val="0010317C"/>
    <w:rsid w:val="001045B7"/>
    <w:rsid w:val="00114304"/>
    <w:rsid w:val="00127829"/>
    <w:rsid w:val="0013356E"/>
    <w:rsid w:val="001358A2"/>
    <w:rsid w:val="00152FCB"/>
    <w:rsid w:val="001600F3"/>
    <w:rsid w:val="0017057E"/>
    <w:rsid w:val="00177D26"/>
    <w:rsid w:val="00181163"/>
    <w:rsid w:val="00196EA1"/>
    <w:rsid w:val="00197EF9"/>
    <w:rsid w:val="001A5F6F"/>
    <w:rsid w:val="001B1469"/>
    <w:rsid w:val="001B2BAE"/>
    <w:rsid w:val="001B56AC"/>
    <w:rsid w:val="001B62BA"/>
    <w:rsid w:val="001C31FB"/>
    <w:rsid w:val="001C336C"/>
    <w:rsid w:val="001C4ECE"/>
    <w:rsid w:val="001D06A2"/>
    <w:rsid w:val="001D5305"/>
    <w:rsid w:val="001E029B"/>
    <w:rsid w:val="001E645F"/>
    <w:rsid w:val="001E7780"/>
    <w:rsid w:val="001F5BF3"/>
    <w:rsid w:val="00201FEE"/>
    <w:rsid w:val="00202489"/>
    <w:rsid w:val="002035EA"/>
    <w:rsid w:val="00207FD1"/>
    <w:rsid w:val="00233F5A"/>
    <w:rsid w:val="0024007F"/>
    <w:rsid w:val="00246186"/>
    <w:rsid w:val="00247F0D"/>
    <w:rsid w:val="00251A81"/>
    <w:rsid w:val="002520CA"/>
    <w:rsid w:val="0025446D"/>
    <w:rsid w:val="0026517F"/>
    <w:rsid w:val="0026540C"/>
    <w:rsid w:val="00270E5A"/>
    <w:rsid w:val="002812AF"/>
    <w:rsid w:val="002817F8"/>
    <w:rsid w:val="00282D28"/>
    <w:rsid w:val="002928B1"/>
    <w:rsid w:val="00294E71"/>
    <w:rsid w:val="00294F56"/>
    <w:rsid w:val="0029799D"/>
    <w:rsid w:val="002A2286"/>
    <w:rsid w:val="002A490D"/>
    <w:rsid w:val="002B1285"/>
    <w:rsid w:val="002B60F7"/>
    <w:rsid w:val="002C752D"/>
    <w:rsid w:val="002E2536"/>
    <w:rsid w:val="002F1A03"/>
    <w:rsid w:val="002F68B1"/>
    <w:rsid w:val="0030341A"/>
    <w:rsid w:val="00316B95"/>
    <w:rsid w:val="00326A22"/>
    <w:rsid w:val="00330050"/>
    <w:rsid w:val="00331164"/>
    <w:rsid w:val="0033330B"/>
    <w:rsid w:val="00336735"/>
    <w:rsid w:val="00345C45"/>
    <w:rsid w:val="00346E52"/>
    <w:rsid w:val="00370651"/>
    <w:rsid w:val="00373B34"/>
    <w:rsid w:val="00375AC6"/>
    <w:rsid w:val="00380AB4"/>
    <w:rsid w:val="00381145"/>
    <w:rsid w:val="0038445E"/>
    <w:rsid w:val="00385BBA"/>
    <w:rsid w:val="00387364"/>
    <w:rsid w:val="003A2A8A"/>
    <w:rsid w:val="003B0CF5"/>
    <w:rsid w:val="003B424C"/>
    <w:rsid w:val="003B6CD8"/>
    <w:rsid w:val="003B74FF"/>
    <w:rsid w:val="003C33FC"/>
    <w:rsid w:val="003D1F22"/>
    <w:rsid w:val="003D22DE"/>
    <w:rsid w:val="003D3B27"/>
    <w:rsid w:val="003D7667"/>
    <w:rsid w:val="003E2611"/>
    <w:rsid w:val="003E404E"/>
    <w:rsid w:val="003E7A13"/>
    <w:rsid w:val="003F75AD"/>
    <w:rsid w:val="0040169B"/>
    <w:rsid w:val="0040412B"/>
    <w:rsid w:val="00406924"/>
    <w:rsid w:val="004119C1"/>
    <w:rsid w:val="00415A98"/>
    <w:rsid w:val="00415E57"/>
    <w:rsid w:val="00434596"/>
    <w:rsid w:val="0043513E"/>
    <w:rsid w:val="00437C96"/>
    <w:rsid w:val="00443511"/>
    <w:rsid w:val="00445728"/>
    <w:rsid w:val="004503A9"/>
    <w:rsid w:val="00450C5E"/>
    <w:rsid w:val="004524D9"/>
    <w:rsid w:val="004578CA"/>
    <w:rsid w:val="00467AD9"/>
    <w:rsid w:val="00487B5A"/>
    <w:rsid w:val="004A1F40"/>
    <w:rsid w:val="004A1F8D"/>
    <w:rsid w:val="004A3FFC"/>
    <w:rsid w:val="004B6606"/>
    <w:rsid w:val="004C185E"/>
    <w:rsid w:val="004C45EA"/>
    <w:rsid w:val="004C7014"/>
    <w:rsid w:val="004E7D9C"/>
    <w:rsid w:val="00510585"/>
    <w:rsid w:val="00522280"/>
    <w:rsid w:val="00531A89"/>
    <w:rsid w:val="00540705"/>
    <w:rsid w:val="005507D9"/>
    <w:rsid w:val="0055128B"/>
    <w:rsid w:val="005647EB"/>
    <w:rsid w:val="00567D51"/>
    <w:rsid w:val="00572C50"/>
    <w:rsid w:val="005730C7"/>
    <w:rsid w:val="00573CB6"/>
    <w:rsid w:val="00590168"/>
    <w:rsid w:val="00590760"/>
    <w:rsid w:val="005C2E32"/>
    <w:rsid w:val="005D08ED"/>
    <w:rsid w:val="005E692E"/>
    <w:rsid w:val="00604D33"/>
    <w:rsid w:val="00610C5B"/>
    <w:rsid w:val="006169AA"/>
    <w:rsid w:val="00620414"/>
    <w:rsid w:val="0062297F"/>
    <w:rsid w:val="00624A22"/>
    <w:rsid w:val="00625C75"/>
    <w:rsid w:val="00625D86"/>
    <w:rsid w:val="00636D4A"/>
    <w:rsid w:val="00637FA6"/>
    <w:rsid w:val="00641EDA"/>
    <w:rsid w:val="00643448"/>
    <w:rsid w:val="00646F53"/>
    <w:rsid w:val="006549E5"/>
    <w:rsid w:val="00657A75"/>
    <w:rsid w:val="0066005E"/>
    <w:rsid w:val="00663BE2"/>
    <w:rsid w:val="006702BE"/>
    <w:rsid w:val="0067461F"/>
    <w:rsid w:val="00675815"/>
    <w:rsid w:val="00677B36"/>
    <w:rsid w:val="00680EB8"/>
    <w:rsid w:val="006923CC"/>
    <w:rsid w:val="006A1AD3"/>
    <w:rsid w:val="006A5491"/>
    <w:rsid w:val="006A7364"/>
    <w:rsid w:val="006B23C7"/>
    <w:rsid w:val="006C0B77"/>
    <w:rsid w:val="006C4689"/>
    <w:rsid w:val="006E195A"/>
    <w:rsid w:val="006E690A"/>
    <w:rsid w:val="006F26A6"/>
    <w:rsid w:val="006F4444"/>
    <w:rsid w:val="0070501E"/>
    <w:rsid w:val="00706F4D"/>
    <w:rsid w:val="007143E7"/>
    <w:rsid w:val="00714568"/>
    <w:rsid w:val="00714F18"/>
    <w:rsid w:val="00725CE3"/>
    <w:rsid w:val="00735A16"/>
    <w:rsid w:val="00742000"/>
    <w:rsid w:val="00754B20"/>
    <w:rsid w:val="00770F6B"/>
    <w:rsid w:val="00771A14"/>
    <w:rsid w:val="00772894"/>
    <w:rsid w:val="00780783"/>
    <w:rsid w:val="00781D5E"/>
    <w:rsid w:val="007852CC"/>
    <w:rsid w:val="00790048"/>
    <w:rsid w:val="0079007C"/>
    <w:rsid w:val="00794628"/>
    <w:rsid w:val="00796CB2"/>
    <w:rsid w:val="00797559"/>
    <w:rsid w:val="007A3B02"/>
    <w:rsid w:val="007B3F0C"/>
    <w:rsid w:val="007C3593"/>
    <w:rsid w:val="007C3A17"/>
    <w:rsid w:val="007D0B93"/>
    <w:rsid w:val="007D3CC3"/>
    <w:rsid w:val="007D7ED2"/>
    <w:rsid w:val="007E02CF"/>
    <w:rsid w:val="007E168F"/>
    <w:rsid w:val="007E2433"/>
    <w:rsid w:val="007F695D"/>
    <w:rsid w:val="0080308D"/>
    <w:rsid w:val="008039CE"/>
    <w:rsid w:val="008123D1"/>
    <w:rsid w:val="00816AC9"/>
    <w:rsid w:val="008205ED"/>
    <w:rsid w:val="0082327E"/>
    <w:rsid w:val="008242FF"/>
    <w:rsid w:val="00827631"/>
    <w:rsid w:val="00845977"/>
    <w:rsid w:val="00845BD0"/>
    <w:rsid w:val="00845F18"/>
    <w:rsid w:val="008529A0"/>
    <w:rsid w:val="008557D7"/>
    <w:rsid w:val="0086704C"/>
    <w:rsid w:val="008678F8"/>
    <w:rsid w:val="00870751"/>
    <w:rsid w:val="00875555"/>
    <w:rsid w:val="00875993"/>
    <w:rsid w:val="008831B6"/>
    <w:rsid w:val="00884F25"/>
    <w:rsid w:val="00890962"/>
    <w:rsid w:val="008A02B5"/>
    <w:rsid w:val="008A03FF"/>
    <w:rsid w:val="008A126A"/>
    <w:rsid w:val="008A6D01"/>
    <w:rsid w:val="008C38D7"/>
    <w:rsid w:val="008C5004"/>
    <w:rsid w:val="008D71E8"/>
    <w:rsid w:val="008E552C"/>
    <w:rsid w:val="008F35E6"/>
    <w:rsid w:val="008F58D0"/>
    <w:rsid w:val="008F79E2"/>
    <w:rsid w:val="008F7FBD"/>
    <w:rsid w:val="00902149"/>
    <w:rsid w:val="00902FDC"/>
    <w:rsid w:val="00906FB6"/>
    <w:rsid w:val="00922C48"/>
    <w:rsid w:val="00927AF9"/>
    <w:rsid w:val="00933D2E"/>
    <w:rsid w:val="00954F30"/>
    <w:rsid w:val="00960872"/>
    <w:rsid w:val="00964EBC"/>
    <w:rsid w:val="00966280"/>
    <w:rsid w:val="009715DE"/>
    <w:rsid w:val="00971F87"/>
    <w:rsid w:val="0097638E"/>
    <w:rsid w:val="009769B4"/>
    <w:rsid w:val="00980281"/>
    <w:rsid w:val="00982634"/>
    <w:rsid w:val="00991D58"/>
    <w:rsid w:val="009922C8"/>
    <w:rsid w:val="00995DB6"/>
    <w:rsid w:val="009B21A6"/>
    <w:rsid w:val="009B266D"/>
    <w:rsid w:val="009C3A6B"/>
    <w:rsid w:val="009C7A75"/>
    <w:rsid w:val="009D215B"/>
    <w:rsid w:val="009E189E"/>
    <w:rsid w:val="009E7D66"/>
    <w:rsid w:val="009F017D"/>
    <w:rsid w:val="00A071A1"/>
    <w:rsid w:val="00A17574"/>
    <w:rsid w:val="00A2619C"/>
    <w:rsid w:val="00A27823"/>
    <w:rsid w:val="00A30CC4"/>
    <w:rsid w:val="00A3153A"/>
    <w:rsid w:val="00A33E50"/>
    <w:rsid w:val="00A35D3D"/>
    <w:rsid w:val="00A479D7"/>
    <w:rsid w:val="00A67735"/>
    <w:rsid w:val="00A70CE5"/>
    <w:rsid w:val="00A74D52"/>
    <w:rsid w:val="00A834F9"/>
    <w:rsid w:val="00A85CDD"/>
    <w:rsid w:val="00A8680F"/>
    <w:rsid w:val="00AB18EE"/>
    <w:rsid w:val="00AB7017"/>
    <w:rsid w:val="00AC7F5D"/>
    <w:rsid w:val="00AD5DDC"/>
    <w:rsid w:val="00AE057F"/>
    <w:rsid w:val="00AE131B"/>
    <w:rsid w:val="00AF03F3"/>
    <w:rsid w:val="00AF102D"/>
    <w:rsid w:val="00B11849"/>
    <w:rsid w:val="00B41D41"/>
    <w:rsid w:val="00B45610"/>
    <w:rsid w:val="00B518E2"/>
    <w:rsid w:val="00B614E3"/>
    <w:rsid w:val="00B61D32"/>
    <w:rsid w:val="00B62977"/>
    <w:rsid w:val="00B65156"/>
    <w:rsid w:val="00B768C6"/>
    <w:rsid w:val="00B87C60"/>
    <w:rsid w:val="00B915B7"/>
    <w:rsid w:val="00B95965"/>
    <w:rsid w:val="00BB0CFA"/>
    <w:rsid w:val="00BB1496"/>
    <w:rsid w:val="00BC207B"/>
    <w:rsid w:val="00BC3415"/>
    <w:rsid w:val="00BD3B96"/>
    <w:rsid w:val="00BD3D04"/>
    <w:rsid w:val="00C026AF"/>
    <w:rsid w:val="00C125A8"/>
    <w:rsid w:val="00C21955"/>
    <w:rsid w:val="00C3215D"/>
    <w:rsid w:val="00C33D3F"/>
    <w:rsid w:val="00C344CA"/>
    <w:rsid w:val="00C34CF2"/>
    <w:rsid w:val="00C35950"/>
    <w:rsid w:val="00C45BC1"/>
    <w:rsid w:val="00C51691"/>
    <w:rsid w:val="00C5759F"/>
    <w:rsid w:val="00C62112"/>
    <w:rsid w:val="00C6245E"/>
    <w:rsid w:val="00C75E6A"/>
    <w:rsid w:val="00C7738C"/>
    <w:rsid w:val="00C81165"/>
    <w:rsid w:val="00C83DD6"/>
    <w:rsid w:val="00C95837"/>
    <w:rsid w:val="00CA4919"/>
    <w:rsid w:val="00CB0C1A"/>
    <w:rsid w:val="00CD13F1"/>
    <w:rsid w:val="00CD161B"/>
    <w:rsid w:val="00CD57DE"/>
    <w:rsid w:val="00CE5F81"/>
    <w:rsid w:val="00CE6025"/>
    <w:rsid w:val="00CE7264"/>
    <w:rsid w:val="00CE755A"/>
    <w:rsid w:val="00CF1D8E"/>
    <w:rsid w:val="00CF3064"/>
    <w:rsid w:val="00D01935"/>
    <w:rsid w:val="00D03102"/>
    <w:rsid w:val="00D126A1"/>
    <w:rsid w:val="00D12C8B"/>
    <w:rsid w:val="00D134CB"/>
    <w:rsid w:val="00D20238"/>
    <w:rsid w:val="00D26BB2"/>
    <w:rsid w:val="00D31FA3"/>
    <w:rsid w:val="00D32BF9"/>
    <w:rsid w:val="00D75124"/>
    <w:rsid w:val="00D87679"/>
    <w:rsid w:val="00D92FC1"/>
    <w:rsid w:val="00D934AE"/>
    <w:rsid w:val="00D93620"/>
    <w:rsid w:val="00D93925"/>
    <w:rsid w:val="00D956D4"/>
    <w:rsid w:val="00D973F5"/>
    <w:rsid w:val="00DA4840"/>
    <w:rsid w:val="00DC54C9"/>
    <w:rsid w:val="00DC6986"/>
    <w:rsid w:val="00DC7C2C"/>
    <w:rsid w:val="00DD1350"/>
    <w:rsid w:val="00DD5324"/>
    <w:rsid w:val="00DE0C18"/>
    <w:rsid w:val="00DE4581"/>
    <w:rsid w:val="00DE5723"/>
    <w:rsid w:val="00DE7F45"/>
    <w:rsid w:val="00DF34D8"/>
    <w:rsid w:val="00DF40B7"/>
    <w:rsid w:val="00E04D15"/>
    <w:rsid w:val="00E131DB"/>
    <w:rsid w:val="00E3281F"/>
    <w:rsid w:val="00E34E2E"/>
    <w:rsid w:val="00E372EC"/>
    <w:rsid w:val="00E529BD"/>
    <w:rsid w:val="00E60C0C"/>
    <w:rsid w:val="00E66A42"/>
    <w:rsid w:val="00E717FF"/>
    <w:rsid w:val="00E86E6C"/>
    <w:rsid w:val="00E95D9C"/>
    <w:rsid w:val="00EA1443"/>
    <w:rsid w:val="00EA59DF"/>
    <w:rsid w:val="00EB62AD"/>
    <w:rsid w:val="00EC3861"/>
    <w:rsid w:val="00EC3C5B"/>
    <w:rsid w:val="00EC5E27"/>
    <w:rsid w:val="00EC5E63"/>
    <w:rsid w:val="00EC6E49"/>
    <w:rsid w:val="00ED15F6"/>
    <w:rsid w:val="00ED1E21"/>
    <w:rsid w:val="00ED2589"/>
    <w:rsid w:val="00ED7C67"/>
    <w:rsid w:val="00EE4070"/>
    <w:rsid w:val="00EE43A4"/>
    <w:rsid w:val="00EE5B7C"/>
    <w:rsid w:val="00EF68EE"/>
    <w:rsid w:val="00EF7BB4"/>
    <w:rsid w:val="00F03FE3"/>
    <w:rsid w:val="00F07021"/>
    <w:rsid w:val="00F10D94"/>
    <w:rsid w:val="00F12C76"/>
    <w:rsid w:val="00F13974"/>
    <w:rsid w:val="00F20653"/>
    <w:rsid w:val="00F20928"/>
    <w:rsid w:val="00F23C62"/>
    <w:rsid w:val="00F36DD8"/>
    <w:rsid w:val="00F426E4"/>
    <w:rsid w:val="00F65BD0"/>
    <w:rsid w:val="00F65D0D"/>
    <w:rsid w:val="00F7748B"/>
    <w:rsid w:val="00F77F72"/>
    <w:rsid w:val="00F80F6B"/>
    <w:rsid w:val="00F82E07"/>
    <w:rsid w:val="00F854B9"/>
    <w:rsid w:val="00F8586D"/>
    <w:rsid w:val="00F85C81"/>
    <w:rsid w:val="00F9083E"/>
    <w:rsid w:val="00F91782"/>
    <w:rsid w:val="00F9568D"/>
    <w:rsid w:val="00FE6641"/>
    <w:rsid w:val="00FF4999"/>
    <w:rsid w:val="00FF4AFF"/>
    <w:rsid w:val="00FF5E4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15B7"/>
    <w:pPr>
      <w:spacing w:after="160"/>
    </w:pPr>
    <w:rPr>
      <w:rFonts w:ascii="Times New Roman" w:hAnsi="Times New Roman"/>
      <w:kern w:val="2"/>
      <w:sz w:val="28"/>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rsid w:val="00637FA6"/>
    <w:pPr>
      <w:spacing w:after="0"/>
    </w:pPr>
    <w:rPr>
      <w:rFonts w:ascii="Consolas" w:hAnsi="Consolas"/>
      <w:sz w:val="20"/>
      <w:szCs w:val="20"/>
    </w:rPr>
  </w:style>
  <w:style w:type="character" w:customStyle="1" w:styleId="HTMLPreformattedChar">
    <w:name w:val="HTML Preformatted Char"/>
    <w:basedOn w:val="DefaultParagraphFont"/>
    <w:link w:val="HTMLPreformatted"/>
    <w:uiPriority w:val="99"/>
    <w:semiHidden/>
    <w:locked/>
    <w:rsid w:val="00637FA6"/>
    <w:rPr>
      <w:rFonts w:ascii="Consolas" w:hAnsi="Consolas" w:cs="Times New Roman"/>
      <w:sz w:val="20"/>
      <w:szCs w:val="20"/>
    </w:rPr>
  </w:style>
  <w:style w:type="paragraph" w:styleId="ListParagraph">
    <w:name w:val="List Paragraph"/>
    <w:basedOn w:val="Normal"/>
    <w:uiPriority w:val="99"/>
    <w:qFormat/>
    <w:rsid w:val="00E86E6C"/>
    <w:pPr>
      <w:ind w:left="720"/>
      <w:contextualSpacing/>
    </w:pPr>
  </w:style>
  <w:style w:type="paragraph" w:styleId="Header">
    <w:name w:val="header"/>
    <w:basedOn w:val="Normal"/>
    <w:link w:val="HeaderChar"/>
    <w:uiPriority w:val="99"/>
    <w:rsid w:val="006169AA"/>
    <w:pPr>
      <w:tabs>
        <w:tab w:val="center" w:pos="4677"/>
        <w:tab w:val="right" w:pos="9355"/>
      </w:tabs>
      <w:spacing w:after="0"/>
    </w:pPr>
  </w:style>
  <w:style w:type="character" w:customStyle="1" w:styleId="HeaderChar">
    <w:name w:val="Header Char"/>
    <w:basedOn w:val="DefaultParagraphFont"/>
    <w:link w:val="Header"/>
    <w:uiPriority w:val="99"/>
    <w:locked/>
    <w:rsid w:val="006169AA"/>
    <w:rPr>
      <w:rFonts w:ascii="Times New Roman" w:hAnsi="Times New Roman" w:cs="Times New Roman"/>
      <w:sz w:val="28"/>
    </w:rPr>
  </w:style>
  <w:style w:type="paragraph" w:styleId="Footer">
    <w:name w:val="footer"/>
    <w:basedOn w:val="Normal"/>
    <w:link w:val="FooterChar"/>
    <w:uiPriority w:val="99"/>
    <w:rsid w:val="006169AA"/>
    <w:pPr>
      <w:tabs>
        <w:tab w:val="center" w:pos="4677"/>
        <w:tab w:val="right" w:pos="9355"/>
      </w:tabs>
      <w:spacing w:after="0"/>
    </w:pPr>
  </w:style>
  <w:style w:type="character" w:customStyle="1" w:styleId="FooterChar">
    <w:name w:val="Footer Char"/>
    <w:basedOn w:val="DefaultParagraphFont"/>
    <w:link w:val="Footer"/>
    <w:uiPriority w:val="99"/>
    <w:locked/>
    <w:rsid w:val="006169AA"/>
    <w:rPr>
      <w:rFonts w:ascii="Times New Roman" w:hAnsi="Times New Roman" w:cs="Times New Roman"/>
      <w:sz w:val="28"/>
    </w:rPr>
  </w:style>
  <w:style w:type="paragraph" w:styleId="NormalWeb">
    <w:name w:val="Normal (Web)"/>
    <w:basedOn w:val="Normal"/>
    <w:uiPriority w:val="99"/>
    <w:semiHidden/>
    <w:rsid w:val="002928B1"/>
    <w:rPr>
      <w:sz w:val="24"/>
      <w:szCs w:val="24"/>
    </w:rPr>
  </w:style>
  <w:style w:type="character" w:styleId="Hyperlink">
    <w:name w:val="Hyperlink"/>
    <w:basedOn w:val="DefaultParagraphFont"/>
    <w:uiPriority w:val="99"/>
    <w:rsid w:val="00387364"/>
    <w:rPr>
      <w:rFonts w:cs="Times New Roman"/>
      <w:color w:val="0563C1"/>
      <w:u w:val="single"/>
    </w:rPr>
  </w:style>
  <w:style w:type="character" w:customStyle="1" w:styleId="UnresolvedMention">
    <w:name w:val="Unresolved Mention"/>
    <w:basedOn w:val="DefaultParagraphFont"/>
    <w:uiPriority w:val="99"/>
    <w:semiHidden/>
    <w:rsid w:val="00D92FC1"/>
    <w:rPr>
      <w:rFonts w:cs="Times New Roman"/>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285814178">
      <w:marLeft w:val="0"/>
      <w:marRight w:val="0"/>
      <w:marTop w:val="0"/>
      <w:marBottom w:val="0"/>
      <w:divBdr>
        <w:top w:val="none" w:sz="0" w:space="0" w:color="auto"/>
        <w:left w:val="none" w:sz="0" w:space="0" w:color="auto"/>
        <w:bottom w:val="none" w:sz="0" w:space="0" w:color="auto"/>
        <w:right w:val="none" w:sz="0" w:space="0" w:color="auto"/>
      </w:divBdr>
      <w:divsChild>
        <w:div w:id="285814177">
          <w:marLeft w:val="0"/>
          <w:marRight w:val="0"/>
          <w:marTop w:val="0"/>
          <w:marBottom w:val="0"/>
          <w:divBdr>
            <w:top w:val="none" w:sz="0" w:space="0" w:color="auto"/>
            <w:left w:val="none" w:sz="0" w:space="0" w:color="auto"/>
            <w:bottom w:val="none" w:sz="0" w:space="0" w:color="auto"/>
            <w:right w:val="none" w:sz="0" w:space="0" w:color="auto"/>
          </w:divBdr>
          <w:divsChild>
            <w:div w:id="285814240">
              <w:marLeft w:val="0"/>
              <w:marRight w:val="0"/>
              <w:marTop w:val="0"/>
              <w:marBottom w:val="0"/>
              <w:divBdr>
                <w:top w:val="none" w:sz="0" w:space="0" w:color="auto"/>
                <w:left w:val="none" w:sz="0" w:space="0" w:color="auto"/>
                <w:bottom w:val="none" w:sz="0" w:space="0" w:color="auto"/>
                <w:right w:val="none" w:sz="0" w:space="0" w:color="auto"/>
              </w:divBdr>
              <w:divsChild>
                <w:div w:id="285814223">
                  <w:marLeft w:val="0"/>
                  <w:marRight w:val="0"/>
                  <w:marTop w:val="0"/>
                  <w:marBottom w:val="0"/>
                  <w:divBdr>
                    <w:top w:val="none" w:sz="0" w:space="0" w:color="auto"/>
                    <w:left w:val="none" w:sz="0" w:space="0" w:color="auto"/>
                    <w:bottom w:val="none" w:sz="0" w:space="0" w:color="auto"/>
                    <w:right w:val="none" w:sz="0" w:space="0" w:color="auto"/>
                  </w:divBdr>
                  <w:divsChild>
                    <w:div w:id="285814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5814183">
      <w:marLeft w:val="0"/>
      <w:marRight w:val="0"/>
      <w:marTop w:val="0"/>
      <w:marBottom w:val="0"/>
      <w:divBdr>
        <w:top w:val="none" w:sz="0" w:space="0" w:color="auto"/>
        <w:left w:val="none" w:sz="0" w:space="0" w:color="auto"/>
        <w:bottom w:val="none" w:sz="0" w:space="0" w:color="auto"/>
        <w:right w:val="none" w:sz="0" w:space="0" w:color="auto"/>
      </w:divBdr>
    </w:div>
    <w:div w:id="285814186">
      <w:marLeft w:val="0"/>
      <w:marRight w:val="0"/>
      <w:marTop w:val="0"/>
      <w:marBottom w:val="0"/>
      <w:divBdr>
        <w:top w:val="none" w:sz="0" w:space="0" w:color="auto"/>
        <w:left w:val="none" w:sz="0" w:space="0" w:color="auto"/>
        <w:bottom w:val="none" w:sz="0" w:space="0" w:color="auto"/>
        <w:right w:val="none" w:sz="0" w:space="0" w:color="auto"/>
      </w:divBdr>
      <w:divsChild>
        <w:div w:id="285814218">
          <w:marLeft w:val="0"/>
          <w:marRight w:val="0"/>
          <w:marTop w:val="0"/>
          <w:marBottom w:val="0"/>
          <w:divBdr>
            <w:top w:val="none" w:sz="0" w:space="0" w:color="auto"/>
            <w:left w:val="none" w:sz="0" w:space="0" w:color="auto"/>
            <w:bottom w:val="none" w:sz="0" w:space="0" w:color="auto"/>
            <w:right w:val="none" w:sz="0" w:space="0" w:color="auto"/>
          </w:divBdr>
        </w:div>
        <w:div w:id="285814227">
          <w:marLeft w:val="0"/>
          <w:marRight w:val="0"/>
          <w:marTop w:val="0"/>
          <w:marBottom w:val="0"/>
          <w:divBdr>
            <w:top w:val="single" w:sz="2" w:space="0" w:color="D9D9E3"/>
            <w:left w:val="single" w:sz="2" w:space="0" w:color="D9D9E3"/>
            <w:bottom w:val="single" w:sz="2" w:space="0" w:color="D9D9E3"/>
            <w:right w:val="single" w:sz="2" w:space="0" w:color="D9D9E3"/>
          </w:divBdr>
          <w:divsChild>
            <w:div w:id="285814174">
              <w:marLeft w:val="0"/>
              <w:marRight w:val="0"/>
              <w:marTop w:val="0"/>
              <w:marBottom w:val="0"/>
              <w:divBdr>
                <w:top w:val="single" w:sz="2" w:space="0" w:color="D9D9E3"/>
                <w:left w:val="single" w:sz="2" w:space="0" w:color="D9D9E3"/>
                <w:bottom w:val="single" w:sz="2" w:space="0" w:color="D9D9E3"/>
                <w:right w:val="single" w:sz="2" w:space="0" w:color="D9D9E3"/>
              </w:divBdr>
              <w:divsChild>
                <w:div w:id="285814185">
                  <w:marLeft w:val="0"/>
                  <w:marRight w:val="0"/>
                  <w:marTop w:val="0"/>
                  <w:marBottom w:val="0"/>
                  <w:divBdr>
                    <w:top w:val="single" w:sz="2" w:space="0" w:color="D9D9E3"/>
                    <w:left w:val="single" w:sz="2" w:space="0" w:color="D9D9E3"/>
                    <w:bottom w:val="single" w:sz="2" w:space="0" w:color="D9D9E3"/>
                    <w:right w:val="single" w:sz="2" w:space="0" w:color="D9D9E3"/>
                  </w:divBdr>
                  <w:divsChild>
                    <w:div w:id="285814197">
                      <w:marLeft w:val="0"/>
                      <w:marRight w:val="0"/>
                      <w:marTop w:val="0"/>
                      <w:marBottom w:val="0"/>
                      <w:divBdr>
                        <w:top w:val="single" w:sz="2" w:space="0" w:color="D9D9E3"/>
                        <w:left w:val="single" w:sz="2" w:space="0" w:color="D9D9E3"/>
                        <w:bottom w:val="single" w:sz="2" w:space="0" w:color="D9D9E3"/>
                        <w:right w:val="single" w:sz="2" w:space="0" w:color="D9D9E3"/>
                      </w:divBdr>
                      <w:divsChild>
                        <w:div w:id="285814206">
                          <w:marLeft w:val="0"/>
                          <w:marRight w:val="0"/>
                          <w:marTop w:val="0"/>
                          <w:marBottom w:val="0"/>
                          <w:divBdr>
                            <w:top w:val="single" w:sz="2" w:space="0" w:color="D9D9E3"/>
                            <w:left w:val="single" w:sz="2" w:space="0" w:color="D9D9E3"/>
                            <w:bottom w:val="single" w:sz="2" w:space="0" w:color="D9D9E3"/>
                            <w:right w:val="single" w:sz="2" w:space="0" w:color="D9D9E3"/>
                          </w:divBdr>
                          <w:divsChild>
                            <w:div w:id="285814213">
                              <w:marLeft w:val="0"/>
                              <w:marRight w:val="0"/>
                              <w:marTop w:val="100"/>
                              <w:marBottom w:val="100"/>
                              <w:divBdr>
                                <w:top w:val="single" w:sz="2" w:space="0" w:color="D9D9E3"/>
                                <w:left w:val="single" w:sz="2" w:space="0" w:color="D9D9E3"/>
                                <w:bottom w:val="single" w:sz="2" w:space="0" w:color="D9D9E3"/>
                                <w:right w:val="single" w:sz="2" w:space="0" w:color="D9D9E3"/>
                              </w:divBdr>
                              <w:divsChild>
                                <w:div w:id="285814215">
                                  <w:marLeft w:val="0"/>
                                  <w:marRight w:val="0"/>
                                  <w:marTop w:val="0"/>
                                  <w:marBottom w:val="0"/>
                                  <w:divBdr>
                                    <w:top w:val="single" w:sz="2" w:space="0" w:color="D9D9E3"/>
                                    <w:left w:val="single" w:sz="2" w:space="0" w:color="D9D9E3"/>
                                    <w:bottom w:val="single" w:sz="2" w:space="0" w:color="D9D9E3"/>
                                    <w:right w:val="single" w:sz="2" w:space="0" w:color="D9D9E3"/>
                                  </w:divBdr>
                                  <w:divsChild>
                                    <w:div w:id="285814195">
                                      <w:marLeft w:val="0"/>
                                      <w:marRight w:val="0"/>
                                      <w:marTop w:val="0"/>
                                      <w:marBottom w:val="0"/>
                                      <w:divBdr>
                                        <w:top w:val="single" w:sz="2" w:space="0" w:color="D9D9E3"/>
                                        <w:left w:val="single" w:sz="2" w:space="0" w:color="D9D9E3"/>
                                        <w:bottom w:val="single" w:sz="2" w:space="0" w:color="D9D9E3"/>
                                        <w:right w:val="single" w:sz="2" w:space="0" w:color="D9D9E3"/>
                                      </w:divBdr>
                                      <w:divsChild>
                                        <w:div w:id="285814176">
                                          <w:marLeft w:val="0"/>
                                          <w:marRight w:val="0"/>
                                          <w:marTop w:val="0"/>
                                          <w:marBottom w:val="0"/>
                                          <w:divBdr>
                                            <w:top w:val="single" w:sz="2" w:space="0" w:color="D9D9E3"/>
                                            <w:left w:val="single" w:sz="2" w:space="0" w:color="D9D9E3"/>
                                            <w:bottom w:val="single" w:sz="2" w:space="0" w:color="D9D9E3"/>
                                            <w:right w:val="single" w:sz="2" w:space="0" w:color="D9D9E3"/>
                                          </w:divBdr>
                                          <w:divsChild>
                                            <w:div w:id="285814225">
                                              <w:marLeft w:val="0"/>
                                              <w:marRight w:val="0"/>
                                              <w:marTop w:val="0"/>
                                              <w:marBottom w:val="0"/>
                                              <w:divBdr>
                                                <w:top w:val="single" w:sz="2" w:space="0" w:color="D9D9E3"/>
                                                <w:left w:val="single" w:sz="2" w:space="0" w:color="D9D9E3"/>
                                                <w:bottom w:val="single" w:sz="2" w:space="0" w:color="D9D9E3"/>
                                                <w:right w:val="single" w:sz="2" w:space="0" w:color="D9D9E3"/>
                                              </w:divBdr>
                                              <w:divsChild>
                                                <w:div w:id="285814180">
                                                  <w:marLeft w:val="0"/>
                                                  <w:marRight w:val="0"/>
                                                  <w:marTop w:val="0"/>
                                                  <w:marBottom w:val="0"/>
                                                  <w:divBdr>
                                                    <w:top w:val="single" w:sz="2" w:space="0" w:color="D9D9E3"/>
                                                    <w:left w:val="single" w:sz="2" w:space="0" w:color="D9D9E3"/>
                                                    <w:bottom w:val="single" w:sz="2" w:space="0" w:color="D9D9E3"/>
                                                    <w:right w:val="single" w:sz="2" w:space="0" w:color="D9D9E3"/>
                                                  </w:divBdr>
                                                  <w:divsChild>
                                                    <w:div w:id="2858142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285814199">
      <w:marLeft w:val="0"/>
      <w:marRight w:val="0"/>
      <w:marTop w:val="0"/>
      <w:marBottom w:val="0"/>
      <w:divBdr>
        <w:top w:val="none" w:sz="0" w:space="0" w:color="auto"/>
        <w:left w:val="none" w:sz="0" w:space="0" w:color="auto"/>
        <w:bottom w:val="none" w:sz="0" w:space="0" w:color="auto"/>
        <w:right w:val="none" w:sz="0" w:space="0" w:color="auto"/>
      </w:divBdr>
      <w:divsChild>
        <w:div w:id="285814181">
          <w:marLeft w:val="0"/>
          <w:marRight w:val="0"/>
          <w:marTop w:val="0"/>
          <w:marBottom w:val="0"/>
          <w:divBdr>
            <w:top w:val="none" w:sz="0" w:space="0" w:color="auto"/>
            <w:left w:val="none" w:sz="0" w:space="0" w:color="auto"/>
            <w:bottom w:val="none" w:sz="0" w:space="0" w:color="auto"/>
            <w:right w:val="none" w:sz="0" w:space="0" w:color="auto"/>
          </w:divBdr>
        </w:div>
        <w:div w:id="285814230">
          <w:marLeft w:val="0"/>
          <w:marRight w:val="0"/>
          <w:marTop w:val="0"/>
          <w:marBottom w:val="0"/>
          <w:divBdr>
            <w:top w:val="single" w:sz="2" w:space="0" w:color="D9D9E3"/>
            <w:left w:val="single" w:sz="2" w:space="0" w:color="D9D9E3"/>
            <w:bottom w:val="single" w:sz="2" w:space="0" w:color="D9D9E3"/>
            <w:right w:val="single" w:sz="2" w:space="0" w:color="D9D9E3"/>
          </w:divBdr>
          <w:divsChild>
            <w:div w:id="285814228">
              <w:marLeft w:val="0"/>
              <w:marRight w:val="0"/>
              <w:marTop w:val="0"/>
              <w:marBottom w:val="0"/>
              <w:divBdr>
                <w:top w:val="single" w:sz="2" w:space="0" w:color="D9D9E3"/>
                <w:left w:val="single" w:sz="2" w:space="0" w:color="D9D9E3"/>
                <w:bottom w:val="single" w:sz="2" w:space="0" w:color="D9D9E3"/>
                <w:right w:val="single" w:sz="2" w:space="0" w:color="D9D9E3"/>
              </w:divBdr>
              <w:divsChild>
                <w:div w:id="285814247">
                  <w:marLeft w:val="0"/>
                  <w:marRight w:val="0"/>
                  <w:marTop w:val="0"/>
                  <w:marBottom w:val="0"/>
                  <w:divBdr>
                    <w:top w:val="single" w:sz="2" w:space="0" w:color="D9D9E3"/>
                    <w:left w:val="single" w:sz="2" w:space="0" w:color="D9D9E3"/>
                    <w:bottom w:val="single" w:sz="2" w:space="0" w:color="D9D9E3"/>
                    <w:right w:val="single" w:sz="2" w:space="0" w:color="D9D9E3"/>
                  </w:divBdr>
                  <w:divsChild>
                    <w:div w:id="285814241">
                      <w:marLeft w:val="0"/>
                      <w:marRight w:val="0"/>
                      <w:marTop w:val="0"/>
                      <w:marBottom w:val="0"/>
                      <w:divBdr>
                        <w:top w:val="single" w:sz="2" w:space="0" w:color="D9D9E3"/>
                        <w:left w:val="single" w:sz="2" w:space="0" w:color="D9D9E3"/>
                        <w:bottom w:val="single" w:sz="2" w:space="0" w:color="D9D9E3"/>
                        <w:right w:val="single" w:sz="2" w:space="0" w:color="D9D9E3"/>
                      </w:divBdr>
                      <w:divsChild>
                        <w:div w:id="285814235">
                          <w:marLeft w:val="0"/>
                          <w:marRight w:val="0"/>
                          <w:marTop w:val="0"/>
                          <w:marBottom w:val="0"/>
                          <w:divBdr>
                            <w:top w:val="single" w:sz="2" w:space="0" w:color="D9D9E3"/>
                            <w:left w:val="single" w:sz="2" w:space="0" w:color="D9D9E3"/>
                            <w:bottom w:val="single" w:sz="2" w:space="0" w:color="D9D9E3"/>
                            <w:right w:val="single" w:sz="2" w:space="0" w:color="D9D9E3"/>
                          </w:divBdr>
                          <w:divsChild>
                            <w:div w:id="285814188">
                              <w:marLeft w:val="0"/>
                              <w:marRight w:val="0"/>
                              <w:marTop w:val="100"/>
                              <w:marBottom w:val="100"/>
                              <w:divBdr>
                                <w:top w:val="single" w:sz="2" w:space="0" w:color="D9D9E3"/>
                                <w:left w:val="single" w:sz="2" w:space="0" w:color="D9D9E3"/>
                                <w:bottom w:val="single" w:sz="2" w:space="0" w:color="D9D9E3"/>
                                <w:right w:val="single" w:sz="2" w:space="0" w:color="D9D9E3"/>
                              </w:divBdr>
                              <w:divsChild>
                                <w:div w:id="285814237">
                                  <w:marLeft w:val="0"/>
                                  <w:marRight w:val="0"/>
                                  <w:marTop w:val="0"/>
                                  <w:marBottom w:val="0"/>
                                  <w:divBdr>
                                    <w:top w:val="single" w:sz="2" w:space="0" w:color="D9D9E3"/>
                                    <w:left w:val="single" w:sz="2" w:space="0" w:color="D9D9E3"/>
                                    <w:bottom w:val="single" w:sz="2" w:space="0" w:color="D9D9E3"/>
                                    <w:right w:val="single" w:sz="2" w:space="0" w:color="D9D9E3"/>
                                  </w:divBdr>
                                  <w:divsChild>
                                    <w:div w:id="285814238">
                                      <w:marLeft w:val="0"/>
                                      <w:marRight w:val="0"/>
                                      <w:marTop w:val="0"/>
                                      <w:marBottom w:val="0"/>
                                      <w:divBdr>
                                        <w:top w:val="single" w:sz="2" w:space="0" w:color="D9D9E3"/>
                                        <w:left w:val="single" w:sz="2" w:space="0" w:color="D9D9E3"/>
                                        <w:bottom w:val="single" w:sz="2" w:space="0" w:color="D9D9E3"/>
                                        <w:right w:val="single" w:sz="2" w:space="0" w:color="D9D9E3"/>
                                      </w:divBdr>
                                      <w:divsChild>
                                        <w:div w:id="285814201">
                                          <w:marLeft w:val="0"/>
                                          <w:marRight w:val="0"/>
                                          <w:marTop w:val="0"/>
                                          <w:marBottom w:val="0"/>
                                          <w:divBdr>
                                            <w:top w:val="single" w:sz="2" w:space="0" w:color="D9D9E3"/>
                                            <w:left w:val="single" w:sz="2" w:space="0" w:color="D9D9E3"/>
                                            <w:bottom w:val="single" w:sz="2" w:space="0" w:color="D9D9E3"/>
                                            <w:right w:val="single" w:sz="2" w:space="0" w:color="D9D9E3"/>
                                          </w:divBdr>
                                          <w:divsChild>
                                            <w:div w:id="285814182">
                                              <w:marLeft w:val="0"/>
                                              <w:marRight w:val="0"/>
                                              <w:marTop w:val="0"/>
                                              <w:marBottom w:val="0"/>
                                              <w:divBdr>
                                                <w:top w:val="single" w:sz="2" w:space="0" w:color="D9D9E3"/>
                                                <w:left w:val="single" w:sz="2" w:space="0" w:color="D9D9E3"/>
                                                <w:bottom w:val="single" w:sz="2" w:space="0" w:color="D9D9E3"/>
                                                <w:right w:val="single" w:sz="2" w:space="0" w:color="D9D9E3"/>
                                              </w:divBdr>
                                              <w:divsChild>
                                                <w:div w:id="285814210">
                                                  <w:marLeft w:val="0"/>
                                                  <w:marRight w:val="0"/>
                                                  <w:marTop w:val="0"/>
                                                  <w:marBottom w:val="0"/>
                                                  <w:divBdr>
                                                    <w:top w:val="single" w:sz="2" w:space="0" w:color="D9D9E3"/>
                                                    <w:left w:val="single" w:sz="2" w:space="0" w:color="D9D9E3"/>
                                                    <w:bottom w:val="single" w:sz="2" w:space="0" w:color="D9D9E3"/>
                                                    <w:right w:val="single" w:sz="2" w:space="0" w:color="D9D9E3"/>
                                                  </w:divBdr>
                                                  <w:divsChild>
                                                    <w:div w:id="28581419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285814200">
      <w:marLeft w:val="0"/>
      <w:marRight w:val="0"/>
      <w:marTop w:val="0"/>
      <w:marBottom w:val="0"/>
      <w:divBdr>
        <w:top w:val="none" w:sz="0" w:space="0" w:color="auto"/>
        <w:left w:val="none" w:sz="0" w:space="0" w:color="auto"/>
        <w:bottom w:val="none" w:sz="0" w:space="0" w:color="auto"/>
        <w:right w:val="none" w:sz="0" w:space="0" w:color="auto"/>
      </w:divBdr>
      <w:divsChild>
        <w:div w:id="285814233">
          <w:marLeft w:val="0"/>
          <w:marRight w:val="0"/>
          <w:marTop w:val="0"/>
          <w:marBottom w:val="0"/>
          <w:divBdr>
            <w:top w:val="none" w:sz="0" w:space="0" w:color="auto"/>
            <w:left w:val="none" w:sz="0" w:space="0" w:color="auto"/>
            <w:bottom w:val="none" w:sz="0" w:space="0" w:color="auto"/>
            <w:right w:val="none" w:sz="0" w:space="0" w:color="auto"/>
          </w:divBdr>
          <w:divsChild>
            <w:div w:id="285814239">
              <w:marLeft w:val="0"/>
              <w:marRight w:val="0"/>
              <w:marTop w:val="0"/>
              <w:marBottom w:val="0"/>
              <w:divBdr>
                <w:top w:val="none" w:sz="0" w:space="0" w:color="auto"/>
                <w:left w:val="none" w:sz="0" w:space="0" w:color="auto"/>
                <w:bottom w:val="none" w:sz="0" w:space="0" w:color="auto"/>
                <w:right w:val="none" w:sz="0" w:space="0" w:color="auto"/>
              </w:divBdr>
              <w:divsChild>
                <w:div w:id="285814193">
                  <w:marLeft w:val="0"/>
                  <w:marRight w:val="0"/>
                  <w:marTop w:val="0"/>
                  <w:marBottom w:val="0"/>
                  <w:divBdr>
                    <w:top w:val="none" w:sz="0" w:space="0" w:color="auto"/>
                    <w:left w:val="none" w:sz="0" w:space="0" w:color="auto"/>
                    <w:bottom w:val="none" w:sz="0" w:space="0" w:color="auto"/>
                    <w:right w:val="none" w:sz="0" w:space="0" w:color="auto"/>
                  </w:divBdr>
                  <w:divsChild>
                    <w:div w:id="285814192">
                      <w:marLeft w:val="0"/>
                      <w:marRight w:val="0"/>
                      <w:marTop w:val="0"/>
                      <w:marBottom w:val="0"/>
                      <w:divBdr>
                        <w:top w:val="none" w:sz="0" w:space="0" w:color="auto"/>
                        <w:left w:val="none" w:sz="0" w:space="0" w:color="auto"/>
                        <w:bottom w:val="none" w:sz="0" w:space="0" w:color="auto"/>
                        <w:right w:val="none" w:sz="0" w:space="0" w:color="auto"/>
                      </w:divBdr>
                      <w:divsChild>
                        <w:div w:id="285814184">
                          <w:marLeft w:val="0"/>
                          <w:marRight w:val="0"/>
                          <w:marTop w:val="0"/>
                          <w:marBottom w:val="0"/>
                          <w:divBdr>
                            <w:top w:val="none" w:sz="0" w:space="0" w:color="auto"/>
                            <w:left w:val="none" w:sz="0" w:space="0" w:color="auto"/>
                            <w:bottom w:val="none" w:sz="0" w:space="0" w:color="auto"/>
                            <w:right w:val="none" w:sz="0" w:space="0" w:color="auto"/>
                          </w:divBdr>
                          <w:divsChild>
                            <w:div w:id="285814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5814202">
      <w:marLeft w:val="0"/>
      <w:marRight w:val="0"/>
      <w:marTop w:val="0"/>
      <w:marBottom w:val="0"/>
      <w:divBdr>
        <w:top w:val="none" w:sz="0" w:space="0" w:color="auto"/>
        <w:left w:val="none" w:sz="0" w:space="0" w:color="auto"/>
        <w:bottom w:val="none" w:sz="0" w:space="0" w:color="auto"/>
        <w:right w:val="none" w:sz="0" w:space="0" w:color="auto"/>
      </w:divBdr>
    </w:div>
    <w:div w:id="285814203">
      <w:marLeft w:val="0"/>
      <w:marRight w:val="0"/>
      <w:marTop w:val="0"/>
      <w:marBottom w:val="0"/>
      <w:divBdr>
        <w:top w:val="none" w:sz="0" w:space="0" w:color="auto"/>
        <w:left w:val="none" w:sz="0" w:space="0" w:color="auto"/>
        <w:bottom w:val="none" w:sz="0" w:space="0" w:color="auto"/>
        <w:right w:val="none" w:sz="0" w:space="0" w:color="auto"/>
      </w:divBdr>
    </w:div>
    <w:div w:id="285814205">
      <w:marLeft w:val="0"/>
      <w:marRight w:val="0"/>
      <w:marTop w:val="0"/>
      <w:marBottom w:val="0"/>
      <w:divBdr>
        <w:top w:val="none" w:sz="0" w:space="0" w:color="auto"/>
        <w:left w:val="none" w:sz="0" w:space="0" w:color="auto"/>
        <w:bottom w:val="none" w:sz="0" w:space="0" w:color="auto"/>
        <w:right w:val="none" w:sz="0" w:space="0" w:color="auto"/>
      </w:divBdr>
    </w:div>
    <w:div w:id="285814208">
      <w:marLeft w:val="0"/>
      <w:marRight w:val="0"/>
      <w:marTop w:val="0"/>
      <w:marBottom w:val="0"/>
      <w:divBdr>
        <w:top w:val="none" w:sz="0" w:space="0" w:color="auto"/>
        <w:left w:val="none" w:sz="0" w:space="0" w:color="auto"/>
        <w:bottom w:val="none" w:sz="0" w:space="0" w:color="auto"/>
        <w:right w:val="none" w:sz="0" w:space="0" w:color="auto"/>
      </w:divBdr>
    </w:div>
    <w:div w:id="285814211">
      <w:marLeft w:val="0"/>
      <w:marRight w:val="0"/>
      <w:marTop w:val="0"/>
      <w:marBottom w:val="0"/>
      <w:divBdr>
        <w:top w:val="none" w:sz="0" w:space="0" w:color="auto"/>
        <w:left w:val="none" w:sz="0" w:space="0" w:color="auto"/>
        <w:bottom w:val="none" w:sz="0" w:space="0" w:color="auto"/>
        <w:right w:val="none" w:sz="0" w:space="0" w:color="auto"/>
      </w:divBdr>
    </w:div>
    <w:div w:id="285814216">
      <w:marLeft w:val="0"/>
      <w:marRight w:val="0"/>
      <w:marTop w:val="0"/>
      <w:marBottom w:val="0"/>
      <w:divBdr>
        <w:top w:val="none" w:sz="0" w:space="0" w:color="auto"/>
        <w:left w:val="none" w:sz="0" w:space="0" w:color="auto"/>
        <w:bottom w:val="none" w:sz="0" w:space="0" w:color="auto"/>
        <w:right w:val="none" w:sz="0" w:space="0" w:color="auto"/>
      </w:divBdr>
      <w:divsChild>
        <w:div w:id="285814219">
          <w:marLeft w:val="0"/>
          <w:marRight w:val="0"/>
          <w:marTop w:val="0"/>
          <w:marBottom w:val="0"/>
          <w:divBdr>
            <w:top w:val="single" w:sz="2" w:space="0" w:color="D9D9E3"/>
            <w:left w:val="single" w:sz="2" w:space="0" w:color="D9D9E3"/>
            <w:bottom w:val="single" w:sz="2" w:space="0" w:color="D9D9E3"/>
            <w:right w:val="single" w:sz="2" w:space="0" w:color="D9D9E3"/>
          </w:divBdr>
          <w:divsChild>
            <w:div w:id="285814214">
              <w:marLeft w:val="0"/>
              <w:marRight w:val="0"/>
              <w:marTop w:val="0"/>
              <w:marBottom w:val="0"/>
              <w:divBdr>
                <w:top w:val="single" w:sz="2" w:space="0" w:color="D9D9E3"/>
                <w:left w:val="single" w:sz="2" w:space="0" w:color="D9D9E3"/>
                <w:bottom w:val="single" w:sz="2" w:space="0" w:color="D9D9E3"/>
                <w:right w:val="single" w:sz="2" w:space="0" w:color="D9D9E3"/>
              </w:divBdr>
              <w:divsChild>
                <w:div w:id="285814244">
                  <w:marLeft w:val="0"/>
                  <w:marRight w:val="0"/>
                  <w:marTop w:val="0"/>
                  <w:marBottom w:val="0"/>
                  <w:divBdr>
                    <w:top w:val="single" w:sz="2" w:space="0" w:color="D9D9E3"/>
                    <w:left w:val="single" w:sz="2" w:space="0" w:color="D9D9E3"/>
                    <w:bottom w:val="single" w:sz="2" w:space="0" w:color="D9D9E3"/>
                    <w:right w:val="single" w:sz="2" w:space="0" w:color="D9D9E3"/>
                  </w:divBdr>
                  <w:divsChild>
                    <w:div w:id="285814198">
                      <w:marLeft w:val="0"/>
                      <w:marRight w:val="0"/>
                      <w:marTop w:val="0"/>
                      <w:marBottom w:val="0"/>
                      <w:divBdr>
                        <w:top w:val="single" w:sz="2" w:space="0" w:color="D9D9E3"/>
                        <w:left w:val="single" w:sz="2" w:space="0" w:color="D9D9E3"/>
                        <w:bottom w:val="single" w:sz="2" w:space="0" w:color="D9D9E3"/>
                        <w:right w:val="single" w:sz="2" w:space="0" w:color="D9D9E3"/>
                      </w:divBdr>
                      <w:divsChild>
                        <w:div w:id="285814196">
                          <w:marLeft w:val="0"/>
                          <w:marRight w:val="0"/>
                          <w:marTop w:val="0"/>
                          <w:marBottom w:val="0"/>
                          <w:divBdr>
                            <w:top w:val="single" w:sz="2" w:space="0" w:color="D9D9E3"/>
                            <w:left w:val="single" w:sz="2" w:space="0" w:color="D9D9E3"/>
                            <w:bottom w:val="single" w:sz="2" w:space="0" w:color="D9D9E3"/>
                            <w:right w:val="single" w:sz="2" w:space="0" w:color="D9D9E3"/>
                          </w:divBdr>
                          <w:divsChild>
                            <w:div w:id="285814179">
                              <w:marLeft w:val="0"/>
                              <w:marRight w:val="0"/>
                              <w:marTop w:val="100"/>
                              <w:marBottom w:val="100"/>
                              <w:divBdr>
                                <w:top w:val="single" w:sz="2" w:space="0" w:color="D9D9E3"/>
                                <w:left w:val="single" w:sz="2" w:space="0" w:color="D9D9E3"/>
                                <w:bottom w:val="single" w:sz="2" w:space="0" w:color="D9D9E3"/>
                                <w:right w:val="single" w:sz="2" w:space="0" w:color="D9D9E3"/>
                              </w:divBdr>
                              <w:divsChild>
                                <w:div w:id="285814209">
                                  <w:marLeft w:val="0"/>
                                  <w:marRight w:val="0"/>
                                  <w:marTop w:val="0"/>
                                  <w:marBottom w:val="0"/>
                                  <w:divBdr>
                                    <w:top w:val="single" w:sz="2" w:space="0" w:color="D9D9E3"/>
                                    <w:left w:val="single" w:sz="2" w:space="0" w:color="D9D9E3"/>
                                    <w:bottom w:val="single" w:sz="2" w:space="0" w:color="D9D9E3"/>
                                    <w:right w:val="single" w:sz="2" w:space="0" w:color="D9D9E3"/>
                                  </w:divBdr>
                                  <w:divsChild>
                                    <w:div w:id="285814204">
                                      <w:marLeft w:val="0"/>
                                      <w:marRight w:val="0"/>
                                      <w:marTop w:val="0"/>
                                      <w:marBottom w:val="0"/>
                                      <w:divBdr>
                                        <w:top w:val="single" w:sz="2" w:space="0" w:color="D9D9E3"/>
                                        <w:left w:val="single" w:sz="2" w:space="0" w:color="D9D9E3"/>
                                        <w:bottom w:val="single" w:sz="2" w:space="0" w:color="D9D9E3"/>
                                        <w:right w:val="single" w:sz="2" w:space="0" w:color="D9D9E3"/>
                                      </w:divBdr>
                                      <w:divsChild>
                                        <w:div w:id="285814245">
                                          <w:marLeft w:val="0"/>
                                          <w:marRight w:val="0"/>
                                          <w:marTop w:val="0"/>
                                          <w:marBottom w:val="0"/>
                                          <w:divBdr>
                                            <w:top w:val="single" w:sz="2" w:space="0" w:color="D9D9E3"/>
                                            <w:left w:val="single" w:sz="2" w:space="0" w:color="D9D9E3"/>
                                            <w:bottom w:val="single" w:sz="2" w:space="0" w:color="D9D9E3"/>
                                            <w:right w:val="single" w:sz="2" w:space="0" w:color="D9D9E3"/>
                                          </w:divBdr>
                                          <w:divsChild>
                                            <w:div w:id="285814194">
                                              <w:marLeft w:val="0"/>
                                              <w:marRight w:val="0"/>
                                              <w:marTop w:val="0"/>
                                              <w:marBottom w:val="0"/>
                                              <w:divBdr>
                                                <w:top w:val="single" w:sz="2" w:space="0" w:color="D9D9E3"/>
                                                <w:left w:val="single" w:sz="2" w:space="0" w:color="D9D9E3"/>
                                                <w:bottom w:val="single" w:sz="2" w:space="0" w:color="D9D9E3"/>
                                                <w:right w:val="single" w:sz="2" w:space="0" w:color="D9D9E3"/>
                                              </w:divBdr>
                                              <w:divsChild>
                                                <w:div w:id="285814221">
                                                  <w:marLeft w:val="0"/>
                                                  <w:marRight w:val="0"/>
                                                  <w:marTop w:val="0"/>
                                                  <w:marBottom w:val="0"/>
                                                  <w:divBdr>
                                                    <w:top w:val="single" w:sz="2" w:space="0" w:color="D9D9E3"/>
                                                    <w:left w:val="single" w:sz="2" w:space="0" w:color="D9D9E3"/>
                                                    <w:bottom w:val="single" w:sz="2" w:space="0" w:color="D9D9E3"/>
                                                    <w:right w:val="single" w:sz="2" w:space="0" w:color="D9D9E3"/>
                                                  </w:divBdr>
                                                  <w:divsChild>
                                                    <w:div w:id="2858141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85814224">
          <w:marLeft w:val="0"/>
          <w:marRight w:val="0"/>
          <w:marTop w:val="0"/>
          <w:marBottom w:val="0"/>
          <w:divBdr>
            <w:top w:val="none" w:sz="0" w:space="0" w:color="auto"/>
            <w:left w:val="none" w:sz="0" w:space="0" w:color="auto"/>
            <w:bottom w:val="none" w:sz="0" w:space="0" w:color="auto"/>
            <w:right w:val="none" w:sz="0" w:space="0" w:color="auto"/>
          </w:divBdr>
        </w:div>
      </w:divsChild>
    </w:div>
    <w:div w:id="285814220">
      <w:marLeft w:val="0"/>
      <w:marRight w:val="0"/>
      <w:marTop w:val="0"/>
      <w:marBottom w:val="0"/>
      <w:divBdr>
        <w:top w:val="none" w:sz="0" w:space="0" w:color="auto"/>
        <w:left w:val="none" w:sz="0" w:space="0" w:color="auto"/>
        <w:bottom w:val="none" w:sz="0" w:space="0" w:color="auto"/>
        <w:right w:val="none" w:sz="0" w:space="0" w:color="auto"/>
      </w:divBdr>
    </w:div>
    <w:div w:id="285814226">
      <w:marLeft w:val="0"/>
      <w:marRight w:val="0"/>
      <w:marTop w:val="0"/>
      <w:marBottom w:val="0"/>
      <w:divBdr>
        <w:top w:val="none" w:sz="0" w:space="0" w:color="auto"/>
        <w:left w:val="none" w:sz="0" w:space="0" w:color="auto"/>
        <w:bottom w:val="none" w:sz="0" w:space="0" w:color="auto"/>
        <w:right w:val="none" w:sz="0" w:space="0" w:color="auto"/>
      </w:divBdr>
    </w:div>
    <w:div w:id="285814232">
      <w:marLeft w:val="0"/>
      <w:marRight w:val="0"/>
      <w:marTop w:val="0"/>
      <w:marBottom w:val="0"/>
      <w:divBdr>
        <w:top w:val="none" w:sz="0" w:space="0" w:color="auto"/>
        <w:left w:val="none" w:sz="0" w:space="0" w:color="auto"/>
        <w:bottom w:val="none" w:sz="0" w:space="0" w:color="auto"/>
        <w:right w:val="none" w:sz="0" w:space="0" w:color="auto"/>
      </w:divBdr>
    </w:div>
    <w:div w:id="285814234">
      <w:marLeft w:val="0"/>
      <w:marRight w:val="0"/>
      <w:marTop w:val="0"/>
      <w:marBottom w:val="0"/>
      <w:divBdr>
        <w:top w:val="none" w:sz="0" w:space="0" w:color="auto"/>
        <w:left w:val="none" w:sz="0" w:space="0" w:color="auto"/>
        <w:bottom w:val="none" w:sz="0" w:space="0" w:color="auto"/>
        <w:right w:val="none" w:sz="0" w:space="0" w:color="auto"/>
      </w:divBdr>
    </w:div>
    <w:div w:id="285814236">
      <w:marLeft w:val="0"/>
      <w:marRight w:val="0"/>
      <w:marTop w:val="0"/>
      <w:marBottom w:val="0"/>
      <w:divBdr>
        <w:top w:val="none" w:sz="0" w:space="0" w:color="auto"/>
        <w:left w:val="none" w:sz="0" w:space="0" w:color="auto"/>
        <w:bottom w:val="none" w:sz="0" w:space="0" w:color="auto"/>
        <w:right w:val="none" w:sz="0" w:space="0" w:color="auto"/>
      </w:divBdr>
    </w:div>
    <w:div w:id="285814246">
      <w:marLeft w:val="0"/>
      <w:marRight w:val="0"/>
      <w:marTop w:val="0"/>
      <w:marBottom w:val="0"/>
      <w:divBdr>
        <w:top w:val="none" w:sz="0" w:space="0" w:color="auto"/>
        <w:left w:val="none" w:sz="0" w:space="0" w:color="auto"/>
        <w:bottom w:val="none" w:sz="0" w:space="0" w:color="auto"/>
        <w:right w:val="none" w:sz="0" w:space="0" w:color="auto"/>
      </w:divBdr>
      <w:divsChild>
        <w:div w:id="285814189">
          <w:marLeft w:val="0"/>
          <w:marRight w:val="0"/>
          <w:marTop w:val="0"/>
          <w:marBottom w:val="0"/>
          <w:divBdr>
            <w:top w:val="none" w:sz="0" w:space="0" w:color="auto"/>
            <w:left w:val="none" w:sz="0" w:space="0" w:color="auto"/>
            <w:bottom w:val="none" w:sz="0" w:space="0" w:color="auto"/>
            <w:right w:val="none" w:sz="0" w:space="0" w:color="auto"/>
          </w:divBdr>
          <w:divsChild>
            <w:div w:id="285814187">
              <w:marLeft w:val="0"/>
              <w:marRight w:val="0"/>
              <w:marTop w:val="0"/>
              <w:marBottom w:val="0"/>
              <w:divBdr>
                <w:top w:val="none" w:sz="0" w:space="0" w:color="auto"/>
                <w:left w:val="none" w:sz="0" w:space="0" w:color="auto"/>
                <w:bottom w:val="none" w:sz="0" w:space="0" w:color="auto"/>
                <w:right w:val="none" w:sz="0" w:space="0" w:color="auto"/>
              </w:divBdr>
              <w:divsChild>
                <w:div w:id="285814212">
                  <w:marLeft w:val="0"/>
                  <w:marRight w:val="0"/>
                  <w:marTop w:val="0"/>
                  <w:marBottom w:val="0"/>
                  <w:divBdr>
                    <w:top w:val="none" w:sz="0" w:space="0" w:color="auto"/>
                    <w:left w:val="none" w:sz="0" w:space="0" w:color="auto"/>
                    <w:bottom w:val="none" w:sz="0" w:space="0" w:color="auto"/>
                    <w:right w:val="none" w:sz="0" w:space="0" w:color="auto"/>
                  </w:divBdr>
                  <w:divsChild>
                    <w:div w:id="285814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5814217">
          <w:marLeft w:val="0"/>
          <w:marRight w:val="0"/>
          <w:marTop w:val="0"/>
          <w:marBottom w:val="0"/>
          <w:divBdr>
            <w:top w:val="none" w:sz="0" w:space="0" w:color="auto"/>
            <w:left w:val="none" w:sz="0" w:space="0" w:color="auto"/>
            <w:bottom w:val="none" w:sz="0" w:space="0" w:color="auto"/>
            <w:right w:val="none" w:sz="0" w:space="0" w:color="auto"/>
          </w:divBdr>
          <w:divsChild>
            <w:div w:id="285814175">
              <w:marLeft w:val="0"/>
              <w:marRight w:val="0"/>
              <w:marTop w:val="0"/>
              <w:marBottom w:val="0"/>
              <w:divBdr>
                <w:top w:val="none" w:sz="0" w:space="0" w:color="auto"/>
                <w:left w:val="none" w:sz="0" w:space="0" w:color="auto"/>
                <w:bottom w:val="none" w:sz="0" w:space="0" w:color="auto"/>
                <w:right w:val="none" w:sz="0" w:space="0" w:color="auto"/>
              </w:divBdr>
              <w:divsChild>
                <w:div w:id="285814243">
                  <w:marLeft w:val="0"/>
                  <w:marRight w:val="0"/>
                  <w:marTop w:val="0"/>
                  <w:marBottom w:val="0"/>
                  <w:divBdr>
                    <w:top w:val="none" w:sz="0" w:space="0" w:color="auto"/>
                    <w:left w:val="none" w:sz="0" w:space="0" w:color="auto"/>
                    <w:bottom w:val="none" w:sz="0" w:space="0" w:color="auto"/>
                    <w:right w:val="none" w:sz="0" w:space="0" w:color="auto"/>
                  </w:divBdr>
                  <w:divsChild>
                    <w:div w:id="285814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1402-19" TargetMode="External"/><Relationship Id="rId13" Type="http://schemas.openxmlformats.org/officeDocument/2006/relationships/hyperlink" Target="https://zakon.rada.gov.ua/laws/show/994_a38" TargetMode="External"/><Relationship Id="rId18" Type="http://schemas.openxmlformats.org/officeDocument/2006/relationships/hyperlink" Target="http://nsj.gov.ua/ua/about/" TargetMode="External"/><Relationship Id="rId3" Type="http://schemas.openxmlformats.org/officeDocument/2006/relationships/settings" Target="settings.xml"/><Relationship Id="rId21" Type="http://schemas.openxmlformats.org/officeDocument/2006/relationships/hyperlink" Target="https://zakon.rada.gov.ua/laws/show/994_323" TargetMode="External"/><Relationship Id="rId7" Type="http://schemas.openxmlformats.org/officeDocument/2006/relationships/hyperlink" Target="https://zakon.rada.gov.ua/rada/show/v1051910-19" TargetMode="External"/><Relationship Id="rId12" Type="http://schemas.openxmlformats.org/officeDocument/2006/relationships/hyperlink" Target="http://rsu.gov.ua/ua/documents?id=58&amp;page=2&amp;per-page=8" TargetMode="External"/><Relationship Id="rId17" Type="http://schemas.openxmlformats.org/officeDocument/2006/relationships/hyperlink" Target="https://court.gov.ua/userfiles/media/new_folder_for_uploads/sso/0904/%D0%9D%D0%B0%D0%BA%D0%B0%D0%B7_%D0%A1%D1%82%D1%80%D0%B0%D1%82%D0%B5%D0%B3%D1%96%D1%8F.pdf"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nbuv.gov.ua/UJRN/ecvu_2015_24%281%29__8" TargetMode="External"/><Relationship Id="rId20" Type="http://schemas.openxmlformats.org/officeDocument/2006/relationships/hyperlink" Target="https://supreme.court.gov.ua/userfiles/CDL_AD_2013_014_2013_06_15.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viaduk.net/clients/vs.nsf/0/B57F62C08124746AC325737F00291F33"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nbuv.gov.ua/UJRN/VKhnuvs_2010_1_27" TargetMode="External"/><Relationship Id="rId23" Type="http://schemas.openxmlformats.org/officeDocument/2006/relationships/header" Target="header1.xml"/><Relationship Id="rId10" Type="http://schemas.openxmlformats.org/officeDocument/2006/relationships/hyperlink" Target="https://zakon.rada.gov.ua/laws/show/z0341-97" TargetMode="External"/><Relationship Id="rId19" Type="http://schemas.openxmlformats.org/officeDocument/2006/relationships/hyperlink" Target="https://zakon.rada.gov.ua/laws/show/994_a52" TargetMode="External"/><Relationship Id="rId4" Type="http://schemas.openxmlformats.org/officeDocument/2006/relationships/webSettings" Target="webSettings.xml"/><Relationship Id="rId9" Type="http://schemas.openxmlformats.org/officeDocument/2006/relationships/hyperlink" Target="https://zakon.rada.gov.ua/laws/show/2296-12" TargetMode="External"/><Relationship Id="rId14" Type="http://schemas.openxmlformats.org/officeDocument/2006/relationships/hyperlink" Target="https://kv.su.court.gov.ua/press/interview/571548/" TargetMode="External"/><Relationship Id="rId22" Type="http://schemas.openxmlformats.org/officeDocument/2006/relationships/hyperlink" Target="http://w1.c1.rada.gov.ua/pls/zweb2/webproc4_1?pf3511=6418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98</Pages>
  <Words>25849</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Владлена</dc:creator>
  <cp:keywords/>
  <dc:description/>
  <cp:lastModifiedBy>room-27</cp:lastModifiedBy>
  <cp:revision>2</cp:revision>
  <dcterms:created xsi:type="dcterms:W3CDTF">2024-12-11T11:12:00Z</dcterms:created>
  <dcterms:modified xsi:type="dcterms:W3CDTF">2024-12-11T11:12:00Z</dcterms:modified>
</cp:coreProperties>
</file>