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B77" w:rsidRDefault="00033B77" w:rsidP="00033B77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033B77" w:rsidRDefault="00033B77" w:rsidP="00033B77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Біологічний факультет</w:t>
      </w:r>
    </w:p>
    <w:p w:rsidR="00033B77" w:rsidRDefault="00033B77" w:rsidP="00033B77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hAnsi="Times New Roman"/>
          <w:kern w:val="28"/>
          <w:sz w:val="28"/>
          <w:szCs w:val="28"/>
          <w:vertAlign w:val="superscript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Кафедра фізіології людини та тварин</w:t>
      </w:r>
    </w:p>
    <w:p w:rsidR="00033B77" w:rsidRDefault="00033B77" w:rsidP="00033B77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hAnsi="Times New Roman"/>
          <w:kern w:val="28"/>
          <w:sz w:val="28"/>
          <w:szCs w:val="28"/>
          <w:vertAlign w:val="superscript"/>
          <w:lang w:val="uk-UA"/>
        </w:rPr>
      </w:pPr>
    </w:p>
    <w:p w:rsidR="00033B77" w:rsidRDefault="00033B77" w:rsidP="00033B77">
      <w:pPr>
        <w:widowControl w:val="0"/>
        <w:tabs>
          <w:tab w:val="left" w:pos="4159"/>
        </w:tabs>
        <w:autoSpaceDE w:val="0"/>
        <w:autoSpaceDN w:val="0"/>
        <w:adjustRightInd w:val="0"/>
        <w:spacing w:after="0"/>
        <w:ind w:firstLine="720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ab/>
      </w:r>
    </w:p>
    <w:p w:rsidR="00033B77" w:rsidRDefault="00033B77" w:rsidP="00033B77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hAnsi="Times New Roman"/>
          <w:b/>
          <w:kern w:val="28"/>
          <w:sz w:val="32"/>
          <w:szCs w:val="32"/>
          <w:lang w:val="uk-UA"/>
        </w:rPr>
      </w:pPr>
      <w:r>
        <w:rPr>
          <w:rFonts w:ascii="Times New Roman" w:hAnsi="Times New Roman"/>
          <w:b/>
          <w:kern w:val="28"/>
          <w:sz w:val="32"/>
          <w:szCs w:val="32"/>
          <w:lang w:val="uk-UA"/>
        </w:rPr>
        <w:t>Дипломна робота</w:t>
      </w:r>
    </w:p>
    <w:p w:rsidR="00033B77" w:rsidRDefault="00033B77" w:rsidP="00033B77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kern w:val="28"/>
          <w:sz w:val="28"/>
          <w:szCs w:val="28"/>
          <w:lang w:val="uk-UA"/>
        </w:rPr>
        <w:t>на здобуття ступеня вищої освіти «магістр»</w:t>
      </w:r>
    </w:p>
    <w:p w:rsidR="00033B77" w:rsidRDefault="00033B77" w:rsidP="00033B77">
      <w:pPr>
        <w:widowControl w:val="0"/>
        <w:autoSpaceDE w:val="0"/>
        <w:autoSpaceDN w:val="0"/>
        <w:adjustRightInd w:val="0"/>
        <w:spacing w:after="0"/>
        <w:ind w:firstLine="720"/>
        <w:rPr>
          <w:rFonts w:ascii="Times New Roman" w:hAnsi="Times New Roman"/>
          <w:b/>
          <w:sz w:val="28"/>
          <w:szCs w:val="28"/>
          <w:lang w:val="uk-UA"/>
        </w:rPr>
      </w:pPr>
    </w:p>
    <w:p w:rsidR="00033B77" w:rsidRDefault="00033B77" w:rsidP="00033B77">
      <w:pPr>
        <w:widowControl w:val="0"/>
        <w:autoSpaceDE w:val="0"/>
        <w:autoSpaceDN w:val="0"/>
        <w:adjustRightInd w:val="0"/>
        <w:spacing w:after="0"/>
        <w:ind w:firstLine="720"/>
        <w:rPr>
          <w:rFonts w:ascii="Times New Roman" w:hAnsi="Times New Roman"/>
          <w:b/>
          <w:sz w:val="28"/>
          <w:szCs w:val="28"/>
          <w:lang w:val="uk-UA"/>
        </w:rPr>
      </w:pPr>
    </w:p>
    <w:p w:rsidR="00033B77" w:rsidRDefault="00033B77" w:rsidP="00033B7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kern w:val="28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тему</w:t>
      </w:r>
      <w:r>
        <w:rPr>
          <w:rFonts w:ascii="Times New Roman" w:hAnsi="Times New Roman"/>
          <w:b/>
          <w:sz w:val="28"/>
          <w:szCs w:val="28"/>
          <w:lang w:val="uk-UA"/>
        </w:rPr>
        <w:t>: Вікові особливості гематологічних показників  дітей хворих на туберкульоз до та після лікування</w:t>
      </w:r>
    </w:p>
    <w:p w:rsidR="00033B77" w:rsidRDefault="00033B77" w:rsidP="00033B77">
      <w:pPr>
        <w:widowControl w:val="0"/>
        <w:tabs>
          <w:tab w:val="left" w:pos="1056"/>
          <w:tab w:val="center" w:pos="5037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«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Age-related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characteristics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hematological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parameters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children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with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tuberculosis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before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and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after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the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treatment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»</w:t>
      </w:r>
    </w:p>
    <w:p w:rsidR="00033B77" w:rsidRDefault="00033B77" w:rsidP="00033B77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hAnsi="Times New Roman"/>
          <w:kern w:val="28"/>
          <w:sz w:val="28"/>
          <w:szCs w:val="28"/>
          <w:lang w:val="uk-UA"/>
        </w:rPr>
      </w:pPr>
    </w:p>
    <w:p w:rsidR="00033B77" w:rsidRDefault="00033B77" w:rsidP="00033B77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hAnsi="Times New Roman"/>
          <w:kern w:val="28"/>
          <w:sz w:val="28"/>
          <w:szCs w:val="28"/>
          <w:lang w:val="uk-UA"/>
        </w:rPr>
      </w:pPr>
    </w:p>
    <w:p w:rsidR="00033B77" w:rsidRDefault="00033B77" w:rsidP="00033B77">
      <w:pPr>
        <w:widowControl w:val="0"/>
        <w:autoSpaceDE w:val="0"/>
        <w:autoSpaceDN w:val="0"/>
        <w:adjustRightInd w:val="0"/>
        <w:spacing w:after="0"/>
        <w:ind w:left="382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Виконала: студентка заочної </w:t>
      </w:r>
      <w:r>
        <w:rPr>
          <w:rFonts w:ascii="Times New Roman" w:hAnsi="Times New Roman"/>
          <w:sz w:val="28"/>
          <w:szCs w:val="28"/>
          <w:lang w:val="uk-UA"/>
        </w:rPr>
        <w:t>форми навчання</w:t>
      </w:r>
    </w:p>
    <w:p w:rsidR="00033B77" w:rsidRDefault="00033B77" w:rsidP="00033B77">
      <w:pPr>
        <w:widowControl w:val="0"/>
        <w:autoSpaceDE w:val="0"/>
        <w:autoSpaceDN w:val="0"/>
        <w:adjustRightInd w:val="0"/>
        <w:spacing w:after="0"/>
        <w:ind w:left="3828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спеціальність 091 Біологія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</w:p>
    <w:p w:rsidR="00033B77" w:rsidRDefault="00033B77" w:rsidP="00033B77">
      <w:pPr>
        <w:widowControl w:val="0"/>
        <w:autoSpaceDE w:val="0"/>
        <w:autoSpaceDN w:val="0"/>
        <w:adjustRightInd w:val="0"/>
        <w:spacing w:after="0" w:line="240" w:lineRule="auto"/>
        <w:ind w:left="3120" w:firstLine="708"/>
        <w:jc w:val="both"/>
        <w:rPr>
          <w:rFonts w:ascii="Times New Roman" w:hAnsi="Times New Roman"/>
          <w:b/>
          <w:kern w:val="28"/>
          <w:sz w:val="28"/>
          <w:szCs w:val="28"/>
          <w:lang w:val="uk-UA"/>
        </w:rPr>
      </w:pPr>
      <w:r>
        <w:rPr>
          <w:rFonts w:ascii="Times New Roman" w:hAnsi="Times New Roman"/>
          <w:b/>
          <w:kern w:val="28"/>
          <w:sz w:val="28"/>
          <w:szCs w:val="28"/>
          <w:lang w:val="uk-UA"/>
        </w:rPr>
        <w:t xml:space="preserve">Бондаренко Ольга </w:t>
      </w:r>
      <w:proofErr w:type="spellStart"/>
      <w:r>
        <w:rPr>
          <w:rFonts w:ascii="Times New Roman" w:hAnsi="Times New Roman"/>
          <w:b/>
          <w:kern w:val="28"/>
          <w:sz w:val="28"/>
          <w:szCs w:val="28"/>
          <w:lang w:val="uk-UA"/>
        </w:rPr>
        <w:t>Георгієвна</w:t>
      </w:r>
      <w:proofErr w:type="spellEnd"/>
    </w:p>
    <w:p w:rsidR="00033B77" w:rsidRDefault="00033B77" w:rsidP="00033B77">
      <w:pPr>
        <w:tabs>
          <w:tab w:val="left" w:pos="5245"/>
          <w:tab w:val="right" w:pos="9355"/>
        </w:tabs>
        <w:spacing w:after="0"/>
        <w:ind w:left="3828"/>
        <w:rPr>
          <w:rFonts w:ascii="Times New Roman" w:hAnsi="Times New Roman"/>
          <w:sz w:val="28"/>
          <w:szCs w:val="28"/>
          <w:lang w:val="uk-UA"/>
        </w:rPr>
      </w:pPr>
    </w:p>
    <w:p w:rsidR="00033B77" w:rsidRDefault="00033B77" w:rsidP="00033B77">
      <w:pPr>
        <w:tabs>
          <w:tab w:val="left" w:pos="5245"/>
          <w:tab w:val="right" w:pos="9355"/>
        </w:tabs>
        <w:spacing w:after="0"/>
        <w:ind w:left="382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Керівник: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к.б.н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., доцент </w:t>
      </w:r>
    </w:p>
    <w:p w:rsidR="00033B77" w:rsidRDefault="00033B77" w:rsidP="00033B77">
      <w:pPr>
        <w:tabs>
          <w:tab w:val="left" w:pos="5245"/>
          <w:tab w:val="right" w:pos="9355"/>
        </w:tabs>
        <w:spacing w:after="0"/>
        <w:ind w:left="3828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Сьомік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Лідія Іванівна________</w:t>
      </w:r>
    </w:p>
    <w:p w:rsidR="00033B77" w:rsidRDefault="00033B77" w:rsidP="00033B77">
      <w:pPr>
        <w:tabs>
          <w:tab w:val="left" w:pos="5245"/>
          <w:tab w:val="right" w:pos="9355"/>
        </w:tabs>
        <w:spacing w:after="0"/>
        <w:ind w:left="3828"/>
        <w:rPr>
          <w:rFonts w:ascii="Times New Roman" w:hAnsi="Times New Roman"/>
          <w:sz w:val="28"/>
          <w:szCs w:val="28"/>
          <w:lang w:val="uk-UA"/>
        </w:rPr>
      </w:pPr>
    </w:p>
    <w:p w:rsidR="00033B77" w:rsidRDefault="00033B77" w:rsidP="00033B77">
      <w:pPr>
        <w:tabs>
          <w:tab w:val="left" w:pos="5245"/>
          <w:tab w:val="right" w:pos="9355"/>
        </w:tabs>
        <w:spacing w:after="0"/>
        <w:ind w:left="382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Рецензент: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к.б.н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доцент</w:t>
      </w:r>
    </w:p>
    <w:p w:rsidR="00033B77" w:rsidRDefault="00033B77" w:rsidP="00033B77">
      <w:pPr>
        <w:tabs>
          <w:tab w:val="left" w:pos="5245"/>
          <w:tab w:val="right" w:pos="9355"/>
        </w:tabs>
        <w:spacing w:after="0"/>
        <w:ind w:left="3828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Гудзенко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Тетяна Василівна</w:t>
      </w:r>
    </w:p>
    <w:p w:rsidR="00033B77" w:rsidRDefault="00033B77" w:rsidP="00033B77">
      <w:pPr>
        <w:tabs>
          <w:tab w:val="left" w:pos="5245"/>
          <w:tab w:val="right" w:pos="9355"/>
        </w:tabs>
        <w:spacing w:after="0"/>
        <w:ind w:left="3828"/>
        <w:rPr>
          <w:rFonts w:ascii="Times New Roman" w:hAnsi="Times New Roman"/>
          <w:sz w:val="28"/>
          <w:szCs w:val="28"/>
          <w:lang w:val="uk-UA"/>
        </w:rPr>
      </w:pPr>
    </w:p>
    <w:p w:rsidR="00033B77" w:rsidRDefault="00033B77" w:rsidP="00033B77">
      <w:pPr>
        <w:tabs>
          <w:tab w:val="left" w:pos="5245"/>
          <w:tab w:val="right" w:pos="9355"/>
        </w:tabs>
        <w:spacing w:after="0"/>
        <w:ind w:left="3828"/>
        <w:rPr>
          <w:rFonts w:ascii="Times New Roman" w:hAnsi="Times New Roman"/>
          <w:sz w:val="28"/>
          <w:szCs w:val="28"/>
          <w:lang w:val="uk-UA"/>
        </w:rPr>
      </w:pPr>
    </w:p>
    <w:p w:rsidR="00033B77" w:rsidRDefault="00033B77" w:rsidP="00033B77">
      <w:pPr>
        <w:widowControl w:val="0"/>
        <w:autoSpaceDE w:val="0"/>
        <w:autoSpaceDN w:val="0"/>
        <w:adjustRightInd w:val="0"/>
        <w:spacing w:after="0"/>
        <w:ind w:firstLine="720"/>
        <w:rPr>
          <w:rFonts w:ascii="Times New Roman" w:hAnsi="Times New Roman"/>
          <w:kern w:val="28"/>
          <w:sz w:val="28"/>
          <w:szCs w:val="28"/>
          <w:lang w:val="uk-UA"/>
        </w:rPr>
      </w:pPr>
    </w:p>
    <w:p w:rsidR="00033B77" w:rsidRDefault="00033B77" w:rsidP="00033B77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Рекомендовано до захисту: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Захищено на засіданні ЕК № _____</w:t>
      </w:r>
    </w:p>
    <w:p w:rsidR="00033B77" w:rsidRDefault="00033B77" w:rsidP="00033B77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Протокол засідання кафедри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Протокол №_____від «___» _______р.</w:t>
      </w:r>
    </w:p>
    <w:p w:rsidR="00033B77" w:rsidRDefault="00033B77" w:rsidP="00033B77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№_____від «___» _______р.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Оцінка _____/ ________/__________</w:t>
      </w:r>
    </w:p>
    <w:p w:rsidR="00033B77" w:rsidRDefault="00033B77" w:rsidP="00033B77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rPr>
          <w:rFonts w:ascii="Times New Roman" w:hAnsi="Times New Roman"/>
          <w:kern w:val="28"/>
          <w:sz w:val="20"/>
          <w:szCs w:val="20"/>
          <w:lang w:val="uk-UA"/>
        </w:rPr>
      </w:pPr>
      <w:r>
        <w:rPr>
          <w:rFonts w:ascii="Times New Roman" w:hAnsi="Times New Roman"/>
          <w:kern w:val="28"/>
          <w:sz w:val="20"/>
          <w:szCs w:val="20"/>
          <w:lang w:val="uk-UA"/>
        </w:rPr>
        <w:tab/>
        <w:t xml:space="preserve">                         </w:t>
      </w:r>
      <w:r>
        <w:rPr>
          <w:rFonts w:ascii="Times New Roman" w:hAnsi="Times New Roman"/>
          <w:kern w:val="28"/>
          <w:sz w:val="20"/>
          <w:szCs w:val="20"/>
          <w:vertAlign w:val="superscript"/>
          <w:lang w:val="uk-UA"/>
        </w:rPr>
        <w:t xml:space="preserve">(за національною шкалою, шкалою </w:t>
      </w:r>
      <w:proofErr w:type="spellStart"/>
      <w:r>
        <w:rPr>
          <w:rFonts w:ascii="Times New Roman" w:hAnsi="Times New Roman"/>
          <w:kern w:val="28"/>
          <w:sz w:val="20"/>
          <w:szCs w:val="20"/>
          <w:vertAlign w:val="superscript"/>
          <w:lang w:val="uk-UA"/>
        </w:rPr>
        <w:t>ЕСТS,бал</w:t>
      </w:r>
      <w:proofErr w:type="spellEnd"/>
      <w:r>
        <w:rPr>
          <w:rFonts w:ascii="Times New Roman" w:hAnsi="Times New Roman"/>
          <w:kern w:val="28"/>
          <w:sz w:val="20"/>
          <w:szCs w:val="20"/>
          <w:vertAlign w:val="superscript"/>
          <w:lang w:val="uk-UA"/>
        </w:rPr>
        <w:t>)</w:t>
      </w:r>
    </w:p>
    <w:p w:rsidR="00033B77" w:rsidRDefault="00033B77" w:rsidP="00033B77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Завідувач кафедри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Голова ЕК</w:t>
      </w:r>
    </w:p>
    <w:p w:rsidR="00033B77" w:rsidRDefault="00033B77" w:rsidP="00033B77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rPr>
          <w:rFonts w:ascii="Times New Roman" w:hAnsi="Times New Roman"/>
          <w:kern w:val="28"/>
          <w:sz w:val="28"/>
          <w:szCs w:val="28"/>
          <w:u w:val="single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_______   ____</w:t>
      </w:r>
      <w:r>
        <w:rPr>
          <w:rFonts w:ascii="Times New Roman" w:hAnsi="Times New Roman"/>
          <w:kern w:val="28"/>
          <w:sz w:val="28"/>
          <w:szCs w:val="28"/>
          <w:u w:val="single"/>
          <w:lang w:val="uk-UA"/>
        </w:rPr>
        <w:t>Макаренко О. А.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_ 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____________________</w:t>
      </w:r>
      <w:proofErr w:type="spellStart"/>
      <w:r>
        <w:rPr>
          <w:rFonts w:ascii="Times New Roman" w:hAnsi="Times New Roman"/>
          <w:kern w:val="28"/>
          <w:sz w:val="28"/>
          <w:szCs w:val="28"/>
          <w:u w:val="single"/>
          <w:lang w:val="uk-UA"/>
        </w:rPr>
        <w:t>Чеботар</w:t>
      </w:r>
      <w:proofErr w:type="spellEnd"/>
      <w:r>
        <w:rPr>
          <w:rFonts w:ascii="Times New Roman" w:hAnsi="Times New Roman"/>
          <w:kern w:val="28"/>
          <w:sz w:val="28"/>
          <w:szCs w:val="28"/>
          <w:u w:val="single"/>
          <w:lang w:val="uk-UA"/>
        </w:rPr>
        <w:t xml:space="preserve"> С. В.</w:t>
      </w:r>
    </w:p>
    <w:p w:rsidR="00033B77" w:rsidRDefault="00033B77" w:rsidP="00033B77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kern w:val="28"/>
          <w:sz w:val="20"/>
          <w:szCs w:val="20"/>
          <w:vertAlign w:val="superscript"/>
          <w:lang w:val="uk-UA"/>
        </w:rPr>
      </w:pPr>
      <w:r>
        <w:rPr>
          <w:rFonts w:ascii="Times New Roman" w:hAnsi="Times New Roman"/>
          <w:kern w:val="28"/>
          <w:sz w:val="20"/>
          <w:szCs w:val="20"/>
          <w:vertAlign w:val="superscript"/>
          <w:lang w:val="uk-UA"/>
        </w:rPr>
        <w:t>(підпис)                                    (прізвище та ініціали)</w:t>
      </w:r>
      <w:r>
        <w:rPr>
          <w:rFonts w:ascii="Times New Roman" w:hAnsi="Times New Roman"/>
          <w:kern w:val="28"/>
          <w:sz w:val="20"/>
          <w:szCs w:val="20"/>
          <w:vertAlign w:val="superscript"/>
          <w:lang w:val="uk-UA"/>
        </w:rPr>
        <w:tab/>
      </w:r>
      <w:r>
        <w:rPr>
          <w:rFonts w:ascii="Times New Roman" w:hAnsi="Times New Roman"/>
          <w:kern w:val="28"/>
          <w:sz w:val="20"/>
          <w:szCs w:val="20"/>
          <w:vertAlign w:val="superscript"/>
          <w:lang w:val="uk-UA"/>
        </w:rPr>
        <w:tab/>
      </w:r>
      <w:r>
        <w:rPr>
          <w:rFonts w:ascii="Times New Roman" w:hAnsi="Times New Roman"/>
          <w:kern w:val="28"/>
          <w:sz w:val="20"/>
          <w:szCs w:val="20"/>
          <w:vertAlign w:val="superscript"/>
          <w:lang w:val="uk-UA"/>
        </w:rPr>
        <w:tab/>
        <w:t xml:space="preserve"> (підпис)                                          (прізвище та ініціали)</w:t>
      </w:r>
    </w:p>
    <w:p w:rsidR="00033B77" w:rsidRDefault="00033B77" w:rsidP="00033B77">
      <w:pPr>
        <w:spacing w:after="0"/>
        <w:jc w:val="center"/>
        <w:rPr>
          <w:rFonts w:ascii="Times New Roman" w:hAnsi="Times New Roman"/>
          <w:kern w:val="28"/>
          <w:sz w:val="28"/>
          <w:szCs w:val="28"/>
          <w:lang w:val="uk-UA"/>
        </w:rPr>
      </w:pPr>
    </w:p>
    <w:p w:rsidR="00033B77" w:rsidRDefault="00033B77" w:rsidP="00033B77">
      <w:pPr>
        <w:spacing w:after="0"/>
        <w:jc w:val="center"/>
        <w:rPr>
          <w:rFonts w:ascii="Times New Roman" w:hAnsi="Times New Roman"/>
          <w:kern w:val="28"/>
          <w:sz w:val="28"/>
          <w:szCs w:val="28"/>
          <w:lang w:val="uk-UA"/>
        </w:rPr>
      </w:pPr>
    </w:p>
    <w:p w:rsidR="00033B77" w:rsidRDefault="00033B77" w:rsidP="00033B77">
      <w:pPr>
        <w:spacing w:after="0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Одеса  2018</w:t>
      </w:r>
      <w:r>
        <w:rPr>
          <w:rFonts w:ascii="Times New Roman" w:hAnsi="Times New Roman"/>
          <w:kern w:val="28"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lastRenderedPageBreak/>
        <w:t>АНОТАЦІЯ</w:t>
      </w:r>
    </w:p>
    <w:p w:rsidR="00033B77" w:rsidRDefault="00033B77" w:rsidP="00033B77">
      <w:pPr>
        <w:tabs>
          <w:tab w:val="left" w:pos="-426"/>
        </w:tabs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Проведено дослідження гематологічних показників у дітей різного віку, хворих на туберкульоз.</w:t>
      </w:r>
    </w:p>
    <w:p w:rsidR="00033B77" w:rsidRDefault="00033B77" w:rsidP="00033B77">
      <w:pPr>
        <w:tabs>
          <w:tab w:val="left" w:pos="-426"/>
        </w:tabs>
        <w:spacing w:after="0" w:line="360" w:lineRule="auto"/>
        <w:ind w:firstLine="851"/>
        <w:jc w:val="both"/>
        <w:rPr>
          <w:rFonts w:ascii="Times New Roman" w:hAnsi="Times New Roman"/>
          <w:i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Виявлено, що у дітей раннього дитинства частіше спостерігається первинний туберкульоз, а у підлітків – вторинний туберкульоз. Визначено, що найбільш інформативним методом діагностики у дітей є рентгенологічне дослідження. Виявлено, що у дітей всіх вікових груп спостерігається підвищення ШОЕ, лейкоцитів та зсув лейкоцитарної формули вліво. Зміна кількості еритроцитів та вмісту гемоглобіну спостерігається тільки у дітей раннього дитинства з первинним туберкульозом та підлітків з вторинним туберкульозом.</w:t>
      </w:r>
    </w:p>
    <w:p w:rsidR="00033B77" w:rsidRDefault="00033B77" w:rsidP="00033B7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Роботу викладено на 5</w:t>
      </w:r>
      <w:r>
        <w:rPr>
          <w:rFonts w:ascii="Times New Roman" w:hAnsi="Times New Roman"/>
          <w:color w:val="000000"/>
          <w:sz w:val="28"/>
          <w:szCs w:val="28"/>
        </w:rPr>
        <w:t>1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сторінках, вона містить 3 таблиці та 8 рисунків. Наведено посилання на 58 літературних джерел (45 кирилицею та 13 латиницею).</w:t>
      </w:r>
    </w:p>
    <w:p w:rsidR="00033B77" w:rsidRDefault="00033B77" w:rsidP="00033B77">
      <w:pPr>
        <w:tabs>
          <w:tab w:val="left" w:pos="-426"/>
        </w:tabs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Ключові слова: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туберкульоз, гематологічні показники, діти різного віку.</w:t>
      </w:r>
    </w:p>
    <w:p w:rsidR="00033B77" w:rsidRDefault="00033B77" w:rsidP="00033B77">
      <w:pPr>
        <w:tabs>
          <w:tab w:val="left" w:pos="-426"/>
        </w:tabs>
        <w:spacing w:after="0" w:line="360" w:lineRule="auto"/>
        <w:ind w:firstLine="851"/>
        <w:jc w:val="both"/>
        <w:rPr>
          <w:rFonts w:ascii="Times New Roman" w:hAnsi="Times New Roman"/>
          <w:b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color w:val="000000"/>
          <w:sz w:val="28"/>
          <w:szCs w:val="28"/>
          <w:lang w:val="en-US"/>
        </w:rPr>
        <w:t>Summary</w:t>
      </w:r>
    </w:p>
    <w:p w:rsidR="00033B77" w:rsidRDefault="00033B77" w:rsidP="00033B77">
      <w:pPr>
        <w:tabs>
          <w:tab w:val="left" w:pos="-426"/>
        </w:tabs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en-US"/>
        </w:rPr>
        <w:t>The study of hematological parameters in children of different age, patients with tuberculosis was conducted.</w:t>
      </w:r>
    </w:p>
    <w:p w:rsidR="00033B77" w:rsidRDefault="00033B77" w:rsidP="00033B77">
      <w:pPr>
        <w:tabs>
          <w:tab w:val="left" w:pos="-426"/>
        </w:tabs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It has been found that in children of early childhood, primary tuberculosis is more frequent, and in adolescents - secondary tuberculosis. It is determined that the most informative method of diagnosis in children is the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rentgenological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study. It has been found that in children of all age groups there is an increase in ESR, leukocytes and a leukocyte left shift. Changes in the number of erythrocytes and hemoglobin content are observed only in early childhood infants with primary tuberculosis and adolescents with secondary tuberculosis.</w:t>
      </w:r>
    </w:p>
    <w:p w:rsidR="00033B77" w:rsidRDefault="00033B77" w:rsidP="00033B7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Diploma thesis is expounded on 51 </w:t>
      </w:r>
      <w:proofErr w:type="gramStart"/>
      <w:r>
        <w:rPr>
          <w:rFonts w:ascii="Times New Roman" w:hAnsi="Times New Roman"/>
          <w:color w:val="000000"/>
          <w:sz w:val="28"/>
          <w:szCs w:val="28"/>
          <w:lang w:val="en-US"/>
        </w:rPr>
        <w:t>pages,</w:t>
      </w:r>
      <w:proofErr w:type="gram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it contains 3 tables and 8 figures. It provides links to 58 references (45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  <w:lang w:val="en-US"/>
        </w:rPr>
        <w:t>cyrillic</w:t>
      </w:r>
      <w:proofErr w:type="spellEnd"/>
      <w:proofErr w:type="gram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and 13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latinic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>).</w:t>
      </w:r>
    </w:p>
    <w:p w:rsidR="00033B77" w:rsidRDefault="00033B77" w:rsidP="00033B77">
      <w:pPr>
        <w:tabs>
          <w:tab w:val="left" w:pos="-426"/>
        </w:tabs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b/>
          <w:color w:val="000000"/>
          <w:sz w:val="28"/>
          <w:szCs w:val="28"/>
          <w:lang w:val="en-US"/>
        </w:rPr>
        <w:t>Key words: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tuberculosis, hematologic parameters, children of all ages.</w:t>
      </w:r>
    </w:p>
    <w:p w:rsidR="00033B77" w:rsidRDefault="00033B77" w:rsidP="00033B77">
      <w:pPr>
        <w:spacing w:after="0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lastRenderedPageBreak/>
        <w:t>СПИСОК СКОРОЧЕНЬ</w:t>
      </w:r>
    </w:p>
    <w:p w:rsidR="00033B77" w:rsidRDefault="00033B77" w:rsidP="00033B7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ВООЗ – Всесвітня організація охорони здоров’я</w:t>
      </w:r>
    </w:p>
    <w:p w:rsidR="00033B77" w:rsidRDefault="00033B77" w:rsidP="00033B7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ДНК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дезоксирибонуклеїнова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кислота</w:t>
      </w:r>
    </w:p>
    <w:p w:rsidR="00033B77" w:rsidRDefault="00033B77" w:rsidP="00033B7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ПАСК – </w:t>
      </w:r>
      <w:proofErr w:type="spellStart"/>
      <w:r>
        <w:rPr>
          <w:rFonts w:ascii="Times New Roman" w:hAnsi="Times New Roman"/>
          <w:kern w:val="28"/>
          <w:sz w:val="28"/>
          <w:szCs w:val="28"/>
          <w:lang w:val="uk-UA"/>
        </w:rPr>
        <w:t>парааміносаліцилова</w:t>
      </w:r>
      <w:proofErr w:type="spellEnd"/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кислота</w:t>
      </w:r>
    </w:p>
    <w:p w:rsidR="00033B77" w:rsidRDefault="00033B77" w:rsidP="00033B7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ГІНК – </w:t>
      </w:r>
      <w:proofErr w:type="spellStart"/>
      <w:r>
        <w:rPr>
          <w:rFonts w:ascii="Times New Roman" w:hAnsi="Times New Roman"/>
          <w:kern w:val="28"/>
          <w:sz w:val="28"/>
          <w:szCs w:val="28"/>
          <w:lang w:val="uk-UA"/>
        </w:rPr>
        <w:t>гідрозид-ізоникотинова</w:t>
      </w:r>
      <w:proofErr w:type="spellEnd"/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кислота</w:t>
      </w:r>
    </w:p>
    <w:p w:rsidR="00033B77" w:rsidRDefault="00033B77" w:rsidP="00033B7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ШОЕ – швидкість осідання еритроцитів</w:t>
      </w:r>
    </w:p>
    <w:p w:rsidR="00033B77" w:rsidRDefault="00033B77" w:rsidP="00033B7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МТБ – мікобактерії туберкульозу</w:t>
      </w:r>
    </w:p>
    <w:p w:rsidR="00033B77" w:rsidRDefault="00033B77" w:rsidP="00033B7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МЛС – множинна лікарська стійкість</w:t>
      </w:r>
    </w:p>
    <w:p w:rsidR="00033B77" w:rsidRDefault="00033B77" w:rsidP="00033B7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ШЛС – широка </w:t>
      </w:r>
      <w:r>
        <w:rPr>
          <w:rFonts w:ascii="Times New Roman" w:hAnsi="Times New Roman"/>
          <w:sz w:val="28"/>
          <w:szCs w:val="28"/>
          <w:lang w:val="uk-UA"/>
        </w:rPr>
        <w:t>лікарська стійкість</w:t>
      </w:r>
    </w:p>
    <w:p w:rsidR="00033B77" w:rsidRDefault="00033B77" w:rsidP="00033B77">
      <w:pPr>
        <w:spacing w:after="0" w:line="336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033B77" w:rsidRDefault="00033B77" w:rsidP="00033B77">
      <w:pPr>
        <w:spacing w:after="0" w:line="336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lastRenderedPageBreak/>
        <w:t>ЗМІСТ</w:t>
      </w:r>
    </w:p>
    <w:p w:rsidR="00033B77" w:rsidRDefault="00033B77" w:rsidP="00033B77">
      <w:pPr>
        <w:spacing w:after="0" w:line="336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ВСТУП……………………………………………………………………………..5</w:t>
      </w:r>
    </w:p>
    <w:p w:rsidR="00033B77" w:rsidRDefault="00033B77" w:rsidP="00033B77">
      <w:pPr>
        <w:pStyle w:val="a3"/>
        <w:numPr>
          <w:ilvl w:val="0"/>
          <w:numId w:val="1"/>
        </w:numPr>
        <w:spacing w:after="0" w:line="336" w:lineRule="auto"/>
        <w:ind w:left="0" w:firstLine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ОГЛЯД ЛІТЕРАТУРИ……………………………………………………..7</w:t>
      </w:r>
    </w:p>
    <w:p w:rsidR="00033B77" w:rsidRDefault="00033B77" w:rsidP="00033B77">
      <w:pPr>
        <w:pStyle w:val="a3"/>
        <w:numPr>
          <w:ilvl w:val="1"/>
          <w:numId w:val="1"/>
        </w:numPr>
        <w:spacing w:after="0" w:line="336" w:lineRule="auto"/>
        <w:ind w:left="0" w:firstLine="142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Етіологія та патогенез туберкульозу……………………………………..7</w:t>
      </w:r>
    </w:p>
    <w:p w:rsidR="00033B77" w:rsidRDefault="00033B77" w:rsidP="00033B77">
      <w:pPr>
        <w:pStyle w:val="a3"/>
        <w:numPr>
          <w:ilvl w:val="1"/>
          <w:numId w:val="1"/>
        </w:numPr>
        <w:spacing w:after="0" w:line="336" w:lineRule="auto"/>
        <w:ind w:left="709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Форми туберкульозу…………………………………..….……………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...10</w:t>
      </w:r>
    </w:p>
    <w:p w:rsidR="00033B77" w:rsidRDefault="00033B77" w:rsidP="00033B77">
      <w:pPr>
        <w:pStyle w:val="a3"/>
        <w:numPr>
          <w:ilvl w:val="1"/>
          <w:numId w:val="1"/>
        </w:numPr>
        <w:spacing w:after="0" w:line="336" w:lineRule="auto"/>
        <w:ind w:left="709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Основні організаційно-методичні протитуберкульозні заходи……..…15</w:t>
      </w:r>
    </w:p>
    <w:p w:rsidR="00033B77" w:rsidRDefault="00033B77" w:rsidP="00033B77">
      <w:pPr>
        <w:spacing w:after="0" w:line="336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1.3.1. Профілактика туберкульозу………….….………………………...15</w:t>
      </w:r>
    </w:p>
    <w:p w:rsidR="00033B77" w:rsidRDefault="00033B77" w:rsidP="00033B77">
      <w:pPr>
        <w:spacing w:after="0" w:line="336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1.3.2. Лікування туберкульозу………………....…………………………16</w:t>
      </w:r>
    </w:p>
    <w:p w:rsidR="00033B77" w:rsidRDefault="00033B77" w:rsidP="00033B77">
      <w:pPr>
        <w:spacing w:after="0" w:line="336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1.3.3. Лікарська резистентність мікобактерій туберкульозу….………..17</w:t>
      </w:r>
    </w:p>
    <w:p w:rsidR="00033B77" w:rsidRDefault="00033B77" w:rsidP="00033B77">
      <w:pPr>
        <w:pStyle w:val="a3"/>
        <w:numPr>
          <w:ilvl w:val="0"/>
          <w:numId w:val="1"/>
        </w:numPr>
        <w:spacing w:after="0" w:line="336" w:lineRule="auto"/>
        <w:ind w:left="0" w:firstLine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МАТЕРІАЛИ ТА МЕТОДИ ДОСЛІДЖЕНЬ…………………………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...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.23</w:t>
      </w:r>
    </w:p>
    <w:p w:rsidR="00033B77" w:rsidRDefault="00033B77" w:rsidP="00033B77">
      <w:pPr>
        <w:pStyle w:val="a3"/>
        <w:numPr>
          <w:ilvl w:val="1"/>
          <w:numId w:val="1"/>
        </w:numPr>
        <w:spacing w:after="0" w:line="336" w:lineRule="auto"/>
        <w:ind w:hanging="938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Бактеріологічн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е дослідження мокротиння………………</w:t>
      </w:r>
      <w:bookmarkStart w:id="0" w:name="_GoBack"/>
      <w:bookmarkEnd w:id="0"/>
      <w:r>
        <w:rPr>
          <w:rFonts w:ascii="Times New Roman" w:hAnsi="Times New Roman"/>
          <w:color w:val="000000"/>
          <w:sz w:val="28"/>
          <w:szCs w:val="28"/>
          <w:lang w:val="uk-UA"/>
        </w:rPr>
        <w:t>…………23</w:t>
      </w:r>
    </w:p>
    <w:p w:rsidR="00033B77" w:rsidRDefault="00033B77" w:rsidP="00033B77">
      <w:pPr>
        <w:pStyle w:val="a3"/>
        <w:numPr>
          <w:ilvl w:val="1"/>
          <w:numId w:val="1"/>
        </w:numPr>
        <w:spacing w:after="0" w:line="336" w:lineRule="auto"/>
        <w:ind w:hanging="938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Методика підрах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унку кількості еритроцитів…………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……………24</w:t>
      </w:r>
    </w:p>
    <w:p w:rsidR="00033B77" w:rsidRDefault="00033B77" w:rsidP="00033B77">
      <w:pPr>
        <w:pStyle w:val="a3"/>
        <w:numPr>
          <w:ilvl w:val="1"/>
          <w:numId w:val="1"/>
        </w:numPr>
        <w:spacing w:after="0" w:line="336" w:lineRule="auto"/>
        <w:ind w:hanging="938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Методика підрахунку кількості лейкоцитів в камері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Горяєва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…………25</w:t>
      </w:r>
    </w:p>
    <w:p w:rsidR="00033B77" w:rsidRDefault="00033B77" w:rsidP="00033B77">
      <w:pPr>
        <w:pStyle w:val="a3"/>
        <w:numPr>
          <w:ilvl w:val="1"/>
          <w:numId w:val="1"/>
        </w:numPr>
        <w:spacing w:after="0" w:line="336" w:lineRule="auto"/>
        <w:ind w:hanging="938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Методика підрахунку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лейкоцитарної формули……………...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…….2</w:t>
      </w:r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5</w:t>
      </w:r>
    </w:p>
    <w:p w:rsidR="00033B77" w:rsidRDefault="00033B77" w:rsidP="00033B77">
      <w:pPr>
        <w:pStyle w:val="a3"/>
        <w:numPr>
          <w:ilvl w:val="1"/>
          <w:numId w:val="1"/>
        </w:numPr>
        <w:spacing w:after="0" w:line="336" w:lineRule="auto"/>
        <w:ind w:hanging="938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Методика визначення шви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дкості осідання еритроцитів………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….26</w:t>
      </w:r>
    </w:p>
    <w:p w:rsidR="00033B77" w:rsidRDefault="00033B77" w:rsidP="00033B77">
      <w:pPr>
        <w:pStyle w:val="a3"/>
        <w:numPr>
          <w:ilvl w:val="1"/>
          <w:numId w:val="1"/>
        </w:numPr>
        <w:spacing w:after="0" w:line="336" w:lineRule="auto"/>
        <w:ind w:left="709" w:hanging="567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Визначення вмісту гемоглобіну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гемоглобінціанідним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методом з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ацетонціангідрином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……………………..………………………….…..…26</w:t>
      </w:r>
    </w:p>
    <w:p w:rsidR="00033B77" w:rsidRDefault="00033B77" w:rsidP="00033B77">
      <w:pPr>
        <w:pStyle w:val="a3"/>
        <w:numPr>
          <w:ilvl w:val="1"/>
          <w:numId w:val="1"/>
        </w:numPr>
        <w:spacing w:after="0" w:line="336" w:lineRule="auto"/>
        <w:ind w:hanging="938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Статистична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обробка результатів…………………………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………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.27</w:t>
      </w:r>
    </w:p>
    <w:p w:rsidR="00033B77" w:rsidRDefault="00033B77" w:rsidP="00033B77">
      <w:pPr>
        <w:pStyle w:val="a3"/>
        <w:numPr>
          <w:ilvl w:val="0"/>
          <w:numId w:val="1"/>
        </w:numPr>
        <w:spacing w:after="0" w:line="336" w:lineRule="auto"/>
        <w:ind w:left="0" w:firstLine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РЕЗУЛЬТАТИ ДОСЛІЖЕННЬ ТА ЇХ ОБГОВОРЕННЯ……….…….</w:t>
      </w:r>
      <w:r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..2</w:t>
      </w:r>
      <w:r>
        <w:rPr>
          <w:rFonts w:ascii="Times New Roman" w:hAnsi="Times New Roman"/>
          <w:color w:val="000000"/>
          <w:sz w:val="28"/>
          <w:szCs w:val="28"/>
        </w:rPr>
        <w:t>8</w:t>
      </w:r>
    </w:p>
    <w:p w:rsidR="00033B77" w:rsidRDefault="00033B77" w:rsidP="00033B77">
      <w:pPr>
        <w:pStyle w:val="a3"/>
        <w:numPr>
          <w:ilvl w:val="1"/>
          <w:numId w:val="1"/>
        </w:numPr>
        <w:spacing w:after="0" w:line="336" w:lineRule="auto"/>
        <w:ind w:hanging="938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Частота зустрічальності туберкульозу у дітей різного  віку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…….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..2</w:t>
      </w:r>
      <w:r>
        <w:rPr>
          <w:rFonts w:ascii="Times New Roman" w:hAnsi="Times New Roman"/>
          <w:color w:val="000000"/>
          <w:sz w:val="28"/>
          <w:szCs w:val="28"/>
        </w:rPr>
        <w:t>8</w:t>
      </w:r>
    </w:p>
    <w:p w:rsidR="00033B77" w:rsidRDefault="00033B77" w:rsidP="00033B77">
      <w:pPr>
        <w:pStyle w:val="a3"/>
        <w:numPr>
          <w:ilvl w:val="1"/>
          <w:numId w:val="1"/>
        </w:numPr>
        <w:spacing w:after="0" w:line="336" w:lineRule="auto"/>
        <w:ind w:left="709" w:hanging="567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Рентгенологічні проявлення туберкульозу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бактеріовиділення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у дітей різного віку………………………………………………………………...30</w:t>
      </w:r>
    </w:p>
    <w:p w:rsidR="00033B77" w:rsidRDefault="00033B77" w:rsidP="00033B77">
      <w:pPr>
        <w:pStyle w:val="a3"/>
        <w:numPr>
          <w:ilvl w:val="1"/>
          <w:numId w:val="1"/>
        </w:numPr>
        <w:spacing w:after="0" w:line="336" w:lineRule="auto"/>
        <w:ind w:hanging="938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Гематологічні показники 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дітей хворих на туберкульоз……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…...3</w:t>
      </w:r>
      <w:r>
        <w:rPr>
          <w:rFonts w:ascii="Times New Roman" w:hAnsi="Times New Roman"/>
          <w:color w:val="000000"/>
          <w:sz w:val="28"/>
          <w:szCs w:val="28"/>
        </w:rPr>
        <w:t>3</w:t>
      </w:r>
    </w:p>
    <w:p w:rsidR="00033B77" w:rsidRPr="00033B77" w:rsidRDefault="00033B77" w:rsidP="00033B77">
      <w:pPr>
        <w:pStyle w:val="a3"/>
        <w:spacing w:after="0" w:line="336" w:lineRule="auto"/>
        <w:ind w:left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УЗАГАЛЬНЕННЯ……………………………………………………...………..4</w:t>
      </w:r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3</w:t>
      </w:r>
    </w:p>
    <w:p w:rsidR="00033B77" w:rsidRPr="00033B77" w:rsidRDefault="00033B77" w:rsidP="00033B77">
      <w:pPr>
        <w:pStyle w:val="a3"/>
        <w:spacing w:after="0" w:line="336" w:lineRule="auto"/>
        <w:ind w:left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ВИСНОВКИ……………………………………………………………………...4</w:t>
      </w:r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5</w:t>
      </w:r>
    </w:p>
    <w:p w:rsidR="00033B77" w:rsidRPr="00033B77" w:rsidRDefault="00033B77" w:rsidP="00033B77">
      <w:pPr>
        <w:pStyle w:val="a3"/>
        <w:spacing w:after="0" w:line="336" w:lineRule="auto"/>
        <w:ind w:left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СПИСОК ЛІТЕРАТУРИ………………………………………………………...4</w:t>
      </w:r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6</w:t>
      </w:r>
    </w:p>
    <w:p w:rsidR="00033B77" w:rsidRDefault="00033B77" w:rsidP="00033B77">
      <w:pPr>
        <w:spacing w:after="0"/>
        <w:ind w:left="143" w:firstLine="708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lastRenderedPageBreak/>
        <w:t>ВСТУП</w:t>
      </w:r>
    </w:p>
    <w:p w:rsidR="00033B77" w:rsidRDefault="00033B77" w:rsidP="00033B77">
      <w:pPr>
        <w:spacing w:after="0"/>
        <w:ind w:left="143" w:firstLine="708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033B77" w:rsidRDefault="00033B77" w:rsidP="00033B77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Туберкульоз – це одне з найпоширеніших інфекційних захворювань, яке викликається деякими видами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мікробактерії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Це захворювання вражає легені людини, що призводить до постійного кашлю, а також загального погіршення самопочуття, а без належного лікування до летального результату.</w:t>
      </w:r>
    </w:p>
    <w:p w:rsidR="00033B77" w:rsidRDefault="00033B77" w:rsidP="00033B77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За даними ВООЗ у 2017 році 1 мільйон дітей захворіли на туберкульоз [58]. За оцінками, на нього припадає 6% всіх випадків захворювання, а більшість випадків відбувається в країнах з великою поширеністю туберкульозу. Це відбувається через труднощі постановки точного діагнозу, наявності додаткового легеневого захворювання, низької пріоритетності для громадської охорони здоров'я та відсутністю зав’язків між педіатрами приватного сектора і національної туберкульозної програми [42, 45].</w:t>
      </w:r>
    </w:p>
    <w:p w:rsidR="00033B77" w:rsidRDefault="00033B77" w:rsidP="00033B77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Статистика свідчить, що в Україні в останній час спостерігається збільшення захворюваності серед дітей до 1,5% серед усіх хворих. Перш за все, це свідчить про епідемічне неблагополуччя з туберкульозом серед дорослого населення, що позначається і на дітях [59].</w:t>
      </w:r>
    </w:p>
    <w:p w:rsidR="00033B77" w:rsidRPr="00033B77" w:rsidRDefault="00033B77" w:rsidP="00033B77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Через велику небезпеку, яку представляє собою туберкульоз, починаючи з самого раннього дитинства, дітям проводять профілактичні щеплення, за результатами яких виявляється реакція. Для визначення туберкульозу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леген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ь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призначається кілька способів дослідження, тестів і методів інструментальної діагностики. До основних діагностичних методів туберкульозу відносять: проведення рентгену грудної клітки, флюорографії, проби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Манту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дослідження отриманого біологічного матеріалу, аналіз крові. Але флюорографію і рентген не роблять маленьким дітям. Саме тому одним з найбільш достовірних способів провести точне дослідження у дітей є аналіз крові на туберкульоз: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імуноферментний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аналіз, загальний аналіз крові та ПЦР [3, 6, 48].</w:t>
      </w:r>
    </w:p>
    <w:p w:rsidR="00033B77" w:rsidRPr="00033B77" w:rsidRDefault="00033B77" w:rsidP="00033B77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  <w:sectPr w:rsidR="00033B77" w:rsidRPr="00033B77">
          <w:pgSz w:w="11906" w:h="16838"/>
          <w:pgMar w:top="1134" w:right="851" w:bottom="1134" w:left="1701" w:header="709" w:footer="709" w:gutter="0"/>
          <w:pgNumType w:start="1"/>
          <w:cols w:space="720"/>
        </w:sectPr>
      </w:pPr>
    </w:p>
    <w:p w:rsidR="00033B77" w:rsidRPr="00033B77" w:rsidRDefault="00033B77" w:rsidP="00033B77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033B77" w:rsidRDefault="00033B77" w:rsidP="00033B77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Загальний аналіз крові беруть в тому випадку, якщо є підозра на наявність запального процесу, результати можуть свідчити про можливе інфікування туберкульозною паличкою та стежити за лікуванням у дітей [1].</w:t>
      </w:r>
    </w:p>
    <w:p w:rsidR="00033B77" w:rsidRDefault="00033B77" w:rsidP="00033B77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Метою дослідження було визначення вікових особливостей показників крові дітей різних вікових груп, хворих на туберкульоз на тлі лікування.</w:t>
      </w:r>
    </w:p>
    <w:p w:rsidR="00033B77" w:rsidRDefault="00033B77" w:rsidP="00033B77">
      <w:pPr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Для досягнення поставленої мети вирішували наступні завдання:</w:t>
      </w:r>
    </w:p>
    <w:p w:rsidR="00033B77" w:rsidRDefault="00033B77" w:rsidP="00033B77">
      <w:pPr>
        <w:numPr>
          <w:ilvl w:val="0"/>
          <w:numId w:val="2"/>
        </w:numPr>
        <w:spacing w:after="0" w:line="360" w:lineRule="auto"/>
        <w:ind w:left="1276" w:hanging="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Визначити частоту захворювання на туберкульоз дітей різних вікових груп.</w:t>
      </w:r>
    </w:p>
    <w:p w:rsidR="00033B77" w:rsidRDefault="00033B77" w:rsidP="00033B77">
      <w:pPr>
        <w:numPr>
          <w:ilvl w:val="0"/>
          <w:numId w:val="2"/>
        </w:numPr>
        <w:spacing w:after="0" w:line="360" w:lineRule="auto"/>
        <w:ind w:left="1276" w:hanging="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Проаналізувати гематологічні показники дітей різного віку, хворих на туберкульоз до та після лікування.</w:t>
      </w:r>
    </w:p>
    <w:p w:rsidR="00033B77" w:rsidRDefault="00033B77" w:rsidP="00033B77">
      <w:pPr>
        <w:numPr>
          <w:ilvl w:val="0"/>
          <w:numId w:val="2"/>
        </w:numPr>
        <w:spacing w:after="0" w:line="360" w:lineRule="auto"/>
        <w:ind w:left="1276" w:hanging="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Провести комплексну діагностику захворювання на основні рентгенологічного, бактеріологічного досліджень та туберкулінової проби у хворих на туберкульоз дітей.</w:t>
      </w:r>
    </w:p>
    <w:p w:rsidR="00033B77" w:rsidRDefault="00033B77" w:rsidP="00033B77">
      <w:pPr>
        <w:spacing w:after="0" w:line="360" w:lineRule="auto"/>
        <w:ind w:left="1276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033B77" w:rsidRDefault="00033B77" w:rsidP="00033B77">
      <w:pPr>
        <w:pStyle w:val="a3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033B77" w:rsidRDefault="00033B77" w:rsidP="00033B77">
      <w:pPr>
        <w:pStyle w:val="a3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Об’єкт дослідження – перебіг туберкульозу дітей різних вікових груп.</w:t>
      </w:r>
    </w:p>
    <w:p w:rsidR="00033B77" w:rsidRDefault="00033B77" w:rsidP="00033B77">
      <w:pPr>
        <w:pStyle w:val="a3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Предмет дослідження – гематологічні показники у дітей з туберкульозом до та після лікування.</w:t>
      </w:r>
    </w:p>
    <w:p w:rsidR="00D83127" w:rsidRDefault="00D83127">
      <w:pPr>
        <w:rPr>
          <w:lang w:val="uk-UA"/>
        </w:rPr>
      </w:pPr>
    </w:p>
    <w:p w:rsidR="00033B77" w:rsidRDefault="00033B77">
      <w:pPr>
        <w:rPr>
          <w:lang w:val="uk-UA"/>
        </w:rPr>
      </w:pPr>
    </w:p>
    <w:p w:rsidR="00033B77" w:rsidRDefault="00033B77">
      <w:pPr>
        <w:rPr>
          <w:lang w:val="uk-UA"/>
        </w:rPr>
      </w:pPr>
    </w:p>
    <w:p w:rsidR="00033B77" w:rsidRDefault="00033B77">
      <w:pPr>
        <w:rPr>
          <w:lang w:val="uk-UA"/>
        </w:rPr>
      </w:pPr>
    </w:p>
    <w:p w:rsidR="00033B77" w:rsidRDefault="00033B77">
      <w:pPr>
        <w:rPr>
          <w:lang w:val="uk-UA"/>
        </w:rPr>
      </w:pPr>
    </w:p>
    <w:p w:rsidR="00033B77" w:rsidRDefault="00033B77">
      <w:pPr>
        <w:rPr>
          <w:lang w:val="uk-UA"/>
        </w:rPr>
      </w:pPr>
    </w:p>
    <w:p w:rsidR="00033B77" w:rsidRDefault="00033B77">
      <w:pPr>
        <w:rPr>
          <w:lang w:val="uk-UA"/>
        </w:rPr>
      </w:pPr>
    </w:p>
    <w:p w:rsidR="00033B77" w:rsidRDefault="00033B77">
      <w:pPr>
        <w:rPr>
          <w:lang w:val="uk-UA"/>
        </w:rPr>
      </w:pPr>
    </w:p>
    <w:p w:rsidR="00033B77" w:rsidRDefault="00033B77">
      <w:pPr>
        <w:rPr>
          <w:lang w:val="uk-UA"/>
        </w:rPr>
      </w:pPr>
    </w:p>
    <w:p w:rsidR="00033B77" w:rsidRDefault="00033B77">
      <w:pPr>
        <w:rPr>
          <w:lang w:val="uk-UA"/>
        </w:rPr>
      </w:pPr>
    </w:p>
    <w:p w:rsidR="00033B77" w:rsidRDefault="00033B77">
      <w:pPr>
        <w:rPr>
          <w:lang w:val="uk-UA"/>
        </w:rPr>
      </w:pPr>
    </w:p>
    <w:p w:rsidR="00033B77" w:rsidRDefault="00033B77">
      <w:pPr>
        <w:rPr>
          <w:lang w:val="uk-UA"/>
        </w:rPr>
      </w:pPr>
    </w:p>
    <w:p w:rsidR="00033B77" w:rsidRPr="00033B77" w:rsidRDefault="00033B77" w:rsidP="00033B77">
      <w:pPr>
        <w:spacing w:after="0" w:line="360" w:lineRule="auto"/>
        <w:ind w:firstLine="851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033B77">
        <w:rPr>
          <w:rFonts w:ascii="Times New Roman" w:hAnsi="Times New Roman"/>
          <w:b/>
          <w:color w:val="000000"/>
          <w:sz w:val="28"/>
          <w:szCs w:val="28"/>
          <w:lang w:val="uk-UA"/>
        </w:rPr>
        <w:lastRenderedPageBreak/>
        <w:t>ВИСНОВКИ</w:t>
      </w:r>
    </w:p>
    <w:p w:rsidR="00033B77" w:rsidRPr="00033B77" w:rsidRDefault="00033B77" w:rsidP="00033B77">
      <w:pPr>
        <w:spacing w:after="0" w:line="360" w:lineRule="auto"/>
        <w:ind w:left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033B77" w:rsidRPr="00033B77" w:rsidRDefault="00033B77" w:rsidP="00033B77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 xml:space="preserve"> В результаті проведених досліджень первинний туберкульоз було діагностовано у 63%, а вторинний  туберкульоз у 37 % дітей. Серед дітей раннього та першого дитинства був характерний найбільший відсоток хворих з первинною формою туберкульозу. Вторинний туберкульоз найбільш часто виявлявся у підлітків та юнаків.</w:t>
      </w:r>
    </w:p>
    <w:p w:rsidR="00033B77" w:rsidRPr="00033B77" w:rsidRDefault="00033B77" w:rsidP="00033B77">
      <w:pPr>
        <w:spacing w:after="0"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033B77" w:rsidRPr="00033B77" w:rsidRDefault="00033B77" w:rsidP="00033B77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 xml:space="preserve">У дітей різних вікових груп, хворих на туберкульоз було виявлено збільшення ШОЕ, лейкоцитів і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паличкоядерних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нейтрофілів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, і тільки у дітей раннього дитинства з первинним туберкульозом та підлітків з вторинним туберкульозом спостерігалось зниження кількості еритроцитів та гемоглобіну.</w:t>
      </w:r>
    </w:p>
    <w:p w:rsidR="00033B77" w:rsidRPr="00033B77" w:rsidRDefault="00033B77" w:rsidP="00033B77">
      <w:pPr>
        <w:ind w:left="720"/>
        <w:contextualSpacing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033B77" w:rsidRPr="00033B77" w:rsidRDefault="00033B77" w:rsidP="00033B77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033B77">
        <w:rPr>
          <w:rFonts w:ascii="Times New Roman" w:hAnsi="Times New Roman"/>
          <w:sz w:val="28"/>
          <w:szCs w:val="28"/>
          <w:lang w:val="uk-UA"/>
        </w:rPr>
        <w:t>Курс антибактеріальної терапії призводив до покращення та нормалізації показників ШОЕ, кількості еритроцитів, лейкоцитів та лейкоцитарної формули.</w:t>
      </w:r>
    </w:p>
    <w:p w:rsidR="00033B77" w:rsidRPr="00033B77" w:rsidRDefault="00033B77" w:rsidP="00033B77">
      <w:pPr>
        <w:spacing w:after="0"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033B77" w:rsidRPr="00033B77" w:rsidRDefault="00033B77" w:rsidP="00033B77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Найбільш інформативним методом діагностування захворювання туберкульозу та ефективності лікування у дітей є рентгенологічне дослідження, а найменш інформативним визначення мікобактерій туберкульозу у мокротинні.</w:t>
      </w:r>
    </w:p>
    <w:p w:rsidR="00033B77" w:rsidRPr="00033B77" w:rsidRDefault="00033B77" w:rsidP="00033B77">
      <w:pPr>
        <w:tabs>
          <w:tab w:val="left" w:pos="540"/>
          <w:tab w:val="left" w:pos="1985"/>
        </w:tabs>
        <w:suppressAutoHyphens/>
        <w:spacing w:after="0" w:line="360" w:lineRule="auto"/>
        <w:ind w:left="720"/>
        <w:jc w:val="center"/>
        <w:rPr>
          <w:rFonts w:ascii="Times New Roman" w:eastAsia="Times New Roman" w:hAnsi="Times New Roman"/>
          <w:sz w:val="28"/>
          <w:szCs w:val="28"/>
          <w:lang w:val="uk-UA" w:eastAsia="ar-SA"/>
        </w:rPr>
      </w:pPr>
      <w:r w:rsidRPr="00033B77">
        <w:rPr>
          <w:rFonts w:ascii="Times New Roman" w:eastAsia="Times New Roman" w:hAnsi="Times New Roman"/>
          <w:b/>
          <w:color w:val="000000"/>
          <w:sz w:val="28"/>
          <w:szCs w:val="28"/>
          <w:lang w:val="uk-UA" w:eastAsia="ar-SA"/>
        </w:rPr>
        <w:br w:type="page"/>
      </w:r>
      <w:r w:rsidRPr="00033B77">
        <w:rPr>
          <w:rFonts w:ascii="Times New Roman" w:eastAsia="Times New Roman" w:hAnsi="Times New Roman"/>
          <w:b/>
          <w:color w:val="000000"/>
          <w:sz w:val="28"/>
          <w:szCs w:val="28"/>
          <w:lang w:val="uk-UA" w:eastAsia="ar-SA"/>
        </w:rPr>
        <w:lastRenderedPageBreak/>
        <w:t>СПИСОК ВИКОРИСТАНОЇ ЛІТЕРАТУРИ</w:t>
      </w:r>
    </w:p>
    <w:p w:rsidR="00033B77" w:rsidRPr="00033B77" w:rsidRDefault="00033B77" w:rsidP="00033B77">
      <w:pPr>
        <w:numPr>
          <w:ilvl w:val="0"/>
          <w:numId w:val="4"/>
        </w:numPr>
        <w:spacing w:after="0" w:line="360" w:lineRule="auto"/>
        <w:ind w:left="450"/>
        <w:jc w:val="both"/>
        <w:rPr>
          <w:rFonts w:ascii="Times New Roman" w:hAnsi="Times New Roman"/>
          <w:sz w:val="28"/>
          <w:szCs w:val="28"/>
          <w:lang w:val="uk-UA"/>
        </w:rPr>
      </w:pPr>
      <w:r w:rsidRPr="00033B7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Аксенова В. А.</w:t>
      </w:r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Туберкулез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у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детей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подростков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 –  М.: ГЭОТАР-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Медиа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 2007. –  272 с.</w:t>
      </w:r>
    </w:p>
    <w:p w:rsidR="00033B77" w:rsidRPr="00033B77" w:rsidRDefault="00033B77" w:rsidP="00033B77">
      <w:pPr>
        <w:numPr>
          <w:ilvl w:val="0"/>
          <w:numId w:val="4"/>
        </w:numPr>
        <w:spacing w:after="0" w:line="360" w:lineRule="auto"/>
        <w:ind w:left="45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Александріна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Т. А.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Особливості епідемії туберкульозу в Україні // Туберкульоз, легеневі хвороби, ВІЛ-інфекція. </w:t>
      </w:r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 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2012. </w:t>
      </w:r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№ 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2(9). </w:t>
      </w:r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С. 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7– 13.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Антоненко П. Б.,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Кресюн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В. Й.,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Бажора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Ю. М.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Генотипування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Micobacterium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tuberculosis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за шістьма локусами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Укр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пульмон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>. – 2010. – № 3. – С. 15−18.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Бажора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Ю. М.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Молекулярно-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генетические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механизмы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туберкулезной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инфекции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–  Одесса: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Одесский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государственный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медуниверситет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, 2005. –  259 с.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color w:val="000000"/>
          <w:sz w:val="28"/>
          <w:szCs w:val="28"/>
          <w:lang w:val="uk-UA"/>
        </w:rPr>
        <w:t>Базарнова</w:t>
      </w:r>
      <w:proofErr w:type="spellEnd"/>
      <w:r w:rsidRPr="00033B77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М. А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Руководство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 xml:space="preserve"> по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клинической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лабораторной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диагностике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. –  К.: Вища школа, 1998. – 131 с.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Барбова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А. И.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Современные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подходы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диагностике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мультирезистентного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туберкулеза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// Український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пульмонологічний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журнал. – 2016. – № 2. – С. 28–29.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Бастиан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И.,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Порталс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Ф.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Туберкулез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множественной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лекарственной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устойчивостью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–  М.: Медицина и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жизнь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>, 2003. – 368 с.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Батыров</w:t>
      </w:r>
      <w:proofErr w:type="spellEnd"/>
      <w:r w:rsidRPr="00033B77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Ф. А.,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Киселевич</w:t>
      </w:r>
      <w:proofErr w:type="spellEnd"/>
      <w:r w:rsidRPr="00033B77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О. К., </w:t>
      </w:r>
      <w:proofErr w:type="spellStart"/>
      <w:r w:rsidRPr="00033B77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Ширшов</w:t>
      </w:r>
      <w:proofErr w:type="spellEnd"/>
      <w:r w:rsidRPr="00033B77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И. В.</w:t>
      </w:r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Генерализованная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туберкулезная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инфекция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у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детей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раннего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возраста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//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Проблемы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туберкулеза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болезней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легких. –  2009. –  № 1. –  С. 45– 48.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Блум</w:t>
      </w:r>
      <w:proofErr w:type="spellEnd"/>
      <w:r w:rsidRPr="00033B77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Б. Р.</w:t>
      </w:r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Туберкулез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Патогенез,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защита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контроль: пер. с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англ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–  </w:t>
      </w:r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M</w:t>
      </w:r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.: </w:t>
      </w:r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Медицина, 2002. –  696 с.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Богородская</w:t>
      </w:r>
      <w:proofErr w:type="spellEnd"/>
      <w:r w:rsidRPr="00033B77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Е. М.,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Смердин</w:t>
      </w:r>
      <w:proofErr w:type="spellEnd"/>
      <w:r w:rsidRPr="00033B77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С. В., </w:t>
      </w:r>
      <w:proofErr w:type="spellStart"/>
      <w:r w:rsidRPr="00033B77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Стерликов</w:t>
      </w:r>
      <w:proofErr w:type="spellEnd"/>
      <w:r w:rsidRPr="00033B77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С. А.</w:t>
      </w:r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Организационные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аспекты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лечения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больных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туберкулезом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современных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социально-экономических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условиях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 – М.: Нью-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Терра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 – 2011. – 216 с.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Варченко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Ю. А.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Вплив інтерферону на динаміку закриття порожнин розпаду у хворих з інфільтративним вперше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діагностованим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туберкульозом легень // Туберкульоз, легеневі хвороби, ВІЛ-інфекція. – 2013. – № 1(12). – С. 26– 29.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Васильева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И. А.,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Самойлова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А. Г.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Современные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подходы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химиотерапии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туберкулеза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легких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Пульмонология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>. – 2011. – № 3. – С. 108– 112.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lastRenderedPageBreak/>
        <w:t>Васильева</w:t>
      </w:r>
      <w:proofErr w:type="spellEnd"/>
      <w:r w:rsidRPr="00033B77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Е. Б.,</w:t>
      </w:r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Клочкова JI. В.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Анализ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клинико-эпидемиологических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особенностей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туберкулезной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инфекции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у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детей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раннего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возраста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//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Туберкулез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болезни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легких. – 2011. –  № 4. –  С. 80– 81.</w:t>
      </w:r>
    </w:p>
    <w:p w:rsidR="00033B77" w:rsidRPr="00033B77" w:rsidRDefault="00033B77" w:rsidP="00033B77">
      <w:pPr>
        <w:numPr>
          <w:ilvl w:val="0"/>
          <w:numId w:val="5"/>
        </w:numPr>
        <w:tabs>
          <w:tab w:val="left" w:pos="540"/>
          <w:tab w:val="left" w:pos="1985"/>
        </w:tabs>
        <w:suppressAutoHyphens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ar-SA"/>
        </w:rPr>
      </w:pPr>
      <w:proofErr w:type="spellStart"/>
      <w:r w:rsidRPr="00033B77">
        <w:rPr>
          <w:rFonts w:ascii="Times New Roman" w:eastAsia="Times New Roman" w:hAnsi="Times New Roman"/>
          <w:i/>
          <w:sz w:val="28"/>
          <w:szCs w:val="28"/>
          <w:lang w:val="uk-UA" w:eastAsia="ar-SA"/>
        </w:rPr>
        <w:t>Глебовский</w:t>
      </w:r>
      <w:proofErr w:type="spellEnd"/>
      <w:r w:rsidRPr="00033B77">
        <w:rPr>
          <w:rFonts w:ascii="Times New Roman" w:eastAsia="Times New Roman" w:hAnsi="Times New Roman"/>
          <w:i/>
          <w:sz w:val="28"/>
          <w:szCs w:val="28"/>
          <w:lang w:val="uk-UA" w:eastAsia="ar-SA"/>
        </w:rPr>
        <w:t xml:space="preserve"> В. Д.</w:t>
      </w:r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>Физиология</w:t>
      </w:r>
      <w:proofErr w:type="spellEnd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 xml:space="preserve"> плода и </w:t>
      </w:r>
      <w:proofErr w:type="spellStart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>детей</w:t>
      </w:r>
      <w:proofErr w:type="spellEnd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>. –  М: Медицина, 1988. – 212 с.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Гордиенко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С. М.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Туберкулез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Оценка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ситуации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// Здоров’я України. – 2004. –</w:t>
      </w:r>
      <w:r w:rsidRPr="00033B77">
        <w:rPr>
          <w:sz w:val="28"/>
          <w:szCs w:val="28"/>
          <w:lang w:val="uk-UA"/>
        </w:rPr>
        <w:t xml:space="preserve"> </w:t>
      </w:r>
      <w:r w:rsidRPr="00033B77">
        <w:rPr>
          <w:rFonts w:ascii="Times New Roman" w:hAnsi="Times New Roman"/>
          <w:sz w:val="28"/>
          <w:szCs w:val="28"/>
          <w:lang w:val="uk-UA"/>
        </w:rPr>
        <w:t>№ 22. – С. 16–17.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Дзюблик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Я. О.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Антибіотикорезистентність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збудників інфекцій дихальних шляхів: огляд результатів дослідження SOAR та перспективи мікробіологічного моніторингу в Україні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Укр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пульмон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– 2010. – № 3. – С. 33−35.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33B77">
        <w:rPr>
          <w:rFonts w:ascii="Times New Roman" w:hAnsi="Times New Roman"/>
          <w:i/>
          <w:sz w:val="28"/>
          <w:szCs w:val="28"/>
          <w:lang w:val="uk-UA"/>
        </w:rPr>
        <w:t>Жукова Е. М., Краснов В. А.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Современные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подходы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лечению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больных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лекарственноустойчивым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туберкулезом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легких с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сопутствующим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бронхообструктивным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синдромом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Бюллетень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сибирской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медицины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>. –   2012. –  № 6. – С. 204– 206.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Залескис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Р.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Роль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хирургических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методов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лечении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туберкулеза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(ВОЗ. Женева)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Пробл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туберкулеза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>. – 2001. – № 9. – С. 3–5.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Кассирский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И.</w:t>
      </w:r>
      <w:r w:rsidRPr="00033B77">
        <w:rPr>
          <w:rFonts w:ascii="Times New Roman" w:hAnsi="Times New Roman"/>
          <w:i/>
          <w:sz w:val="28"/>
          <w:szCs w:val="28"/>
        </w:rPr>
        <w:t xml:space="preserve"> </w:t>
      </w:r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А.,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Алексеев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Г.</w:t>
      </w:r>
      <w:r w:rsidRPr="00033B77">
        <w:rPr>
          <w:rFonts w:ascii="Times New Roman" w:hAnsi="Times New Roman"/>
          <w:i/>
          <w:sz w:val="28"/>
          <w:szCs w:val="28"/>
        </w:rPr>
        <w:t xml:space="preserve"> </w:t>
      </w:r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А.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Клиническая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гематология</w:t>
      </w:r>
      <w:proofErr w:type="spellEnd"/>
      <w:r w:rsidRPr="00033B77">
        <w:rPr>
          <w:rFonts w:ascii="Times New Roman" w:hAnsi="Times New Roman"/>
          <w:sz w:val="28"/>
          <w:szCs w:val="28"/>
        </w:rPr>
        <w:t xml:space="preserve">. </w:t>
      </w:r>
      <w:r w:rsidRPr="00033B77">
        <w:rPr>
          <w:rFonts w:ascii="Times New Roman" w:hAnsi="Times New Roman"/>
          <w:sz w:val="28"/>
          <w:szCs w:val="28"/>
          <w:lang w:val="uk-UA"/>
        </w:rPr>
        <w:t>– М.: Медицина, 1998</w:t>
      </w:r>
      <w:r w:rsidRPr="00033B77">
        <w:rPr>
          <w:rFonts w:ascii="Times New Roman" w:hAnsi="Times New Roman"/>
          <w:sz w:val="28"/>
          <w:szCs w:val="28"/>
        </w:rPr>
        <w:t xml:space="preserve">. </w:t>
      </w:r>
      <w:r w:rsidRPr="00033B77">
        <w:rPr>
          <w:rFonts w:ascii="Times New Roman" w:hAnsi="Times New Roman"/>
          <w:sz w:val="28"/>
          <w:szCs w:val="28"/>
          <w:lang w:val="uk-UA"/>
        </w:rPr>
        <w:t>– 145 с.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Карачунский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М. А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Молекулярная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эпидемиология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туберкулеза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Проблемы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туберкулеза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болезней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легких. – 2007. – № 4. – С. 3−7.</w:t>
      </w:r>
    </w:p>
    <w:p w:rsidR="00033B77" w:rsidRPr="00033B77" w:rsidRDefault="00033B77" w:rsidP="00033B77">
      <w:pPr>
        <w:numPr>
          <w:ilvl w:val="0"/>
          <w:numId w:val="5"/>
        </w:numPr>
        <w:tabs>
          <w:tab w:val="left" w:pos="540"/>
          <w:tab w:val="left" w:pos="1985"/>
        </w:tabs>
        <w:suppressAutoHyphens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ar-SA"/>
        </w:rPr>
      </w:pPr>
      <w:proofErr w:type="spellStart"/>
      <w:r w:rsidRPr="00033B77">
        <w:rPr>
          <w:rFonts w:ascii="Times New Roman" w:eastAsia="Times New Roman" w:hAnsi="Times New Roman"/>
          <w:i/>
          <w:color w:val="000000"/>
          <w:sz w:val="28"/>
          <w:szCs w:val="28"/>
          <w:lang w:val="uk-UA" w:eastAsia="ar-SA"/>
        </w:rPr>
        <w:t>Лакин</w:t>
      </w:r>
      <w:proofErr w:type="spellEnd"/>
      <w:r w:rsidRPr="00033B77">
        <w:rPr>
          <w:rFonts w:ascii="Times New Roman" w:eastAsia="Times New Roman" w:hAnsi="Times New Roman"/>
          <w:i/>
          <w:color w:val="000000"/>
          <w:sz w:val="28"/>
          <w:szCs w:val="28"/>
          <w:lang w:val="uk-UA" w:eastAsia="ar-SA"/>
        </w:rPr>
        <w:t xml:space="preserve"> Г. Ф.</w:t>
      </w:r>
      <w:r w:rsidRPr="00033B77">
        <w:rPr>
          <w:rFonts w:ascii="Times New Roman" w:eastAsia="Times New Roman" w:hAnsi="Times New Roman"/>
          <w:color w:val="000000"/>
          <w:sz w:val="28"/>
          <w:szCs w:val="28"/>
          <w:lang w:val="uk-UA" w:eastAsia="ar-SA"/>
        </w:rPr>
        <w:t xml:space="preserve"> </w:t>
      </w:r>
      <w:proofErr w:type="spellStart"/>
      <w:r w:rsidRPr="00033B77">
        <w:rPr>
          <w:rFonts w:ascii="Times New Roman" w:eastAsia="Times New Roman" w:hAnsi="Times New Roman"/>
          <w:color w:val="000000"/>
          <w:sz w:val="28"/>
          <w:szCs w:val="28"/>
          <w:lang w:val="uk-UA" w:eastAsia="ar-SA"/>
        </w:rPr>
        <w:t>Биометрия</w:t>
      </w:r>
      <w:proofErr w:type="spellEnd"/>
      <w:r w:rsidRPr="00033B77">
        <w:rPr>
          <w:rFonts w:ascii="Times New Roman" w:eastAsia="Times New Roman" w:hAnsi="Times New Roman"/>
          <w:color w:val="000000"/>
          <w:sz w:val="28"/>
          <w:szCs w:val="28"/>
          <w:lang w:val="uk-UA" w:eastAsia="ar-SA"/>
        </w:rPr>
        <w:t xml:space="preserve">. – М.: </w:t>
      </w:r>
      <w:proofErr w:type="spellStart"/>
      <w:r w:rsidRPr="00033B77">
        <w:rPr>
          <w:rFonts w:ascii="Times New Roman" w:eastAsia="Times New Roman" w:hAnsi="Times New Roman"/>
          <w:color w:val="000000"/>
          <w:sz w:val="28"/>
          <w:szCs w:val="28"/>
          <w:lang w:val="uk-UA" w:eastAsia="ar-SA"/>
        </w:rPr>
        <w:t>Высшая</w:t>
      </w:r>
      <w:proofErr w:type="spellEnd"/>
      <w:r w:rsidRPr="00033B77">
        <w:rPr>
          <w:rFonts w:ascii="Times New Roman" w:eastAsia="Times New Roman" w:hAnsi="Times New Roman"/>
          <w:color w:val="000000"/>
          <w:sz w:val="28"/>
          <w:szCs w:val="28"/>
          <w:lang w:val="uk-UA" w:eastAsia="ar-SA"/>
        </w:rPr>
        <w:t xml:space="preserve"> школа, 1990. – 312 c.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hyperlink r:id="rId6" w:history="1">
        <w:proofErr w:type="spellStart"/>
        <w:r w:rsidRPr="00033B77">
          <w:rPr>
            <w:rFonts w:ascii="Times New Roman" w:hAnsi="Times New Roman"/>
            <w:i/>
            <w:color w:val="0000FF"/>
            <w:sz w:val="28"/>
            <w:szCs w:val="28"/>
            <w:u w:val="single"/>
            <w:lang w:val="uk-UA"/>
          </w:rPr>
          <w:t>Мартышин</w:t>
        </w:r>
        <w:proofErr w:type="spellEnd"/>
        <w:r w:rsidRPr="00033B77">
          <w:rPr>
            <w:rFonts w:ascii="Times New Roman" w:hAnsi="Times New Roman"/>
            <w:i/>
            <w:color w:val="0000FF"/>
            <w:sz w:val="28"/>
            <w:szCs w:val="28"/>
            <w:u w:val="single"/>
            <w:lang w:val="uk-UA"/>
          </w:rPr>
          <w:t xml:space="preserve"> О. О</w:t>
        </w:r>
        <w:r w:rsidRPr="00033B77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.</w:t>
        </w:r>
      </w:hyperlink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Новые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подходы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к 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вакцинации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и 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профилактике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туберкулеза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у 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// Український медичний часопис. – 2017. –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33B7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2 (118) – </w:t>
      </w:r>
      <w:r w:rsidRPr="00033B77">
        <w:rPr>
          <w:rFonts w:ascii="Times New Roman" w:hAnsi="Times New Roman"/>
          <w:sz w:val="28"/>
          <w:szCs w:val="28"/>
          <w:lang w:val="uk-UA"/>
        </w:rPr>
        <w:t>С. 43– 44.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33B77">
        <w:rPr>
          <w:rFonts w:ascii="Times New Roman" w:hAnsi="Times New Roman"/>
          <w:i/>
          <w:sz w:val="28"/>
          <w:szCs w:val="28"/>
          <w:lang w:val="uk-UA"/>
        </w:rPr>
        <w:t>Мельник В. М., Приходько А. М., Ареф’єва Л. В.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Історія виникнення і розвитку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хіміорезистного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туберкульозу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Укр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пульмон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– 2012. – № 2. – С. 59−61.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Мішин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В. Р., Григор’єв Ю. Г.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Фтизіопульмонологія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>. Підручник для лікарів. – М.: Медицина, 2007. – 504 с.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33B77">
        <w:rPr>
          <w:rFonts w:ascii="Times New Roman" w:hAnsi="Times New Roman"/>
          <w:i/>
          <w:sz w:val="28"/>
          <w:szCs w:val="28"/>
          <w:lang w:val="uk-UA"/>
        </w:rPr>
        <w:lastRenderedPageBreak/>
        <w:t>Москаленко В. Ф., Петренко В. І., Радиш Г. В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. Досягнення та перспективи розвитку фтизіатрії // Туберкульоз, легеневі хвороби, ВІЛ-інфекція. – 2013. – №  1(12). – С. 5−13.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Москаленко В. Ф.,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Фещенко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Ю. І.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Актуальні проблеми туберкульозу в Україні за 10 років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Укр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пульмон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>. – 2001. – № 1. – С. 5–8.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33B77">
        <w:rPr>
          <w:rFonts w:ascii="Times New Roman" w:hAnsi="Times New Roman"/>
          <w:i/>
          <w:color w:val="000000"/>
          <w:sz w:val="28"/>
          <w:szCs w:val="28"/>
          <w:lang w:val="uk-UA"/>
        </w:rPr>
        <w:t>Назаренко Г. И., Кишку А. А</w:t>
      </w:r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Клиническая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оценка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результатов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лабораторных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исследований</w:t>
      </w:r>
      <w:proofErr w:type="spellEnd"/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. – М: Медицина, 2006. – 544 с.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Нізова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Н. М.,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Заболотько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В. М.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Туберкульоз в Україні. Аналітично-статистичний довідник. </w:t>
      </w:r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33B77">
        <w:rPr>
          <w:rFonts w:ascii="Times New Roman" w:hAnsi="Times New Roman"/>
          <w:sz w:val="28"/>
          <w:szCs w:val="28"/>
          <w:lang w:val="uk-UA"/>
        </w:rPr>
        <w:t>Київ:</w:t>
      </w:r>
      <w:r w:rsidRPr="00033B77">
        <w:rPr>
          <w:rFonts w:ascii="Times New Roman" w:hAnsi="Times New Roman"/>
          <w:sz w:val="28"/>
          <w:szCs w:val="28"/>
        </w:rPr>
        <w:t xml:space="preserve"> 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ДУ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ентр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громадського здоров’я МОЗ України, 2017. – 216 с.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Никитин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В. Н.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Гематологический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атлас. – М.: Медицина, 2001. –  234 с.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Пелерман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М. І.,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Протопова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К. Л. </w:t>
      </w:r>
      <w:r w:rsidRPr="00033B77">
        <w:rPr>
          <w:rFonts w:ascii="Times New Roman" w:hAnsi="Times New Roman"/>
          <w:sz w:val="28"/>
          <w:szCs w:val="28"/>
          <w:lang w:val="uk-UA"/>
        </w:rPr>
        <w:t>Туберкульоз легень. – К.: Наукова думка, 2002. – 360 с.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Плиева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С. Л.,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Сельцовский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П. П.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Особенности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ранних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поздних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рецидивов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туберкулеза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органов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дыхания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Пробл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туб. и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болезней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легких. – 2011. – № 6. – С. 23−27.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Страчунского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Л. С.,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Белоусова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Ю. Б., Козлова С. Н.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Практическое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руководство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антиинфекционной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химиотерапии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>. – М.: Медицина, 2002. – 370 с.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33B77">
        <w:rPr>
          <w:rFonts w:ascii="Times New Roman" w:hAnsi="Times New Roman"/>
          <w:i/>
          <w:sz w:val="28"/>
          <w:szCs w:val="28"/>
          <w:lang w:val="uk-UA"/>
        </w:rPr>
        <w:t>Радиш Г. В.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Потенційний прорив у лікуванні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хіміорезистентного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туберкульозу // Туберкульоз, легеневі хвороби, ВІЛ-інфекція. – 2012. – №</w:t>
      </w:r>
      <w:r w:rsidRPr="00033B77">
        <w:rPr>
          <w:rFonts w:ascii="Times New Roman" w:hAnsi="Times New Roman"/>
          <w:sz w:val="28"/>
          <w:szCs w:val="28"/>
          <w:lang w:val="en-US"/>
        </w:rPr>
        <w:t> 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2(9). – С. 106−107.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Стародубова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В. І., Михайлова А. Є</w:t>
      </w:r>
      <w:r w:rsidRPr="00033B77">
        <w:rPr>
          <w:rFonts w:ascii="Times New Roman" w:hAnsi="Times New Roman"/>
          <w:sz w:val="28"/>
          <w:szCs w:val="28"/>
          <w:lang w:val="uk-UA"/>
        </w:rPr>
        <w:t>. Здоров’я населення планети // Медичний вісник. – 2008. –</w:t>
      </w:r>
      <w:r w:rsidRPr="00033B77">
        <w:rPr>
          <w:rFonts w:ascii="Times New Roman" w:hAnsi="Times New Roman"/>
          <w:sz w:val="28"/>
          <w:szCs w:val="28"/>
        </w:rPr>
        <w:t xml:space="preserve"> </w:t>
      </w:r>
      <w:r w:rsidRPr="00033B77">
        <w:rPr>
          <w:rFonts w:ascii="Times New Roman" w:hAnsi="Times New Roman"/>
          <w:sz w:val="28"/>
          <w:szCs w:val="28"/>
          <w:lang w:val="uk-UA"/>
        </w:rPr>
        <w:t>Т. 24. – С. 7– 8.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Тодоріко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Л. Д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Імунопатогенез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лікарсько-стійкого туберкульозу з позицій сьогодення // Туберкульоз, легеневі хвороби, ВІЛ-інфекція. – 2017. – № 3(30). – С. 92−98.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Тодоріко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Л. Д., Петренко В. І., Гришин М. М.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Резистентність мікобактерій туберкульозу — міфи та реальність // Туберкульоз. Легеневі хвороби. ВІЛ-інфекція. – 2014. – № 1(16). – С. 60−67.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lastRenderedPageBreak/>
        <w:t>Фещенко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Ю. І.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Туберкульоз // Ваше здоров’я. – 2009. – Т. 11, № 2. – С. 12–15.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Фещенко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Ю. І., Гуменюк М. І., Денисов О. С.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Антибіотикорезистентість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мікроорганізмів: стан проблеми та шляхи її вирішення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Укр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хіміотерапевт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– 2011. –  № 1-2. – С. 4−10.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Фещенко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Ю. І., Мельник В. М.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Медичні аспекти боротьби з туберкульозом // Український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пульмонологічний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журнал. – 2008. – № 2 – С. 25– 31.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Фещенко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Ю. І., Мельник В. М.,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Матусевич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В. Г.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Епідеміологія туберкульозу у світі, сучасні підходи до організації протитуберкульозних заходів // Український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пульмонологічний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журнал. – 2003. – № 4. – С. 5–10.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Фещенко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Ю. І., Мельник В. М.,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Матусевич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В. Г., Новожилова ІО, Тарасенко О. Р.,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Бушура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І. В., Приходько А. М.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Ефективність і недоліки функціонування протитуберкульозної служби в Україні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Укр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пульмон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– 2016. – № 2. –С. 5−8.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Фещенко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Ю. І., Мельник В. М.,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Турченко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Л. В.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Погляд на проблему боротьби з туберкульозом в Україні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Укр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пульмон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– 2016. – № 3. – С. 5−10. </w:t>
      </w:r>
    </w:p>
    <w:p w:rsidR="00033B77" w:rsidRPr="00033B77" w:rsidRDefault="00033B77" w:rsidP="00033B77">
      <w:pPr>
        <w:numPr>
          <w:ilvl w:val="0"/>
          <w:numId w:val="5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proofErr w:type="spellStart"/>
      <w:r w:rsidRPr="00033B77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Фещено</w:t>
      </w:r>
      <w:proofErr w:type="spellEnd"/>
      <w:r w:rsidRPr="00033B77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Ю. І., </w:t>
      </w:r>
      <w:proofErr w:type="spellStart"/>
      <w:r w:rsidRPr="00033B77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Тодоріко</w:t>
      </w:r>
      <w:proofErr w:type="spellEnd"/>
      <w:r w:rsidRPr="00033B77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Л. Д., </w:t>
      </w:r>
      <w:proofErr w:type="spellStart"/>
      <w:r w:rsidRPr="00033B77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Кужко</w:t>
      </w:r>
      <w:proofErr w:type="spellEnd"/>
      <w:r w:rsidRPr="00033B77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М. М., Гуменюк М. І</w:t>
      </w:r>
      <w:r w:rsidRPr="00033B7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033B77">
        <w:rPr>
          <w:rFonts w:ascii="Times New Roman" w:eastAsia="Times New Roman" w:hAnsi="Times New Roman"/>
          <w:sz w:val="28"/>
          <w:szCs w:val="28"/>
          <w:lang w:val="uk-UA" w:eastAsia="ru-RU"/>
        </w:rPr>
        <w:t>Патоморфоз</w:t>
      </w:r>
      <w:proofErr w:type="spellEnd"/>
      <w:r w:rsidRPr="00033B7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туберкульозу — реалії сьогодення, </w:t>
      </w:r>
      <w:proofErr w:type="spellStart"/>
      <w:r w:rsidRPr="00033B77">
        <w:rPr>
          <w:rFonts w:ascii="Times New Roman" w:eastAsia="Times New Roman" w:hAnsi="Times New Roman"/>
          <w:sz w:val="28"/>
          <w:szCs w:val="28"/>
          <w:lang w:val="uk-UA" w:eastAsia="ru-RU"/>
        </w:rPr>
        <w:t>хіміорезистентність</w:t>
      </w:r>
      <w:proofErr w:type="spellEnd"/>
      <w:r w:rsidRPr="00033B7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як ознака прогресування // </w:t>
      </w:r>
      <w:proofErr w:type="spellStart"/>
      <w:r w:rsidRPr="00033B77">
        <w:rPr>
          <w:rFonts w:ascii="Times New Roman" w:eastAsia="Times New Roman" w:hAnsi="Times New Roman"/>
          <w:sz w:val="28"/>
          <w:szCs w:val="28"/>
          <w:lang w:val="uk-UA" w:eastAsia="ru-RU"/>
        </w:rPr>
        <w:t>Укр</w:t>
      </w:r>
      <w:proofErr w:type="spellEnd"/>
      <w:r w:rsidRPr="00033B7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033B77">
        <w:rPr>
          <w:rFonts w:ascii="Times New Roman" w:eastAsia="Times New Roman" w:hAnsi="Times New Roman"/>
          <w:sz w:val="28"/>
          <w:szCs w:val="28"/>
          <w:lang w:val="uk-UA" w:eastAsia="ru-RU"/>
        </w:rPr>
        <w:t>пульмонол</w:t>
      </w:r>
      <w:proofErr w:type="spellEnd"/>
      <w:r w:rsidRPr="00033B7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журнал. – 2018. –  № 2. –  С. 6–10. </w:t>
      </w:r>
    </w:p>
    <w:p w:rsidR="00033B77" w:rsidRPr="00033B77" w:rsidRDefault="00033B77" w:rsidP="00033B77">
      <w:pPr>
        <w:numPr>
          <w:ilvl w:val="0"/>
          <w:numId w:val="5"/>
        </w:numPr>
        <w:tabs>
          <w:tab w:val="left" w:pos="540"/>
          <w:tab w:val="left" w:pos="1985"/>
        </w:tabs>
        <w:suppressAutoHyphens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ar-SA"/>
        </w:rPr>
      </w:pPr>
      <w:r w:rsidRPr="00033B77">
        <w:rPr>
          <w:rFonts w:ascii="Times New Roman" w:eastAsia="Times New Roman" w:hAnsi="Times New Roman"/>
          <w:i/>
          <w:sz w:val="28"/>
          <w:szCs w:val="28"/>
          <w:lang w:val="uk-UA" w:eastAsia="ar-SA"/>
        </w:rPr>
        <w:t>Хоменко А. Г.</w:t>
      </w:r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 xml:space="preserve"> Методика </w:t>
      </w:r>
      <w:proofErr w:type="spellStart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>современной</w:t>
      </w:r>
      <w:proofErr w:type="spellEnd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>химиотерапии</w:t>
      </w:r>
      <w:proofErr w:type="spellEnd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>туберкулёза</w:t>
      </w:r>
      <w:proofErr w:type="spellEnd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 xml:space="preserve"> // </w:t>
      </w:r>
      <w:proofErr w:type="spellStart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>Проблемы</w:t>
      </w:r>
      <w:proofErr w:type="spellEnd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>туберкулёза</w:t>
      </w:r>
      <w:proofErr w:type="spellEnd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>. – 1998. – № 8. – С. 53–58.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Шаповал О. Н.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Туберкулез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Украине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проблемы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перспективы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лечения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Провизор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– 2006. –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2. – С. 10–21.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Actor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J. K.,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Hunter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R.,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Jagannath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C.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Immunopathology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tuberlculosis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Molecular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pathology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lung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diseases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– 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New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York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Springer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New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York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, 2008. – С. 419−428.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Boogaard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J.,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Kibiki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G.,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Kisanga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E.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New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drugs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against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tuberculosis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problems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progress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evaluation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agents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clinical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development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Antimicrob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Agents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Chemother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 – 2009. – </w:t>
      </w:r>
      <w:r w:rsidRPr="00033B77">
        <w:rPr>
          <w:rFonts w:ascii="Times New Roman" w:hAnsi="Times New Roman"/>
          <w:sz w:val="28"/>
          <w:szCs w:val="28"/>
          <w:lang w:val="en-US"/>
        </w:rPr>
        <w:t xml:space="preserve">Vol. </w:t>
      </w:r>
      <w:r w:rsidRPr="00033B77">
        <w:rPr>
          <w:rFonts w:ascii="Times New Roman" w:hAnsi="Times New Roman"/>
          <w:sz w:val="28"/>
          <w:szCs w:val="28"/>
          <w:lang w:val="uk-UA"/>
        </w:rPr>
        <w:t>53 (3). – Р. 849–862.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iCs/>
          <w:color w:val="231F20"/>
          <w:sz w:val="28"/>
          <w:szCs w:val="28"/>
          <w:lang w:val="uk-UA"/>
        </w:rPr>
        <w:t>Brossier</w:t>
      </w:r>
      <w:proofErr w:type="spellEnd"/>
      <w:r w:rsidRPr="00033B77">
        <w:rPr>
          <w:rFonts w:ascii="Times New Roman" w:hAnsi="Times New Roman"/>
          <w:i/>
          <w:iCs/>
          <w:color w:val="231F20"/>
          <w:sz w:val="28"/>
          <w:szCs w:val="28"/>
          <w:lang w:val="uk-UA"/>
        </w:rPr>
        <w:t xml:space="preserve"> F., </w:t>
      </w:r>
      <w:proofErr w:type="spellStart"/>
      <w:r w:rsidRPr="00033B77">
        <w:rPr>
          <w:rFonts w:ascii="Times New Roman" w:hAnsi="Times New Roman"/>
          <w:i/>
          <w:iCs/>
          <w:color w:val="231F20"/>
          <w:sz w:val="28"/>
          <w:szCs w:val="28"/>
          <w:lang w:val="uk-UA"/>
        </w:rPr>
        <w:t>Veziris</w:t>
      </w:r>
      <w:proofErr w:type="spellEnd"/>
      <w:r w:rsidRPr="00033B77">
        <w:rPr>
          <w:rFonts w:ascii="Times New Roman" w:hAnsi="Times New Roman"/>
          <w:i/>
          <w:iCs/>
          <w:color w:val="231F20"/>
          <w:sz w:val="28"/>
          <w:szCs w:val="28"/>
          <w:lang w:val="uk-UA"/>
        </w:rPr>
        <w:t xml:space="preserve"> N., </w:t>
      </w:r>
      <w:proofErr w:type="spellStart"/>
      <w:r w:rsidRPr="00033B77">
        <w:rPr>
          <w:rFonts w:ascii="Times New Roman" w:hAnsi="Times New Roman"/>
          <w:i/>
          <w:iCs/>
          <w:color w:val="231F20"/>
          <w:sz w:val="28"/>
          <w:szCs w:val="28"/>
          <w:lang w:val="uk-UA"/>
        </w:rPr>
        <w:t>Aubry</w:t>
      </w:r>
      <w:proofErr w:type="spellEnd"/>
      <w:r w:rsidRPr="00033B77">
        <w:rPr>
          <w:rFonts w:ascii="Times New Roman" w:hAnsi="Times New Roman"/>
          <w:i/>
          <w:iCs/>
          <w:color w:val="231F20"/>
          <w:sz w:val="28"/>
          <w:szCs w:val="28"/>
          <w:lang w:val="uk-UA"/>
        </w:rPr>
        <w:t xml:space="preserve"> A.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Detection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by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GenoType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MTBDRsl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test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of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complex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mechanisms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of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resistance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to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second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line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drugs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and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ethambutol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in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lastRenderedPageBreak/>
        <w:t>multidrug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resistant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Mycobacterium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tuberculosis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complex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isolates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// J.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Clin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Microbiol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. – 2010. 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033B77">
        <w:rPr>
          <w:rFonts w:ascii="Times New Roman" w:hAnsi="Times New Roman"/>
          <w:sz w:val="28"/>
          <w:szCs w:val="28"/>
          <w:lang w:val="en-US"/>
        </w:rPr>
        <w:t xml:space="preserve">Vol. </w:t>
      </w:r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48</w:t>
      </w:r>
      <w:r w:rsidRPr="00033B77">
        <w:rPr>
          <w:rFonts w:ascii="Times New Roman" w:hAnsi="Times New Roman"/>
          <w:color w:val="231F20"/>
          <w:sz w:val="28"/>
          <w:szCs w:val="28"/>
          <w:lang w:val="en-US"/>
        </w:rPr>
        <w:t xml:space="preserve">, </w:t>
      </w:r>
      <w:r w:rsidRPr="00033B77">
        <w:rPr>
          <w:rFonts w:ascii="Times New Roman" w:hAnsi="Times New Roman"/>
          <w:sz w:val="28"/>
          <w:szCs w:val="28"/>
          <w:lang w:val="uk-UA"/>
        </w:rPr>
        <w:t>№</w:t>
      </w:r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5. </w:t>
      </w:r>
      <w:r w:rsidRPr="00033B77">
        <w:rPr>
          <w:rFonts w:ascii="Times New Roman" w:hAnsi="Times New Roman"/>
          <w:sz w:val="28"/>
          <w:szCs w:val="28"/>
          <w:lang w:val="uk-UA"/>
        </w:rPr>
        <w:t>–</w:t>
      </w:r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P. 683–1689.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Caminero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J.,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Sotgiu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G.,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Zumla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A.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Best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drug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treatment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multidrugresistant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extensively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drugresistant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tuber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culosis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Lancet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Infect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>. – 2010.–  № 10. –Р. 621–629.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Crane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M.,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Iser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D.,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Lewin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S. R.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Human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immunodeficiency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virus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infection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liver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J.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Hepatol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– 2012. – </w:t>
      </w:r>
      <w:r w:rsidRPr="00033B77">
        <w:rPr>
          <w:rFonts w:ascii="Times New Roman" w:hAnsi="Times New Roman"/>
          <w:sz w:val="28"/>
          <w:szCs w:val="28"/>
          <w:lang w:val="en-US"/>
        </w:rPr>
        <w:t>Vol.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4</w:t>
      </w:r>
      <w:r w:rsidRPr="00033B77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№ 3. – Р. 91−98.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Ejele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O. A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. A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comparative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study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CD4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positive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lymphocyte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count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ESR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HIV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seropositivc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patients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at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University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Port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Harcourt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Teaching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Hospital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Pmjumu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Pioneer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Med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J.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Umuahia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– 2012. – </w:t>
      </w:r>
      <w:r w:rsidRPr="00033B77">
        <w:rPr>
          <w:rFonts w:ascii="Times New Roman" w:hAnsi="Times New Roman"/>
          <w:sz w:val="28"/>
          <w:szCs w:val="28"/>
          <w:lang w:val="en-US"/>
        </w:rPr>
        <w:t>Vol.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2</w:t>
      </w:r>
      <w:r w:rsidRPr="00033B77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033B77">
        <w:rPr>
          <w:rFonts w:ascii="Times New Roman" w:hAnsi="Times New Roman"/>
          <w:sz w:val="28"/>
          <w:szCs w:val="28"/>
          <w:lang w:val="uk-UA"/>
        </w:rPr>
        <w:t>№ 1. – Р.</w:t>
      </w:r>
      <w:r w:rsidRPr="00033B77">
        <w:rPr>
          <w:rFonts w:ascii="Times New Roman" w:hAnsi="Times New Roman"/>
          <w:sz w:val="28"/>
          <w:szCs w:val="28"/>
          <w:lang w:val="en-US"/>
        </w:rPr>
        <w:t> 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13−21. </w:t>
      </w:r>
    </w:p>
    <w:p w:rsidR="00033B77" w:rsidRPr="00033B77" w:rsidRDefault="00033B77" w:rsidP="00033B77">
      <w:pPr>
        <w:numPr>
          <w:ilvl w:val="0"/>
          <w:numId w:val="5"/>
        </w:numPr>
        <w:tabs>
          <w:tab w:val="left" w:pos="540"/>
          <w:tab w:val="left" w:pos="1985"/>
        </w:tabs>
        <w:suppressAutoHyphens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ar-SA"/>
        </w:rPr>
      </w:pPr>
      <w:proofErr w:type="spellStart"/>
      <w:r w:rsidRPr="00033B77">
        <w:rPr>
          <w:rFonts w:ascii="Times New Roman" w:eastAsia="Times New Roman" w:hAnsi="Times New Roman"/>
          <w:i/>
          <w:sz w:val="28"/>
          <w:szCs w:val="28"/>
          <w:lang w:val="uk-UA" w:eastAsia="ar-SA"/>
        </w:rPr>
        <w:t>Hall</w:t>
      </w:r>
      <w:proofErr w:type="spellEnd"/>
      <w:r w:rsidRPr="00033B77">
        <w:rPr>
          <w:rFonts w:ascii="Times New Roman" w:eastAsia="Times New Roman" w:hAnsi="Times New Roman"/>
          <w:i/>
          <w:sz w:val="28"/>
          <w:szCs w:val="28"/>
          <w:lang w:val="uk-UA" w:eastAsia="ar-SA"/>
        </w:rPr>
        <w:t xml:space="preserve"> A. G.</w:t>
      </w:r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>Tuberculosis</w:t>
      </w:r>
      <w:proofErr w:type="spellEnd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 xml:space="preserve"> // </w:t>
      </w:r>
      <w:proofErr w:type="spellStart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>Eur</w:t>
      </w:r>
      <w:proofErr w:type="spellEnd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 xml:space="preserve">. J. </w:t>
      </w:r>
      <w:proofErr w:type="spellStart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>Invest</w:t>
      </w:r>
      <w:proofErr w:type="spellEnd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>. – 1999. – V</w:t>
      </w:r>
      <w:proofErr w:type="spellStart"/>
      <w:r w:rsidRPr="00033B77">
        <w:rPr>
          <w:rFonts w:ascii="Times New Roman" w:eastAsia="Times New Roman" w:hAnsi="Times New Roman"/>
          <w:sz w:val="28"/>
          <w:szCs w:val="28"/>
          <w:lang w:val="en-US" w:eastAsia="ar-SA"/>
        </w:rPr>
        <w:t>ol</w:t>
      </w:r>
      <w:proofErr w:type="spellEnd"/>
      <w:r w:rsidRPr="00033B77">
        <w:rPr>
          <w:rFonts w:ascii="Times New Roman" w:eastAsia="Times New Roman" w:hAnsi="Times New Roman"/>
          <w:sz w:val="28"/>
          <w:szCs w:val="28"/>
          <w:lang w:val="uk-UA" w:eastAsia="ar-SA"/>
        </w:rPr>
        <w:t>. 29, № 3. – P. 238– 245.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Ieremenchuk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I,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Todoriko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L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Сharacteristic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heterocyclic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compounds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their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effect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mycobacterium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tuberculosis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Укр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гематології та трансфузіології. – 2012. – № 4. – Р. 473. </w:t>
      </w:r>
    </w:p>
    <w:p w:rsidR="00033B77" w:rsidRPr="00033B77" w:rsidRDefault="00033B77" w:rsidP="00033B77">
      <w:pPr>
        <w:numPr>
          <w:ilvl w:val="0"/>
          <w:numId w:val="5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iCs/>
          <w:color w:val="231F20"/>
          <w:sz w:val="28"/>
          <w:szCs w:val="28"/>
          <w:lang w:val="uk-UA"/>
        </w:rPr>
        <w:t>Lew</w:t>
      </w:r>
      <w:proofErr w:type="spellEnd"/>
      <w:r w:rsidRPr="00033B77">
        <w:rPr>
          <w:rFonts w:ascii="Times New Roman" w:hAnsi="Times New Roman"/>
          <w:i/>
          <w:iCs/>
          <w:color w:val="231F20"/>
          <w:sz w:val="28"/>
          <w:szCs w:val="28"/>
          <w:lang w:val="uk-UA"/>
        </w:rPr>
        <w:t xml:space="preserve"> W., </w:t>
      </w:r>
      <w:proofErr w:type="spellStart"/>
      <w:r w:rsidRPr="00033B77">
        <w:rPr>
          <w:rFonts w:ascii="Times New Roman" w:hAnsi="Times New Roman"/>
          <w:i/>
          <w:iCs/>
          <w:color w:val="231F20"/>
          <w:sz w:val="28"/>
          <w:szCs w:val="28"/>
          <w:lang w:val="uk-UA"/>
        </w:rPr>
        <w:t>Pai</w:t>
      </w:r>
      <w:proofErr w:type="spellEnd"/>
      <w:r w:rsidRPr="00033B77">
        <w:rPr>
          <w:rFonts w:ascii="Times New Roman" w:hAnsi="Times New Roman"/>
          <w:i/>
          <w:iCs/>
          <w:color w:val="231F20"/>
          <w:sz w:val="28"/>
          <w:szCs w:val="28"/>
          <w:lang w:val="uk-UA"/>
        </w:rPr>
        <w:t xml:space="preserve"> M., </w:t>
      </w:r>
      <w:proofErr w:type="spellStart"/>
      <w:r w:rsidRPr="00033B77">
        <w:rPr>
          <w:rFonts w:ascii="Times New Roman" w:hAnsi="Times New Roman"/>
          <w:i/>
          <w:iCs/>
          <w:color w:val="231F20"/>
          <w:sz w:val="28"/>
          <w:szCs w:val="28"/>
          <w:lang w:val="uk-UA"/>
        </w:rPr>
        <w:t>Oxlade</w:t>
      </w:r>
      <w:proofErr w:type="spellEnd"/>
      <w:r w:rsidRPr="00033B77">
        <w:rPr>
          <w:rFonts w:ascii="Times New Roman" w:hAnsi="Times New Roman"/>
          <w:i/>
          <w:iCs/>
          <w:color w:val="231F20"/>
          <w:sz w:val="28"/>
          <w:szCs w:val="28"/>
          <w:lang w:val="uk-UA"/>
        </w:rPr>
        <w:t xml:space="preserve"> O.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Initial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drug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resistance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and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tuberculosis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treatment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outcomes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: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systematic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review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and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metaanalysis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//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Ann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Intern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Med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. – 2008. 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033B77">
        <w:rPr>
          <w:rFonts w:ascii="Times New Roman" w:hAnsi="Times New Roman"/>
          <w:sz w:val="28"/>
          <w:szCs w:val="28"/>
          <w:lang w:val="en-US"/>
        </w:rPr>
        <w:t xml:space="preserve">Vol. </w:t>
      </w:r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149</w:t>
      </w:r>
      <w:r w:rsidRPr="00033B77">
        <w:rPr>
          <w:rFonts w:ascii="Times New Roman" w:hAnsi="Times New Roman"/>
          <w:color w:val="231F20"/>
          <w:sz w:val="28"/>
          <w:szCs w:val="28"/>
          <w:lang w:val="en-US"/>
        </w:rPr>
        <w:t xml:space="preserve">, </w:t>
      </w:r>
      <w:r w:rsidRPr="00033B77">
        <w:rPr>
          <w:rFonts w:ascii="Times New Roman" w:hAnsi="Times New Roman"/>
          <w:sz w:val="28"/>
          <w:szCs w:val="28"/>
          <w:lang w:val="uk-UA"/>
        </w:rPr>
        <w:t>№</w:t>
      </w:r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2. – Р. 123–134.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Semianiv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I., 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Todoriko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L.,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Ieremenchuk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I.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Prevention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adverse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reactions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due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pharmacotherapy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MRTB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considering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polymorphism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glutathione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>-S-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transferase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M1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T1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genes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Europen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Respiratory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Journal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>. – 2017. –</w:t>
      </w:r>
      <w:r w:rsidRPr="00033B77">
        <w:rPr>
          <w:rFonts w:ascii="Times New Roman" w:hAnsi="Times New Roman"/>
          <w:sz w:val="28"/>
          <w:szCs w:val="28"/>
          <w:lang w:val="en-US"/>
        </w:rPr>
        <w:t xml:space="preserve">Vol. </w:t>
      </w:r>
      <w:r w:rsidRPr="00033B77">
        <w:rPr>
          <w:rFonts w:ascii="Times New Roman" w:hAnsi="Times New Roman"/>
          <w:sz w:val="28"/>
          <w:szCs w:val="28"/>
          <w:lang w:val="uk-UA"/>
        </w:rPr>
        <w:t>49. – Р. 60.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Todoriko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L. D.,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Koloskova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O. K., </w:t>
      </w:r>
      <w:proofErr w:type="spellStart"/>
      <w:r w:rsidRPr="00033B77">
        <w:rPr>
          <w:rFonts w:ascii="Times New Roman" w:hAnsi="Times New Roman"/>
          <w:i/>
          <w:sz w:val="28"/>
          <w:szCs w:val="28"/>
          <w:lang w:val="uk-UA"/>
        </w:rPr>
        <w:t>Ieremenchuk</w:t>
      </w:r>
      <w:proofErr w:type="spellEnd"/>
      <w:r w:rsidRPr="00033B77">
        <w:rPr>
          <w:rFonts w:ascii="Times New Roman" w:hAnsi="Times New Roman"/>
          <w:i/>
          <w:sz w:val="28"/>
          <w:szCs w:val="28"/>
          <w:lang w:val="uk-UA"/>
        </w:rPr>
        <w:t xml:space="preserve"> I. V.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Dynamic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analysis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role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cytokines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apoptosis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formation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tubercular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inflammation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lungs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Georgian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respiratory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journal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–  2017. – </w:t>
      </w:r>
      <w:r w:rsidRPr="00033B77">
        <w:rPr>
          <w:rFonts w:ascii="Times New Roman" w:hAnsi="Times New Roman"/>
          <w:sz w:val="28"/>
          <w:szCs w:val="28"/>
          <w:lang w:val="en-US"/>
        </w:rPr>
        <w:t>Vol.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13</w:t>
      </w:r>
      <w:r w:rsidRPr="00033B77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№ 3. – Р. 44−47.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World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Health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Organization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Guidelines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for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the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programmatic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management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of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drugresistant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tuberculosis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. 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– 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Emergency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update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2008. 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Geneva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: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World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Health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Organization</w:t>
      </w:r>
      <w:proofErr w:type="spellEnd"/>
      <w:r w:rsidRPr="00033B77">
        <w:rPr>
          <w:rFonts w:ascii="Times New Roman" w:hAnsi="Times New Roman"/>
          <w:color w:val="231F20"/>
          <w:sz w:val="28"/>
          <w:szCs w:val="28"/>
          <w:lang w:val="uk-UA"/>
        </w:rPr>
        <w:t>, 2008.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033B77">
        <w:rPr>
          <w:rFonts w:ascii="Times New Roman" w:hAnsi="Times New Roman"/>
          <w:sz w:val="28"/>
          <w:szCs w:val="28"/>
          <w:lang w:val="en-US"/>
        </w:rPr>
        <w:t>62</w:t>
      </w:r>
      <w:r w:rsidRPr="00033B77">
        <w:rPr>
          <w:rFonts w:ascii="Times New Roman" w:hAnsi="Times New Roman"/>
          <w:sz w:val="28"/>
          <w:szCs w:val="28"/>
          <w:lang w:val="uk-UA"/>
        </w:rPr>
        <w:t xml:space="preserve"> p.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Health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Organization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Global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Tuberculosis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Control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report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WHO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report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Geneva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33B77">
        <w:rPr>
          <w:rFonts w:ascii="Times New Roman" w:hAnsi="Times New Roman"/>
          <w:sz w:val="28"/>
          <w:szCs w:val="28"/>
          <w:lang w:val="uk-UA"/>
        </w:rPr>
        <w:t>Switzerland</w:t>
      </w:r>
      <w:proofErr w:type="spellEnd"/>
      <w:r w:rsidRPr="00033B77">
        <w:rPr>
          <w:rFonts w:ascii="Times New Roman" w:hAnsi="Times New Roman"/>
          <w:sz w:val="28"/>
          <w:szCs w:val="28"/>
          <w:lang w:val="uk-UA"/>
        </w:rPr>
        <w:t xml:space="preserve">., 2017. – 273 p. </w:t>
      </w:r>
    </w:p>
    <w:p w:rsidR="00033B77" w:rsidRPr="00033B77" w:rsidRDefault="00033B77" w:rsidP="00033B77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33B77">
        <w:rPr>
          <w:rFonts w:ascii="Times New Roman" w:hAnsi="Times New Roman"/>
          <w:color w:val="000000"/>
          <w:sz w:val="28"/>
          <w:szCs w:val="28"/>
          <w:lang w:val="uk-UA"/>
        </w:rPr>
        <w:t>http://www.newsep.com.ua/new/1086</w:t>
      </w:r>
    </w:p>
    <w:p w:rsidR="00033B77" w:rsidRPr="00033B77" w:rsidRDefault="00033B77">
      <w:pPr>
        <w:rPr>
          <w:lang w:val="uk-UA"/>
        </w:rPr>
      </w:pPr>
    </w:p>
    <w:sectPr w:rsidR="00033B77" w:rsidRPr="00033B7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161A6"/>
    <w:multiLevelType w:val="hybridMultilevel"/>
    <w:tmpl w:val="087CC93A"/>
    <w:lvl w:ilvl="0" w:tplc="A9F2373A">
      <w:start w:val="1"/>
      <w:numFmt w:val="decimal"/>
      <w:lvlText w:val="%1."/>
      <w:lvlJc w:val="left"/>
      <w:pPr>
        <w:ind w:left="2081" w:hanging="123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1">
    <w:nsid w:val="0ED0728E"/>
    <w:multiLevelType w:val="hybridMultilevel"/>
    <w:tmpl w:val="D8887472"/>
    <w:lvl w:ilvl="0" w:tplc="3530E50E">
      <w:start w:val="1"/>
      <w:numFmt w:val="decimal"/>
      <w:lvlText w:val="%1."/>
      <w:lvlJc w:val="left"/>
      <w:pPr>
        <w:ind w:left="720" w:hanging="360"/>
      </w:pPr>
      <w:rPr>
        <w:rFonts w:cs="Times New Roman"/>
        <w:i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05329B3"/>
    <w:multiLevelType w:val="multilevel"/>
    <w:tmpl w:val="7016843A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/>
      </w:rPr>
    </w:lvl>
  </w:abstractNum>
  <w:abstractNum w:abstractNumId="3">
    <w:nsid w:val="3595460F"/>
    <w:multiLevelType w:val="multilevel"/>
    <w:tmpl w:val="2946D80A"/>
    <w:lvl w:ilvl="0">
      <w:start w:val="1"/>
      <w:numFmt w:val="decimal"/>
      <w:lvlText w:val="%1."/>
      <w:lvlJc w:val="left"/>
      <w:pPr>
        <w:ind w:left="450" w:hanging="45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cs="Times New Roman"/>
      </w:rPr>
    </w:lvl>
  </w:abstractNum>
  <w:abstractNum w:abstractNumId="4">
    <w:nsid w:val="7CAA6965"/>
    <w:multiLevelType w:val="hybridMultilevel"/>
    <w:tmpl w:val="6E6CB4C2"/>
    <w:lvl w:ilvl="0" w:tplc="F8BE3CA8">
      <w:start w:val="1"/>
      <w:numFmt w:val="decimal"/>
      <w:lvlText w:val="%1."/>
      <w:lvlJc w:val="left"/>
      <w:pPr>
        <w:ind w:left="1068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E9E"/>
    <w:rsid w:val="00033B77"/>
    <w:rsid w:val="00D83127"/>
    <w:rsid w:val="00F37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3B77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033B7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3B77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033B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umj.com.ua/article/writer/martyshin-o-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10828</Words>
  <Characters>6173</Characters>
  <Application>Microsoft Office Word</Application>
  <DocSecurity>0</DocSecurity>
  <Lines>51</Lines>
  <Paragraphs>33</Paragraphs>
  <ScaleCrop>false</ScaleCrop>
  <Company/>
  <LinksUpToDate>false</LinksUpToDate>
  <CharactersWithSpaces>16968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2020-02-11T11:21:00Z</dcterms:created>
  <dcterms:modified xsi:type="dcterms:W3CDTF">2020-02-11T11:22:00Z</dcterms:modified>
</cp:coreProperties>
</file>