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yle15"/>
        <w:spacing w:lineRule="auto" w:line="480" w:before="78" w:after="0"/>
        <w:ind w:left="1993" w:right="1741" w:hanging="0"/>
        <w:jc w:val="center"/>
        <w:rPr/>
      </w:pPr>
      <w:r>
        <w:rPr/>
        <w:t>Одеський</w:t>
      </w:r>
      <w:r>
        <w:rPr>
          <w:spacing w:val="-15"/>
        </w:rPr>
        <w:t xml:space="preserve"> </w:t>
      </w:r>
      <w:r>
        <w:rPr/>
        <w:t>національний</w:t>
      </w:r>
      <w:r>
        <w:rPr>
          <w:spacing w:val="-15"/>
        </w:rPr>
        <w:t xml:space="preserve"> </w:t>
      </w:r>
      <w:r>
        <w:rPr/>
        <w:t>університет</w:t>
      </w:r>
      <w:r>
        <w:rPr>
          <w:spacing w:val="-16"/>
        </w:rPr>
        <w:t xml:space="preserve"> </w:t>
      </w:r>
      <w:r>
        <w:rPr/>
        <w:t>імені</w:t>
      </w:r>
      <w:r>
        <w:rPr>
          <w:spacing w:val="-15"/>
        </w:rPr>
        <w:t xml:space="preserve"> </w:t>
      </w:r>
      <w:r>
        <w:rPr/>
        <w:t>І.І.Мечникова Геолого-географічний факультет</w:t>
      </w:r>
    </w:p>
    <w:p>
      <w:pPr>
        <w:pStyle w:val="Style15"/>
        <w:spacing w:lineRule="exact" w:line="320"/>
        <w:ind w:left="1429" w:right="1181" w:hanging="0"/>
        <w:jc w:val="center"/>
        <w:rPr/>
      </w:pPr>
      <w:r>
        <w:rPr/>
        <w:t>Кафедра</w:t>
      </w:r>
      <w:r>
        <w:rPr>
          <w:spacing w:val="-8"/>
        </w:rPr>
        <w:t xml:space="preserve"> </w:t>
      </w:r>
      <w:r>
        <w:rPr/>
        <w:t>інженерної</w:t>
      </w:r>
      <w:r>
        <w:rPr>
          <w:spacing w:val="-7"/>
        </w:rPr>
        <w:t xml:space="preserve"> </w:t>
      </w:r>
      <w:r>
        <w:rPr/>
        <w:t>геології</w:t>
      </w:r>
      <w:r>
        <w:rPr>
          <w:spacing w:val="-7"/>
        </w:rPr>
        <w:t xml:space="preserve"> </w:t>
      </w:r>
      <w:r>
        <w:rPr/>
        <w:t>і</w:t>
      </w:r>
      <w:r>
        <w:rPr>
          <w:spacing w:val="-7"/>
        </w:rPr>
        <w:t xml:space="preserve"> </w:t>
      </w:r>
      <w:r>
        <w:rPr>
          <w:spacing w:val="-2"/>
        </w:rPr>
        <w:t>гідрогеології</w:t>
      </w:r>
    </w:p>
    <w:p>
      <w:pPr>
        <w:pStyle w:val="Style15"/>
        <w:ind w:left="0" w:right="0" w:hanging="0"/>
        <w:rPr>
          <w:sz w:val="30"/>
        </w:rPr>
      </w:pPr>
      <w:r>
        <w:rPr>
          <w:sz w:val="30"/>
        </w:rPr>
      </w:r>
    </w:p>
    <w:p>
      <w:pPr>
        <w:pStyle w:val="Style15"/>
        <w:ind w:left="0" w:right="0" w:hanging="0"/>
        <w:rPr>
          <w:sz w:val="30"/>
        </w:rPr>
      </w:pPr>
      <w:r>
        <w:rPr>
          <w:sz w:val="30"/>
        </w:rPr>
      </w:r>
    </w:p>
    <w:p>
      <w:pPr>
        <w:pStyle w:val="Style15"/>
        <w:ind w:left="0" w:right="0" w:hanging="0"/>
        <w:rPr>
          <w:sz w:val="30"/>
        </w:rPr>
      </w:pPr>
      <w:r>
        <w:rPr>
          <w:sz w:val="30"/>
        </w:rPr>
      </w:r>
    </w:p>
    <w:p>
      <w:pPr>
        <w:pStyle w:val="Style15"/>
        <w:spacing w:before="265" w:after="0"/>
        <w:ind w:left="1433" w:right="900" w:hanging="0"/>
        <w:jc w:val="center"/>
        <w:rPr/>
      </w:pPr>
      <w:r>
        <w:rPr/>
        <w:t>Дипломна</w:t>
      </w:r>
      <w:r>
        <w:rPr>
          <w:spacing w:val="-7"/>
        </w:rPr>
        <w:t xml:space="preserve"> </w:t>
      </w:r>
      <w:r>
        <w:rPr>
          <w:spacing w:val="-2"/>
        </w:rPr>
        <w:t>робота</w:t>
      </w:r>
    </w:p>
    <w:p>
      <w:pPr>
        <w:pStyle w:val="Style15"/>
        <w:spacing w:before="9" w:after="0"/>
        <w:ind w:left="0" w:right="0" w:hanging="0"/>
        <w:rPr>
          <w:sz w:val="24"/>
        </w:rPr>
      </w:pPr>
      <w:r>
        <w:rPr>
          <w:sz w:val="24"/>
        </w:rPr>
      </w:r>
    </w:p>
    <w:p>
      <w:pPr>
        <w:pStyle w:val="Style15"/>
        <w:ind w:left="1433" w:right="899" w:hanging="0"/>
        <w:jc w:val="center"/>
        <w:rPr/>
      </w:pPr>
      <w:r>
        <mc:AlternateContent>
          <mc:Choice Requires="wps">
            <w:drawing>
              <wp:anchor behindDoc="1" distT="0" distB="0" distL="0" distR="0" simplePos="0" locked="0" layoutInCell="0" allowOverlap="1" relativeHeight="5">
                <wp:simplePos x="0" y="0"/>
                <wp:positionH relativeFrom="page">
                  <wp:posOffset>1619885</wp:posOffset>
                </wp:positionH>
                <wp:positionV relativeFrom="paragraph">
                  <wp:posOffset>217170</wp:posOffset>
                </wp:positionV>
                <wp:extent cx="5041900" cy="6985"/>
                <wp:effectExtent l="0" t="0" r="0" b="0"/>
                <wp:wrapTopAndBottom/>
                <wp:docPr id="1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0" name="Rectangle 1"/>
                        <wps:cNvSpPr/>
                      </wps:nvSpPr>
                      <wps:spPr>
                        <a:xfrm>
                          <a:off x="0" y="0"/>
                          <a:ext cx="5041440" cy="648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fillcolor="black" stroked="f" style="position:absolute;margin-left:127.55pt;margin-top:17.1pt;width:396.9pt;height:0.45pt;v-text-anchor:middle;mso-position-horizontal-relative:page">
                <w10:wrap type="none"/>
                <v:fill o:detectmouseclick="t" type="solid" color2="white"/>
                <v:stroke color="#3465a4" joinstyle="round" endcap="flat"/>
              </v:rect>
            </w:pict>
          </mc:Fallback>
        </mc:AlternateContent>
      </w:r>
      <w:r>
        <w:rPr/>
        <w:t>н</w:t>
      </w:r>
      <w:r>
        <w:rPr/>
        <w:t>а</w:t>
      </w:r>
      <w:r>
        <w:rPr>
          <w:spacing w:val="-9"/>
        </w:rPr>
        <w:t xml:space="preserve"> </w:t>
      </w:r>
      <w:r>
        <w:rPr/>
        <w:t>здобуття</w:t>
      </w:r>
      <w:r>
        <w:rPr>
          <w:spacing w:val="-6"/>
        </w:rPr>
        <w:t xml:space="preserve"> </w:t>
      </w:r>
      <w:r>
        <w:rPr/>
        <w:t>ступеня</w:t>
      </w:r>
      <w:r>
        <w:rPr>
          <w:spacing w:val="-5"/>
        </w:rPr>
        <w:t xml:space="preserve"> </w:t>
      </w:r>
      <w:r>
        <w:rPr/>
        <w:t>вищої</w:t>
      </w:r>
      <w:r>
        <w:rPr>
          <w:spacing w:val="-6"/>
        </w:rPr>
        <w:t xml:space="preserve"> </w:t>
      </w:r>
      <w:r>
        <w:rPr/>
        <w:t>освіти</w:t>
      </w:r>
      <w:r>
        <w:rPr>
          <w:spacing w:val="-5"/>
        </w:rPr>
        <w:t xml:space="preserve"> </w:t>
      </w:r>
      <w:r>
        <w:rPr>
          <w:spacing w:val="-2"/>
        </w:rPr>
        <w:t>«магістр»</w:t>
      </w:r>
    </w:p>
    <w:p>
      <w:pPr>
        <w:pStyle w:val="Style15"/>
        <w:ind w:left="0" w:right="0" w:hanging="0"/>
        <w:rPr>
          <w:sz w:val="30"/>
        </w:rPr>
      </w:pPr>
      <w:r>
        <w:rPr>
          <w:sz w:val="30"/>
        </w:rPr>
      </w:r>
    </w:p>
    <w:p>
      <w:pPr>
        <w:pStyle w:val="Style15"/>
        <w:spacing w:before="3" w:after="0"/>
        <w:ind w:left="0" w:right="0" w:hanging="0"/>
        <w:rPr>
          <w:sz w:val="27"/>
        </w:rPr>
      </w:pPr>
      <w:r>
        <w:rPr>
          <w:sz w:val="27"/>
        </w:rPr>
      </w:r>
    </w:p>
    <w:p>
      <w:pPr>
        <w:pStyle w:val="1"/>
        <w:spacing w:lineRule="auto" w:line="362"/>
        <w:ind w:left="396" w:right="0" w:hanging="0"/>
        <w:jc w:val="left"/>
        <w:rPr/>
      </w:pPr>
      <w:r>
        <w:rPr>
          <w:b w:val="false"/>
        </w:rPr>
        <w:t>на</w:t>
      </w:r>
      <w:r>
        <w:rPr>
          <w:b w:val="false"/>
          <w:spacing w:val="-18"/>
        </w:rPr>
        <w:t xml:space="preserve"> </w:t>
      </w:r>
      <w:r>
        <w:rPr>
          <w:b w:val="false"/>
        </w:rPr>
        <w:t>тему:</w:t>
      </w:r>
      <w:r>
        <w:rPr>
          <w:b w:val="false"/>
          <w:spacing w:val="-5"/>
        </w:rPr>
        <w:t xml:space="preserve"> </w:t>
      </w:r>
      <w:r>
        <w:rPr/>
        <w:t>«ГІДРОГЕОЛОГІЧНІ</w:t>
      </w:r>
      <w:r>
        <w:rPr>
          <w:spacing w:val="-17"/>
        </w:rPr>
        <w:t xml:space="preserve"> </w:t>
      </w:r>
      <w:r>
        <w:rPr/>
        <w:t>ТА</w:t>
      </w:r>
      <w:r>
        <w:rPr>
          <w:spacing w:val="-18"/>
        </w:rPr>
        <w:t xml:space="preserve"> </w:t>
      </w:r>
      <w:r>
        <w:rPr/>
        <w:t>ЕКОЛОГО-ГЕОЛОГІЧНІ</w:t>
      </w:r>
      <w:r>
        <w:rPr>
          <w:spacing w:val="-17"/>
        </w:rPr>
        <w:t xml:space="preserve"> </w:t>
      </w:r>
      <w:r>
        <w:rPr/>
        <w:t>УМОВИ БІЛЯЇВСЬКОГО</w:t>
      </w:r>
      <w:r>
        <w:rPr>
          <w:spacing w:val="40"/>
        </w:rPr>
        <w:t xml:space="preserve"> </w:t>
      </w:r>
      <w:r>
        <w:rPr/>
        <w:t>РАЙОНУ (ОДЕСЬКА ОБЛАСТЬ)»</w:t>
      </w:r>
    </w:p>
    <w:p>
      <w:pPr>
        <w:pStyle w:val="Normal"/>
        <w:spacing w:lineRule="auto" w:line="360" w:before="0" w:after="0"/>
        <w:ind w:left="1433" w:right="1181" w:hanging="0"/>
        <w:jc w:val="center"/>
        <w:rPr>
          <w:sz w:val="24"/>
        </w:rPr>
      </w:pPr>
      <w:r>
        <w:rPr>
          <w:sz w:val="24"/>
        </w:rPr>
        <w:t>«Hydrogeological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ecological-geological</w:t>
      </w:r>
      <w:r>
        <w:rPr>
          <w:spacing w:val="-4"/>
          <w:sz w:val="24"/>
        </w:rPr>
        <w:t xml:space="preserve"> </w:t>
      </w:r>
      <w:r>
        <w:rPr>
          <w:sz w:val="24"/>
        </w:rPr>
        <w:t>conditions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Belyaevsky</w:t>
      </w:r>
      <w:r>
        <w:rPr>
          <w:spacing w:val="-4"/>
          <w:sz w:val="24"/>
        </w:rPr>
        <w:t xml:space="preserve"> </w:t>
      </w:r>
      <w:r>
        <w:rPr>
          <w:sz w:val="24"/>
        </w:rPr>
        <w:t>district (Odessa region)»</w:t>
      </w:r>
    </w:p>
    <w:p>
      <w:pPr>
        <w:pStyle w:val="Style15"/>
        <w:ind w:left="0" w:right="0" w:hanging="0"/>
        <w:rPr>
          <w:sz w:val="26"/>
        </w:rPr>
      </w:pPr>
      <w:r>
        <w:rPr>
          <w:sz w:val="26"/>
        </w:rPr>
      </w:r>
    </w:p>
    <w:p>
      <w:pPr>
        <w:pStyle w:val="Style15"/>
        <w:ind w:left="0" w:right="0" w:hanging="0"/>
        <w:rPr>
          <w:sz w:val="26"/>
        </w:rPr>
      </w:pPr>
      <w:r>
        <w:rPr>
          <w:sz w:val="26"/>
        </w:rPr>
      </w:r>
    </w:p>
    <w:p>
      <w:pPr>
        <w:pStyle w:val="Style15"/>
        <w:ind w:left="0" w:right="0" w:hanging="0"/>
        <w:rPr>
          <w:sz w:val="26"/>
        </w:rPr>
      </w:pPr>
      <w:r>
        <w:rPr>
          <w:sz w:val="26"/>
        </w:rPr>
      </w:r>
    </w:p>
    <w:p>
      <w:pPr>
        <w:pStyle w:val="Style15"/>
        <w:spacing w:before="1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Style15"/>
        <w:spacing w:before="1" w:after="0"/>
        <w:ind w:left="4119" w:right="0" w:hanging="12"/>
        <w:rPr/>
      </w:pPr>
      <w:r>
        <w:rPr/>
        <w:t>Виконала:</w:t>
      </w:r>
      <w:r>
        <w:rPr>
          <w:spacing w:val="-18"/>
        </w:rPr>
        <w:t xml:space="preserve"> </w:t>
      </w:r>
      <w:r>
        <w:rPr/>
        <w:t>студентка</w:t>
      </w:r>
      <w:r>
        <w:rPr>
          <w:spacing w:val="-17"/>
        </w:rPr>
        <w:t xml:space="preserve"> </w:t>
      </w:r>
      <w:r>
        <w:rPr/>
        <w:t>заочної</w:t>
      </w:r>
      <w:r>
        <w:rPr>
          <w:spacing w:val="26"/>
        </w:rPr>
        <w:t xml:space="preserve"> </w:t>
      </w:r>
      <w:r>
        <w:rPr/>
        <w:t>форми</w:t>
      </w:r>
      <w:r>
        <w:rPr>
          <w:spacing w:val="-18"/>
        </w:rPr>
        <w:t xml:space="preserve"> </w:t>
      </w:r>
      <w:r>
        <w:rPr/>
        <w:t>навчання спеціальності 103 Науки про Землю</w:t>
      </w:r>
    </w:p>
    <w:p>
      <w:pPr>
        <w:pStyle w:val="Style15"/>
        <w:spacing w:before="2" w:after="0"/>
        <w:ind w:left="4107" w:right="0" w:hanging="0"/>
        <w:rPr/>
      </w:pPr>
      <w:r>
        <w:rPr/>
        <w:t>спеціалізації</w:t>
      </w:r>
      <w:r>
        <w:rPr>
          <w:spacing w:val="61"/>
        </w:rPr>
        <w:t xml:space="preserve"> </w:t>
      </w:r>
      <w:r>
        <w:rPr/>
        <w:t>Гідрогеологія</w:t>
      </w:r>
      <w:r>
        <w:rPr>
          <w:spacing w:val="-4"/>
        </w:rPr>
        <w:t xml:space="preserve"> </w:t>
      </w:r>
      <w:r>
        <w:rPr/>
        <w:t>та</w:t>
      </w:r>
      <w:r>
        <w:rPr>
          <w:spacing w:val="-4"/>
        </w:rPr>
        <w:t xml:space="preserve"> </w:t>
      </w:r>
      <w:r>
        <w:rPr/>
        <w:t>інженерна</w:t>
      </w:r>
      <w:r>
        <w:rPr>
          <w:spacing w:val="-4"/>
        </w:rPr>
        <w:t xml:space="preserve"> </w:t>
      </w:r>
      <w:r>
        <w:rPr>
          <w:spacing w:val="-2"/>
        </w:rPr>
        <w:t>геологія</w:t>
      </w:r>
    </w:p>
    <w:p>
      <w:pPr>
        <w:pStyle w:val="1"/>
        <w:spacing w:before="1" w:after="0"/>
        <w:ind w:left="4107" w:right="0" w:hanging="0"/>
        <w:jc w:val="left"/>
        <w:rPr/>
      </w:pPr>
      <w:r>
        <w:rPr/>
        <w:t>Захаренко</w:t>
      </w:r>
      <w:r>
        <w:rPr>
          <w:spacing w:val="-8"/>
        </w:rPr>
        <w:t xml:space="preserve"> </w:t>
      </w:r>
      <w:r>
        <w:rPr/>
        <w:t>Надія</w:t>
      </w:r>
      <w:r>
        <w:rPr>
          <w:spacing w:val="-6"/>
        </w:rPr>
        <w:t xml:space="preserve"> </w:t>
      </w:r>
      <w:r>
        <w:rPr>
          <w:spacing w:val="-2"/>
        </w:rPr>
        <w:t>Юріївна</w:t>
      </w:r>
    </w:p>
    <w:p>
      <w:pPr>
        <w:pStyle w:val="Style15"/>
        <w:tabs>
          <w:tab w:val="clear" w:pos="720"/>
          <w:tab w:val="left" w:pos="5671" w:leader="none"/>
        </w:tabs>
        <w:spacing w:lineRule="auto" w:line="331" w:before="121" w:after="0"/>
        <w:ind w:left="4107" w:right="1124" w:firstLine="20"/>
        <w:rPr/>
      </w:pPr>
      <w:r>
        <w:rPr/>
        <w:t>Керівник:</w:t>
      </w:r>
      <w:r>
        <w:rPr>
          <w:spacing w:val="-18"/>
        </w:rPr>
        <w:t xml:space="preserve"> </w:t>
      </w:r>
      <w:r>
        <w:rPr/>
        <w:t>Педан</w:t>
      </w:r>
      <w:r>
        <w:rPr>
          <w:spacing w:val="-17"/>
        </w:rPr>
        <w:t xml:space="preserve"> </w:t>
      </w:r>
      <w:r>
        <w:rPr/>
        <w:t>Г.С.</w:t>
      </w:r>
      <w:r>
        <w:rPr>
          <w:spacing w:val="-18"/>
        </w:rPr>
        <w:t xml:space="preserve"> </w:t>
      </w:r>
      <w:r>
        <w:rPr/>
        <w:t>,</w:t>
      </w:r>
      <w:r>
        <w:rPr>
          <w:spacing w:val="-17"/>
        </w:rPr>
        <w:t xml:space="preserve"> </w:t>
      </w:r>
      <w:r>
        <w:rPr/>
        <w:t>канд.</w:t>
      </w:r>
      <w:r>
        <w:rPr>
          <w:spacing w:val="-18"/>
        </w:rPr>
        <w:t xml:space="preserve"> </w:t>
      </w:r>
      <w:r>
        <w:rPr/>
        <w:t>геол.н.,</w:t>
      </w:r>
      <w:r>
        <w:rPr>
          <w:spacing w:val="-17"/>
        </w:rPr>
        <w:t xml:space="preserve"> </w:t>
      </w:r>
      <w:r>
        <w:rPr/>
        <w:t xml:space="preserve">доцент. </w:t>
      </w:r>
      <w:r>
        <w:rPr>
          <w:spacing w:val="-2"/>
        </w:rPr>
        <w:t>Рецензент:</w:t>
      </w:r>
      <w:r>
        <w:rPr/>
        <w:tab/>
        <w:t>Какаранза С.Д., канд.геол.н.</w:t>
      </w:r>
    </w:p>
    <w:p>
      <w:pPr>
        <w:pStyle w:val="Style15"/>
        <w:spacing w:before="2" w:after="0"/>
        <w:ind w:left="0" w:right="0" w:hanging="0"/>
        <w:rPr>
          <w:sz w:val="20"/>
        </w:rPr>
      </w:pPr>
      <w:r>
        <w:rPr>
          <w:sz w:val="20"/>
        </w:rPr>
      </w:r>
    </w:p>
    <w:p>
      <w:pPr>
        <w:sectPr>
          <w:headerReference w:type="default" r:id="rId2"/>
          <w:type w:val="nextPage"/>
          <w:pgSz w:w="11906" w:h="16838"/>
          <w:pgMar w:left="1020" w:right="420" w:header="577" w:top="1040" w:footer="0" w:bottom="280" w:gutter="0"/>
          <w:pgNumType w:fmt="decimal"/>
          <w:formProt w:val="false"/>
          <w:textDirection w:val="lrTb"/>
        </w:sectPr>
      </w:pPr>
    </w:p>
    <w:p>
      <w:pPr>
        <w:pStyle w:val="Style15"/>
        <w:spacing w:lineRule="auto" w:line="331" w:before="88" w:after="0"/>
        <w:ind w:left="533" w:right="0" w:hanging="0"/>
        <w:rPr>
          <w:sz w:val="20"/>
        </w:rPr>
      </w:pPr>
      <w:r>
        <w:rPr/>
        <w:t xml:space="preserve">Рекомендовано до захисту: </w:t>
      </w:r>
      <w:r>
        <w:rPr>
          <w:spacing w:val="-2"/>
        </w:rPr>
        <w:t>Протокол</w:t>
      </w:r>
      <w:r>
        <w:rPr>
          <w:spacing w:val="-14"/>
        </w:rPr>
        <w:t xml:space="preserve"> </w:t>
      </w:r>
      <w:r>
        <w:rPr>
          <w:spacing w:val="-2"/>
        </w:rPr>
        <w:t>засідання</w:t>
      </w:r>
      <w:r>
        <w:rPr>
          <w:spacing w:val="-14"/>
        </w:rPr>
        <w:t xml:space="preserve"> </w:t>
      </w:r>
      <w:r>
        <w:rPr>
          <w:spacing w:val="-2"/>
        </w:rPr>
        <w:t>кафедри</w:t>
      </w:r>
    </w:p>
    <w:p>
      <w:pPr>
        <w:pStyle w:val="Style15"/>
        <w:tabs>
          <w:tab w:val="clear" w:pos="720"/>
          <w:tab w:val="left" w:pos="1219" w:leader="none"/>
          <w:tab w:val="left" w:pos="3601" w:leader="none"/>
        </w:tabs>
        <w:spacing w:lineRule="exact" w:line="319"/>
        <w:ind w:left="533" w:right="0" w:hanging="0"/>
        <w:rPr>
          <w:sz w:val="20"/>
        </w:rPr>
      </w:pPr>
      <w:r>
        <w:rPr>
          <w:spacing w:val="-10"/>
        </w:rPr>
        <w:t>№</w:t>
      </w:r>
      <w:r>
        <w:rPr/>
        <w:tab/>
      </w:r>
      <w:r>
        <w:rPr>
          <w:spacing w:val="-5"/>
        </w:rPr>
        <w:t>від</w:t>
      </w:r>
      <w:r>
        <w:rPr/>
        <w:tab/>
      </w:r>
      <w:r>
        <w:rPr>
          <w:spacing w:val="-5"/>
        </w:rPr>
        <w:t>р.</w:t>
      </w:r>
    </w:p>
    <w:p>
      <w:pPr>
        <w:pStyle w:val="Style15"/>
        <w:ind w:left="0" w:right="0" w:hanging="0"/>
        <w:rPr>
          <w:sz w:val="30"/>
        </w:rPr>
      </w:pPr>
      <w:r>
        <w:rPr>
          <w:sz w:val="30"/>
        </w:rPr>
      </w:r>
    </w:p>
    <w:p>
      <w:pPr>
        <w:pStyle w:val="Style15"/>
        <w:spacing w:before="256" w:after="0"/>
        <w:ind w:left="533" w:right="0" w:hanging="0"/>
        <w:rPr>
          <w:sz w:val="20"/>
        </w:rPr>
      </w:pPr>
      <w:r>
        <w:rPr>
          <w:spacing w:val="-2"/>
        </w:rPr>
        <w:t>Завідувач</w:t>
      </w:r>
      <w:r>
        <w:rPr>
          <w:spacing w:val="-3"/>
        </w:rPr>
        <w:t xml:space="preserve"> </w:t>
      </w:r>
      <w:r>
        <w:rPr>
          <w:spacing w:val="-2"/>
        </w:rPr>
        <w:t>кафедри</w:t>
      </w:r>
    </w:p>
    <w:p>
      <w:pPr>
        <w:pStyle w:val="Style15"/>
        <w:tabs>
          <w:tab w:val="clear" w:pos="720"/>
          <w:tab w:val="left" w:pos="2651" w:leader="none"/>
          <w:tab w:val="left" w:pos="3983" w:leader="none"/>
        </w:tabs>
        <w:spacing w:lineRule="auto" w:line="331" w:before="88" w:after="0"/>
        <w:ind w:left="533" w:right="1191" w:hanging="0"/>
        <w:rPr>
          <w:sz w:val="20"/>
        </w:rPr>
      </w:pPr>
      <w:r>
        <w:br w:type="column"/>
      </w:r>
      <w:r>
        <w:rPr/>
        <w:t>Захищено на засіданні ЕК № протокол №</w:t>
        <w:tab/>
      </w:r>
      <w:r>
        <w:rPr>
          <w:spacing w:val="-4"/>
        </w:rPr>
        <w:t>від</w:t>
      </w:r>
      <w:r>
        <w:rPr/>
        <w:tab/>
      </w:r>
      <w:r>
        <w:rPr>
          <w:spacing w:val="-6"/>
        </w:rPr>
        <w:t>р.</w:t>
      </w:r>
    </w:p>
    <w:p>
      <w:pPr>
        <w:pStyle w:val="Style15"/>
        <w:tabs>
          <w:tab w:val="clear" w:pos="720"/>
          <w:tab w:val="left" w:pos="3328" w:leader="none"/>
          <w:tab w:val="left" w:pos="4246" w:leader="none"/>
          <w:tab w:val="left" w:pos="5089" w:leader="none"/>
        </w:tabs>
        <w:spacing w:lineRule="exact" w:line="319"/>
        <w:ind w:left="533" w:right="0" w:hanging="0"/>
        <w:rPr>
          <w:sz w:val="20"/>
        </w:rPr>
      </w:pPr>
      <w:r>
        <w:rPr>
          <w:spacing w:val="-2"/>
        </w:rPr>
        <w:t>Оцінка</w:t>
      </w: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</w:p>
    <w:p>
      <w:pPr>
        <w:pStyle w:val="Normal"/>
        <w:spacing w:before="0" w:after="0"/>
        <w:ind w:left="776" w:right="527" w:hanging="0"/>
        <w:jc w:val="center"/>
        <w:rPr>
          <w:sz w:val="20"/>
        </w:rPr>
      </w:pPr>
      <w:r>
        <w:rPr>
          <w:sz w:val="20"/>
        </w:rPr>
        <w:t>(за</w:t>
      </w:r>
      <w:r>
        <w:rPr>
          <w:spacing w:val="-4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3"/>
          <w:sz w:val="20"/>
        </w:rPr>
        <w:t xml:space="preserve"> </w:t>
      </w:r>
      <w:r>
        <w:rPr>
          <w:sz w:val="20"/>
        </w:rPr>
        <w:t>шкалою/шкалою</w:t>
      </w:r>
      <w:r>
        <w:rPr>
          <w:spacing w:val="-4"/>
          <w:sz w:val="20"/>
        </w:rPr>
        <w:t xml:space="preserve"> </w:t>
      </w:r>
      <w:r>
        <w:rPr>
          <w:sz w:val="20"/>
        </w:rPr>
        <w:t>ЕСТS/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бали)</w:t>
      </w:r>
    </w:p>
    <w:p>
      <w:pPr>
        <w:pStyle w:val="Style15"/>
        <w:spacing w:before="4" w:after="0"/>
        <w:ind w:left="0" w:right="0" w:hanging="0"/>
        <w:rPr>
          <w:sz w:val="31"/>
        </w:rPr>
      </w:pPr>
      <w:r>
        <w:rPr>
          <w:sz w:val="31"/>
        </w:rPr>
      </w:r>
    </w:p>
    <w:p>
      <w:pPr>
        <w:pStyle w:val="Style15"/>
        <w:ind w:left="533" w:right="0" w:hanging="0"/>
        <w:rPr>
          <w:sz w:val="20"/>
        </w:rPr>
      </w:pPr>
      <w:r>
        <w:rPr>
          <w:spacing w:val="-4"/>
        </w:rPr>
        <w:t>Голова</w:t>
      </w:r>
      <w:r>
        <w:rPr>
          <w:spacing w:val="-11"/>
        </w:rPr>
        <w:t xml:space="preserve"> </w:t>
      </w:r>
      <w:r>
        <w:rPr>
          <w:spacing w:val="-5"/>
        </w:rPr>
        <w:t>ЕК</w:t>
      </w:r>
    </w:p>
    <w:p>
      <w:pPr>
        <w:sectPr>
          <w:type w:val="continuous"/>
          <w:pgSz w:w="11906" w:h="16838"/>
          <w:pgMar w:left="1020" w:right="420" w:header="577" w:top="1040" w:footer="0" w:bottom="280" w:gutter="0"/>
          <w:cols w:num="2" w:equalWidth="false" w:sep="false">
            <w:col w:w="3966" w:space="1112"/>
            <w:col w:w="5387"/>
          </w:cols>
          <w:formProt w:val="false"/>
          <w:textDirection w:val="lrTb"/>
          <w:docGrid w:type="default" w:linePitch="312" w:charSpace="4294965247"/>
        </w:sectPr>
      </w:pPr>
    </w:p>
    <w:p>
      <w:pPr>
        <w:pStyle w:val="Style15"/>
        <w:spacing w:before="9" w:after="0"/>
        <w:ind w:left="0" w:right="0" w:hanging="0"/>
        <w:rPr>
          <w:sz w:val="22"/>
        </w:rPr>
      </w:pPr>
      <w:r>
        <w:rPr>
          <w:sz w:val="22"/>
        </w:rPr>
      </w:r>
    </w:p>
    <w:p>
      <w:pPr>
        <w:sectPr>
          <w:type w:val="continuous"/>
          <w:pgSz w:w="11906" w:h="16838"/>
          <w:pgMar w:left="1020" w:right="420" w:header="577" w:top="1040" w:footer="0" w:bottom="280" w:gutter="0"/>
          <w:formProt w:val="false"/>
          <w:textDirection w:val="lrTb"/>
          <w:docGrid w:type="default" w:linePitch="312" w:charSpace="4294965247"/>
        </w:sectPr>
      </w:pPr>
    </w:p>
    <w:p>
      <w:pPr>
        <w:pStyle w:val="Style15"/>
        <w:ind w:left="0" w:right="0" w:hanging="0"/>
        <w:rPr>
          <w:sz w:val="20"/>
        </w:rPr>
      </w:pPr>
      <w:r>
        <w:rPr>
          <w:sz w:val="20"/>
        </w:rPr>
      </w:r>
    </w:p>
    <w:p>
      <w:pPr>
        <w:pStyle w:val="Style15"/>
        <w:spacing w:before="6" w:after="1"/>
        <w:ind w:left="0" w:right="0" w:hanging="0"/>
        <w:rPr>
          <w:sz w:val="12"/>
        </w:rPr>
      </w:pPr>
      <w:r>
        <w:rPr>
          <w:sz w:val="12"/>
        </w:rPr>
      </w:r>
    </w:p>
    <w:p>
      <w:pPr>
        <w:pStyle w:val="Style15"/>
        <w:spacing w:lineRule="exact" w:line="20"/>
        <w:ind w:left="533" w:right="-202" w:hanging="0"/>
        <w:rPr>
          <w:sz w:val="2"/>
        </w:rPr>
      </w:pPr>
      <w:r>
        <w:rPr/>
        <mc:AlternateContent>
          <mc:Choice Requires="wpg">
            <w:drawing>
              <wp:inline distT="0" distB="0" distL="114300" distR="114300">
                <wp:extent cx="742315" cy="9525"/>
                <wp:effectExtent l="0" t="0" r="0" b="0"/>
                <wp:docPr id="3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41600" cy="9000"/>
                        </a:xfrm>
                      </wpg:grpSpPr>
                      <wps:wsp>
                        <wps:cNvSpPr/>
                        <wps:nvSpPr>
                          <wps:cNvPr id="1" name="Rectangle 1"/>
                          <wps:cNvSpPr/>
                        </wps:nvSpPr>
                        <wps:spPr>
                          <a:xfrm>
                            <a:off x="0" y="0"/>
                            <a:ext cx="741600" cy="900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-0.75pt;width:58.4pt;height:0.7pt" coordorigin="0,-15" coordsize="1168,14">
                <v:rect id="shape_0" fillcolor="black" stroked="f" style="position:absolute;left:0;top:-15;width:1167;height:13;v-text-anchor:middle;mso-position-vertical:top">
                  <w10:wrap type="none"/>
                  <v:fill o:detectmouseclick="t" type="solid" color2="white"/>
                  <v:stroke color="#3465a4" joinstyle="round" endcap="flat"/>
                </v:rect>
              </v:group>
            </w:pict>
          </mc:Fallback>
        </mc:AlternateContent>
      </w:r>
    </w:p>
    <w:p>
      <w:pPr>
        <w:pStyle w:val="Normal"/>
        <w:spacing w:before="26" w:after="0"/>
        <w:ind w:left="816" w:right="0" w:hanging="0"/>
        <w:jc w:val="left"/>
        <w:rPr>
          <w:sz w:val="20"/>
        </w:rPr>
      </w:pPr>
      <w:r>
        <w:rPr>
          <w:spacing w:val="-2"/>
          <w:sz w:val="20"/>
        </w:rPr>
        <w:t>(підпис)</w:t>
      </w:r>
    </w:p>
    <w:p>
      <w:pPr>
        <w:pStyle w:val="Style15"/>
        <w:tabs>
          <w:tab w:val="clear" w:pos="720"/>
          <w:tab w:val="left" w:pos="3749" w:leader="none"/>
          <w:tab w:val="left" w:pos="5260" w:leader="none"/>
        </w:tabs>
        <w:spacing w:lineRule="exact" w:line="316" w:before="99" w:after="0"/>
        <w:ind w:left="816" w:right="0" w:hanging="0"/>
        <w:rPr>
          <w:sz w:val="22"/>
        </w:rPr>
      </w:pPr>
      <w:r>
        <w:br w:type="column"/>
      </w:r>
      <w:r>
        <w:rPr>
          <w:spacing w:val="-2"/>
        </w:rPr>
        <w:t>Козлова</w:t>
      </w:r>
      <w:r>
        <w:rPr>
          <w:spacing w:val="-16"/>
        </w:rPr>
        <w:t xml:space="preserve"> </w:t>
      </w:r>
      <w:r>
        <w:rPr>
          <w:spacing w:val="-2"/>
        </w:rPr>
        <w:t>Т.</w:t>
      </w:r>
      <w:r>
        <w:rPr>
          <w:spacing w:val="-15"/>
        </w:rPr>
        <w:t xml:space="preserve"> </w:t>
      </w:r>
      <w:r>
        <w:rPr>
          <w:spacing w:val="-5"/>
        </w:rPr>
        <w:t>В.</w:t>
      </w:r>
      <w:r>
        <w:rPr/>
        <w:tab/>
      </w:r>
      <w:r>
        <w:rPr>
          <w:u w:val="single"/>
        </w:rPr>
        <w:tab/>
      </w:r>
    </w:p>
    <w:p>
      <w:pPr>
        <w:pStyle w:val="Normal"/>
        <w:spacing w:lineRule="exact" w:line="224" w:before="0" w:after="0"/>
        <w:ind w:left="0" w:right="393" w:hanging="0"/>
        <w:jc w:val="right"/>
        <w:rPr>
          <w:sz w:val="20"/>
        </w:rPr>
      </w:pPr>
      <w:r>
        <w:rPr>
          <w:spacing w:val="-2"/>
          <w:sz w:val="20"/>
        </w:rPr>
        <w:t>(підпис)</w:t>
      </w:r>
    </w:p>
    <w:p>
      <w:pPr>
        <w:pStyle w:val="Style15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Style15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Style15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Style15"/>
        <w:spacing w:before="3" w:after="0"/>
        <w:ind w:left="0" w:right="0" w:hanging="0"/>
        <w:rPr>
          <w:sz w:val="19"/>
        </w:rPr>
      </w:pPr>
      <w:r>
        <w:rPr>
          <w:sz w:val="19"/>
        </w:rPr>
      </w:r>
    </w:p>
    <w:p>
      <w:pPr>
        <w:pStyle w:val="Style15"/>
        <w:ind w:left="2713" w:right="0" w:hanging="0"/>
        <w:rPr>
          <w:sz w:val="22"/>
        </w:rPr>
      </w:pPr>
      <w:r>
        <w:rPr/>
        <w:t>Одеса –</w:t>
      </w:r>
      <w:r>
        <w:rPr>
          <w:spacing w:val="1"/>
        </w:rPr>
        <w:t xml:space="preserve"> </w:t>
      </w:r>
      <w:r>
        <w:rPr>
          <w:spacing w:val="-4"/>
        </w:rPr>
        <w:t>2021</w:t>
      </w:r>
    </w:p>
    <w:p>
      <w:pPr>
        <w:pStyle w:val="Style15"/>
        <w:spacing w:before="88" w:after="0"/>
        <w:ind w:left="817" w:right="0" w:hanging="0"/>
        <w:rPr>
          <w:sz w:val="22"/>
        </w:rPr>
      </w:pPr>
      <w:r>
        <w:br w:type="column"/>
      </w:r>
      <w:r>
        <w:rPr/>
        <w:t>Черкез</w:t>
      </w:r>
      <w:r>
        <w:rPr>
          <w:spacing w:val="-4"/>
        </w:rPr>
        <w:t xml:space="preserve"> </w:t>
      </w:r>
      <w:r>
        <w:rPr/>
        <w:t>Є.</w:t>
      </w:r>
      <w:r>
        <w:rPr>
          <w:spacing w:val="-3"/>
        </w:rPr>
        <w:t xml:space="preserve"> </w:t>
      </w:r>
      <w:r>
        <w:rPr>
          <w:spacing w:val="-5"/>
        </w:rPr>
        <w:t>А.</w:t>
      </w:r>
    </w:p>
    <w:p>
      <w:pPr>
        <w:sectPr>
          <w:type w:val="continuous"/>
          <w:pgSz w:w="11906" w:h="16838"/>
          <w:pgMar w:left="1020" w:right="420" w:header="577" w:top="1040" w:footer="0" w:bottom="280" w:gutter="0"/>
          <w:cols w:num="3" w:equalWidth="false" w:sep="false">
            <w:col w:w="1557" w:space="306"/>
            <w:col w:w="5299" w:space="126"/>
            <w:col w:w="3176"/>
          </w:cols>
          <w:formProt w:val="false"/>
          <w:textDirection w:val="lrTb"/>
          <w:docGrid w:type="default" w:linePitch="312" w:charSpace="4294965247"/>
        </w:sectPr>
      </w:pPr>
    </w:p>
    <w:p>
      <w:pPr>
        <w:pStyle w:val="1"/>
        <w:spacing w:before="78" w:after="0"/>
        <w:ind w:left="4772" w:right="0" w:hanging="0"/>
        <w:jc w:val="left"/>
        <w:rPr>
          <w:sz w:val="22"/>
        </w:rPr>
      </w:pPr>
      <w:r>
        <w:rPr>
          <w:spacing w:val="-2"/>
        </w:rPr>
        <w:t>Анотація</w:t>
      </w:r>
    </w:p>
    <w:p>
      <w:pPr>
        <w:pStyle w:val="Style15"/>
        <w:spacing w:lineRule="auto" w:line="362" w:before="163" w:after="0"/>
        <w:ind w:left="396" w:right="146" w:hanging="0"/>
        <w:jc w:val="both"/>
        <w:rPr>
          <w:sz w:val="22"/>
        </w:rPr>
      </w:pPr>
      <w:r>
        <w:rPr/>
        <w:t>Захаренко Н.Ю. Гідрогеологічні та еколого-геологічні умови Біляївського району (Одеська область). Наукова робота на здобуття кваліфікації магістра</w:t>
      </w:r>
      <w:r>
        <w:rPr>
          <w:spacing w:val="40"/>
        </w:rPr>
        <w:t xml:space="preserve"> </w:t>
      </w:r>
      <w:r>
        <w:rPr/>
        <w:t xml:space="preserve">зі спеціальності 103 «Науки про Землю», спеціалізації «Гідрогеологія та інженерна </w:t>
      </w:r>
      <w:r>
        <w:rPr>
          <w:spacing w:val="-2"/>
        </w:rPr>
        <w:t>геологія».</w:t>
      </w:r>
    </w:p>
    <w:p>
      <w:pPr>
        <w:pStyle w:val="Style15"/>
        <w:tabs>
          <w:tab w:val="clear" w:pos="720"/>
          <w:tab w:val="left" w:pos="7266" w:leader="none"/>
        </w:tabs>
        <w:spacing w:lineRule="auto" w:line="362"/>
        <w:ind w:left="396" w:right="146" w:hanging="0"/>
        <w:jc w:val="both"/>
        <w:rPr>
          <w:sz w:val="22"/>
        </w:rPr>
      </w:pPr>
      <w:r>
        <w:rPr/>
        <w:t>Магістерська кваліфікаційна робота складається із вступу, 6 розділів і висновків. Загальний обсяг роботи</w:t>
      </w:r>
      <w:r>
        <w:rPr>
          <w:spacing w:val="40"/>
        </w:rPr>
        <w:t xml:space="preserve"> </w:t>
      </w:r>
      <w:r>
        <w:rPr/>
        <w:t>73</w:t>
      </w:r>
      <w:r>
        <w:rPr>
          <w:spacing w:val="40"/>
        </w:rPr>
        <w:t xml:space="preserve"> </w:t>
      </w:r>
      <w:r>
        <w:rPr/>
        <w:t>стор., у тому числі</w:t>
        <w:tab/>
        <w:t>24 рис.,</w:t>
      </w:r>
      <w:r>
        <w:rPr>
          <w:spacing w:val="40"/>
        </w:rPr>
        <w:t xml:space="preserve"> </w:t>
      </w:r>
      <w:r>
        <w:rPr/>
        <w:t>4 табл., список літератури</w:t>
      </w:r>
      <w:r>
        <w:rPr>
          <w:spacing w:val="40"/>
        </w:rPr>
        <w:t xml:space="preserve"> </w:t>
      </w:r>
      <w:r>
        <w:rPr/>
        <w:t>37 найменувань.</w:t>
      </w:r>
    </w:p>
    <w:p>
      <w:pPr>
        <w:pStyle w:val="Style15"/>
        <w:spacing w:lineRule="auto" w:line="362"/>
        <w:ind w:left="396" w:right="145" w:hanging="0"/>
        <w:jc w:val="both"/>
        <w:rPr>
          <w:sz w:val="22"/>
        </w:rPr>
      </w:pPr>
      <w:r>
        <w:rPr/>
        <w:t>Предметом дослідження є особливості гідродинамічного та гідрогеохімічного режиму грунтових вод.</w:t>
      </w:r>
      <w:r>
        <w:rPr>
          <w:spacing w:val="80"/>
        </w:rPr>
        <w:t xml:space="preserve"> </w:t>
      </w:r>
      <w:r>
        <w:rPr/>
        <w:t>Об'єктом дослідження</w:t>
      </w:r>
      <w:r>
        <w:rPr>
          <w:spacing w:val="80"/>
        </w:rPr>
        <w:t xml:space="preserve"> </w:t>
      </w:r>
      <w:r>
        <w:rPr/>
        <w:t>є</w:t>
      </w:r>
      <w:r>
        <w:rPr>
          <w:spacing w:val="80"/>
        </w:rPr>
        <w:t xml:space="preserve"> </w:t>
      </w:r>
      <w:r>
        <w:rPr/>
        <w:t>грунтові води. Мета дослідження полягає у виявленні особливостей просторово-часового гідродинамічного та гідрогеохімічного режиму ґрунтових вод в природних</w:t>
      </w:r>
      <w:r>
        <w:rPr>
          <w:spacing w:val="40"/>
        </w:rPr>
        <w:t xml:space="preserve"> </w:t>
      </w:r>
      <w:r>
        <w:rPr/>
        <w:t>та техногенних умовах.</w:t>
      </w:r>
    </w:p>
    <w:p>
      <w:pPr>
        <w:pStyle w:val="Style15"/>
        <w:spacing w:lineRule="auto" w:line="362"/>
        <w:ind w:left="396" w:right="146" w:hanging="0"/>
        <w:jc w:val="both"/>
        <w:rPr>
          <w:sz w:val="22"/>
        </w:rPr>
      </w:pPr>
      <w:r>
        <w:rPr/>
        <w:t>В роботі</w:t>
      </w:r>
      <w:r>
        <w:rPr>
          <w:spacing w:val="40"/>
        </w:rPr>
        <w:t xml:space="preserve"> </w:t>
      </w:r>
      <w:r>
        <w:rPr/>
        <w:t>представлені результати багаторічних спостережень за</w:t>
      </w:r>
      <w:r>
        <w:rPr>
          <w:spacing w:val="40"/>
        </w:rPr>
        <w:t xml:space="preserve"> </w:t>
      </w:r>
      <w:r>
        <w:rPr/>
        <w:t>режимом рівнів та</w:t>
      </w:r>
      <w:r>
        <w:rPr>
          <w:spacing w:val="-7"/>
        </w:rPr>
        <w:t xml:space="preserve"> </w:t>
      </w:r>
      <w:r>
        <w:rPr/>
        <w:t>хімічного</w:t>
      </w:r>
      <w:r>
        <w:rPr>
          <w:spacing w:val="-6"/>
        </w:rPr>
        <w:t xml:space="preserve"> </w:t>
      </w:r>
      <w:r>
        <w:rPr/>
        <w:t>складу</w:t>
      </w:r>
      <w:r>
        <w:rPr>
          <w:spacing w:val="-6"/>
        </w:rPr>
        <w:t xml:space="preserve"> </w:t>
      </w:r>
      <w:r>
        <w:rPr/>
        <w:t>грунтових</w:t>
      </w:r>
      <w:r>
        <w:rPr>
          <w:spacing w:val="-6"/>
        </w:rPr>
        <w:t xml:space="preserve"> </w:t>
      </w:r>
      <w:r>
        <w:rPr/>
        <w:t>вод.</w:t>
      </w:r>
      <w:r>
        <w:rPr>
          <w:spacing w:val="40"/>
        </w:rPr>
        <w:t xml:space="preserve"> </w:t>
      </w:r>
      <w:r>
        <w:rPr/>
        <w:t>Виконана</w:t>
      </w:r>
      <w:r>
        <w:rPr>
          <w:spacing w:val="-7"/>
        </w:rPr>
        <w:t xml:space="preserve"> </w:t>
      </w:r>
      <w:r>
        <w:rPr/>
        <w:t>оцінка</w:t>
      </w:r>
      <w:r>
        <w:rPr>
          <w:spacing w:val="-7"/>
        </w:rPr>
        <w:t xml:space="preserve"> </w:t>
      </w:r>
      <w:r>
        <w:rPr/>
        <w:t>впливу</w:t>
      </w:r>
      <w:r>
        <w:rPr>
          <w:spacing w:val="-6"/>
        </w:rPr>
        <w:t xml:space="preserve"> </w:t>
      </w:r>
      <w:r>
        <w:rPr/>
        <w:t>зрошувальних</w:t>
      </w:r>
      <w:r>
        <w:rPr>
          <w:spacing w:val="-6"/>
        </w:rPr>
        <w:t xml:space="preserve"> </w:t>
      </w:r>
      <w:r>
        <w:rPr/>
        <w:t>систем та</w:t>
      </w:r>
      <w:r>
        <w:rPr>
          <w:spacing w:val="40"/>
        </w:rPr>
        <w:t xml:space="preserve"> </w:t>
      </w:r>
      <w:r>
        <w:rPr/>
        <w:t>гірничого виробництва. Одержані результати можуть бути використані</w:t>
      </w:r>
      <w:r>
        <w:rPr>
          <w:spacing w:val="80"/>
        </w:rPr>
        <w:t xml:space="preserve"> </w:t>
      </w:r>
      <w:r>
        <w:rPr/>
        <w:t>при вирішенні сучасних еколого-геологічних проблем.</w:t>
      </w:r>
    </w:p>
    <w:p>
      <w:pPr>
        <w:pStyle w:val="Style15"/>
        <w:spacing w:lineRule="auto" w:line="362"/>
        <w:ind w:left="396" w:right="147" w:hanging="0"/>
        <w:jc w:val="both"/>
        <w:rPr>
          <w:sz w:val="22"/>
        </w:rPr>
      </w:pPr>
      <w:r>
        <w:rPr/>
        <w:t>Ключові слова: грунтові води, просторово-часова характеристика,</w:t>
      </w:r>
      <w:r>
        <w:rPr>
          <w:spacing w:val="40"/>
        </w:rPr>
        <w:t xml:space="preserve"> </w:t>
      </w:r>
      <w:r>
        <w:rPr/>
        <w:t>атмосферні опади, підтоплення, зрошування,</w:t>
      </w:r>
      <w:r>
        <w:rPr>
          <w:spacing w:val="40"/>
        </w:rPr>
        <w:t xml:space="preserve"> </w:t>
      </w:r>
      <w:r>
        <w:rPr/>
        <w:t>гірничовидобувні роботи.</w:t>
      </w:r>
    </w:p>
    <w:p>
      <w:pPr>
        <w:pStyle w:val="Style15"/>
        <w:spacing w:before="3" w:after="0"/>
        <w:ind w:left="0" w:right="0" w:hanging="0"/>
        <w:rPr>
          <w:sz w:val="40"/>
        </w:rPr>
      </w:pPr>
      <w:r>
        <w:rPr>
          <w:sz w:val="40"/>
        </w:rPr>
      </w:r>
    </w:p>
    <w:p>
      <w:pPr>
        <w:pStyle w:val="1"/>
        <w:spacing w:before="1" w:after="0"/>
        <w:ind w:left="4837" w:right="0" w:hanging="0"/>
        <w:jc w:val="left"/>
        <w:rPr>
          <w:sz w:val="22"/>
        </w:rPr>
      </w:pPr>
      <w:r>
        <w:rPr>
          <w:spacing w:val="-2"/>
        </w:rPr>
        <w:t>Abstract</w:t>
      </w:r>
    </w:p>
    <w:p>
      <w:pPr>
        <w:pStyle w:val="Style15"/>
        <w:spacing w:lineRule="auto" w:line="362" w:before="163" w:after="0"/>
        <w:ind w:left="396" w:right="148" w:hanging="0"/>
        <w:rPr>
          <w:sz w:val="22"/>
        </w:rPr>
      </w:pPr>
      <w:r>
        <w:pict>
          <v:shape id="shape_0" fillcolor="red" stroked="f" style="position:absolute;margin-left:128.25pt;margin-top:80.85pt;width:0pt;height:16.1pt;v-text-anchor:middle;mso-position-horizontal-relative:page">
            <w10:wrap type="none"/>
            <v:fill o:detectmouseclick="t" type="solid" color2="aqua"/>
            <v:stroke color="#3465a4" joinstyle="round" endcap="flat"/>
          </v:shape>
        </w:pict>
      </w:r>
      <w:r>
        <w:rPr/>
        <w:t>Z</w:t>
      </w:r>
      <w:r>
        <w:rPr/>
        <w:t>akharenko</w:t>
      </w:r>
      <w:r>
        <w:rPr>
          <w:spacing w:val="40"/>
        </w:rPr>
        <w:t xml:space="preserve"> </w:t>
      </w:r>
      <w:r>
        <w:rPr/>
        <w:t>Nadezhda «Hydrogeological and ecological-geological conditions of the Belyaevsky</w:t>
      </w:r>
      <w:r>
        <w:rPr>
          <w:spacing w:val="-3"/>
        </w:rPr>
        <w:t xml:space="preserve"> </w:t>
      </w:r>
      <w:r>
        <w:rPr/>
        <w:t>district</w:t>
      </w:r>
      <w:r>
        <w:rPr>
          <w:spacing w:val="40"/>
        </w:rPr>
        <w:t xml:space="preserve"> </w:t>
      </w:r>
      <w:r>
        <w:rPr/>
        <w:t>(Odessa</w:t>
      </w:r>
      <w:r>
        <w:rPr>
          <w:spacing w:val="-4"/>
        </w:rPr>
        <w:t xml:space="preserve"> </w:t>
      </w:r>
      <w:r>
        <w:rPr/>
        <w:t>region)»</w:t>
      </w:r>
      <w:r>
        <w:rPr>
          <w:spacing w:val="40"/>
        </w:rPr>
        <w:t xml:space="preserve"> </w:t>
      </w:r>
      <w:r>
        <w:rPr>
          <w:color w:val="212121"/>
        </w:rPr>
        <w:t>Scientific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work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for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obtaining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a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>Master's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degree</w:t>
      </w:r>
      <w:r>
        <w:rPr>
          <w:color w:val="212121"/>
          <w:spacing w:val="-4"/>
        </w:rPr>
        <w:t xml:space="preserve"> </w:t>
      </w:r>
      <w:r>
        <w:rPr>
          <w:color w:val="212121"/>
        </w:rPr>
        <w:t xml:space="preserve">in specialty 103 "Earth Sciences", specialization "Hydrogeology and Engineering </w:t>
      </w:r>
      <w:r>
        <w:rPr>
          <w:color w:val="212121"/>
          <w:spacing w:val="-2"/>
        </w:rPr>
        <w:t>Geology".</w:t>
      </w:r>
    </w:p>
    <w:p>
      <w:pPr>
        <w:pStyle w:val="Style15"/>
        <w:spacing w:lineRule="auto" w:line="362"/>
        <w:ind w:left="396" w:right="148" w:hanging="0"/>
        <w:jc w:val="both"/>
        <w:rPr>
          <w:sz w:val="22"/>
        </w:rPr>
      </w:pPr>
      <w:r>
        <w:rPr>
          <w:color w:val="212121"/>
        </w:rPr>
        <w:t>Master's qualification paper consists of an introduction, 6 sections and general conclusions. Total pages of work 73 pages, including 24 fig, 4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 xml:space="preserve">tabl., list of literature 37 </w:t>
      </w:r>
      <w:r>
        <w:rPr>
          <w:color w:val="212121"/>
          <w:spacing w:val="-2"/>
        </w:rPr>
        <w:t>titles.</w:t>
      </w:r>
    </w:p>
    <w:p>
      <w:pPr>
        <w:sectPr>
          <w:headerReference w:type="default" r:id="rId3"/>
          <w:type w:val="nextPage"/>
          <w:pgSz w:w="11906" w:h="16838"/>
          <w:pgMar w:left="1020" w:right="420" w:header="577" w:top="104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Style15"/>
        <w:spacing w:lineRule="auto" w:line="362"/>
        <w:ind w:left="396" w:right="393" w:hanging="0"/>
        <w:jc w:val="both"/>
        <w:rPr>
          <w:sz w:val="22"/>
        </w:rPr>
      </w:pPr>
      <w:r>
        <w:rPr/>
        <w:t>The</w:t>
      </w:r>
      <w:r>
        <w:rPr>
          <w:spacing w:val="-5"/>
        </w:rPr>
        <w:t xml:space="preserve"> </w:t>
      </w:r>
      <w:r>
        <w:rPr/>
        <w:t>subject</w:t>
      </w:r>
      <w:r>
        <w:rPr>
          <w:spacing w:val="-4"/>
        </w:rPr>
        <w:t xml:space="preserve"> </w:t>
      </w:r>
      <w:r>
        <w:rPr/>
        <w:t>of</w:t>
      </w:r>
      <w:r>
        <w:rPr>
          <w:spacing w:val="-5"/>
        </w:rPr>
        <w:t xml:space="preserve"> </w:t>
      </w:r>
      <w:r>
        <w:rPr/>
        <w:t>research</w:t>
      </w:r>
      <w:r>
        <w:rPr>
          <w:spacing w:val="-4"/>
        </w:rPr>
        <w:t xml:space="preserve"> </w:t>
      </w:r>
      <w:r>
        <w:rPr/>
        <w:t>is</w:t>
      </w:r>
      <w:r>
        <w:rPr>
          <w:spacing w:val="-4"/>
        </w:rPr>
        <w:t xml:space="preserve"> </w:t>
      </w:r>
      <w:r>
        <w:rPr/>
        <w:t>the</w:t>
      </w:r>
      <w:r>
        <w:rPr>
          <w:spacing w:val="-5"/>
        </w:rPr>
        <w:t xml:space="preserve"> </w:t>
      </w:r>
      <w:r>
        <w:rPr/>
        <w:t>features</w:t>
      </w:r>
      <w:r>
        <w:rPr>
          <w:spacing w:val="-4"/>
        </w:rPr>
        <w:t xml:space="preserve"> </w:t>
      </w:r>
      <w:r>
        <w:rPr/>
        <w:t>of</w:t>
      </w:r>
      <w:r>
        <w:rPr>
          <w:spacing w:val="-5"/>
        </w:rPr>
        <w:t xml:space="preserve"> </w:t>
      </w:r>
      <w:r>
        <w:rPr/>
        <w:t>hydrodynamic</w:t>
      </w:r>
      <w:r>
        <w:rPr>
          <w:spacing w:val="-5"/>
        </w:rPr>
        <w:t xml:space="preserve"> </w:t>
      </w:r>
      <w:r>
        <w:rPr/>
        <w:t>and</w:t>
      </w:r>
      <w:r>
        <w:rPr>
          <w:spacing w:val="-4"/>
        </w:rPr>
        <w:t xml:space="preserve"> </w:t>
      </w:r>
      <w:r>
        <w:rPr/>
        <w:t>hydrogeochemical</w:t>
      </w:r>
      <w:r>
        <w:rPr>
          <w:spacing w:val="-4"/>
        </w:rPr>
        <w:t xml:space="preserve"> </w:t>
      </w:r>
      <w:r>
        <w:rPr/>
        <w:t>regime of groundwater.</w:t>
      </w:r>
      <w:r>
        <w:rPr>
          <w:spacing w:val="40"/>
        </w:rPr>
        <w:t xml:space="preserve"> </w:t>
      </w:r>
      <w:r>
        <w:rPr/>
        <w:t>The object of study is groundwater. The purpose of the study is to</w:t>
      </w:r>
    </w:p>
    <w:p>
      <w:pPr>
        <w:pStyle w:val="Style15"/>
        <w:spacing w:lineRule="auto" w:line="362" w:before="78" w:after="0"/>
        <w:ind w:left="396" w:right="148" w:hanging="0"/>
        <w:rPr>
          <w:sz w:val="22"/>
        </w:rPr>
      </w:pPr>
      <w:r>
        <w:rPr/>
        <w:t>identify the features of space-time hydrodynamic and hydrogeochemical regime of groundwater</w:t>
      </w:r>
      <w:r>
        <w:rPr>
          <w:spacing w:val="-2"/>
        </w:rPr>
        <w:t xml:space="preserve"> </w:t>
      </w:r>
      <w:r>
        <w:rPr/>
        <w:t>in</w:t>
      </w:r>
      <w:r>
        <w:rPr>
          <w:spacing w:val="-1"/>
        </w:rPr>
        <w:t xml:space="preserve"> </w:t>
      </w:r>
      <w:r>
        <w:rPr/>
        <w:t>natural</w:t>
      </w:r>
      <w:r>
        <w:rPr>
          <w:spacing w:val="-1"/>
        </w:rPr>
        <w:t xml:space="preserve"> </w:t>
      </w:r>
      <w:r>
        <w:rPr/>
        <w:t>and</w:t>
      </w:r>
      <w:r>
        <w:rPr>
          <w:spacing w:val="-1"/>
        </w:rPr>
        <w:t xml:space="preserve"> </w:t>
      </w:r>
      <w:r>
        <w:rPr/>
        <w:t>man-made</w:t>
      </w:r>
      <w:r>
        <w:rPr>
          <w:spacing w:val="-2"/>
        </w:rPr>
        <w:t xml:space="preserve"> </w:t>
      </w:r>
      <w:r>
        <w:rPr/>
        <w:t>conditions.</w:t>
      </w:r>
      <w:r>
        <w:rPr>
          <w:spacing w:val="-1"/>
        </w:rPr>
        <w:t xml:space="preserve"> </w:t>
      </w:r>
      <w:r>
        <w:rPr/>
        <w:t>The</w:t>
      </w:r>
      <w:r>
        <w:rPr>
          <w:spacing w:val="-2"/>
        </w:rPr>
        <w:t xml:space="preserve"> </w:t>
      </w:r>
      <w:r>
        <w:rPr/>
        <w:t>results</w:t>
      </w:r>
      <w:r>
        <w:rPr>
          <w:spacing w:val="-1"/>
        </w:rPr>
        <w:t xml:space="preserve"> </w:t>
      </w:r>
      <w:r>
        <w:rPr/>
        <w:t>of</w:t>
      </w:r>
      <w:r>
        <w:rPr>
          <w:spacing w:val="-2"/>
        </w:rPr>
        <w:t xml:space="preserve"> </w:t>
      </w:r>
      <w:r>
        <w:rPr/>
        <w:t>long-term</w:t>
      </w:r>
      <w:r>
        <w:rPr>
          <w:spacing w:val="-1"/>
        </w:rPr>
        <w:t xml:space="preserve"> </w:t>
      </w:r>
      <w:r>
        <w:rPr/>
        <w:t>observations of</w:t>
      </w:r>
      <w:r>
        <w:rPr>
          <w:spacing w:val="-1"/>
        </w:rPr>
        <w:t xml:space="preserve"> </w:t>
      </w:r>
      <w:r>
        <w:rPr/>
        <w:t>the</w:t>
      </w:r>
      <w:r>
        <w:rPr>
          <w:spacing w:val="-1"/>
        </w:rPr>
        <w:t xml:space="preserve"> </w:t>
      </w:r>
      <w:r>
        <w:rPr/>
        <w:t>level and chemical composition of</w:t>
      </w:r>
      <w:r>
        <w:rPr>
          <w:spacing w:val="-1"/>
        </w:rPr>
        <w:t xml:space="preserve"> </w:t>
      </w:r>
      <w:r>
        <w:rPr/>
        <w:t>groundwater</w:t>
      </w:r>
      <w:r>
        <w:rPr>
          <w:spacing w:val="-1"/>
        </w:rPr>
        <w:t xml:space="preserve"> </w:t>
      </w:r>
      <w:r>
        <w:rPr/>
        <w:t>are</w:t>
      </w:r>
      <w:r>
        <w:rPr>
          <w:spacing w:val="-1"/>
        </w:rPr>
        <w:t xml:space="preserve"> </w:t>
      </w:r>
      <w:r>
        <w:rPr/>
        <w:t>presented. Impact assessment of</w:t>
      </w:r>
      <w:r>
        <w:rPr>
          <w:spacing w:val="40"/>
        </w:rPr>
        <w:t xml:space="preserve"> </w:t>
      </w:r>
      <w:r>
        <w:rPr/>
        <w:t>irrigation</w:t>
      </w:r>
      <w:r>
        <w:rPr>
          <w:spacing w:val="-3"/>
        </w:rPr>
        <w:t xml:space="preserve"> </w:t>
      </w:r>
      <w:r>
        <w:rPr/>
        <w:t>systems</w:t>
      </w:r>
      <w:r>
        <w:rPr>
          <w:spacing w:val="-3"/>
        </w:rPr>
        <w:t xml:space="preserve"> </w:t>
      </w:r>
      <w:r>
        <w:rPr/>
        <w:t>and</w:t>
      </w:r>
      <w:r>
        <w:rPr>
          <w:spacing w:val="-3"/>
        </w:rPr>
        <w:t xml:space="preserve"> </w:t>
      </w:r>
      <w:r>
        <w:rPr/>
        <w:t>mining</w:t>
      </w:r>
      <w:r>
        <w:rPr>
          <w:spacing w:val="40"/>
        </w:rPr>
        <w:t xml:space="preserve"> </w:t>
      </w:r>
      <w:r>
        <w:rPr/>
        <w:t>performed.</w:t>
      </w:r>
      <w:r>
        <w:rPr>
          <w:spacing w:val="-3"/>
        </w:rPr>
        <w:t xml:space="preserve"> </w:t>
      </w:r>
      <w:r>
        <w:rPr/>
        <w:t>The</w:t>
      </w:r>
      <w:r>
        <w:rPr>
          <w:spacing w:val="-4"/>
        </w:rPr>
        <w:t xml:space="preserve"> </w:t>
      </w:r>
      <w:r>
        <w:rPr/>
        <w:t>results</w:t>
      </w:r>
      <w:r>
        <w:rPr>
          <w:spacing w:val="-3"/>
        </w:rPr>
        <w:t xml:space="preserve"> </w:t>
      </w:r>
      <w:r>
        <w:rPr/>
        <w:t>can</w:t>
      </w:r>
      <w:r>
        <w:rPr>
          <w:spacing w:val="-3"/>
        </w:rPr>
        <w:t xml:space="preserve"> </w:t>
      </w:r>
      <w:r>
        <w:rPr/>
        <w:t>be</w:t>
      </w:r>
      <w:r>
        <w:rPr>
          <w:spacing w:val="-4"/>
        </w:rPr>
        <w:t xml:space="preserve"> </w:t>
      </w:r>
      <w:r>
        <w:rPr/>
        <w:t>used</w:t>
      </w:r>
      <w:r>
        <w:rPr>
          <w:spacing w:val="-3"/>
        </w:rPr>
        <w:t xml:space="preserve"> </w:t>
      </w:r>
      <w:r>
        <w:rPr/>
        <w:t>in</w:t>
      </w:r>
      <w:r>
        <w:rPr>
          <w:spacing w:val="-3"/>
        </w:rPr>
        <w:t xml:space="preserve"> </w:t>
      </w:r>
      <w:r>
        <w:rPr/>
        <w:t>solving</w:t>
      </w:r>
      <w:r>
        <w:rPr>
          <w:spacing w:val="-3"/>
        </w:rPr>
        <w:t xml:space="preserve"> </w:t>
      </w:r>
      <w:r>
        <w:rPr/>
        <w:t>modern environmental and geological problems.</w:t>
      </w:r>
    </w:p>
    <w:p>
      <w:pPr>
        <w:sectPr>
          <w:headerReference w:type="default" r:id="rId4"/>
          <w:type w:val="nextPage"/>
          <w:pgSz w:w="11906" w:h="16838"/>
          <w:pgMar w:left="1020" w:right="420" w:header="577" w:top="104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Style15"/>
        <w:spacing w:lineRule="auto" w:line="362"/>
        <w:rPr>
          <w:sz w:val="22"/>
        </w:rPr>
      </w:pPr>
      <w:r>
        <w:rPr/>
        <w:t>Key</w:t>
      </w:r>
      <w:r>
        <w:rPr>
          <w:spacing w:val="-9"/>
        </w:rPr>
        <w:t xml:space="preserve"> </w:t>
      </w:r>
      <w:r>
        <w:rPr/>
        <w:t>words:</w:t>
      </w:r>
      <w:r>
        <w:rPr>
          <w:spacing w:val="-9"/>
        </w:rPr>
        <w:t xml:space="preserve"> </w:t>
      </w:r>
      <w:r>
        <w:rPr/>
        <w:t>groundwater,</w:t>
      </w:r>
      <w:r>
        <w:rPr>
          <w:spacing w:val="-9"/>
        </w:rPr>
        <w:t xml:space="preserve"> </w:t>
      </w:r>
      <w:r>
        <w:rPr/>
        <w:t>spatio-temporal</w:t>
      </w:r>
      <w:r>
        <w:rPr>
          <w:spacing w:val="-9"/>
        </w:rPr>
        <w:t xml:space="preserve"> </w:t>
      </w:r>
      <w:r>
        <w:rPr/>
        <w:t>characteristics,</w:t>
      </w:r>
      <w:r>
        <w:rPr>
          <w:spacing w:val="-9"/>
        </w:rPr>
        <w:t xml:space="preserve"> </w:t>
      </w:r>
      <w:r>
        <w:rPr/>
        <w:t>groundwater</w:t>
      </w:r>
      <w:r>
        <w:rPr>
          <w:spacing w:val="-10"/>
        </w:rPr>
        <w:t xml:space="preserve"> </w:t>
      </w:r>
      <w:r>
        <w:rPr/>
        <w:t>regime, precipitation, flooding, irrigation, mining.</w:t>
      </w:r>
    </w:p>
    <w:p>
      <w:pPr>
        <w:pStyle w:val="1"/>
        <w:spacing w:before="78" w:after="0"/>
        <w:ind w:left="1429" w:right="1181" w:hanging="0"/>
        <w:jc w:val="center"/>
        <w:rPr>
          <w:sz w:val="22"/>
        </w:rPr>
      </w:pPr>
      <w:r>
        <w:rPr>
          <w:spacing w:val="-2"/>
        </w:rPr>
        <w:t>ЗМІСТ</w:t>
      </w:r>
    </w:p>
    <w:sdt>
      <w:sdtPr>
        <w:docPartObj>
          <w:docPartGallery w:val="Table of Contents"/>
          <w:docPartUnique w:val="true"/>
        </w:docPartObj>
      </w:sdtPr>
      <w:sdtContent>
        <w:p>
          <w:pPr>
            <w:pStyle w:val="11"/>
            <w:tabs>
              <w:tab w:val="clear" w:pos="720"/>
              <w:tab w:val="left" w:pos="9881" w:leader="dot"/>
            </w:tabs>
            <w:spacing w:before="648" w:after="0"/>
            <w:rPr>
              <w:sz w:val="22"/>
            </w:rPr>
          </w:pPr>
          <w:r>
            <w:rPr>
              <w:spacing w:val="-2"/>
            </w:rPr>
            <w:t>ВСТУП</w:t>
          </w:r>
          <w:r>
            <w:rPr/>
            <w:tab/>
          </w:r>
          <w:r>
            <w:rPr>
              <w:spacing w:val="-10"/>
            </w:rPr>
            <w:t>4</w:t>
          </w:r>
        </w:p>
        <w:p>
          <w:pPr>
            <w:pStyle w:val="11"/>
            <w:tabs>
              <w:tab w:val="clear" w:pos="720"/>
              <w:tab w:val="left" w:pos="9904" w:leader="dot"/>
            </w:tabs>
            <w:rPr>
              <w:sz w:val="22"/>
            </w:rPr>
          </w:pPr>
          <w:r>
            <w:rPr>
              <w:spacing w:val="-2"/>
            </w:rPr>
            <w:t>РОЗДІЛ</w:t>
          </w:r>
          <w:r>
            <w:rPr>
              <w:spacing w:val="-14"/>
            </w:rPr>
            <w:t xml:space="preserve"> </w:t>
          </w:r>
          <w:r>
            <w:rPr>
              <w:spacing w:val="-2"/>
            </w:rPr>
            <w:t>1.</w:t>
          </w:r>
          <w:r>
            <w:rPr>
              <w:spacing w:val="-12"/>
            </w:rPr>
            <w:t xml:space="preserve"> </w:t>
          </w:r>
          <w:r>
            <w:rPr>
              <w:spacing w:val="-2"/>
            </w:rPr>
            <w:t>ФІЗИКО-ГЕОГРАФІЧНІ</w:t>
          </w:r>
          <w:r>
            <w:rPr>
              <w:spacing w:val="-12"/>
            </w:rPr>
            <w:t xml:space="preserve"> </w:t>
          </w:r>
          <w:r>
            <w:rPr>
              <w:spacing w:val="-2"/>
            </w:rPr>
            <w:t>УМОВИ</w:t>
          </w:r>
          <w:r>
            <w:rPr>
              <w:spacing w:val="-13"/>
            </w:rPr>
            <w:t xml:space="preserve"> </w:t>
          </w:r>
          <w:r>
            <w:rPr>
              <w:spacing w:val="-2"/>
            </w:rPr>
            <w:t>РАЙОНУ</w:t>
          </w:r>
          <w:r>
            <w:rPr>
              <w:spacing w:val="-12"/>
            </w:rPr>
            <w:t xml:space="preserve"> </w:t>
          </w:r>
          <w:r>
            <w:rPr>
              <w:spacing w:val="-2"/>
            </w:rPr>
            <w:t>ДОСЛІДЖЕННЯ</w:t>
          </w:r>
          <w:r>
            <w:rPr/>
            <w:tab/>
          </w:r>
          <w:r>
            <w:rPr>
              <w:spacing w:val="-10"/>
            </w:rPr>
            <w:t>9</w:t>
          </w:r>
        </w:p>
        <w:p>
          <w:pPr>
            <w:pStyle w:val="11"/>
            <w:tabs>
              <w:tab w:val="clear" w:pos="720"/>
              <w:tab w:val="left" w:pos="9793" w:leader="dot"/>
            </w:tabs>
            <w:rPr>
              <w:sz w:val="22"/>
            </w:rPr>
          </w:pPr>
          <w:r>
            <w:rPr/>
            <w:t>РОЗДІЛ</w:t>
          </w:r>
          <w:r>
            <w:rPr>
              <w:spacing w:val="-13"/>
            </w:rPr>
            <w:t xml:space="preserve"> </w:t>
          </w:r>
          <w:r>
            <w:rPr/>
            <w:t>2.</w:t>
          </w:r>
          <w:r>
            <w:rPr>
              <w:spacing w:val="-12"/>
            </w:rPr>
            <w:t xml:space="preserve"> </w:t>
          </w:r>
          <w:r>
            <w:rPr/>
            <w:t>ГЕОЛОГІЧНА</w:t>
          </w:r>
          <w:r>
            <w:rPr>
              <w:spacing w:val="-12"/>
            </w:rPr>
            <w:t xml:space="preserve"> </w:t>
          </w:r>
          <w:r>
            <w:rPr>
              <w:spacing w:val="-2"/>
            </w:rPr>
            <w:t>БУДОВА</w:t>
          </w:r>
          <w:r>
            <w:rPr/>
            <w:tab/>
          </w:r>
          <w:r>
            <w:rPr>
              <w:spacing w:val="-5"/>
            </w:rPr>
            <w:t>15</w:t>
          </w:r>
        </w:p>
        <w:p>
          <w:pPr>
            <w:pStyle w:val="2"/>
            <w:numPr>
              <w:ilvl w:val="1"/>
              <w:numId w:val="8"/>
            </w:numPr>
            <w:tabs>
              <w:tab w:val="clear" w:pos="720"/>
              <w:tab w:val="left" w:pos="1525" w:leader="none"/>
              <w:tab w:val="left" w:pos="9782" w:leader="dot"/>
            </w:tabs>
            <w:spacing w:lineRule="auto" w:line="240" w:before="163" w:after="0"/>
            <w:ind w:left="1525" w:right="0" w:hanging="420"/>
            <w:jc w:val="left"/>
            <w:rPr>
              <w:sz w:val="22"/>
            </w:rPr>
          </w:pPr>
          <w:r>
            <w:rPr>
              <w:spacing w:val="-2"/>
            </w:rPr>
            <w:t>Cтратиграфія</w:t>
          </w:r>
          <w:r>
            <w:rPr/>
            <w:tab/>
          </w:r>
          <w:r>
            <w:rPr>
              <w:spacing w:val="-5"/>
            </w:rPr>
            <w:t>15</w:t>
          </w:r>
        </w:p>
        <w:p>
          <w:pPr>
            <w:pStyle w:val="2"/>
            <w:numPr>
              <w:ilvl w:val="1"/>
              <w:numId w:val="8"/>
            </w:numPr>
            <w:tabs>
              <w:tab w:val="clear" w:pos="720"/>
              <w:tab w:val="left" w:pos="1525" w:leader="none"/>
              <w:tab w:val="left" w:pos="9822" w:leader="dot"/>
            </w:tabs>
            <w:spacing w:lineRule="auto" w:line="240" w:before="163" w:after="0"/>
            <w:ind w:left="1525" w:right="0" w:hanging="420"/>
            <w:jc w:val="left"/>
            <w:rPr>
              <w:sz w:val="22"/>
            </w:rPr>
          </w:pPr>
          <w:r>
            <w:rPr>
              <w:spacing w:val="-2"/>
            </w:rPr>
            <w:t>Тектоніка</w:t>
          </w:r>
          <w:r>
            <w:rPr/>
            <w:tab/>
          </w:r>
          <w:r>
            <w:rPr>
              <w:spacing w:val="-5"/>
            </w:rPr>
            <w:t>23</w:t>
          </w:r>
        </w:p>
        <w:p>
          <w:pPr>
            <w:pStyle w:val="11"/>
            <w:tabs>
              <w:tab w:val="clear" w:pos="720"/>
              <w:tab w:val="left" w:pos="9794" w:leader="dot"/>
            </w:tabs>
            <w:rPr>
              <w:sz w:val="22"/>
            </w:rPr>
          </w:pPr>
          <w:r>
            <w:rPr/>
            <w:t>РОЗДІЛ</w:t>
          </w:r>
          <w:r>
            <w:rPr>
              <w:spacing w:val="-19"/>
            </w:rPr>
            <w:t xml:space="preserve"> </w:t>
          </w:r>
          <w:r>
            <w:rPr/>
            <w:t>3.</w:t>
          </w:r>
          <w:r>
            <w:rPr>
              <w:spacing w:val="-17"/>
            </w:rPr>
            <w:t xml:space="preserve"> </w:t>
          </w:r>
          <w:r>
            <w:rPr/>
            <w:t>ГЕОМОРФОЛОГІЧНІ</w:t>
          </w:r>
          <w:r>
            <w:rPr>
              <w:spacing w:val="-17"/>
            </w:rPr>
            <w:t xml:space="preserve"> </w:t>
          </w:r>
          <w:r>
            <w:rPr/>
            <w:t>УМОВИ</w:t>
          </w:r>
          <w:r>
            <w:rPr>
              <w:spacing w:val="-18"/>
            </w:rPr>
            <w:t xml:space="preserve"> </w:t>
          </w:r>
          <w:r>
            <w:rPr/>
            <w:t>РАЙОНУ</w:t>
          </w:r>
          <w:r>
            <w:rPr>
              <w:spacing w:val="-17"/>
            </w:rPr>
            <w:t xml:space="preserve"> </w:t>
          </w:r>
          <w:r>
            <w:rPr>
              <w:spacing w:val="-2"/>
            </w:rPr>
            <w:t>ДОСЛІДЖЕННЯ</w:t>
          </w:r>
          <w:r>
            <w:rPr/>
            <w:tab/>
          </w:r>
          <w:r>
            <w:rPr>
              <w:spacing w:val="-5"/>
            </w:rPr>
            <w:t>27</w:t>
          </w:r>
        </w:p>
        <w:p>
          <w:pPr>
            <w:pStyle w:val="11"/>
            <w:tabs>
              <w:tab w:val="clear" w:pos="720"/>
              <w:tab w:val="left" w:pos="9744" w:leader="dot"/>
            </w:tabs>
            <w:rPr>
              <w:sz w:val="22"/>
            </w:rPr>
          </w:pPr>
          <w:r>
            <w:rPr/>
            <w:t>РОЗДІЛ</w:t>
          </w:r>
          <w:r>
            <w:rPr>
              <w:spacing w:val="-12"/>
            </w:rPr>
            <w:t xml:space="preserve"> </w:t>
          </w:r>
          <w:r>
            <w:rPr/>
            <w:t>4.</w:t>
          </w:r>
          <w:r>
            <w:rPr>
              <w:spacing w:val="-12"/>
            </w:rPr>
            <w:t xml:space="preserve"> </w:t>
          </w:r>
          <w:r>
            <w:rPr/>
            <w:t>ГІДРОГЕОЛОГІЧНІ</w:t>
          </w:r>
          <w:r>
            <w:rPr>
              <w:spacing w:val="-12"/>
            </w:rPr>
            <w:t xml:space="preserve"> </w:t>
          </w:r>
          <w:r>
            <w:rPr>
              <w:spacing w:val="-4"/>
            </w:rPr>
            <w:t>УМОВИ</w:t>
          </w:r>
          <w:r>
            <w:rPr/>
            <w:tab/>
          </w:r>
          <w:r>
            <w:rPr>
              <w:spacing w:val="-5"/>
            </w:rPr>
            <w:t>30</w:t>
          </w:r>
        </w:p>
        <w:p>
          <w:pPr>
            <w:pStyle w:val="11"/>
            <w:tabs>
              <w:tab w:val="clear" w:pos="720"/>
              <w:tab w:val="left" w:pos="9806" w:leader="dot"/>
            </w:tabs>
            <w:spacing w:lineRule="auto" w:line="362"/>
            <w:ind w:left="396" w:right="146" w:hanging="0"/>
            <w:jc w:val="both"/>
            <w:rPr>
              <w:sz w:val="22"/>
            </w:rPr>
          </w:pPr>
          <w:r>
            <w:rPr/>
            <w:t>РОЗДІЛ</w:t>
          </w:r>
          <w:r>
            <w:rPr>
              <w:spacing w:val="-2"/>
            </w:rPr>
            <w:t xml:space="preserve"> </w:t>
          </w:r>
          <w:r>
            <w:rPr/>
            <w:t>5</w:t>
          </w:r>
          <w:r>
            <w:rPr>
              <w:spacing w:val="40"/>
            </w:rPr>
            <w:t xml:space="preserve"> </w:t>
          </w:r>
          <w:r>
            <w:rPr/>
            <w:t>ОСОБЛИВОСТІ ПРОСТОРОВО-ЧАСОВОГО</w:t>
          </w:r>
          <w:r>
            <w:rPr>
              <w:spacing w:val="-3"/>
            </w:rPr>
            <w:t xml:space="preserve"> </w:t>
          </w:r>
          <w:r>
            <w:rPr/>
            <w:t>ГІДРОДИНАМІЧНОГО ТА ГІДРОГЕОХІМІЧНОГО РЕЖИМУ ГРУНТОВИХ ВОД</w:t>
          </w:r>
          <w:r>
            <w:rPr>
              <w:spacing w:val="40"/>
            </w:rPr>
            <w:t xml:space="preserve"> </w:t>
          </w:r>
          <w:r>
            <w:rPr/>
            <w:t xml:space="preserve">БІЛЯЇВСЬКОГО </w:t>
          </w:r>
          <w:r>
            <w:rPr>
              <w:spacing w:val="-2"/>
            </w:rPr>
            <w:t>РАЙОНУ</w:t>
          </w:r>
          <w:r>
            <w:rPr/>
            <w:tab/>
          </w:r>
          <w:r>
            <w:rPr>
              <w:spacing w:val="-6"/>
            </w:rPr>
            <w:t>47</w:t>
          </w:r>
        </w:p>
        <w:p>
          <w:pPr>
            <w:pStyle w:val="2"/>
            <w:numPr>
              <w:ilvl w:val="1"/>
              <w:numId w:val="7"/>
            </w:numPr>
            <w:tabs>
              <w:tab w:val="clear" w:pos="720"/>
              <w:tab w:val="left" w:pos="1525" w:leader="none"/>
            </w:tabs>
            <w:spacing w:lineRule="exact" w:line="318" w:before="0" w:after="0"/>
            <w:ind w:left="1525" w:right="0" w:hanging="420"/>
            <w:jc w:val="both"/>
            <w:rPr>
              <w:sz w:val="22"/>
            </w:rPr>
          </w:pPr>
          <w:r>
            <w:rPr/>
            <w:t>Аналіз</w:t>
          </w:r>
          <w:r>
            <w:rPr>
              <w:spacing w:val="-12"/>
            </w:rPr>
            <w:t xml:space="preserve"> </w:t>
          </w:r>
          <w:r>
            <w:rPr/>
            <w:t>просторово-часового</w:t>
          </w:r>
          <w:r>
            <w:rPr>
              <w:spacing w:val="-9"/>
            </w:rPr>
            <w:t xml:space="preserve"> </w:t>
          </w:r>
          <w:r>
            <w:rPr/>
            <w:t>гідродинамічного</w:t>
          </w:r>
          <w:r>
            <w:rPr>
              <w:spacing w:val="-9"/>
            </w:rPr>
            <w:t xml:space="preserve"> </w:t>
          </w:r>
          <w:r>
            <w:rPr/>
            <w:t>режиму</w:t>
          </w:r>
          <w:r>
            <w:rPr>
              <w:spacing w:val="-9"/>
            </w:rPr>
            <w:t xml:space="preserve"> </w:t>
          </w:r>
          <w:r>
            <w:rPr>
              <w:spacing w:val="-2"/>
            </w:rPr>
            <w:t>грунтових</w:t>
          </w:r>
        </w:p>
        <w:p>
          <w:pPr>
            <w:pStyle w:val="3"/>
            <w:tabs>
              <w:tab w:val="clear" w:pos="720"/>
              <w:tab w:val="left" w:pos="9859" w:leader="dot"/>
            </w:tabs>
            <w:rPr>
              <w:sz w:val="22"/>
            </w:rPr>
          </w:pPr>
          <w:r>
            <w:rPr/>
            <w:t>вод</w:t>
          </w:r>
          <w:r>
            <w:rPr>
              <w:spacing w:val="-5"/>
            </w:rPr>
            <w:t xml:space="preserve"> </w:t>
          </w:r>
          <w:r>
            <w:rPr/>
            <w:t>в</w:t>
          </w:r>
          <w:r>
            <w:rPr>
              <w:spacing w:val="-5"/>
            </w:rPr>
            <w:t xml:space="preserve"> </w:t>
          </w:r>
          <w:r>
            <w:rPr/>
            <w:t>природних</w:t>
          </w:r>
          <w:r>
            <w:rPr>
              <w:spacing w:val="-3"/>
            </w:rPr>
            <w:t xml:space="preserve"> </w:t>
          </w:r>
          <w:r>
            <w:rPr/>
            <w:t>та</w:t>
          </w:r>
          <w:r>
            <w:rPr>
              <w:spacing w:val="61"/>
            </w:rPr>
            <w:t xml:space="preserve"> </w:t>
          </w:r>
          <w:r>
            <w:rPr/>
            <w:t>зрошувальних</w:t>
          </w:r>
          <w:r>
            <w:rPr>
              <w:spacing w:val="-3"/>
            </w:rPr>
            <w:t xml:space="preserve"> </w:t>
          </w:r>
          <w:r>
            <w:rPr>
              <w:spacing w:val="-2"/>
            </w:rPr>
            <w:t>умовах</w:t>
          </w:r>
          <w:r>
            <w:rPr/>
            <w:tab/>
          </w:r>
          <w:r>
            <w:rPr>
              <w:spacing w:val="-5"/>
            </w:rPr>
            <w:t>47</w:t>
          </w:r>
        </w:p>
        <w:p>
          <w:pPr>
            <w:pStyle w:val="2"/>
            <w:numPr>
              <w:ilvl w:val="1"/>
              <w:numId w:val="7"/>
            </w:numPr>
            <w:tabs>
              <w:tab w:val="clear" w:pos="720"/>
              <w:tab w:val="left" w:pos="1525" w:leader="none"/>
              <w:tab w:val="left" w:pos="9875" w:leader="dot"/>
            </w:tabs>
            <w:spacing w:lineRule="auto" w:line="362" w:before="163" w:after="0"/>
            <w:ind w:left="1525" w:right="310" w:hanging="420"/>
            <w:jc w:val="left"/>
            <w:rPr>
              <w:sz w:val="22"/>
            </w:rPr>
          </w:pPr>
          <w:r>
            <w:rPr/>
            <w:t>Вплив атмосферних опадів на рівень грунтових вод в природних та порушених умовах</w:t>
            <w:tab/>
          </w:r>
          <w:r>
            <w:rPr>
              <w:spacing w:val="-6"/>
            </w:rPr>
            <w:t>53</w:t>
          </w:r>
        </w:p>
        <w:p>
          <w:pPr>
            <w:pStyle w:val="2"/>
            <w:numPr>
              <w:ilvl w:val="1"/>
              <w:numId w:val="7"/>
            </w:numPr>
            <w:tabs>
              <w:tab w:val="clear" w:pos="720"/>
              <w:tab w:val="left" w:pos="1595" w:leader="none"/>
            </w:tabs>
            <w:spacing w:lineRule="auto" w:line="240" w:before="158" w:after="0"/>
            <w:ind w:left="1595" w:right="0" w:hanging="490"/>
            <w:jc w:val="left"/>
            <w:rPr>
              <w:sz w:val="22"/>
            </w:rPr>
          </w:pPr>
          <w:r>
            <w:rPr/>
            <w:t>Особливості</w:t>
          </w:r>
          <w:r>
            <w:rPr>
              <w:spacing w:val="-9"/>
            </w:rPr>
            <w:t xml:space="preserve"> </w:t>
          </w:r>
          <w:r>
            <w:rPr/>
            <w:t>гідрогеохімічного</w:t>
          </w:r>
          <w:r>
            <w:rPr>
              <w:spacing w:val="-6"/>
            </w:rPr>
            <w:t xml:space="preserve"> </w:t>
          </w:r>
          <w:r>
            <w:rPr/>
            <w:t>режиму</w:t>
          </w:r>
          <w:r>
            <w:rPr>
              <w:spacing w:val="57"/>
            </w:rPr>
            <w:t xml:space="preserve"> </w:t>
          </w:r>
          <w:r>
            <w:rPr/>
            <w:t>та</w:t>
          </w:r>
          <w:r>
            <w:rPr>
              <w:spacing w:val="-8"/>
            </w:rPr>
            <w:t xml:space="preserve"> </w:t>
          </w:r>
          <w:r>
            <w:rPr/>
            <w:t>оцінка</w:t>
          </w:r>
          <w:r>
            <w:rPr>
              <w:spacing w:val="-7"/>
            </w:rPr>
            <w:t xml:space="preserve"> </w:t>
          </w:r>
          <w:r>
            <w:rPr/>
            <w:t>якості</w:t>
          </w:r>
          <w:r>
            <w:rPr>
              <w:spacing w:val="-6"/>
            </w:rPr>
            <w:t xml:space="preserve"> </w:t>
          </w:r>
          <w:r>
            <w:rPr>
              <w:spacing w:val="-2"/>
            </w:rPr>
            <w:t>грунтових</w:t>
          </w:r>
        </w:p>
        <w:p>
          <w:pPr>
            <w:pStyle w:val="4"/>
            <w:tabs>
              <w:tab w:val="clear" w:pos="720"/>
              <w:tab w:val="left" w:pos="9842" w:leader="dot"/>
            </w:tabs>
            <w:rPr>
              <w:sz w:val="22"/>
            </w:rPr>
          </w:pPr>
          <w:r>
            <w:rPr/>
            <w:t>вод</w:t>
          </w:r>
          <w:r>
            <w:rPr>
              <w:spacing w:val="44"/>
            </w:rPr>
            <w:t xml:space="preserve"> </w:t>
          </w:r>
          <w:r>
            <w:rPr/>
            <w:t>Біляївського</w:t>
          </w:r>
          <w:r>
            <w:rPr>
              <w:spacing w:val="-12"/>
            </w:rPr>
            <w:t xml:space="preserve"> </w:t>
          </w:r>
          <w:r>
            <w:rPr>
              <w:spacing w:val="-2"/>
            </w:rPr>
            <w:t>району</w:t>
          </w:r>
          <w:r>
            <w:rPr/>
            <w:tab/>
          </w:r>
          <w:r>
            <w:rPr>
              <w:spacing w:val="-5"/>
            </w:rPr>
            <w:t>55</w:t>
          </w:r>
        </w:p>
        <w:p>
          <w:pPr>
            <w:pStyle w:val="11"/>
            <w:tabs>
              <w:tab w:val="clear" w:pos="720"/>
              <w:tab w:val="left" w:pos="9847" w:leader="dot"/>
            </w:tabs>
            <w:spacing w:lineRule="auto" w:line="362"/>
            <w:ind w:left="396" w:right="338" w:hanging="0"/>
            <w:rPr>
              <w:sz w:val="22"/>
            </w:rPr>
          </w:pPr>
          <w:r>
            <w:rPr/>
            <w:t xml:space="preserve">РОЗДІЛ 6. ГІДРОГЕОЛОГІЧНІ ТА ЕКОЛОГО-ГЕОЛОГІЧНІ УМОВИ </w:t>
          </w:r>
          <w:r>
            <w:rPr>
              <w:spacing w:val="-2"/>
            </w:rPr>
            <w:t>БІЛЯЇВСЬКОГО</w:t>
          </w:r>
          <w:r>
            <w:rPr>
              <w:spacing w:val="-7"/>
            </w:rPr>
            <w:t xml:space="preserve"> </w:t>
          </w:r>
          <w:r>
            <w:rPr>
              <w:spacing w:val="-2"/>
            </w:rPr>
            <w:t>РОДОВИЩА</w:t>
          </w:r>
          <w:r>
            <w:rPr>
              <w:spacing w:val="-5"/>
            </w:rPr>
            <w:t xml:space="preserve"> </w:t>
          </w:r>
          <w:r>
            <w:rPr>
              <w:spacing w:val="-2"/>
            </w:rPr>
            <w:t>ПІЩАНО-ГАЛЬКОВОГО</w:t>
          </w:r>
          <w:r>
            <w:rPr>
              <w:spacing w:val="-5"/>
            </w:rPr>
            <w:t xml:space="preserve"> </w:t>
          </w:r>
          <w:r>
            <w:rPr>
              <w:spacing w:val="-2"/>
            </w:rPr>
            <w:t>МАТЕРІАЛУ</w:t>
          </w:r>
          <w:r>
            <w:rPr/>
            <w:tab/>
          </w:r>
          <w:r>
            <w:rPr>
              <w:spacing w:val="-5"/>
            </w:rPr>
            <w:t>60</w:t>
          </w:r>
        </w:p>
        <w:p>
          <w:pPr>
            <w:pStyle w:val="2"/>
            <w:numPr>
              <w:ilvl w:val="1"/>
              <w:numId w:val="6"/>
            </w:numPr>
            <w:tabs>
              <w:tab w:val="clear" w:pos="720"/>
              <w:tab w:val="left" w:pos="1525" w:leader="none"/>
              <w:tab w:val="left" w:pos="9827" w:leader="dot"/>
            </w:tabs>
            <w:spacing w:lineRule="auto" w:line="362" w:before="0" w:after="0"/>
            <w:ind w:left="1525" w:right="358" w:hanging="420"/>
            <w:jc w:val="left"/>
            <w:rPr>
              <w:sz w:val="22"/>
            </w:rPr>
          </w:pPr>
          <w:r>
            <w:rPr/>
            <w:t xml:space="preserve">Геологічні та гідрогеологічні умови Біляївського родовища піщано- </w:t>
          </w:r>
          <w:r>
            <w:rPr>
              <w:spacing w:val="-2"/>
            </w:rPr>
            <w:t>галькового</w:t>
          </w:r>
          <w:r>
            <w:rPr>
              <w:spacing w:val="-4"/>
            </w:rPr>
            <w:t xml:space="preserve"> </w:t>
          </w:r>
          <w:r>
            <w:rPr>
              <w:spacing w:val="-2"/>
            </w:rPr>
            <w:t>матеріалу</w:t>
          </w:r>
          <w:r>
            <w:rPr/>
            <w:tab/>
          </w:r>
          <w:r>
            <w:rPr>
              <w:spacing w:val="-5"/>
            </w:rPr>
            <w:t>61</w:t>
          </w:r>
        </w:p>
        <w:p>
          <w:pPr>
            <w:pStyle w:val="2"/>
            <w:numPr>
              <w:ilvl w:val="1"/>
              <w:numId w:val="6"/>
            </w:numPr>
            <w:tabs>
              <w:tab w:val="clear" w:pos="720"/>
              <w:tab w:val="left" w:pos="1525" w:leader="none"/>
              <w:tab w:val="left" w:pos="9798" w:leader="dot"/>
            </w:tabs>
            <w:spacing w:lineRule="auto" w:line="362" w:before="155" w:after="0"/>
            <w:ind w:left="1595" w:right="387" w:hanging="490"/>
            <w:jc w:val="left"/>
            <w:rPr>
              <w:sz w:val="22"/>
            </w:rPr>
          </w:pPr>
          <w:r>
            <w:rPr/>
            <w:t xml:space="preserve">Еколого-геологічні умови Біляївського родовища піщано-галькового </w:t>
          </w:r>
          <w:r>
            <w:rPr>
              <w:spacing w:val="-2"/>
            </w:rPr>
            <w:t>матеріалу</w:t>
          </w:r>
          <w:r>
            <w:rPr/>
            <w:tab/>
          </w:r>
          <w:r>
            <w:rPr>
              <w:spacing w:val="-5"/>
            </w:rPr>
            <w:t>66</w:t>
          </w:r>
        </w:p>
        <w:p>
          <w:pPr>
            <w:pStyle w:val="11"/>
            <w:tabs>
              <w:tab w:val="clear" w:pos="720"/>
              <w:tab w:val="left" w:pos="9792" w:leader="dot"/>
            </w:tabs>
            <w:spacing w:lineRule="exact" w:line="320" w:before="0" w:after="0"/>
            <w:rPr>
              <w:sz w:val="22"/>
            </w:rPr>
          </w:pPr>
          <w:r>
            <w:rPr>
              <w:spacing w:val="-2"/>
            </w:rPr>
            <w:t>ВИСНОВКИ</w:t>
          </w:r>
          <w:r>
            <w:rPr/>
            <w:tab/>
          </w:r>
          <w:r>
            <w:rPr>
              <w:spacing w:val="-5"/>
            </w:rPr>
            <w:t>68</w:t>
          </w:r>
        </w:p>
        <w:p>
          <w:pPr>
            <w:sectPr>
              <w:headerReference w:type="default" r:id="rId5"/>
              <w:type w:val="nextPage"/>
              <w:pgSz w:w="11906" w:h="16838"/>
              <w:pgMar w:left="1020" w:right="420" w:header="577" w:top="10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11"/>
            <w:tabs>
              <w:tab w:val="clear" w:pos="720"/>
              <w:tab w:val="left" w:pos="9800" w:leader="dot"/>
            </w:tabs>
            <w:rPr>
              <w:sz w:val="22"/>
            </w:rPr>
          </w:pPr>
          <w:hyperlink w:anchor="_TOC_250000">
            <w:r>
              <w:rPr/>
              <w:t>СПИСОК</w:t>
            </w:r>
            <w:r>
              <w:rPr>
                <w:spacing w:val="-16"/>
              </w:rPr>
              <w:t xml:space="preserve"> </w:t>
            </w:r>
            <w:r>
              <w:rPr/>
              <w:t>ВИКОРИСТАНИХ</w:t>
            </w:r>
            <w:r>
              <w:rPr>
                <w:spacing w:val="-16"/>
              </w:rPr>
              <w:t xml:space="preserve"> </w:t>
            </w:r>
            <w:r>
              <w:rPr>
                <w:spacing w:val="-2"/>
              </w:rPr>
              <w:t>ДЖЕРЕЛ</w:t>
            </w:r>
            <w:r>
              <w:rPr/>
              <w:tab/>
            </w:r>
            <w:r>
              <w:rPr>
                <w:spacing w:val="-5"/>
              </w:rPr>
              <w:t>70</w:t>
            </w:r>
          </w:hyperlink>
        </w:p>
        <w:p>
          <w:pPr>
            <w:pStyle w:val="Style15"/>
            <w:spacing w:before="78" w:after="0"/>
            <w:ind w:left="1431" w:right="1181" w:hanging="0"/>
            <w:jc w:val="center"/>
            <w:rPr>
              <w:sz w:val="22"/>
            </w:rPr>
          </w:pPr>
          <w:r>
            <w:rPr>
              <w:spacing w:val="-2"/>
            </w:rPr>
            <w:t>ВСТУП</w:t>
          </w:r>
        </w:p>
        <w:p>
          <w:pPr>
            <w:pStyle w:val="Style15"/>
            <w:ind w:left="0" w:right="0" w:hanging="0"/>
            <w:rPr>
              <w:sz w:val="30"/>
            </w:rPr>
          </w:pPr>
          <w:r>
            <w:rPr>
              <w:sz w:val="30"/>
            </w:rPr>
          </w:r>
        </w:p>
        <w:p>
          <w:pPr>
            <w:pStyle w:val="Style15"/>
            <w:spacing w:before="4" w:after="0"/>
            <w:ind w:left="0" w:right="0" w:hanging="0"/>
            <w:rPr>
              <w:sz w:val="26"/>
            </w:rPr>
          </w:pPr>
          <w:r>
            <w:rPr>
              <w:sz w:val="26"/>
            </w:rPr>
          </w:r>
        </w:p>
        <w:p>
          <w:pPr>
            <w:pStyle w:val="Style15"/>
            <w:spacing w:lineRule="auto" w:line="362"/>
            <w:ind w:left="396" w:right="146" w:firstLine="708"/>
            <w:jc w:val="both"/>
            <w:rPr>
              <w:sz w:val="22"/>
            </w:rPr>
          </w:pPr>
          <w:r>
            <w:rPr/>
            <w:t>Біляївський район – адміністративна одиниця на південному сході Одеської області України. Адміністративний центр – місто Біляївка. Біляївський район займає територію площею – 149,2 тис. га (4,5 % від загальної території області). На півночі та північному сході район межує з Іванівським та Комінтернівським районами, на південному сході з Овідіопільським районом, на заході з Республікою Молдова та на північному заході з Роздільнянським районом.</w:t>
          </w:r>
        </w:p>
        <w:p>
          <w:pPr>
            <w:pStyle w:val="Style15"/>
            <w:spacing w:lineRule="auto" w:line="362"/>
            <w:ind w:left="396" w:right="146" w:firstLine="708"/>
            <w:jc w:val="both"/>
            <w:rPr>
              <w:sz w:val="22"/>
            </w:rPr>
          </w:pPr>
          <w:r>
            <w:rPr/>
            <w:t>Біляївський район відноситься до категорії техногенно навантаженних, характеризується</w:t>
          </w:r>
          <w:r>
            <w:rPr>
              <w:spacing w:val="-14"/>
            </w:rPr>
            <w:t xml:space="preserve"> </w:t>
          </w:r>
          <w:r>
            <w:rPr/>
            <w:t>складними</w:t>
          </w:r>
          <w:r>
            <w:rPr>
              <w:spacing w:val="-14"/>
            </w:rPr>
            <w:t xml:space="preserve"> </w:t>
          </w:r>
          <w:r>
            <w:rPr/>
            <w:t>гідрогеологічними</w:t>
          </w:r>
          <w:r>
            <w:rPr>
              <w:spacing w:val="-14"/>
            </w:rPr>
            <w:t xml:space="preserve"> </w:t>
          </w:r>
          <w:r>
            <w:rPr/>
            <w:t>та</w:t>
          </w:r>
          <w:r>
            <w:rPr>
              <w:spacing w:val="-15"/>
            </w:rPr>
            <w:t xml:space="preserve"> </w:t>
          </w:r>
          <w:r>
            <w:rPr/>
            <w:t>еколого-геологічними</w:t>
          </w:r>
          <w:r>
            <w:rPr>
              <w:spacing w:val="-14"/>
            </w:rPr>
            <w:t xml:space="preserve"> </w:t>
          </w:r>
          <w:r>
            <w:rPr/>
            <w:t>умовами. На території району розташовано понад 50 промислових підприємств, як займаються машинобудуванням, видобутком корисних копалин, переробкою та виробництвом харчових продуктів,</w:t>
          </w:r>
          <w:r>
            <w:rPr>
              <w:spacing w:val="40"/>
            </w:rPr>
            <w:t xml:space="preserve"> </w:t>
          </w:r>
          <w:r>
            <w:rPr/>
            <w:t>виробництвом мінеральної продукції, транспортних засобів, сільськогосподарської продукції. На території району розташовано декілька зрошувально-меліоративних систем.</w:t>
          </w:r>
        </w:p>
        <w:p>
          <w:pPr>
            <w:pStyle w:val="Style15"/>
            <w:spacing w:lineRule="auto" w:line="362"/>
            <w:ind w:left="396" w:right="147" w:firstLine="709"/>
            <w:jc w:val="both"/>
            <w:rPr>
              <w:sz w:val="22"/>
            </w:rPr>
          </w:pPr>
          <w:r>
            <w:rPr/>
            <w:t>Геологічне середовище є багатокомпонентною динамічною системою, що перебуває під впливом інженерно-господарської діяльності людини. Більшість геологічних процесів за довжиною у часі і своїми масштабами значно перевищують як вік існування людства, так і можливості впливу на них господарської діяльності людини. Але протягом останнього століття вплив людини на навколишнє природне середовище, у тому числі і на надра, в окремих своїх проявах досягнув масштабів геологічних явищ і почав перевищувати їх адаптивні можливості. Істотною проблемою є відновлення ресурсів геологічного простору, порушеного гірничим виробництвом. В Біляївському районі видобуваються тверді нерудні корисні копалини - піски, суглинки, гравій, галька, які використовуються як будівельні матеріали або сировина для їх виробництва. Невелика глибина залягання</w:t>
          </w:r>
          <w:r>
            <w:rPr>
              <w:spacing w:val="40"/>
            </w:rPr>
            <w:t xml:space="preserve"> </w:t>
          </w:r>
          <w:r>
            <w:rPr/>
            <w:t xml:space="preserve">роблять їх привабливими для промислового </w:t>
          </w:r>
          <w:r>
            <w:rPr>
              <w:spacing w:val="-2"/>
            </w:rPr>
            <w:t>видобутку.</w:t>
          </w:r>
        </w:p>
        <w:p>
          <w:pPr>
            <w:pStyle w:val="Style15"/>
            <w:spacing w:lineRule="exact" w:line="307"/>
            <w:ind w:left="1106" w:right="0" w:hanging="0"/>
            <w:jc w:val="both"/>
            <w:rPr>
              <w:sz w:val="22"/>
            </w:rPr>
          </w:pPr>
          <w:r>
            <w:rPr/>
            <w:t>Ще</w:t>
          </w:r>
          <w:r>
            <w:rPr>
              <w:spacing w:val="24"/>
            </w:rPr>
            <w:t xml:space="preserve"> </w:t>
          </w:r>
          <w:r>
            <w:rPr/>
            <w:t>однією</w:t>
          </w:r>
          <w:r>
            <w:rPr>
              <w:spacing w:val="26"/>
            </w:rPr>
            <w:t xml:space="preserve"> </w:t>
          </w:r>
          <w:r>
            <w:rPr/>
            <w:t>проблемою</w:t>
          </w:r>
          <w:r>
            <w:rPr>
              <w:spacing w:val="26"/>
            </w:rPr>
            <w:t xml:space="preserve"> </w:t>
          </w:r>
          <w:r>
            <w:rPr/>
            <w:t>району</w:t>
          </w:r>
          <w:r>
            <w:rPr>
              <w:spacing w:val="27"/>
            </w:rPr>
            <w:t xml:space="preserve"> </w:t>
          </w:r>
          <w:r>
            <w:rPr/>
            <w:t>є</w:t>
          </w:r>
          <w:r>
            <w:rPr>
              <w:spacing w:val="27"/>
            </w:rPr>
            <w:t xml:space="preserve"> </w:t>
          </w:r>
          <w:r>
            <w:rPr/>
            <w:t>процесс</w:t>
          </w:r>
          <w:r>
            <w:rPr>
              <w:spacing w:val="26"/>
            </w:rPr>
            <w:t xml:space="preserve"> </w:t>
          </w:r>
          <w:r>
            <w:rPr/>
            <w:t>підтоплення.</w:t>
          </w:r>
          <w:r>
            <w:rPr>
              <w:spacing w:val="27"/>
            </w:rPr>
            <w:t xml:space="preserve"> </w:t>
          </w:r>
          <w:r>
            <w:rPr/>
            <w:t>Процес</w:t>
          </w:r>
          <w:r>
            <w:rPr>
              <w:spacing w:val="27"/>
            </w:rPr>
            <w:t xml:space="preserve"> </w:t>
          </w:r>
          <w:r>
            <w:rPr>
              <w:spacing w:val="-2"/>
            </w:rPr>
            <w:t>підтоплення</w:t>
          </w:r>
        </w:p>
        <w:p>
          <w:pPr>
            <w:sectPr>
              <w:headerReference w:type="default" r:id="rId6"/>
              <w:type w:val="nextPage"/>
              <w:pgSz w:w="11906" w:h="16838"/>
              <w:pgMar w:left="1020" w:right="420" w:header="577" w:top="10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before="148" w:after="0"/>
            <w:ind w:left="395" w:right="146" w:hanging="0"/>
            <w:jc w:val="center"/>
            <w:rPr>
              <w:sz w:val="22"/>
            </w:rPr>
          </w:pPr>
          <w:r>
            <w:rPr/>
            <w:t>заключається</w:t>
          </w:r>
          <w:r>
            <w:rPr>
              <w:spacing w:val="48"/>
              <w:w w:val="150"/>
            </w:rPr>
            <w:t xml:space="preserve"> </w:t>
          </w:r>
          <w:r>
            <w:rPr/>
            <w:t>в</w:t>
          </w:r>
          <w:r>
            <w:rPr>
              <w:spacing w:val="51"/>
              <w:w w:val="150"/>
            </w:rPr>
            <w:t xml:space="preserve"> </w:t>
          </w:r>
          <w:r>
            <w:rPr/>
            <w:t>підйомі</w:t>
          </w:r>
          <w:r>
            <w:rPr>
              <w:spacing w:val="51"/>
              <w:w w:val="150"/>
            </w:rPr>
            <w:t xml:space="preserve"> </w:t>
          </w:r>
          <w:r>
            <w:rPr/>
            <w:t>рівня</w:t>
          </w:r>
          <w:r>
            <w:rPr>
              <w:spacing w:val="50"/>
              <w:w w:val="150"/>
            </w:rPr>
            <w:t xml:space="preserve"> </w:t>
          </w:r>
          <w:r>
            <w:rPr/>
            <w:t>грунтових</w:t>
          </w:r>
          <w:r>
            <w:rPr>
              <w:spacing w:val="51"/>
              <w:w w:val="150"/>
            </w:rPr>
            <w:t xml:space="preserve"> </w:t>
          </w:r>
          <w:r>
            <w:rPr/>
            <w:t>вод</w:t>
          </w:r>
          <w:r>
            <w:rPr>
              <w:spacing w:val="50"/>
              <w:w w:val="150"/>
            </w:rPr>
            <w:t xml:space="preserve"> </w:t>
          </w:r>
          <w:r>
            <w:rPr/>
            <w:t>вище</w:t>
          </w:r>
          <w:r>
            <w:rPr>
              <w:spacing w:val="51"/>
              <w:w w:val="150"/>
            </w:rPr>
            <w:t xml:space="preserve"> </w:t>
          </w:r>
          <w:r>
            <w:rPr/>
            <w:t>критичної</w:t>
          </w:r>
          <w:r>
            <w:rPr>
              <w:spacing w:val="51"/>
              <w:w w:val="150"/>
            </w:rPr>
            <w:t xml:space="preserve"> </w:t>
          </w:r>
          <w:r>
            <w:rPr/>
            <w:t>глибини,</w:t>
          </w:r>
          <w:r>
            <w:rPr>
              <w:spacing w:val="50"/>
              <w:w w:val="150"/>
            </w:rPr>
            <w:t xml:space="preserve"> </w:t>
          </w:r>
          <w:r>
            <w:rPr/>
            <w:t>яка</w:t>
          </w:r>
          <w:r>
            <w:rPr>
              <w:spacing w:val="51"/>
              <w:w w:val="150"/>
            </w:rPr>
            <w:t xml:space="preserve"> </w:t>
          </w:r>
          <w:r>
            <w:rPr>
              <w:spacing w:val="-10"/>
            </w:rPr>
            <w:t>в</w:t>
          </w:r>
        </w:p>
        <w:p>
          <w:pPr>
            <w:pStyle w:val="Style15"/>
            <w:spacing w:lineRule="auto" w:line="362" w:before="78" w:after="0"/>
            <w:ind w:left="396" w:right="146" w:hanging="0"/>
            <w:jc w:val="both"/>
            <w:rPr>
              <w:sz w:val="22"/>
            </w:rPr>
          </w:pPr>
          <w:r>
            <w:rPr/>
            <w:t>залежності від цільового призначення території знаходиться на різних відмітках. Наприклад,</w:t>
          </w:r>
          <w:r>
            <w:rPr>
              <w:spacing w:val="-3"/>
            </w:rPr>
            <w:t xml:space="preserve"> </w:t>
          </w:r>
          <w:r>
            <w:rPr/>
            <w:t>для</w:t>
          </w:r>
          <w:r>
            <w:rPr>
              <w:spacing w:val="-3"/>
            </w:rPr>
            <w:t xml:space="preserve"> </w:t>
          </w:r>
          <w:r>
            <w:rPr/>
            <w:t>великих</w:t>
          </w:r>
          <w:r>
            <w:rPr>
              <w:spacing w:val="-3"/>
            </w:rPr>
            <w:t xml:space="preserve"> </w:t>
          </w:r>
          <w:r>
            <w:rPr/>
            <w:t>міст</w:t>
          </w:r>
          <w:r>
            <w:rPr>
              <w:spacing w:val="-4"/>
            </w:rPr>
            <w:t xml:space="preserve"> </w:t>
          </w:r>
          <w:r>
            <w:rPr/>
            <w:t>вона</w:t>
          </w:r>
          <w:r>
            <w:rPr>
              <w:spacing w:val="-4"/>
            </w:rPr>
            <w:t xml:space="preserve"> </w:t>
          </w:r>
          <w:r>
            <w:rPr/>
            <w:t>становить</w:t>
          </w:r>
          <w:r>
            <w:rPr>
              <w:spacing w:val="-3"/>
            </w:rPr>
            <w:t xml:space="preserve"> </w:t>
          </w:r>
          <w:r>
            <w:rPr/>
            <w:t>5</w:t>
          </w:r>
          <w:r>
            <w:rPr>
              <w:spacing w:val="-3"/>
            </w:rPr>
            <w:t xml:space="preserve"> </w:t>
          </w:r>
          <w:r>
            <w:rPr/>
            <w:t>м,</w:t>
          </w:r>
          <w:r>
            <w:rPr>
              <w:spacing w:val="-3"/>
            </w:rPr>
            <w:t xml:space="preserve"> </w:t>
          </w:r>
          <w:r>
            <w:rPr/>
            <w:t>для</w:t>
          </w:r>
          <w:r>
            <w:rPr>
              <w:spacing w:val="-3"/>
            </w:rPr>
            <w:t xml:space="preserve"> </w:t>
          </w:r>
          <w:r>
            <w:rPr/>
            <w:t>житлової</w:t>
          </w:r>
          <w:r>
            <w:rPr>
              <w:spacing w:val="-3"/>
            </w:rPr>
            <w:t xml:space="preserve"> </w:t>
          </w:r>
          <w:r>
            <w:rPr/>
            <w:t>забудови</w:t>
          </w:r>
          <w:r>
            <w:rPr>
              <w:spacing w:val="-3"/>
            </w:rPr>
            <w:t xml:space="preserve"> </w:t>
          </w:r>
          <w:r>
            <w:rPr/>
            <w:t>селищ</w:t>
          </w:r>
          <w:r>
            <w:rPr>
              <w:spacing w:val="-3"/>
            </w:rPr>
            <w:t xml:space="preserve"> </w:t>
          </w:r>
          <w:r>
            <w:rPr/>
            <w:t>– 2 м.</w:t>
          </w:r>
          <w:r>
            <w:rPr>
              <w:spacing w:val="40"/>
            </w:rPr>
            <w:t xml:space="preserve"> </w:t>
          </w:r>
          <w:r>
            <w:rPr/>
            <w:t>В даній роботі в якості критичної прийнятий рівень грунтових вод на відмітці менш, ніж 2 м.</w:t>
          </w:r>
        </w:p>
        <w:p>
          <w:pPr>
            <w:pStyle w:val="Style15"/>
            <w:spacing w:lineRule="auto" w:line="362"/>
            <w:ind w:left="396" w:right="146" w:firstLine="709"/>
            <w:jc w:val="both"/>
            <w:rPr>
              <w:sz w:val="22"/>
            </w:rPr>
          </w:pPr>
          <w:r>
            <w:rPr/>
            <w:t>Питання дослідження режиму підземних вод є актуальним на протязі останніх</w:t>
          </w:r>
          <w:r>
            <w:rPr>
              <w:spacing w:val="-4"/>
            </w:rPr>
            <w:t xml:space="preserve"> </w:t>
          </w:r>
          <w:r>
            <w:rPr/>
            <w:t>десятиріч,</w:t>
          </w:r>
          <w:r>
            <w:rPr>
              <w:spacing w:val="40"/>
            </w:rPr>
            <w:t xml:space="preserve"> </w:t>
          </w:r>
          <w:r>
            <w:rPr/>
            <w:t>про</w:t>
          </w:r>
          <w:r>
            <w:rPr>
              <w:spacing w:val="-4"/>
            </w:rPr>
            <w:t xml:space="preserve"> </w:t>
          </w:r>
          <w:r>
            <w:rPr/>
            <w:t>що</w:t>
          </w:r>
          <w:r>
            <w:rPr>
              <w:spacing w:val="-4"/>
            </w:rPr>
            <w:t xml:space="preserve"> </w:t>
          </w:r>
          <w:r>
            <w:rPr/>
            <w:t>свідчать</w:t>
          </w:r>
          <w:r>
            <w:rPr>
              <w:spacing w:val="-4"/>
            </w:rPr>
            <w:t xml:space="preserve"> </w:t>
          </w:r>
          <w:r>
            <w:rPr/>
            <w:t>зростання</w:t>
          </w:r>
          <w:r>
            <w:rPr>
              <w:spacing w:val="-4"/>
            </w:rPr>
            <w:t xml:space="preserve"> </w:t>
          </w:r>
          <w:r>
            <w:rPr/>
            <w:t>їх</w:t>
          </w:r>
          <w:r>
            <w:rPr>
              <w:spacing w:val="-4"/>
            </w:rPr>
            <w:t xml:space="preserve"> </w:t>
          </w:r>
          <w:r>
            <w:rPr/>
            <w:t>значення</w:t>
          </w:r>
          <w:r>
            <w:rPr>
              <w:spacing w:val="-4"/>
            </w:rPr>
            <w:t xml:space="preserve"> </w:t>
          </w:r>
          <w:r>
            <w:rPr/>
            <w:t>у</w:t>
          </w:r>
          <w:r>
            <w:rPr>
              <w:spacing w:val="-3"/>
            </w:rPr>
            <w:t xml:space="preserve"> </w:t>
          </w:r>
          <w:r>
            <w:rPr/>
            <w:t>забезпеченні</w:t>
          </w:r>
          <w:r>
            <w:rPr>
              <w:spacing w:val="-4"/>
            </w:rPr>
            <w:t xml:space="preserve"> </w:t>
          </w:r>
          <w:r>
            <w:rPr/>
            <w:t>України водними ресурсами, так і активізація небезпечних екзогенних процесів (підтоплення, зсувів, карсту, селів), у розвитку яких підземні воду відіграють важливу роль.</w:t>
          </w:r>
        </w:p>
        <w:p>
          <w:pPr>
            <w:pStyle w:val="Style15"/>
            <w:spacing w:lineRule="exact" w:line="316"/>
            <w:ind w:left="1106" w:right="0" w:hanging="0"/>
            <w:jc w:val="both"/>
            <w:rPr>
              <w:sz w:val="22"/>
            </w:rPr>
          </w:pPr>
          <w:r>
            <w:rPr/>
            <w:t>Зміни,</w:t>
          </w:r>
          <w:r>
            <w:rPr>
              <w:spacing w:val="-12"/>
            </w:rPr>
            <w:t xml:space="preserve"> </w:t>
          </w:r>
          <w:r>
            <w:rPr/>
            <w:t>що</w:t>
          </w:r>
          <w:r>
            <w:rPr>
              <w:spacing w:val="-10"/>
            </w:rPr>
            <w:t xml:space="preserve"> </w:t>
          </w:r>
          <w:r>
            <w:rPr/>
            <w:t>відбуваються</w:t>
          </w:r>
          <w:r>
            <w:rPr>
              <w:spacing w:val="-10"/>
            </w:rPr>
            <w:t xml:space="preserve"> </w:t>
          </w:r>
          <w:r>
            <w:rPr/>
            <w:t>у</w:t>
          </w:r>
          <w:r>
            <w:rPr>
              <w:spacing w:val="-10"/>
            </w:rPr>
            <w:t xml:space="preserve"> </w:t>
          </w:r>
          <w:r>
            <w:rPr/>
            <w:t>навколишньому</w:t>
          </w:r>
          <w:r>
            <w:rPr>
              <w:spacing w:val="-10"/>
            </w:rPr>
            <w:t xml:space="preserve"> </w:t>
          </w:r>
          <w:r>
            <w:rPr/>
            <w:t>середовищі,</w:t>
          </w:r>
          <w:r>
            <w:rPr>
              <w:spacing w:val="-10"/>
            </w:rPr>
            <w:t xml:space="preserve"> </w:t>
          </w:r>
          <w:r>
            <w:rPr/>
            <w:t>зокрема</w:t>
          </w:r>
          <w:r>
            <w:rPr>
              <w:spacing w:val="-10"/>
            </w:rPr>
            <w:t xml:space="preserve"> у</w:t>
          </w:r>
        </w:p>
        <w:p>
          <w:pPr>
            <w:pStyle w:val="Style15"/>
            <w:spacing w:lineRule="auto" w:line="362" w:before="158" w:after="0"/>
            <w:ind w:left="396" w:right="148" w:hanging="0"/>
            <w:jc w:val="both"/>
            <w:rPr>
              <w:sz w:val="22"/>
            </w:rPr>
          </w:pPr>
          <w:r>
            <w:rPr/>
            <w:t>підземних водах, які є найбільш динамічним компонентом геологічного середовища, потребують постійного спостереження і аналізу.</w:t>
          </w:r>
        </w:p>
        <w:p>
          <w:pPr>
            <w:pStyle w:val="Style15"/>
            <w:spacing w:lineRule="auto" w:line="362"/>
            <w:ind w:left="396" w:right="146" w:firstLine="708"/>
            <w:jc w:val="both"/>
            <w:rPr>
              <w:sz w:val="22"/>
            </w:rPr>
          </w:pPr>
          <w:r>
            <w:rPr>
              <w:i/>
            </w:rPr>
            <w:t xml:space="preserve">Мета </w:t>
          </w:r>
          <w:r>
            <w:rPr/>
            <w:t>дипломної роботи полягає у виявленні особливостей просторово- часового гідродинамічного та гідрогеохімічного режиму ґрунтових вод в природних</w:t>
          </w:r>
          <w:r>
            <w:rPr>
              <w:spacing w:val="40"/>
            </w:rPr>
            <w:t xml:space="preserve"> </w:t>
          </w:r>
          <w:r>
            <w:rPr/>
            <w:t xml:space="preserve">та техногенних умовах на території Біляївського району Одеської </w:t>
          </w:r>
          <w:r>
            <w:rPr>
              <w:spacing w:val="-2"/>
            </w:rPr>
            <w:t>області.</w:t>
          </w:r>
        </w:p>
        <w:p>
          <w:pPr>
            <w:pStyle w:val="Style15"/>
            <w:spacing w:lineRule="exact" w:line="317"/>
            <w:ind w:left="1105" w:right="0" w:hanging="0"/>
            <w:jc w:val="both"/>
            <w:rPr>
              <w:i/>
              <w:i/>
            </w:rPr>
          </w:pPr>
          <w:r>
            <w:rPr/>
            <w:t>Відповідно</w:t>
          </w:r>
          <w:r>
            <w:rPr>
              <w:spacing w:val="-9"/>
            </w:rPr>
            <w:t xml:space="preserve"> </w:t>
          </w:r>
          <w:r>
            <w:rPr/>
            <w:t>до</w:t>
          </w:r>
          <w:r>
            <w:rPr>
              <w:spacing w:val="-7"/>
            </w:rPr>
            <w:t xml:space="preserve"> </w:t>
          </w:r>
          <w:r>
            <w:rPr/>
            <w:t>основної</w:t>
          </w:r>
          <w:r>
            <w:rPr>
              <w:spacing w:val="-7"/>
            </w:rPr>
            <w:t xml:space="preserve"> </w:t>
          </w:r>
          <w:r>
            <w:rPr/>
            <w:t>мети</w:t>
          </w:r>
          <w:r>
            <w:rPr>
              <w:spacing w:val="-7"/>
            </w:rPr>
            <w:t xml:space="preserve"> </w:t>
          </w:r>
          <w:r>
            <w:rPr/>
            <w:t>необхідно</w:t>
          </w:r>
          <w:r>
            <w:rPr>
              <w:spacing w:val="-7"/>
            </w:rPr>
            <w:t xml:space="preserve"> </w:t>
          </w:r>
          <w:r>
            <w:rPr/>
            <w:t>виконати</w:t>
          </w:r>
          <w:r>
            <w:rPr>
              <w:spacing w:val="-7"/>
            </w:rPr>
            <w:t xml:space="preserve"> </w:t>
          </w:r>
          <w:r>
            <w:rPr/>
            <w:t>наступні</w:t>
          </w:r>
          <w:r>
            <w:rPr>
              <w:spacing w:val="-6"/>
            </w:rPr>
            <w:t xml:space="preserve"> </w:t>
          </w:r>
          <w:r>
            <w:rPr>
              <w:i/>
              <w:spacing w:val="-2"/>
            </w:rPr>
            <w:t>завдання:</w:t>
          </w:r>
        </w:p>
        <w:p>
          <w:pPr>
            <w:pStyle w:val="ListParagraph"/>
            <w:numPr>
              <w:ilvl w:val="0"/>
              <w:numId w:val="5"/>
            </w:numPr>
            <w:tabs>
              <w:tab w:val="clear" w:pos="720"/>
              <w:tab w:val="left" w:pos="652" w:leader="none"/>
              <w:tab w:val="left" w:pos="8261" w:leader="none"/>
            </w:tabs>
            <w:spacing w:lineRule="auto" w:line="362" w:before="161" w:after="0"/>
            <w:ind w:left="396" w:right="148" w:firstLine="70"/>
            <w:jc w:val="left"/>
            <w:rPr>
              <w:sz w:val="28"/>
            </w:rPr>
          </w:pPr>
          <w:r>
            <w:rPr>
              <w:sz w:val="28"/>
            </w:rPr>
            <w:t>охарактеризувати природні (фізико-географічні, геологічні,</w:t>
            <w:tab/>
          </w:r>
          <w:r>
            <w:rPr>
              <w:spacing w:val="-2"/>
              <w:sz w:val="28"/>
            </w:rPr>
            <w:t xml:space="preserve">геоморфологічні, </w:t>
          </w:r>
          <w:r>
            <w:rPr>
              <w:sz w:val="28"/>
            </w:rPr>
            <w:t>гідрогеологічні) умови досліджуваної території;</w:t>
          </w:r>
        </w:p>
        <w:p>
          <w:pPr>
            <w:pStyle w:val="ListParagraph"/>
            <w:numPr>
              <w:ilvl w:val="0"/>
              <w:numId w:val="5"/>
            </w:numPr>
            <w:tabs>
              <w:tab w:val="clear" w:pos="720"/>
              <w:tab w:val="left" w:pos="673" w:leader="none"/>
            </w:tabs>
            <w:spacing w:lineRule="auto" w:line="362" w:before="0" w:after="0"/>
            <w:ind w:left="396" w:right="148" w:hanging="0"/>
            <w:jc w:val="left"/>
            <w:rPr>
              <w:sz w:val="28"/>
            </w:rPr>
          </w:pPr>
          <w:r>
            <w:rPr>
              <w:sz w:val="28"/>
            </w:rPr>
            <w:t>виконати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просторову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часову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характеристику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рівня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хімічного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складу грунтових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вод в природних умовах та умовах зрошування;</w:t>
          </w:r>
        </w:p>
        <w:p>
          <w:pPr>
            <w:pStyle w:val="ListParagraph"/>
            <w:numPr>
              <w:ilvl w:val="0"/>
              <w:numId w:val="5"/>
            </w:numPr>
            <w:tabs>
              <w:tab w:val="clear" w:pos="720"/>
              <w:tab w:val="left" w:pos="714" w:leader="none"/>
              <w:tab w:val="left" w:pos="715" w:leader="none"/>
            </w:tabs>
            <w:spacing w:lineRule="auto" w:line="362" w:before="0" w:after="0"/>
            <w:ind w:left="396" w:right="147" w:hanging="0"/>
            <w:jc w:val="left"/>
            <w:rPr>
              <w:sz w:val="28"/>
            </w:rPr>
          </w:pPr>
          <w:r>
            <w:rPr>
              <w:sz w:val="28"/>
            </w:rPr>
            <w:t>визначити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ступінь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зв’язку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режиму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грунтових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вод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із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режимом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атмосферних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опадів в природних і порушених умовах;</w:t>
          </w:r>
        </w:p>
        <w:p>
          <w:pPr>
            <w:pStyle w:val="ListParagraph"/>
            <w:numPr>
              <w:ilvl w:val="0"/>
              <w:numId w:val="5"/>
            </w:numPr>
            <w:tabs>
              <w:tab w:val="clear" w:pos="720"/>
              <w:tab w:val="left" w:pos="569" w:leader="none"/>
            </w:tabs>
            <w:spacing w:lineRule="auto" w:line="362" w:before="0" w:after="0"/>
            <w:ind w:left="396" w:right="146" w:hanging="0"/>
            <w:jc w:val="left"/>
            <w:rPr>
              <w:sz w:val="28"/>
            </w:rPr>
          </w:pPr>
          <w:r>
            <w:rPr>
              <w:sz w:val="28"/>
            </w:rPr>
            <w:t>обгрунтувати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оцінку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впливу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кар’єру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з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видобутку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піщано-галькового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матеріалу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на гідрогеологічні умови та еколого-геологічний стан досліджуваної території.</w:t>
          </w:r>
        </w:p>
        <w:p>
          <w:pPr>
            <w:pStyle w:val="Style15"/>
            <w:spacing w:lineRule="exact" w:line="320"/>
            <w:ind w:left="1175" w:right="0" w:hanging="0"/>
            <w:rPr>
              <w:sz w:val="22"/>
            </w:rPr>
          </w:pPr>
          <w:r>
            <w:rPr>
              <w:i/>
            </w:rPr>
            <w:t>Об'єкт</w:t>
          </w:r>
          <w:r>
            <w:rPr>
              <w:i/>
              <w:spacing w:val="-5"/>
            </w:rPr>
            <w:t xml:space="preserve"> </w:t>
          </w:r>
          <w:r>
            <w:rPr/>
            <w:t>дослідження</w:t>
          </w:r>
          <w:r>
            <w:rPr>
              <w:spacing w:val="-4"/>
            </w:rPr>
            <w:t xml:space="preserve"> </w:t>
          </w:r>
          <w:r>
            <w:rPr/>
            <w:t>-</w:t>
          </w:r>
          <w:r>
            <w:rPr>
              <w:spacing w:val="62"/>
            </w:rPr>
            <w:t xml:space="preserve"> </w:t>
          </w:r>
          <w:r>
            <w:rPr/>
            <w:t>грунтові</w:t>
          </w:r>
          <w:r>
            <w:rPr>
              <w:spacing w:val="-3"/>
            </w:rPr>
            <w:t xml:space="preserve"> </w:t>
          </w:r>
          <w:r>
            <w:rPr>
              <w:spacing w:val="-4"/>
            </w:rPr>
            <w:t>води.</w:t>
          </w:r>
        </w:p>
        <w:p>
          <w:pPr>
            <w:pStyle w:val="Style15"/>
            <w:spacing w:lineRule="auto" w:line="362" w:before="156" w:after="0"/>
            <w:ind w:left="396" w:right="0" w:firstLine="708"/>
            <w:rPr>
              <w:sz w:val="22"/>
            </w:rPr>
          </w:pPr>
          <w:r>
            <w:rPr>
              <w:i/>
            </w:rPr>
            <w:t xml:space="preserve">Предмет </w:t>
          </w:r>
          <w:r>
            <w:rPr/>
            <w:t>дослідження - особливості гідродинамічного та гідрогеохімічного режиму грунтових вод в природних та порушених умовах.</w:t>
          </w:r>
        </w:p>
        <w:p>
          <w:pPr>
            <w:sectPr>
              <w:headerReference w:type="default" r:id="rId7"/>
              <w:type w:val="nextPage"/>
              <w:pgSz w:w="11906" w:h="16838"/>
              <w:pgMar w:left="1020" w:right="420" w:header="577" w:top="10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2"/>
            <w:ind w:left="396" w:right="0" w:firstLine="708"/>
            <w:rPr>
              <w:sz w:val="22"/>
            </w:rPr>
          </w:pPr>
          <w:r>
            <w:rPr/>
            <w:t>Робота виконана у відповідності до наукової тематики кафедри інженерної геології і гідрогеології.</w:t>
          </w:r>
        </w:p>
        <w:p>
          <w:pPr>
            <w:pStyle w:val="Style15"/>
            <w:spacing w:lineRule="auto" w:line="362" w:before="78" w:after="0"/>
            <w:ind w:left="396" w:right="146" w:firstLine="708"/>
            <w:jc w:val="both"/>
            <w:rPr>
              <w:sz w:val="22"/>
            </w:rPr>
          </w:pPr>
          <w:r>
            <w:rPr>
              <w:i/>
            </w:rPr>
            <w:t xml:space="preserve">Матеріали та методи дослідження. </w:t>
          </w:r>
          <w:r>
            <w:rPr/>
            <w:t>Робота базується на даних спостережень за середньорічними рівнями і хімічним складом ґрунтових вод та атмосферними опадами, представлених підприємством</w:t>
          </w:r>
          <w:r>
            <w:rPr>
              <w:spacing w:val="40"/>
            </w:rPr>
            <w:t xml:space="preserve"> </w:t>
          </w:r>
          <w:r>
            <w:rPr/>
            <w:t>«Причорноморський центр водних ресурсів та грунтів» Одеської гідрогеолого-меліоративної експедиції,</w:t>
          </w:r>
          <w:r>
            <w:rPr>
              <w:spacing w:val="-1"/>
            </w:rPr>
            <w:t xml:space="preserve"> </w:t>
          </w:r>
          <w:r>
            <w:rPr/>
            <w:t>державним</w:t>
          </w:r>
          <w:r>
            <w:rPr>
              <w:spacing w:val="-2"/>
            </w:rPr>
            <w:t xml:space="preserve"> </w:t>
          </w:r>
          <w:r>
            <w:rPr/>
            <w:t>підприємством</w:t>
          </w:r>
          <w:r>
            <w:rPr>
              <w:spacing w:val="-2"/>
            </w:rPr>
            <w:t xml:space="preserve"> </w:t>
          </w:r>
          <w:r>
            <w:rPr/>
            <w:t>«ПричорноморДРГП»</w:t>
          </w:r>
          <w:r>
            <w:rPr>
              <w:spacing w:val="-1"/>
            </w:rPr>
            <w:t xml:space="preserve"> </w:t>
          </w:r>
          <w:r>
            <w:rPr/>
            <w:t>за</w:t>
          </w:r>
          <w:r>
            <w:rPr>
              <w:spacing w:val="-2"/>
            </w:rPr>
            <w:t xml:space="preserve"> </w:t>
          </w:r>
          <w:r>
            <w:rPr/>
            <w:t>період</w:t>
          </w:r>
          <w:r>
            <w:rPr>
              <w:spacing w:val="-2"/>
            </w:rPr>
            <w:t xml:space="preserve"> </w:t>
          </w:r>
          <w:r>
            <w:rPr/>
            <w:t>1965</w:t>
          </w:r>
          <w:r>
            <w:rPr>
              <w:spacing w:val="-1"/>
            </w:rPr>
            <w:t xml:space="preserve"> </w:t>
          </w:r>
          <w:r>
            <w:rPr/>
            <w:t>-</w:t>
          </w:r>
          <w:r>
            <w:rPr>
              <w:spacing w:val="-1"/>
            </w:rPr>
            <w:t xml:space="preserve"> </w:t>
          </w:r>
          <w:r>
            <w:rPr/>
            <w:t xml:space="preserve">2020 рр, робочих проектів розробки кар’єрів Біляівського району та літературних </w:t>
          </w:r>
          <w:r>
            <w:rPr>
              <w:spacing w:val="-2"/>
            </w:rPr>
            <w:t>даних.</w:t>
          </w:r>
        </w:p>
        <w:p>
          <w:pPr>
            <w:pStyle w:val="Style15"/>
            <w:spacing w:lineRule="auto" w:line="362"/>
            <w:ind w:left="396" w:right="148" w:firstLine="708"/>
            <w:jc w:val="both"/>
            <w:rPr>
              <w:sz w:val="22"/>
            </w:rPr>
          </w:pPr>
          <w:r>
            <w:rPr/>
            <w:t>Результати аналізів піддавалися стандартній статистичній обробці в програмі Excel і Statistica. Для побудови схем рельєфу та розподілу статистичних характеристик використовувалась програма Golden Software Surfer.</w:t>
          </w:r>
        </w:p>
        <w:p>
          <w:pPr>
            <w:pStyle w:val="Style15"/>
            <w:spacing w:lineRule="auto" w:line="362"/>
            <w:ind w:left="396" w:right="147" w:firstLine="708"/>
            <w:jc w:val="both"/>
            <w:rPr>
              <w:sz w:val="22"/>
            </w:rPr>
          </w:pPr>
          <w:r>
            <w:rPr>
              <w:i/>
            </w:rPr>
            <w:t>Наукова та практична новизна одержаних результатів</w:t>
          </w:r>
          <w:r>
            <w:rPr/>
            <w:t>. Ознайомлення з роботами відповідної тематики показав наступне. Розглянуті питання водообміну в гідрогеологічних структурах України як в природних, так і порушених умовах, розроблені методи вивчення водообміну, розглянута приоблема підтоплення території України [16, 31,32, 34, 35, 37]. Розв’язання проблеми підтоплення в межах м. Одеса представлене в роботах [</w:t>
          </w:r>
          <w:r>
            <w:rPr>
              <w:sz w:val="24"/>
            </w:rPr>
            <w:t>6, 33</w:t>
          </w:r>
          <w:r>
            <w:rPr/>
            <w:t>]. Важливим напрямком вирішення проблеми є моніторинг при підтопленні територій</w:t>
          </w:r>
          <w:r>
            <w:rPr>
              <w:spacing w:val="40"/>
            </w:rPr>
            <w:t xml:space="preserve"> </w:t>
          </w:r>
          <w:r>
            <w:rPr/>
            <w:t>та прогнозування можливого розвитку цього процесу в просторі і часі [18].</w:t>
          </w:r>
        </w:p>
        <w:p>
          <w:pPr>
            <w:pStyle w:val="Style15"/>
            <w:spacing w:lineRule="auto" w:line="362"/>
            <w:ind w:left="396" w:right="147" w:firstLine="709"/>
            <w:jc w:val="both"/>
            <w:rPr>
              <w:sz w:val="22"/>
            </w:rPr>
          </w:pPr>
          <w:r>
            <w:rPr/>
            <w:t>Разом з тим, питання режиму грунтових вод в межах Одеської області, в тому числі в Біляївському районі, залишається мало вивченим. В роботі одержані результати</w:t>
          </w:r>
          <w:r>
            <w:rPr>
              <w:spacing w:val="-12"/>
            </w:rPr>
            <w:t xml:space="preserve"> </w:t>
          </w:r>
          <w:r>
            <w:rPr/>
            <w:t>просторово-часових</w:t>
          </w:r>
          <w:r>
            <w:rPr>
              <w:spacing w:val="-12"/>
            </w:rPr>
            <w:t xml:space="preserve"> </w:t>
          </w:r>
          <w:r>
            <w:rPr/>
            <w:t>змін</w:t>
          </w:r>
          <w:r>
            <w:rPr>
              <w:spacing w:val="-12"/>
            </w:rPr>
            <w:t xml:space="preserve"> </w:t>
          </w:r>
          <w:r>
            <w:rPr/>
            <w:t>гідрогеологічного</w:t>
          </w:r>
          <w:r>
            <w:rPr>
              <w:spacing w:val="-12"/>
            </w:rPr>
            <w:t xml:space="preserve"> </w:t>
          </w:r>
          <w:r>
            <w:rPr/>
            <w:t>середовища</w:t>
          </w:r>
          <w:r>
            <w:rPr>
              <w:spacing w:val="-13"/>
            </w:rPr>
            <w:t xml:space="preserve"> </w:t>
          </w:r>
          <w:r>
            <w:rPr/>
            <w:t>в</w:t>
          </w:r>
          <w:r>
            <w:rPr>
              <w:spacing w:val="-13"/>
            </w:rPr>
            <w:t xml:space="preserve"> </w:t>
          </w:r>
          <w:r>
            <w:rPr/>
            <w:t>природних</w:t>
          </w:r>
          <w:r>
            <w:rPr>
              <w:spacing w:val="-12"/>
            </w:rPr>
            <w:t xml:space="preserve"> </w:t>
          </w:r>
          <w:r>
            <w:rPr/>
            <w:t>та техногенних умовах на території Біляївського району за останні десятиріччя. Виконана оцінка впливу техногенної діяльності, а саме роботи зрошувальних систем та</w:t>
          </w:r>
          <w:r>
            <w:rPr>
              <w:spacing w:val="40"/>
            </w:rPr>
            <w:t xml:space="preserve"> </w:t>
          </w:r>
          <w:r>
            <w:rPr/>
            <w:t>гірничого виробництва.</w:t>
          </w:r>
        </w:p>
        <w:p>
          <w:pPr>
            <w:pStyle w:val="Style15"/>
            <w:spacing w:lineRule="auto" w:line="362"/>
            <w:ind w:left="396" w:right="145" w:firstLine="709"/>
            <w:jc w:val="both"/>
            <w:rPr>
              <w:sz w:val="22"/>
            </w:rPr>
          </w:pPr>
          <w:r>
            <w:rPr>
              <w:i/>
            </w:rPr>
            <w:t>Практичне</w:t>
          </w:r>
          <w:r>
            <w:rPr>
              <w:i/>
              <w:spacing w:val="-6"/>
            </w:rPr>
            <w:t xml:space="preserve"> </w:t>
          </w:r>
          <w:r>
            <w:rPr>
              <w:i/>
            </w:rPr>
            <w:t>значення</w:t>
          </w:r>
          <w:r>
            <w:rPr>
              <w:i/>
              <w:spacing w:val="-6"/>
            </w:rPr>
            <w:t xml:space="preserve"> </w:t>
          </w:r>
          <w:r>
            <w:rPr>
              <w:i/>
            </w:rPr>
            <w:t>одержаних</w:t>
          </w:r>
          <w:r>
            <w:rPr>
              <w:i/>
              <w:spacing w:val="-6"/>
            </w:rPr>
            <w:t xml:space="preserve"> </w:t>
          </w:r>
          <w:r>
            <w:rPr>
              <w:i/>
            </w:rPr>
            <w:t>результатів.</w:t>
          </w:r>
          <w:r>
            <w:rPr>
              <w:i/>
              <w:spacing w:val="-4"/>
            </w:rPr>
            <w:t xml:space="preserve"> </w:t>
          </w:r>
          <w:r>
            <w:rPr/>
            <w:t>Дана</w:t>
          </w:r>
          <w:r>
            <w:rPr>
              <w:spacing w:val="-6"/>
            </w:rPr>
            <w:t xml:space="preserve"> </w:t>
          </w:r>
          <w:r>
            <w:rPr/>
            <w:t>робота</w:t>
          </w:r>
          <w:r>
            <w:rPr>
              <w:spacing w:val="-6"/>
            </w:rPr>
            <w:t xml:space="preserve"> </w:t>
          </w:r>
          <w:r>
            <w:rPr/>
            <w:t>є</w:t>
          </w:r>
          <w:r>
            <w:rPr>
              <w:spacing w:val="-6"/>
            </w:rPr>
            <w:t xml:space="preserve"> </w:t>
          </w:r>
          <w:r>
            <w:rPr/>
            <w:t>необхідною</w:t>
          </w:r>
          <w:r>
            <w:rPr>
              <w:spacing w:val="-6"/>
            </w:rPr>
            <w:t xml:space="preserve"> </w:t>
          </w:r>
          <w:r>
            <w:rPr/>
            <w:t>для розроблення методики запобігання негативних змін і прогнозування динаміки підземних</w:t>
          </w:r>
          <w:r>
            <w:rPr>
              <w:spacing w:val="-3"/>
            </w:rPr>
            <w:t xml:space="preserve"> </w:t>
          </w:r>
          <w:r>
            <w:rPr/>
            <w:t>вод,</w:t>
          </w:r>
          <w:r>
            <w:rPr>
              <w:spacing w:val="-3"/>
            </w:rPr>
            <w:t xml:space="preserve"> </w:t>
          </w:r>
          <w:r>
            <w:rPr/>
            <w:t>обгрунтування</w:t>
          </w:r>
          <w:r>
            <w:rPr>
              <w:spacing w:val="-3"/>
            </w:rPr>
            <w:t xml:space="preserve"> </w:t>
          </w:r>
          <w:r>
            <w:rPr/>
            <w:t>проектних</w:t>
          </w:r>
          <w:r>
            <w:rPr>
              <w:spacing w:val="-3"/>
            </w:rPr>
            <w:t xml:space="preserve"> </w:t>
          </w:r>
          <w:r>
            <w:rPr/>
            <w:t>рішень</w:t>
          </w:r>
          <w:r>
            <w:rPr>
              <w:spacing w:val="-3"/>
            </w:rPr>
            <w:t xml:space="preserve"> </w:t>
          </w:r>
          <w:r>
            <w:rPr/>
            <w:t>при</w:t>
          </w:r>
          <w:r>
            <w:rPr>
              <w:spacing w:val="-3"/>
            </w:rPr>
            <w:t xml:space="preserve"> </w:t>
          </w:r>
          <w:r>
            <w:rPr/>
            <w:t>вирішенні</w:t>
          </w:r>
          <w:r>
            <w:rPr>
              <w:spacing w:val="-3"/>
            </w:rPr>
            <w:t xml:space="preserve"> </w:t>
          </w:r>
          <w:r>
            <w:rPr/>
            <w:t>сучасних</w:t>
          </w:r>
          <w:r>
            <w:rPr>
              <w:spacing w:val="-3"/>
            </w:rPr>
            <w:t xml:space="preserve"> </w:t>
          </w:r>
          <w:r>
            <w:rPr/>
            <w:t>еколого- геологічних проблем на території Одеської області.</w:t>
          </w:r>
        </w:p>
        <w:p>
          <w:pPr>
            <w:sectPr>
              <w:headerReference w:type="default" r:id="rId8"/>
              <w:type w:val="nextPage"/>
              <w:pgSz w:w="11906" w:h="16838"/>
              <w:pgMar w:left="1020" w:right="420" w:header="577" w:top="10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2"/>
            <w:ind w:left="396" w:right="147" w:firstLine="709"/>
            <w:jc w:val="both"/>
            <w:rPr>
              <w:sz w:val="22"/>
            </w:rPr>
          </w:pPr>
          <w:r>
            <w:rPr>
              <w:i/>
            </w:rPr>
            <w:t>Особистий внесок здобувача</w:t>
          </w:r>
          <w:r>
            <w:rPr/>
            <w:t>. Виконана статистична обробка данних спостережень,</w:t>
          </w:r>
          <w:r>
            <w:rPr>
              <w:spacing w:val="48"/>
              <w:w w:val="150"/>
            </w:rPr>
            <w:t xml:space="preserve"> </w:t>
          </w:r>
          <w:r>
            <w:rPr/>
            <w:t>побудовані</w:t>
          </w:r>
          <w:r>
            <w:rPr>
              <w:spacing w:val="50"/>
              <w:w w:val="150"/>
            </w:rPr>
            <w:t xml:space="preserve"> </w:t>
          </w:r>
          <w:r>
            <w:rPr/>
            <w:t>карти</w:t>
          </w:r>
          <w:r>
            <w:rPr>
              <w:spacing w:val="51"/>
              <w:w w:val="150"/>
            </w:rPr>
            <w:t xml:space="preserve"> </w:t>
          </w:r>
          <w:r>
            <w:rPr/>
            <w:t>-</w:t>
          </w:r>
          <w:r>
            <w:rPr>
              <w:spacing w:val="49"/>
              <w:w w:val="150"/>
            </w:rPr>
            <w:t xml:space="preserve"> </w:t>
          </w:r>
          <w:r>
            <w:rPr/>
            <w:t>зрізи,</w:t>
          </w:r>
          <w:r>
            <w:rPr>
              <w:spacing w:val="51"/>
              <w:w w:val="150"/>
            </w:rPr>
            <w:t xml:space="preserve"> </w:t>
          </w:r>
          <w:r>
            <w:rPr/>
            <w:t>які</w:t>
          </w:r>
          <w:r>
            <w:rPr>
              <w:spacing w:val="50"/>
              <w:w w:val="150"/>
            </w:rPr>
            <w:t xml:space="preserve"> </w:t>
          </w:r>
          <w:r>
            <w:rPr/>
            <w:t>свідчать</w:t>
          </w:r>
          <w:r>
            <w:rPr>
              <w:spacing w:val="50"/>
              <w:w w:val="150"/>
            </w:rPr>
            <w:t xml:space="preserve"> </w:t>
          </w:r>
          <w:r>
            <w:rPr/>
            <w:t>про</w:t>
          </w:r>
          <w:r>
            <w:rPr>
              <w:spacing w:val="51"/>
              <w:w w:val="150"/>
            </w:rPr>
            <w:t xml:space="preserve"> </w:t>
          </w:r>
          <w:r>
            <w:rPr/>
            <w:t>зміну</w:t>
          </w:r>
          <w:r>
            <w:rPr>
              <w:spacing w:val="50"/>
              <w:w w:val="150"/>
            </w:rPr>
            <w:t xml:space="preserve"> </w:t>
          </w:r>
          <w:r>
            <w:rPr/>
            <w:t>показників</w:t>
          </w:r>
          <w:r>
            <w:rPr>
              <w:spacing w:val="50"/>
              <w:w w:val="150"/>
            </w:rPr>
            <w:t xml:space="preserve"> </w:t>
          </w:r>
          <w:r>
            <w:rPr>
              <w:spacing w:val="-10"/>
            </w:rPr>
            <w:t>у</w:t>
          </w:r>
        </w:p>
        <w:p>
          <w:pPr>
            <w:pStyle w:val="Style15"/>
            <w:spacing w:lineRule="auto" w:line="362" w:before="78" w:after="0"/>
            <w:ind w:left="396" w:right="145" w:hanging="0"/>
            <w:jc w:val="both"/>
            <w:rPr>
              <w:sz w:val="22"/>
            </w:rPr>
          </w:pPr>
          <w:r>
            <w:rPr/>
            <w:t>просторі і часі в природних та техногенних умовах. Виявлена ступінь зв’язку режиму грунтових вод з кліматичнимо фактором, а саме атмосферними опадами. Дана оцінка впливу зрошувальних систем та роботи гірничого виробництва на екологічний стан досліджуваної території.</w:t>
          </w:r>
        </w:p>
        <w:p>
          <w:pPr>
            <w:pStyle w:val="Normal"/>
            <w:tabs>
              <w:tab w:val="clear" w:pos="720"/>
              <w:tab w:val="left" w:pos="5533" w:leader="none"/>
            </w:tabs>
            <w:spacing w:lineRule="auto" w:line="360" w:before="0" w:after="0"/>
            <w:ind w:left="396" w:right="215" w:firstLine="709"/>
            <w:jc w:val="left"/>
            <w:rPr>
              <w:sz w:val="24"/>
            </w:rPr>
          </w:pPr>
          <w:r>
            <w:rPr>
              <w:i/>
              <w:sz w:val="28"/>
            </w:rPr>
            <w:t xml:space="preserve">Апробація результатів роботи. </w:t>
          </w:r>
          <w:r>
            <w:rPr>
              <w:sz w:val="28"/>
            </w:rPr>
            <w:t>Робота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представлена на 77-ій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звітній студентській науковій конференції ОНУ імені І.І. Мечникова. Секція географічні та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геологічні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науки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і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сфера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обслуговування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(туризм).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Підсекція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Геологія.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28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 xml:space="preserve">квітня 2021 р. м. Одеса. </w:t>
          </w:r>
          <w:hyperlink r:id="rId9">
            <w:r>
              <w:rPr>
                <w:spacing w:val="-2"/>
                <w:sz w:val="24"/>
                <w:u w:val="single"/>
              </w:rPr>
              <w:t>http://onu.edu.ua/pub/bank/userfiles/files/ggf/naukova_diyalnist/Nauk_Konf_Studentov_aspirantov/St</w:t>
            </w:r>
          </w:hyperlink>
          <w:r>
            <w:rPr>
              <w:spacing w:val="-2"/>
              <w:sz w:val="24"/>
            </w:rPr>
            <w:t xml:space="preserve"> </w:t>
          </w:r>
          <w:hyperlink r:id="rId10">
            <w:r>
              <w:rPr>
                <w:spacing w:val="-2"/>
                <w:sz w:val="24"/>
                <w:u w:val="single"/>
              </w:rPr>
              <w:t>ud_konferentsiia_ONU_sektsiia_Heohrafichni_ta</w:t>
            </w:r>
            <w:r>
              <w:rPr>
                <w:sz w:val="24"/>
                <w:u w:val="single"/>
              </w:rPr>
              <w:tab/>
            </w:r>
            <w:r>
              <w:rPr>
                <w:spacing w:val="-2"/>
                <w:sz w:val="24"/>
                <w:u w:val="single"/>
              </w:rPr>
              <w:t>heolohichni_nauky_2021.pdf</w:t>
            </w:r>
          </w:hyperlink>
        </w:p>
        <w:p>
          <w:pPr>
            <w:pStyle w:val="Style15"/>
            <w:spacing w:lineRule="auto" w:line="362" w:before="3" w:after="0"/>
            <w:ind w:left="396" w:right="146" w:firstLine="709"/>
            <w:jc w:val="both"/>
            <w:rPr>
              <w:sz w:val="22"/>
            </w:rPr>
          </w:pPr>
          <w:r>
            <w:rPr/>
            <w:t>Робота складається із вступу,</w:t>
          </w:r>
          <w:r>
            <w:rPr>
              <w:spacing w:val="40"/>
            </w:rPr>
            <w:t xml:space="preserve"> </w:t>
          </w:r>
          <w:r>
            <w:rPr/>
            <w:t>6</w:t>
          </w:r>
          <w:r>
            <w:rPr>
              <w:spacing w:val="40"/>
            </w:rPr>
            <w:t xml:space="preserve"> </w:t>
          </w:r>
          <w:r>
            <w:rPr/>
            <w:t>розділів, висновків, списку використаної літератури. Загальний її обсяг становить 73 сторінки друкованого тексту. Робота містить</w:t>
          </w:r>
          <w:r>
            <w:rPr>
              <w:spacing w:val="40"/>
            </w:rPr>
            <w:t xml:space="preserve"> </w:t>
          </w:r>
          <w:r>
            <w:rPr/>
            <w:t>24 рисунків та 4 таблиці, список використаних джерел з 37</w:t>
          </w:r>
          <w:r>
            <w:rPr>
              <w:spacing w:val="40"/>
            </w:rPr>
            <w:t xml:space="preserve"> </w:t>
          </w:r>
          <w:r>
            <w:rPr/>
            <w:t>найменувань.</w:t>
          </w:r>
        </w:p>
        <w:p>
          <w:pPr>
            <w:pStyle w:val="Style15"/>
            <w:ind w:left="0" w:right="0" w:hanging="0"/>
            <w:rPr>
              <w:sz w:val="12"/>
            </w:rPr>
          </w:pPr>
          <w:r>
            <w:rPr>
              <w:sz w:val="12"/>
            </w:rPr>
          </w:r>
        </w:p>
        <w:p>
          <w:pPr>
            <w:sectPr>
              <w:headerReference w:type="default" r:id="rId11"/>
              <w:type w:val="nextPage"/>
              <w:pgSz w:w="11906" w:h="16838"/>
              <w:pgMar w:left="1020" w:right="420" w:header="577" w:top="10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ind w:left="0" w:right="0" w:hanging="0"/>
            <w:rPr>
              <w:sz w:val="12"/>
            </w:rPr>
          </w:pPr>
          <w:r>
            <w:rPr>
              <w:sz w:val="12"/>
            </w:rPr>
          </w:r>
        </w:p>
        <w:p>
          <w:pPr>
            <w:pStyle w:val="Style15"/>
            <w:spacing w:before="78" w:after="0"/>
            <w:ind w:left="1433" w:right="1042" w:hanging="0"/>
            <w:jc w:val="center"/>
            <w:rPr>
              <w:sz w:val="12"/>
            </w:rPr>
          </w:pPr>
          <w:r>
            <w:rPr>
              <w:spacing w:val="-2"/>
            </w:rPr>
            <w:t>ВИСНОВКИ</w:t>
          </w:r>
        </w:p>
        <w:p>
          <w:pPr>
            <w:pStyle w:val="Style15"/>
            <w:ind w:left="0" w:right="0" w:hanging="0"/>
            <w:rPr>
              <w:sz w:val="30"/>
            </w:rPr>
          </w:pPr>
          <w:r>
            <w:rPr>
              <w:sz w:val="30"/>
            </w:rPr>
          </w:r>
        </w:p>
        <w:p>
          <w:pPr>
            <w:pStyle w:val="Style15"/>
            <w:ind w:left="0" w:right="0" w:hanging="0"/>
            <w:rPr>
              <w:sz w:val="30"/>
            </w:rPr>
          </w:pPr>
          <w:r>
            <w:rPr>
              <w:sz w:val="30"/>
            </w:rPr>
          </w:r>
        </w:p>
        <w:p>
          <w:pPr>
            <w:pStyle w:val="Style15"/>
            <w:spacing w:before="5" w:after="0"/>
            <w:ind w:left="0" w:right="0" w:hanging="0"/>
            <w:rPr>
              <w:sz w:val="24"/>
            </w:rPr>
          </w:pPr>
          <w:r>
            <w:rPr>
              <w:sz w:val="24"/>
            </w:rPr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780" w:leader="none"/>
            </w:tabs>
            <w:spacing w:lineRule="auto" w:line="362" w:before="0" w:after="0"/>
            <w:ind w:left="396" w:right="713" w:firstLine="86"/>
            <w:jc w:val="both"/>
            <w:rPr>
              <w:sz w:val="28"/>
            </w:rPr>
          </w:pPr>
          <w:r>
            <w:rPr>
              <w:sz w:val="28"/>
            </w:rPr>
            <w:t>Біляївський район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 xml:space="preserve">відноситься до категорії техногенно навантаженних та характеризується складними гідрогеологічними та еколого-геологічними </w:t>
          </w:r>
          <w:r>
            <w:rPr>
              <w:spacing w:val="-2"/>
              <w:sz w:val="28"/>
            </w:rPr>
            <w:t>умовами.</w:t>
          </w:r>
        </w:p>
        <w:p>
          <w:pPr>
            <w:pStyle w:val="Style15"/>
            <w:spacing w:before="10" w:after="0"/>
            <w:ind w:left="0" w:right="0" w:hanging="0"/>
            <w:rPr>
              <w:sz w:val="41"/>
            </w:rPr>
          </w:pPr>
          <w:r>
            <w:rPr>
              <w:sz w:val="41"/>
            </w:rPr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684" w:leader="none"/>
            </w:tabs>
            <w:spacing w:lineRule="auto" w:line="362" w:before="0" w:after="0"/>
            <w:ind w:left="396" w:right="713" w:hanging="0"/>
            <w:jc w:val="both"/>
            <w:rPr>
              <w:sz w:val="28"/>
            </w:rPr>
          </w:pPr>
          <w:r>
            <w:rPr>
              <w:sz w:val="28"/>
            </w:rPr>
            <w:t>Статистичні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характеристики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за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період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спостережень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2010-2020рр.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свідчать, що на території Біляївського району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глибина залягання рівня грунтових вод збільшилась в 80 % свердловин, і підвищилась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лише в 20%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свердловин. Незначне підвищення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рівня грунтових вод відбулося в межах зрошувальної системи, в більшій мірі в її південній та центральній ділянках.</w:t>
          </w:r>
        </w:p>
        <w:p>
          <w:pPr>
            <w:pStyle w:val="Style15"/>
            <w:spacing w:lineRule="auto" w:line="362"/>
            <w:ind w:left="396" w:right="712" w:firstLine="708"/>
            <w:jc w:val="both"/>
            <w:rPr>
              <w:sz w:val="12"/>
            </w:rPr>
          </w:pPr>
          <w:r>
            <w:rPr/>
            <w:t>За останні десятиріччя відбулося значне зменшення площ підтоплення (рівень грунтових вод</w:t>
          </w:r>
          <w:r>
            <w:rPr>
              <w:spacing w:val="40"/>
            </w:rPr>
            <w:t xml:space="preserve"> </w:t>
          </w:r>
          <w:r>
            <w:rPr/>
            <w:t>0-2 м) по відношенню до дев’яностих років минулого сторіччя і складає близько 3 % від загальної площі Біляївського району. Процесс підтоплення, як в природних умовах, так і в умовах зрошування, уповільнився, носить локальний характер, а на</w:t>
          </w:r>
          <w:r>
            <w:rPr>
              <w:spacing w:val="40"/>
            </w:rPr>
            <w:t xml:space="preserve"> </w:t>
          </w:r>
          <w:r>
            <w:rPr/>
            <w:t>деяких ділянках спостерігається зворотній процес. Пов'язано це з регіональним зниженням середньорічної суми опадів</w:t>
          </w:r>
          <w:r>
            <w:rPr>
              <w:spacing w:val="40"/>
            </w:rPr>
            <w:t xml:space="preserve"> </w:t>
          </w:r>
          <w:r>
            <w:rPr/>
            <w:t>та введенням в дію</w:t>
          </w:r>
          <w:r>
            <w:rPr>
              <w:spacing w:val="40"/>
            </w:rPr>
            <w:t xml:space="preserve"> </w:t>
          </w:r>
          <w:r>
            <w:rPr/>
            <w:t>дренажної системи</w:t>
          </w:r>
          <w:r>
            <w:rPr>
              <w:spacing w:val="40"/>
            </w:rPr>
            <w:t xml:space="preserve"> </w:t>
          </w:r>
          <w:r>
            <w:rPr/>
            <w:t>в середині дев’яностих років двадцятого сторіччя.</w:t>
          </w:r>
        </w:p>
        <w:p>
          <w:pPr>
            <w:pStyle w:val="Style15"/>
            <w:spacing w:before="9" w:after="0"/>
            <w:ind w:left="0" w:right="0" w:hanging="0"/>
            <w:rPr>
              <w:sz w:val="40"/>
            </w:rPr>
          </w:pPr>
          <w:r>
            <w:rPr>
              <w:sz w:val="40"/>
            </w:rPr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792" w:leader="none"/>
            </w:tabs>
            <w:spacing w:lineRule="auto" w:line="362" w:before="1" w:after="0"/>
            <w:ind w:left="396" w:right="712" w:hanging="0"/>
            <w:jc w:val="both"/>
            <w:rPr>
              <w:sz w:val="28"/>
            </w:rPr>
          </w:pPr>
          <w:r>
            <w:rPr>
              <w:sz w:val="28"/>
            </w:rPr>
            <w:t>Аналіз гідрогеохімічного режиму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показав, що в природних умовах аніонний склад за період спостережень не змінився, залишився гідрокарбонатним, за катіонами - натрієвим. В умовах зрошування гідрогеохімічний склад змінився з гідрокарбонатного на сульфатний.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Це пояснюється тим, що відбувається обводнення горизонтів сольових акумуляцій (зони аерації),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їх мінералізація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підвищується з 1000 до 9000 мг/л за рахунок сульфатів.</w:t>
          </w:r>
        </w:p>
        <w:p>
          <w:pPr>
            <w:sectPr>
              <w:headerReference w:type="default" r:id="rId12"/>
              <w:type w:val="nextPage"/>
              <w:pgSz w:w="11906" w:h="16838"/>
              <w:pgMar w:left="1020" w:right="420" w:header="577" w:top="10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2"/>
            <w:ind w:left="396" w:right="715" w:firstLine="708"/>
            <w:jc w:val="both"/>
            <w:rPr>
              <w:sz w:val="12"/>
            </w:rPr>
          </w:pPr>
          <w:r>
            <w:rPr/>
            <w:t>Грунтові води відрізняються строкатою мінералізацією, що змінюється від</w:t>
          </w:r>
          <w:r>
            <w:rPr>
              <w:spacing w:val="55"/>
            </w:rPr>
            <w:t xml:space="preserve">   </w:t>
          </w:r>
          <w:r>
            <w:rPr/>
            <w:t>800</w:t>
          </w:r>
          <w:r>
            <w:rPr>
              <w:spacing w:val="26"/>
            </w:rPr>
            <w:t xml:space="preserve">  </w:t>
          </w:r>
          <w:r>
            <w:rPr/>
            <w:t>мг/л</w:t>
          </w:r>
          <w:r>
            <w:rPr>
              <w:spacing w:val="24"/>
            </w:rPr>
            <w:t xml:space="preserve">  </w:t>
          </w:r>
          <w:r>
            <w:rPr/>
            <w:t>до</w:t>
          </w:r>
          <w:r>
            <w:rPr>
              <w:spacing w:val="25"/>
            </w:rPr>
            <w:t xml:space="preserve">  </w:t>
          </w:r>
          <w:r>
            <w:rPr/>
            <w:t>9000</w:t>
          </w:r>
          <w:r>
            <w:rPr>
              <w:spacing w:val="25"/>
            </w:rPr>
            <w:t xml:space="preserve">  </w:t>
          </w:r>
          <w:r>
            <w:rPr/>
            <w:t>мг/л.</w:t>
          </w:r>
          <w:r>
            <w:rPr>
              <w:spacing w:val="24"/>
            </w:rPr>
            <w:t xml:space="preserve">  </w:t>
          </w:r>
          <w:r>
            <w:rPr/>
            <w:t>Для</w:t>
          </w:r>
          <w:r>
            <w:rPr>
              <w:spacing w:val="25"/>
            </w:rPr>
            <w:t xml:space="preserve">  </w:t>
          </w:r>
          <w:r>
            <w:rPr/>
            <w:t>території,</w:t>
          </w:r>
          <w:r>
            <w:rPr>
              <w:spacing w:val="25"/>
            </w:rPr>
            <w:t xml:space="preserve">  </w:t>
          </w:r>
          <w:r>
            <w:rPr/>
            <w:t>яка</w:t>
          </w:r>
          <w:r>
            <w:rPr>
              <w:spacing w:val="24"/>
            </w:rPr>
            <w:t xml:space="preserve">  </w:t>
          </w:r>
          <w:r>
            <w:rPr/>
            <w:t>знаходиться</w:t>
          </w:r>
          <w:r>
            <w:rPr>
              <w:spacing w:val="25"/>
            </w:rPr>
            <w:t xml:space="preserve">  </w:t>
          </w:r>
          <w:r>
            <w:rPr/>
            <w:t>в</w:t>
          </w:r>
          <w:r>
            <w:rPr>
              <w:spacing w:val="25"/>
            </w:rPr>
            <w:t xml:space="preserve">  </w:t>
          </w:r>
          <w:r>
            <w:rPr>
              <w:spacing w:val="-2"/>
            </w:rPr>
            <w:t>межах</w:t>
          </w:r>
        </w:p>
        <w:p>
          <w:pPr>
            <w:pStyle w:val="Style15"/>
            <w:spacing w:lineRule="auto" w:line="362" w:before="78" w:after="0"/>
            <w:ind w:left="396" w:right="713" w:hanging="0"/>
            <w:jc w:val="both"/>
            <w:rPr>
              <w:sz w:val="12"/>
            </w:rPr>
          </w:pPr>
          <w:r>
            <w:rPr/>
            <w:t>антропогенного впливу (зрошування) характерним є підвищення мінералізації</w:t>
          </w:r>
          <w:r>
            <w:rPr>
              <w:spacing w:val="-3"/>
            </w:rPr>
            <w:t xml:space="preserve"> </w:t>
          </w:r>
          <w:r>
            <w:rPr/>
            <w:t>в</w:t>
          </w:r>
          <w:r>
            <w:rPr>
              <w:spacing w:val="-4"/>
            </w:rPr>
            <w:t xml:space="preserve"> </w:t>
          </w:r>
          <w:r>
            <w:rPr/>
            <w:t>часі.</w:t>
          </w:r>
          <w:r>
            <w:rPr>
              <w:spacing w:val="-3"/>
            </w:rPr>
            <w:t xml:space="preserve"> </w:t>
          </w:r>
          <w:r>
            <w:rPr/>
            <w:t>На</w:t>
          </w:r>
          <w:r>
            <w:rPr>
              <w:spacing w:val="-4"/>
            </w:rPr>
            <w:t xml:space="preserve"> </w:t>
          </w:r>
          <w:r>
            <w:rPr/>
            <w:t>території,</w:t>
          </w:r>
          <w:r>
            <w:rPr>
              <w:spacing w:val="-3"/>
            </w:rPr>
            <w:t xml:space="preserve"> </w:t>
          </w:r>
          <w:r>
            <w:rPr/>
            <w:t>де</w:t>
          </w:r>
          <w:r>
            <w:rPr>
              <w:spacing w:val="-4"/>
            </w:rPr>
            <w:t xml:space="preserve"> </w:t>
          </w:r>
          <w:r>
            <w:rPr/>
            <w:t>рівневий</w:t>
          </w:r>
          <w:r>
            <w:rPr>
              <w:spacing w:val="-3"/>
            </w:rPr>
            <w:t xml:space="preserve"> </w:t>
          </w:r>
          <w:r>
            <w:rPr/>
            <w:t>режим</w:t>
          </w:r>
          <w:r>
            <w:rPr>
              <w:spacing w:val="-4"/>
            </w:rPr>
            <w:t xml:space="preserve"> </w:t>
          </w:r>
          <w:r>
            <w:rPr/>
            <w:t>формується</w:t>
          </w:r>
          <w:r>
            <w:rPr>
              <w:spacing w:val="-3"/>
            </w:rPr>
            <w:t xml:space="preserve"> </w:t>
          </w:r>
          <w:r>
            <w:rPr/>
            <w:t>в</w:t>
          </w:r>
          <w:r>
            <w:rPr>
              <w:spacing w:val="-4"/>
            </w:rPr>
            <w:t xml:space="preserve"> </w:t>
          </w:r>
          <w:r>
            <w:rPr/>
            <w:t>природних умовах, спостерігається найменша мінералізація,</w:t>
          </w:r>
          <w:r>
            <w:rPr>
              <w:spacing w:val="40"/>
            </w:rPr>
            <w:t xml:space="preserve"> </w:t>
          </w:r>
          <w:r>
            <w:rPr/>
            <w:t>яка</w:t>
          </w:r>
          <w:r>
            <w:rPr>
              <w:spacing w:val="40"/>
            </w:rPr>
            <w:t xml:space="preserve"> </w:t>
          </w:r>
          <w:r>
            <w:rPr/>
            <w:t>змінюється від 800 до 1200 мг/л.</w:t>
          </w:r>
        </w:p>
        <w:p>
          <w:pPr>
            <w:pStyle w:val="Style15"/>
            <w:spacing w:lineRule="auto" w:line="362"/>
            <w:ind w:left="396" w:right="715" w:firstLine="709"/>
            <w:jc w:val="both"/>
            <w:rPr>
              <w:sz w:val="12"/>
            </w:rPr>
          </w:pPr>
          <w:r>
            <w:rPr/>
            <w:t>Виявлена забрудненість грунтових вод мінеральними сполуками азоту. Із 98 спостережень, які були проаналізовані на наявність азотвміщуючих сполук, перевищенний вміст нітритів виявлений</w:t>
          </w:r>
          <w:r>
            <w:rPr>
              <w:spacing w:val="40"/>
            </w:rPr>
            <w:t xml:space="preserve"> </w:t>
          </w:r>
          <w:r>
            <w:rPr/>
            <w:t>в 42 % спостережень, нітратів - в 1% ,</w:t>
          </w:r>
          <w:r>
            <w:rPr>
              <w:spacing w:val="40"/>
            </w:rPr>
            <w:t xml:space="preserve"> </w:t>
          </w:r>
          <w:r>
            <w:rPr/>
            <w:t>аміаку - 58%.</w:t>
          </w:r>
        </w:p>
        <w:p>
          <w:pPr>
            <w:pStyle w:val="Style15"/>
            <w:spacing w:before="4" w:after="0"/>
            <w:ind w:left="0" w:right="0" w:hanging="0"/>
            <w:rPr>
              <w:sz w:val="41"/>
            </w:rPr>
          </w:pPr>
          <w:r>
            <w:rPr>
              <w:sz w:val="41"/>
            </w:rPr>
          </w:r>
        </w:p>
        <w:p>
          <w:pPr>
            <w:pStyle w:val="ListParagraph"/>
            <w:numPr>
              <w:ilvl w:val="0"/>
              <w:numId w:val="3"/>
            </w:numPr>
            <w:tabs>
              <w:tab w:val="clear" w:pos="720"/>
              <w:tab w:val="left" w:pos="691" w:leader="none"/>
            </w:tabs>
            <w:spacing w:lineRule="auto" w:line="362" w:before="0" w:after="0"/>
            <w:ind w:left="396" w:right="714" w:hanging="0"/>
            <w:jc w:val="both"/>
            <w:rPr>
              <w:sz w:val="28"/>
            </w:rPr>
          </w:pPr>
          <w:r>
            <w:rPr>
              <w:sz w:val="28"/>
            </w:rPr>
            <w:t>Статистичний аналіз підтвердив значущий зв’язок режима грунтових вод з коливанням кількості атмосферних опадів, як в природних, так і в техногенних умовах. Протягом останніх років спостерігається тенденція до незначного зниження рівня грунтових вод, пов'язаного з регіональним зниженням середньорічної суми опадів. Наявність синхронної ритмічності у рядах рівнів і режимоутворювального фактора (атмосферних опадів) дає можливість довгострокового прогнозування режиму рівнів підземних вод.</w:t>
          </w:r>
        </w:p>
        <w:p>
          <w:pPr>
            <w:pStyle w:val="Style15"/>
            <w:ind w:left="397" w:right="0" w:hanging="0"/>
            <w:rPr>
              <w:sz w:val="20"/>
            </w:rPr>
          </w:pPr>
          <w:r>
            <w:rPr/>
            <mc:AlternateContent>
              <mc:Choice Requires="wpg">
                <w:drawing>
                  <wp:inline distT="0" distB="0" distL="114300" distR="114300">
                    <wp:extent cx="635" cy="205740"/>
                    <wp:effectExtent l="0" t="0" r="0" b="0"/>
                    <wp:docPr id="13" name=""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0" cy="205200"/>
                            </a:xfrm>
                          </wpg:grpSpPr>
                          <wps:wsp>
                            <wps:cNvSpPr/>
                            <wps:spPr>
                              <a:xfrm>
                                <a:off x="3025080" y="103673880"/>
                                <a:ext cx="360" cy="205560"/>
                              </a:xfrm>
                              <a:custGeom>
                                <a:avLst/>
                                <a:gdLst/>
                                <a:ahLst/>
                                <a:rect l="0" t="0" r="r" b="b"/>
                                <a:pathLst>
                                  <a:path w="1" h="571">
                                    <a:moveTo>
                                      <a:pt x="0" y="0"/>
                                    </a:moveTo>
                                    <a:lnTo>
                                      <a:pt x="0" y="570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0000"/>
                              </a:solidFill>
                              <a:ln w="0">
                                <a:noFill/>
                              </a:ln>
                            </wps:spPr>
                            <wps:bodyPr/>
                          </wps:wsp>
                        </wpg:wgp>
                      </a:graphicData>
                    </a:graphic>
                  </wp:inline>
                </w:drawing>
              </mc:Choice>
              <mc:Fallback>
                <w:pict>
                  <v:group id="shape_0" style="position:absolute;margin-left:0pt;margin-top:-16.2pt;width:0pt;height:16.1pt" coordorigin="0,-324" coordsize="0,322">
                    <v:shape id="shape_0" fillcolor="red" stroked="f" style="position:absolute;left:0;top:-324;width:0;height:322;v-text-anchor:middle;mso-position-vertical:top">
                      <w10:wrap type="none"/>
                      <v:fill o:detectmouseclick="t" type="solid" color2="aqua"/>
                      <v:stroke color="#3465a4" joinstyle="round" endcap="flat"/>
                    </v:shape>
                  </v:group>
                </w:pict>
              </mc:Fallback>
            </mc:AlternateContent>
          </w:r>
        </w:p>
        <w:p>
          <w:pPr>
            <w:pStyle w:val="ListParagraph"/>
            <w:numPr>
              <w:ilvl w:val="0"/>
              <w:numId w:val="3"/>
            </w:numPr>
            <w:tabs>
              <w:tab w:val="clear" w:pos="720"/>
              <w:tab w:val="left" w:pos="680" w:leader="none"/>
            </w:tabs>
            <w:spacing w:lineRule="auto" w:line="362" w:before="122" w:after="0"/>
            <w:ind w:left="396" w:right="715" w:hanging="0"/>
            <w:jc w:val="both"/>
            <w:rPr>
              <w:sz w:val="28"/>
            </w:rPr>
          </w:pPr>
          <w:r>
            <w:rPr>
              <w:sz w:val="28"/>
            </w:rPr>
            <w:t>Біляївське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родовище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піщано-галькового</w:t>
          </w:r>
          <w:r>
            <w:rPr>
              <w:spacing w:val="-14"/>
              <w:sz w:val="28"/>
            </w:rPr>
            <w:t xml:space="preserve"> </w:t>
          </w:r>
          <w:r>
            <w:rPr>
              <w:sz w:val="28"/>
            </w:rPr>
            <w:t>матеріалу</w:t>
          </w:r>
          <w:r>
            <w:rPr>
              <w:spacing w:val="-14"/>
              <w:sz w:val="28"/>
            </w:rPr>
            <w:t xml:space="preserve"> </w:t>
          </w:r>
          <w:r>
            <w:rPr>
              <w:sz w:val="28"/>
            </w:rPr>
            <w:t>перебуває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-14"/>
              <w:sz w:val="28"/>
            </w:rPr>
            <w:t xml:space="preserve"> </w:t>
          </w:r>
          <w:r>
            <w:rPr>
              <w:sz w:val="28"/>
            </w:rPr>
            <w:t>сприятливих гідрогеологічних та еколого-геологічних умовах. За п’ятдесят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років (1965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- 2016 рр)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дзеркало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грунтових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вод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піднялось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3,3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м,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зараз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мінімальний</w:t>
          </w:r>
          <w:r>
            <w:rPr>
              <w:spacing w:val="2"/>
              <w:sz w:val="28"/>
            </w:rPr>
            <w:t xml:space="preserve"> </w:t>
          </w:r>
          <w:r>
            <w:rPr>
              <w:spacing w:val="-2"/>
              <w:sz w:val="28"/>
            </w:rPr>
            <w:t>рівень</w:t>
          </w:r>
        </w:p>
        <w:p>
          <w:pPr>
            <w:pStyle w:val="ListParagraph"/>
            <w:numPr>
              <w:ilvl w:val="0"/>
              <w:numId w:val="4"/>
            </w:numPr>
            <w:tabs>
              <w:tab w:val="clear" w:pos="720"/>
              <w:tab w:val="left" w:pos="622" w:leader="none"/>
            </w:tabs>
            <w:spacing w:lineRule="auto" w:line="362" w:before="0" w:after="0"/>
            <w:ind w:left="396" w:right="713" w:hanging="0"/>
            <w:jc w:val="both"/>
            <w:rPr>
              <w:sz w:val="28"/>
            </w:rPr>
          </w:pPr>
          <w:r>
            <w:rPr>
              <w:sz w:val="28"/>
            </w:rPr>
            <w:t>6,7 м, тобто нижче горизонту видобування пісчано-галькового матеріалу. Щодо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впливу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родовища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на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навколишнє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середовище,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проектом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передбачений комплекс організаційних, технічних і біотехнологічних заходів, спрямованих на відновлення ґрунтового покриву, поліпшення стану та продуктивності порушених земель. Робота родовища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 xml:space="preserve">не погіршить екологічний стан досліджуваної території, якщо буде дотримання всіх передбачених проектом </w:t>
          </w:r>
          <w:r>
            <w:rPr>
              <w:spacing w:val="-2"/>
              <w:sz w:val="28"/>
            </w:rPr>
            <w:t>заходів.</w:t>
          </w:r>
        </w:p>
        <w:p>
          <w:pPr>
            <w:pStyle w:val="Style15"/>
            <w:ind w:left="0" w:right="0" w:hanging="0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ind w:left="0" w:right="0" w:hanging="0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ind w:left="0" w:right="0" w:hanging="0"/>
            <w:rPr>
              <w:sz w:val="20"/>
            </w:rPr>
          </w:pPr>
          <w:r>
            <w:rPr>
              <w:sz w:val="20"/>
            </w:rPr>
          </w:r>
        </w:p>
        <w:p>
          <w:pPr>
            <w:sectPr>
              <w:headerReference w:type="default" r:id="rId13"/>
              <w:type w:val="nextPage"/>
              <w:pgSz w:w="11906" w:h="16838"/>
              <w:pgMar w:left="1020" w:right="420" w:header="577" w:top="10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before="2" w:after="0"/>
            <w:ind w:left="0" w:right="0" w:hanging="0"/>
            <w:rPr>
              <w:sz w:val="21"/>
            </w:rPr>
          </w:pPr>
          <w:r>
            <w:rPr>
              <w:sz w:val="21"/>
            </w:rPr>
            <w:pict>
              <v:shape id="shape_0" fillcolor="red" stroked="f" style="position:absolute;margin-left:106.25pt;margin-top:13.4pt;width:0pt;height:16.1pt;v-text-anchor:middle;mso-position-horizontal-relative:page">
                <w10:wrap type="none"/>
                <v:fill o:detectmouseclick="t" type="solid" color2="aqua"/>
                <v:stroke color="#3465a4" joinstyle="round" endcap="flat"/>
              </v:shape>
            </w:pict>
          </w:r>
        </w:p>
        <w:p>
          <w:pPr>
            <w:pStyle w:val="Style15"/>
            <w:spacing w:before="8" w:after="0"/>
            <w:ind w:left="0" w:right="0" w:hanging="0"/>
            <w:rPr>
              <w:sz w:val="6"/>
            </w:rPr>
          </w:pPr>
          <w:r>
            <w:rPr>
              <w:sz w:val="6"/>
            </w:rPr>
          </w:r>
        </w:p>
        <w:p>
          <w:pPr>
            <w:pStyle w:val="Style15"/>
            <w:ind w:left="1105" w:right="0" w:hanging="0"/>
            <w:rPr>
              <w:sz w:val="20"/>
            </w:rPr>
          </w:pPr>
          <w:r>
            <w:rPr/>
            <mc:AlternateContent>
              <mc:Choice Requires="wpg">
                <w:drawing>
                  <wp:inline distT="0" distB="0" distL="114300" distR="114300">
                    <wp:extent cx="635" cy="205740"/>
                    <wp:effectExtent l="0" t="0" r="0" b="0"/>
                    <wp:docPr id="16" name=""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0" cy="205200"/>
                            </a:xfrm>
                          </wpg:grpSpPr>
                          <wps:wsp>
                            <wps:cNvSpPr/>
                            <wps:spPr>
                              <a:xfrm>
                                <a:off x="3474720" y="109614960"/>
                                <a:ext cx="360" cy="205560"/>
                              </a:xfrm>
                              <a:custGeom>
                                <a:avLst/>
                                <a:gdLst/>
                                <a:ahLst/>
                                <a:rect l="0" t="0" r="r" b="b"/>
                                <a:pathLst>
                                  <a:path w="1" h="571">
                                    <a:moveTo>
                                      <a:pt x="0" y="0"/>
                                    </a:moveTo>
                                    <a:lnTo>
                                      <a:pt x="0" y="570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0000"/>
                              </a:solidFill>
                              <a:ln w="0">
                                <a:noFill/>
                              </a:ln>
                            </wps:spPr>
                            <wps:bodyPr/>
                          </wps:wsp>
                        </wpg:wgp>
                      </a:graphicData>
                    </a:graphic>
                  </wp:inline>
                </w:drawing>
              </mc:Choice>
              <mc:Fallback>
                <w:pict>
                  <v:group id="shape_0" style="position:absolute;margin-left:0pt;margin-top:-16.2pt;width:0pt;height:16.1pt" coordorigin="0,-324" coordsize="0,322">
                    <v:shape id="shape_0" fillcolor="red" stroked="f" style="position:absolute;left:0;top:-324;width:0;height:322;v-text-anchor:middle;mso-position-vertical:top">
                      <w10:wrap type="none"/>
                      <v:fill o:detectmouseclick="t" type="solid" color2="aqua"/>
                      <v:stroke color="#3465a4" joinstyle="round" endcap="flat"/>
                    </v:shape>
                  </v:group>
                </w:pict>
              </mc:Fallback>
            </mc:AlternateContent>
          </w:r>
        </w:p>
        <w:p>
          <w:pPr>
            <w:pStyle w:val="1"/>
            <w:spacing w:before="131" w:after="0"/>
            <w:ind w:left="866" w:right="1181" w:hanging="0"/>
            <w:jc w:val="center"/>
            <w:rPr>
              <w:sz w:val="21"/>
            </w:rPr>
          </w:pPr>
          <w:bookmarkStart w:id="0" w:name="_TOC_250000"/>
          <w:r>
            <w:rPr/>
            <w:t>СПИСОК</w:t>
          </w:r>
          <w:r>
            <w:rPr>
              <w:spacing w:val="-17"/>
            </w:rPr>
            <w:t xml:space="preserve"> </w:t>
          </w:r>
          <w:r>
            <w:rPr/>
            <w:t>ВИКОРИСТАНИХ</w:t>
          </w:r>
          <w:r>
            <w:rPr>
              <w:spacing w:val="-14"/>
            </w:rPr>
            <w:t xml:space="preserve"> </w:t>
          </w:r>
          <w:bookmarkEnd w:id="0"/>
          <w:r>
            <w:rPr>
              <w:spacing w:val="-2"/>
            </w:rPr>
            <w:t>ДЖЕРЕЛ</w:t>
          </w:r>
        </w:p>
        <w:p>
          <w:pPr>
            <w:pStyle w:val="Style15"/>
            <w:ind w:left="0" w:right="0" w:hanging="0"/>
            <w:rPr>
              <w:b/>
              <w:b/>
              <w:sz w:val="30"/>
            </w:rPr>
          </w:pPr>
          <w:r>
            <w:rPr>
              <w:b/>
              <w:sz w:val="30"/>
            </w:rPr>
          </w:r>
        </w:p>
        <w:p>
          <w:pPr>
            <w:pStyle w:val="Style15"/>
            <w:ind w:left="0" w:right="0" w:hanging="0"/>
            <w:rPr>
              <w:b/>
              <w:b/>
              <w:sz w:val="30"/>
            </w:rPr>
          </w:pPr>
          <w:r>
            <w:rPr>
              <w:b/>
              <w:sz w:val="30"/>
            </w:rPr>
          </w:r>
        </w:p>
        <w:p>
          <w:pPr>
            <w:pStyle w:val="Style15"/>
            <w:spacing w:before="4" w:after="0"/>
            <w:ind w:left="0" w:right="0" w:hanging="0"/>
            <w:rPr>
              <w:b/>
              <w:b/>
              <w:sz w:val="24"/>
            </w:rPr>
          </w:pPr>
          <w:r>
            <w:rPr>
              <w:b/>
              <w:sz w:val="24"/>
            </w:rPr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0" w:after="0"/>
            <w:ind w:left="756" w:right="1399" w:hanging="360"/>
            <w:jc w:val="left"/>
            <w:rPr>
              <w:sz w:val="28"/>
            </w:rPr>
          </w:pPr>
          <w:r>
            <w:rPr>
              <w:sz w:val="28"/>
            </w:rPr>
            <w:t>Агрокліматичний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довідник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по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Одеській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області: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(1986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-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2005)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/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за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ред В.М.Ситова, Т.І.Адаменко. -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Одеса: Астропрінт, 2011. - 204 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00" w:leader="none"/>
            </w:tabs>
            <w:spacing w:lineRule="auto" w:line="362" w:before="0" w:after="0"/>
            <w:ind w:left="700" w:right="715" w:hanging="360"/>
            <w:jc w:val="left"/>
            <w:rPr>
              <w:sz w:val="28"/>
            </w:rPr>
          </w:pPr>
          <w:r>
            <w:rPr>
              <w:sz w:val="28"/>
            </w:rPr>
            <w:t>Бондарчук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В.Г. Геологія України / Бондарчук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В.Г – К.: Вид-во АН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УРСР. – 1959. – 832 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0" w:after="0"/>
            <w:ind w:left="756" w:right="714" w:hanging="360"/>
            <w:jc w:val="left"/>
            <w:rPr>
              <w:sz w:val="28"/>
            </w:rPr>
          </w:pPr>
          <w:r>
            <w:rPr>
              <w:sz w:val="28"/>
            </w:rPr>
            <w:t>Всеволожский В.А. Основы гидрогеологии / В.А.Всеволожский – Москва: Изд-во МГУ, 2007. – 439 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0" w:after="0"/>
            <w:ind w:left="756" w:right="712" w:hanging="360"/>
            <w:jc w:val="left"/>
            <w:rPr>
              <w:sz w:val="28"/>
            </w:rPr>
          </w:pPr>
          <w:r>
            <w:rPr>
              <w:sz w:val="28"/>
            </w:rPr>
            <w:t>Геологічна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карта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північно-західного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Причорномор'я.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М1:200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000/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Даренюк Н.Е.,</w:t>
          </w:r>
          <w:r>
            <w:rPr>
              <w:spacing w:val="68"/>
              <w:sz w:val="28"/>
            </w:rPr>
            <w:t xml:space="preserve"> </w:t>
          </w:r>
          <w:r>
            <w:rPr>
              <w:sz w:val="28"/>
            </w:rPr>
            <w:t>Морозов</w:t>
          </w:r>
          <w:r>
            <w:rPr>
              <w:spacing w:val="67"/>
              <w:sz w:val="28"/>
            </w:rPr>
            <w:t xml:space="preserve"> </w:t>
          </w:r>
          <w:r>
            <w:rPr>
              <w:sz w:val="28"/>
            </w:rPr>
            <w:t>В.</w:t>
          </w:r>
          <w:r>
            <w:rPr>
              <w:spacing w:val="68"/>
              <w:sz w:val="28"/>
            </w:rPr>
            <w:t xml:space="preserve"> </w:t>
          </w:r>
          <w:r>
            <w:rPr>
              <w:sz w:val="28"/>
            </w:rPr>
            <w:t>І.,</w:t>
          </w:r>
          <w:r>
            <w:rPr>
              <w:spacing w:val="68"/>
              <w:sz w:val="28"/>
            </w:rPr>
            <w:t xml:space="preserve"> </w:t>
          </w:r>
          <w:r>
            <w:rPr>
              <w:sz w:val="28"/>
            </w:rPr>
            <w:t>Сибилев</w:t>
          </w:r>
          <w:r>
            <w:rPr>
              <w:spacing w:val="67"/>
              <w:sz w:val="28"/>
            </w:rPr>
            <w:t xml:space="preserve"> </w:t>
          </w:r>
          <w:r>
            <w:rPr>
              <w:sz w:val="28"/>
            </w:rPr>
            <w:t>А.К.</w:t>
          </w:r>
          <w:r>
            <w:rPr>
              <w:spacing w:val="68"/>
              <w:sz w:val="28"/>
            </w:rPr>
            <w:t xml:space="preserve"> </w:t>
          </w:r>
          <w:r>
            <w:rPr>
              <w:sz w:val="28"/>
            </w:rPr>
            <w:t>[та</w:t>
          </w:r>
          <w:r>
            <w:rPr>
              <w:spacing w:val="67"/>
              <w:sz w:val="28"/>
            </w:rPr>
            <w:t xml:space="preserve"> </w:t>
          </w:r>
          <w:r>
            <w:rPr>
              <w:sz w:val="28"/>
            </w:rPr>
            <w:t>ін.].</w:t>
          </w:r>
          <w:r>
            <w:rPr>
              <w:spacing w:val="68"/>
              <w:sz w:val="28"/>
            </w:rPr>
            <w:t xml:space="preserve"> </w:t>
          </w:r>
          <w:r>
            <w:rPr>
              <w:sz w:val="28"/>
            </w:rPr>
            <w:t>-</w:t>
          </w:r>
          <w:r>
            <w:rPr>
              <w:spacing w:val="67"/>
              <w:sz w:val="28"/>
            </w:rPr>
            <w:t xml:space="preserve"> </w:t>
          </w:r>
          <w:r>
            <w:rPr>
              <w:sz w:val="28"/>
            </w:rPr>
            <w:t>До.:Госкомгеология</w:t>
          </w:r>
          <w:r>
            <w:rPr>
              <w:spacing w:val="68"/>
              <w:sz w:val="28"/>
            </w:rPr>
            <w:t xml:space="preserve"> </w:t>
          </w:r>
          <w:r>
            <w:rPr>
              <w:sz w:val="28"/>
            </w:rPr>
            <w:t>Укра</w:t>
          </w:r>
        </w:p>
        <w:p>
          <w:pPr>
            <w:pStyle w:val="Style15"/>
            <w:spacing w:lineRule="exact" w:line="320"/>
            <w:ind w:left="1105" w:right="0" w:hanging="0"/>
            <w:rPr>
              <w:sz w:val="21"/>
            </w:rPr>
          </w:pPr>
          <w:r>
            <w:rPr/>
            <w:t>їни, 1991. -</w:t>
          </w:r>
          <w:r>
            <w:rPr>
              <w:spacing w:val="-1"/>
            </w:rPr>
            <w:t xml:space="preserve"> </w:t>
          </w:r>
          <w:r>
            <w:rPr>
              <w:spacing w:val="-4"/>
            </w:rPr>
            <w:t>182с.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896" w:leader="none"/>
              <w:tab w:val="left" w:pos="897" w:leader="none"/>
              <w:tab w:val="left" w:pos="8647" w:leader="none"/>
            </w:tabs>
            <w:spacing w:lineRule="auto" w:line="362" w:before="156" w:after="0"/>
            <w:ind w:left="756" w:right="1350" w:hanging="360"/>
            <w:jc w:val="left"/>
            <w:rPr>
              <w:sz w:val="28"/>
            </w:rPr>
          </w:pPr>
          <w:r>
            <w:rPr/>
            <w:tab/>
          </w:r>
          <w:r>
            <w:rPr>
              <w:sz w:val="28"/>
            </w:rPr>
            <w:t>Геоморфология Украинской ССР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/ И. М. Рослый, Ю. А. Котик,</w:t>
            <w:tab/>
          </w:r>
          <w:r>
            <w:rPr>
              <w:spacing w:val="-10"/>
              <w:sz w:val="28"/>
            </w:rPr>
            <w:t xml:space="preserve">Э.Т. </w:t>
          </w:r>
          <w:r>
            <w:rPr>
              <w:sz w:val="28"/>
            </w:rPr>
            <w:t>Палиенко [и др.]. – К. : Вища школа, 1990. – 286с.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0" w:after="0"/>
            <w:ind w:left="756" w:right="712" w:hanging="360"/>
            <w:jc w:val="both"/>
            <w:rPr>
              <w:sz w:val="28"/>
            </w:rPr>
          </w:pPr>
          <w:r>
            <w:rPr>
              <w:sz w:val="28"/>
            </w:rPr>
            <w:t>Гоголев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М.И.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Гидрогеологические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условия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территории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г.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Одессы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[Текст]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/ М.И.Гоголев,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Б.А.Корженевский, Б.В.Будкин [и др.].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-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Киев: ИГН, 1990. - 48 с. ;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00" w:leader="none"/>
            </w:tabs>
            <w:spacing w:lineRule="auto" w:line="362" w:before="0" w:after="0"/>
            <w:ind w:left="700" w:right="713" w:hanging="360"/>
            <w:jc w:val="both"/>
            <w:rPr>
              <w:sz w:val="28"/>
            </w:rPr>
          </w:pPr>
          <w:r>
            <w:rPr>
              <w:sz w:val="28"/>
            </w:rPr>
            <w:t>Гольдберг, В.М. Гидрогеологические основы охраны подземных вод от загрязнения / В. М. Гольдберг, С. Газда. - Москва : Недра, 1984. - 262 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0" w:after="0"/>
            <w:ind w:left="756" w:right="1134" w:hanging="360"/>
            <w:jc w:val="both"/>
            <w:rPr>
              <w:sz w:val="28"/>
            </w:rPr>
          </w:pPr>
          <w:r>
            <w:rPr>
              <w:sz w:val="28"/>
            </w:rPr>
            <w:t>Діденко</w:t>
          </w:r>
          <w:r>
            <w:rPr>
              <w:spacing w:val="-17"/>
              <w:sz w:val="28"/>
            </w:rPr>
            <w:t xml:space="preserve"> </w:t>
          </w:r>
          <w:r>
            <w:rPr>
              <w:sz w:val="28"/>
            </w:rPr>
            <w:t>Ю.А.</w:t>
          </w:r>
          <w:r>
            <w:rPr>
              <w:spacing w:val="-17"/>
              <w:sz w:val="28"/>
            </w:rPr>
            <w:t xml:space="preserve"> </w:t>
          </w:r>
          <w:r>
            <w:rPr>
              <w:sz w:val="28"/>
            </w:rPr>
            <w:t>Звіт</w:t>
          </w:r>
          <w:r>
            <w:rPr>
              <w:spacing w:val="-18"/>
              <w:sz w:val="28"/>
            </w:rPr>
            <w:t xml:space="preserve"> </w:t>
          </w:r>
          <w:r>
            <w:rPr>
              <w:sz w:val="28"/>
            </w:rPr>
            <w:t>«Геолого-економічна</w:t>
          </w:r>
          <w:r>
            <w:rPr>
              <w:spacing w:val="-17"/>
              <w:sz w:val="28"/>
            </w:rPr>
            <w:t xml:space="preserve"> </w:t>
          </w:r>
          <w:r>
            <w:rPr>
              <w:sz w:val="28"/>
            </w:rPr>
            <w:t>переоцінка</w:t>
          </w:r>
          <w:r>
            <w:rPr>
              <w:spacing w:val="-18"/>
              <w:sz w:val="28"/>
            </w:rPr>
            <w:t xml:space="preserve"> </w:t>
          </w:r>
          <w:r>
            <w:rPr>
              <w:sz w:val="28"/>
            </w:rPr>
            <w:t>запасів</w:t>
          </w:r>
          <w:r>
            <w:rPr>
              <w:spacing w:val="-17"/>
              <w:sz w:val="28"/>
            </w:rPr>
            <w:t xml:space="preserve"> </w:t>
          </w:r>
          <w:r>
            <w:rPr>
              <w:sz w:val="28"/>
            </w:rPr>
            <w:t>центральної Біляївському районі Одеської області» / (ДНВП «Геоінформ України»,</w:t>
          </w:r>
        </w:p>
        <w:p>
          <w:pPr>
            <w:pStyle w:val="Style15"/>
            <w:spacing w:lineRule="exact" w:line="320"/>
            <w:ind w:left="1105" w:right="0" w:hanging="0"/>
            <w:jc w:val="both"/>
            <w:rPr>
              <w:sz w:val="21"/>
            </w:rPr>
          </w:pPr>
          <w:r>
            <w:rPr/>
            <w:t>ВК</w:t>
          </w:r>
          <w:r>
            <w:rPr>
              <w:spacing w:val="-7"/>
            </w:rPr>
            <w:t xml:space="preserve"> </w:t>
          </w:r>
          <w:r>
            <w:rPr/>
            <w:t>«Геолог»</w:t>
          </w:r>
          <w:r>
            <w:rPr>
              <w:spacing w:val="-4"/>
            </w:rPr>
            <w:t xml:space="preserve"> </w:t>
          </w:r>
          <w:r>
            <w:rPr/>
            <w:t>-</w:t>
          </w:r>
          <w:r>
            <w:rPr>
              <w:spacing w:val="-5"/>
            </w:rPr>
            <w:t xml:space="preserve"> </w:t>
          </w:r>
          <w:r>
            <w:rPr/>
            <w:t>2017.</w:t>
          </w:r>
          <w:r>
            <w:rPr>
              <w:spacing w:val="-5"/>
            </w:rPr>
            <w:t xml:space="preserve"> </w:t>
          </w:r>
          <w:r>
            <w:rPr/>
            <w:t>-</w:t>
          </w:r>
          <w:r>
            <w:rPr>
              <w:spacing w:val="-5"/>
            </w:rPr>
            <w:t xml:space="preserve"> </w:t>
          </w:r>
          <w:r>
            <w:rPr/>
            <w:t>292</w:t>
          </w:r>
          <w:r>
            <w:rPr>
              <w:spacing w:val="-4"/>
            </w:rPr>
            <w:t xml:space="preserve"> </w:t>
          </w:r>
          <w:r>
            <w:rPr>
              <w:spacing w:val="-5"/>
            </w:rPr>
            <w:t>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155" w:after="0"/>
            <w:ind w:left="756" w:right="752" w:hanging="360"/>
            <w:jc w:val="left"/>
            <w:rPr>
              <w:color w:val="333333"/>
              <w:sz w:val="28"/>
            </w:rPr>
          </w:pPr>
          <w:r>
            <w:rPr>
              <w:color w:val="333333"/>
              <w:spacing w:val="-4"/>
              <w:sz w:val="28"/>
            </w:rPr>
            <w:t>ДСанПіН</w:t>
          </w:r>
          <w:r>
            <w:rPr>
              <w:color w:val="333333"/>
              <w:spacing w:val="29"/>
              <w:sz w:val="28"/>
            </w:rPr>
            <w:t xml:space="preserve"> </w:t>
          </w:r>
          <w:r>
            <w:rPr>
              <w:color w:val="333333"/>
              <w:spacing w:val="-4"/>
              <w:sz w:val="28"/>
            </w:rPr>
            <w:t>2.2.4-171-10.</w:t>
          </w:r>
          <w:r>
            <w:rPr>
              <w:color w:val="333333"/>
              <w:spacing w:val="30"/>
              <w:sz w:val="28"/>
            </w:rPr>
            <w:t xml:space="preserve"> </w:t>
          </w:r>
          <w:r>
            <w:rPr>
              <w:color w:val="333333"/>
              <w:spacing w:val="-4"/>
              <w:sz w:val="28"/>
            </w:rPr>
            <w:t>«Гігієнічні</w:t>
          </w:r>
          <w:r>
            <w:rPr>
              <w:color w:val="333333"/>
              <w:spacing w:val="30"/>
              <w:sz w:val="28"/>
            </w:rPr>
            <w:t xml:space="preserve"> </w:t>
          </w:r>
          <w:r>
            <w:rPr>
              <w:color w:val="333333"/>
              <w:spacing w:val="-4"/>
              <w:sz w:val="28"/>
            </w:rPr>
            <w:t>вимоги</w:t>
          </w:r>
          <w:r>
            <w:rPr>
              <w:color w:val="333333"/>
              <w:spacing w:val="30"/>
              <w:sz w:val="28"/>
            </w:rPr>
            <w:t xml:space="preserve"> </w:t>
          </w:r>
          <w:r>
            <w:rPr>
              <w:color w:val="333333"/>
              <w:spacing w:val="-4"/>
              <w:sz w:val="28"/>
            </w:rPr>
            <w:t>до</w:t>
          </w:r>
          <w:r>
            <w:rPr>
              <w:color w:val="333333"/>
              <w:spacing w:val="30"/>
              <w:sz w:val="28"/>
            </w:rPr>
            <w:t xml:space="preserve"> </w:t>
          </w:r>
          <w:r>
            <w:rPr>
              <w:color w:val="333333"/>
              <w:spacing w:val="-4"/>
              <w:sz w:val="28"/>
            </w:rPr>
            <w:t>води</w:t>
          </w:r>
          <w:r>
            <w:rPr>
              <w:color w:val="333333"/>
              <w:spacing w:val="30"/>
              <w:sz w:val="28"/>
            </w:rPr>
            <w:t xml:space="preserve"> </w:t>
          </w:r>
          <w:r>
            <w:rPr>
              <w:color w:val="333333"/>
              <w:spacing w:val="-4"/>
              <w:sz w:val="28"/>
            </w:rPr>
            <w:t>питної,</w:t>
          </w:r>
          <w:r>
            <w:rPr>
              <w:color w:val="333333"/>
              <w:spacing w:val="30"/>
              <w:sz w:val="28"/>
            </w:rPr>
            <w:t xml:space="preserve"> </w:t>
          </w:r>
          <w:r>
            <w:rPr>
              <w:color w:val="333333"/>
              <w:spacing w:val="-4"/>
              <w:sz w:val="28"/>
            </w:rPr>
            <w:t>призначеної</w:t>
          </w:r>
          <w:r>
            <w:rPr>
              <w:color w:val="333333"/>
              <w:spacing w:val="30"/>
              <w:sz w:val="28"/>
            </w:rPr>
            <w:t xml:space="preserve"> </w:t>
          </w:r>
          <w:r>
            <w:rPr>
              <w:color w:val="333333"/>
              <w:spacing w:val="-4"/>
              <w:sz w:val="28"/>
            </w:rPr>
            <w:t xml:space="preserve">для </w:t>
          </w:r>
          <w:r>
            <w:rPr>
              <w:color w:val="333333"/>
              <w:spacing w:val="-6"/>
              <w:sz w:val="28"/>
            </w:rPr>
            <w:t>споживання</w:t>
          </w:r>
          <w:r>
            <w:rPr>
              <w:color w:val="333333"/>
              <w:spacing w:val="-17"/>
              <w:sz w:val="28"/>
            </w:rPr>
            <w:t xml:space="preserve"> </w:t>
          </w:r>
          <w:r>
            <w:rPr>
              <w:color w:val="333333"/>
              <w:spacing w:val="-6"/>
              <w:sz w:val="28"/>
            </w:rPr>
            <w:t>людиною»</w:t>
          </w:r>
          <w:r>
            <w:rPr>
              <w:color w:val="333333"/>
              <w:spacing w:val="-17"/>
              <w:sz w:val="28"/>
            </w:rPr>
            <w:t xml:space="preserve"> </w:t>
          </w:r>
          <w:r>
            <w:rPr>
              <w:color w:val="333333"/>
              <w:spacing w:val="-6"/>
              <w:sz w:val="28"/>
            </w:rPr>
            <w:t>[Текст].</w:t>
          </w:r>
          <w:r>
            <w:rPr>
              <w:color w:val="333333"/>
              <w:spacing w:val="-17"/>
              <w:sz w:val="28"/>
            </w:rPr>
            <w:t xml:space="preserve"> </w:t>
          </w:r>
          <w:r>
            <w:rPr>
              <w:color w:val="333333"/>
              <w:spacing w:val="-6"/>
              <w:sz w:val="28"/>
            </w:rPr>
            <w:t>-</w:t>
          </w:r>
          <w:r>
            <w:rPr>
              <w:color w:val="333333"/>
              <w:spacing w:val="-18"/>
              <w:sz w:val="28"/>
            </w:rPr>
            <w:t xml:space="preserve"> </w:t>
          </w:r>
          <w:r>
            <w:rPr>
              <w:color w:val="333333"/>
              <w:spacing w:val="-6"/>
              <w:sz w:val="28"/>
            </w:rPr>
            <w:t>Київ,</w:t>
          </w:r>
          <w:r>
            <w:rPr>
              <w:color w:val="333333"/>
              <w:spacing w:val="-17"/>
              <w:sz w:val="28"/>
            </w:rPr>
            <w:t xml:space="preserve"> </w:t>
          </w:r>
          <w:r>
            <w:rPr>
              <w:color w:val="333333"/>
              <w:spacing w:val="-6"/>
              <w:sz w:val="28"/>
            </w:rPr>
            <w:t>2010</w:t>
          </w:r>
          <w:r>
            <w:rPr>
              <w:color w:val="333333"/>
              <w:spacing w:val="-17"/>
              <w:sz w:val="28"/>
            </w:rPr>
            <w:t xml:space="preserve"> </w:t>
          </w:r>
          <w:r>
            <w:rPr>
              <w:color w:val="333333"/>
              <w:spacing w:val="-6"/>
              <w:sz w:val="28"/>
            </w:rPr>
            <w:t>р.</w:t>
          </w:r>
          <w:r>
            <w:rPr>
              <w:color w:val="333333"/>
              <w:spacing w:val="-17"/>
              <w:sz w:val="28"/>
            </w:rPr>
            <w:t xml:space="preserve"> </w:t>
          </w:r>
          <w:r>
            <w:rPr>
              <w:color w:val="333333"/>
              <w:spacing w:val="-6"/>
              <w:sz w:val="28"/>
            </w:rPr>
            <w:t>–</w:t>
          </w:r>
          <w:r>
            <w:rPr>
              <w:color w:val="333333"/>
              <w:spacing w:val="-17"/>
              <w:sz w:val="28"/>
            </w:rPr>
            <w:t xml:space="preserve"> </w:t>
          </w:r>
          <w:r>
            <w:rPr>
              <w:color w:val="333333"/>
              <w:spacing w:val="-6"/>
              <w:sz w:val="28"/>
            </w:rPr>
            <w:t>25</w:t>
          </w:r>
          <w:r>
            <w:rPr>
              <w:color w:val="333333"/>
              <w:spacing w:val="-17"/>
              <w:sz w:val="28"/>
            </w:rPr>
            <w:t xml:space="preserve"> </w:t>
          </w:r>
          <w:r>
            <w:rPr>
              <w:color w:val="333333"/>
              <w:spacing w:val="-6"/>
              <w:sz w:val="28"/>
            </w:rPr>
            <w:t>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0" w:after="0"/>
            <w:ind w:left="756" w:right="714" w:hanging="360"/>
            <w:jc w:val="left"/>
            <w:rPr>
              <w:sz w:val="28"/>
            </w:rPr>
          </w:pPr>
          <w:r>
            <w:rPr>
              <w:sz w:val="28"/>
            </w:rPr>
            <w:t>Ершов В. А. Геология СССР.</w:t>
          </w:r>
          <w:r>
            <w:rPr>
              <w:spacing w:val="24"/>
              <w:sz w:val="28"/>
            </w:rPr>
            <w:t xml:space="preserve"> </w:t>
          </w:r>
          <w:r>
            <w:rPr>
              <w:sz w:val="28"/>
            </w:rPr>
            <w:t>Украинская и Молдавская ССР</w:t>
          </w:r>
          <w:r>
            <w:rPr>
              <w:spacing w:val="24"/>
              <w:sz w:val="28"/>
            </w:rPr>
            <w:t xml:space="preserve"> </w:t>
          </w:r>
          <w:r>
            <w:rPr>
              <w:sz w:val="28"/>
            </w:rPr>
            <w:t>/ Владимир Алексеевич Ершов. – М. : Госгеолтехиздат, 1958 - Т. 5. - 1000 с.</w:t>
          </w:r>
        </w:p>
        <w:p>
          <w:pPr>
            <w:sectPr>
              <w:headerReference w:type="default" r:id="rId14"/>
              <w:type w:val="nextPage"/>
              <w:pgSz w:w="11906" w:h="16838"/>
              <w:pgMar w:left="1020" w:right="420" w:header="577" w:top="10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  <w:tab w:val="left" w:pos="7024" w:leader="none"/>
            </w:tabs>
            <w:spacing w:lineRule="auto" w:line="362" w:before="0" w:after="0"/>
            <w:ind w:left="756" w:right="713" w:hanging="360"/>
            <w:jc w:val="left"/>
            <w:rPr>
              <w:sz w:val="28"/>
            </w:rPr>
          </w:pPr>
          <w:r>
            <w:rPr>
              <w:sz w:val="28"/>
            </w:rPr>
            <w:t>Захаржевский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Я.В.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Климат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Одесской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области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/</w:t>
            <w:tab/>
            <w:t>Захаржевский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Я.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В.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- Одесса, 1984. - 64 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78" w:after="0"/>
            <w:ind w:left="756" w:right="714" w:hanging="360"/>
            <w:jc w:val="both"/>
            <w:rPr>
              <w:sz w:val="28"/>
            </w:rPr>
          </w:pPr>
          <w:r>
            <w:rPr>
              <w:sz w:val="28"/>
            </w:rPr>
            <w:t>Зелинский И.П. Оползни северо-западного побережья Черного моря, их изучение и прогноз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[Текст] / Зелинский Игорь Петрович, Корженевский Борис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Александрович, Черкез Евгений Анатольевич. – К. : Наукова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думка, 1993. – 228 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  <w:tab w:val="left" w:pos="1478" w:leader="none"/>
              <w:tab w:val="left" w:pos="1839" w:leader="none"/>
              <w:tab w:val="left" w:pos="3587" w:leader="none"/>
              <w:tab w:val="left" w:pos="5062" w:leader="none"/>
              <w:tab w:val="left" w:pos="5716" w:leader="none"/>
              <w:tab w:val="left" w:pos="6098" w:leader="none"/>
              <w:tab w:val="left" w:pos="7506" w:leader="none"/>
              <w:tab w:val="left" w:pos="9501" w:leader="none"/>
            </w:tabs>
            <w:spacing w:lineRule="auto" w:line="362" w:before="0" w:after="0"/>
            <w:ind w:left="756" w:right="713" w:hanging="360"/>
            <w:jc w:val="left"/>
            <w:rPr>
              <w:rFonts w:ascii="Calibri" w:hAnsi="Calibri"/>
              <w:sz w:val="22"/>
            </w:rPr>
          </w:pPr>
          <w:r>
            <w:rPr>
              <w:spacing w:val="-4"/>
              <w:sz w:val="28"/>
            </w:rPr>
            <w:t>Звіт</w:t>
          </w:r>
          <w:r>
            <w:rPr>
              <w:sz w:val="28"/>
            </w:rPr>
            <w:tab/>
          </w:r>
          <w:r>
            <w:rPr>
              <w:spacing w:val="-10"/>
              <w:sz w:val="28"/>
            </w:rPr>
            <w:t>з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моніторингу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підземних</w:t>
          </w:r>
          <w:r>
            <w:rPr>
              <w:sz w:val="28"/>
            </w:rPr>
            <w:tab/>
          </w:r>
          <w:r>
            <w:rPr>
              <w:spacing w:val="-4"/>
              <w:sz w:val="28"/>
            </w:rPr>
            <w:t>вод</w:t>
          </w:r>
          <w:r>
            <w:rPr>
              <w:sz w:val="28"/>
            </w:rPr>
            <w:tab/>
          </w:r>
          <w:r>
            <w:rPr>
              <w:spacing w:val="-10"/>
              <w:sz w:val="28"/>
            </w:rPr>
            <w:t>в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Одеській,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Миколаївській</w:t>
          </w:r>
          <w:r>
            <w:rPr>
              <w:sz w:val="28"/>
            </w:rPr>
            <w:tab/>
          </w:r>
          <w:r>
            <w:rPr>
              <w:spacing w:val="-6"/>
              <w:sz w:val="28"/>
            </w:rPr>
            <w:t xml:space="preserve">та </w:t>
          </w:r>
          <w:r>
            <w:rPr>
              <w:sz w:val="28"/>
            </w:rPr>
            <w:t>Херсонській областях [в 6 кн.] / Т. Г. Єрємеєва (відп. за вип.) [та ін.]. - Кн.</w:t>
          </w:r>
        </w:p>
        <w:p>
          <w:pPr>
            <w:pStyle w:val="ListParagraph"/>
            <w:numPr>
              <w:ilvl w:val="1"/>
              <w:numId w:val="2"/>
            </w:numPr>
            <w:tabs>
              <w:tab w:val="clear" w:pos="720"/>
              <w:tab w:val="left" w:pos="1037" w:leader="none"/>
            </w:tabs>
            <w:spacing w:lineRule="exact" w:line="320" w:before="0" w:after="0"/>
            <w:ind w:left="1037" w:right="0" w:hanging="281"/>
            <w:jc w:val="left"/>
            <w:rPr>
              <w:sz w:val="28"/>
            </w:rPr>
          </w:pP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Одеса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: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Причорномор ДРГП,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2006.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 xml:space="preserve">89 </w:t>
          </w:r>
          <w:r>
            <w:rPr>
              <w:spacing w:val="-5"/>
              <w:sz w:val="28"/>
            </w:rPr>
            <w:t>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158" w:after="0"/>
            <w:ind w:left="756" w:right="773" w:hanging="360"/>
            <w:jc w:val="left"/>
            <w:rPr>
              <w:sz w:val="20"/>
            </w:rPr>
          </w:pPr>
          <w:r>
            <w:rPr>
              <w:color w:val="1C1A11"/>
              <w:sz w:val="28"/>
            </w:rPr>
            <w:t>Інформаційний звіт про стан і активізацію екзогенних геологічних процесів</w:t>
          </w:r>
          <w:r>
            <w:rPr>
              <w:color w:val="1C1A11"/>
              <w:spacing w:val="-1"/>
              <w:sz w:val="28"/>
            </w:rPr>
            <w:t xml:space="preserve"> </w:t>
          </w:r>
          <w:r>
            <w:rPr>
              <w:color w:val="1C1A11"/>
              <w:sz w:val="28"/>
            </w:rPr>
            <w:t>на</w:t>
          </w:r>
          <w:r>
            <w:rPr>
              <w:color w:val="1C1A11"/>
              <w:spacing w:val="-1"/>
              <w:sz w:val="28"/>
            </w:rPr>
            <w:t xml:space="preserve"> </w:t>
          </w:r>
          <w:r>
            <w:rPr>
              <w:color w:val="1C1A11"/>
              <w:sz w:val="28"/>
            </w:rPr>
            <w:t>території Одеської, Миколаївської та</w:t>
          </w:r>
          <w:r>
            <w:rPr>
              <w:color w:val="1C1A11"/>
              <w:spacing w:val="-1"/>
              <w:sz w:val="28"/>
            </w:rPr>
            <w:t xml:space="preserve"> </w:t>
          </w:r>
          <w:r>
            <w:rPr>
              <w:color w:val="1C1A11"/>
              <w:sz w:val="28"/>
            </w:rPr>
            <w:t>Херсонської областей за 2009</w:t>
          </w:r>
          <w:r>
            <w:rPr>
              <w:color w:val="1C1A11"/>
              <w:spacing w:val="-6"/>
              <w:sz w:val="28"/>
            </w:rPr>
            <w:t xml:space="preserve"> </w:t>
          </w:r>
          <w:r>
            <w:rPr>
              <w:color w:val="1C1A11"/>
              <w:sz w:val="28"/>
            </w:rPr>
            <w:t>рік.</w:t>
          </w:r>
          <w:r>
            <w:rPr>
              <w:color w:val="1C1A11"/>
              <w:spacing w:val="-6"/>
              <w:sz w:val="28"/>
            </w:rPr>
            <w:t xml:space="preserve"> </w:t>
          </w:r>
          <w:r>
            <w:rPr>
              <w:color w:val="1C1A11"/>
              <w:sz w:val="28"/>
            </w:rPr>
            <w:t>//</w:t>
          </w:r>
          <w:r>
            <w:rPr>
              <w:color w:val="1C1A11"/>
              <w:spacing w:val="-6"/>
              <w:sz w:val="28"/>
            </w:rPr>
            <w:t xml:space="preserve"> </w:t>
          </w:r>
          <w:r>
            <w:rPr>
              <w:color w:val="1C1A11"/>
              <w:sz w:val="28"/>
            </w:rPr>
            <w:t>В.О.</w:t>
          </w:r>
          <w:r>
            <w:rPr>
              <w:color w:val="1C1A11"/>
              <w:spacing w:val="-6"/>
              <w:sz w:val="28"/>
            </w:rPr>
            <w:t xml:space="preserve"> </w:t>
          </w:r>
          <w:r>
            <w:rPr>
              <w:color w:val="1C1A11"/>
              <w:sz w:val="28"/>
            </w:rPr>
            <w:t>Черкасов,</w:t>
          </w:r>
          <w:r>
            <w:rPr>
              <w:color w:val="1C1A11"/>
              <w:spacing w:val="-6"/>
              <w:sz w:val="28"/>
            </w:rPr>
            <w:t xml:space="preserve"> </w:t>
          </w:r>
          <w:r>
            <w:rPr>
              <w:color w:val="1C1A11"/>
              <w:sz w:val="28"/>
            </w:rPr>
            <w:t>А.I.</w:t>
          </w:r>
          <w:r>
            <w:rPr>
              <w:color w:val="1C1A11"/>
              <w:spacing w:val="-6"/>
              <w:sz w:val="28"/>
            </w:rPr>
            <w:t xml:space="preserve"> </w:t>
          </w:r>
          <w:r>
            <w:rPr>
              <w:color w:val="1C1A11"/>
              <w:sz w:val="28"/>
            </w:rPr>
            <w:t>Караван,</w:t>
          </w:r>
          <w:r>
            <w:rPr>
              <w:color w:val="1C1A11"/>
              <w:spacing w:val="-6"/>
              <w:sz w:val="28"/>
            </w:rPr>
            <w:t xml:space="preserve"> </w:t>
          </w:r>
          <w:r>
            <w:rPr>
              <w:color w:val="1C1A11"/>
              <w:sz w:val="28"/>
            </w:rPr>
            <w:t>П.М</w:t>
          </w:r>
          <w:r>
            <w:rPr>
              <w:color w:val="1C1A11"/>
              <w:spacing w:val="-6"/>
              <w:sz w:val="28"/>
            </w:rPr>
            <w:t xml:space="preserve"> </w:t>
          </w:r>
          <w:r>
            <w:rPr>
              <w:color w:val="1C1A11"/>
              <w:sz w:val="28"/>
            </w:rPr>
            <w:t>Тюремін</w:t>
          </w:r>
          <w:r>
            <w:rPr>
              <w:color w:val="1C1A11"/>
              <w:spacing w:val="-6"/>
              <w:sz w:val="28"/>
            </w:rPr>
            <w:t xml:space="preserve"> </w:t>
          </w:r>
          <w:r>
            <w:rPr>
              <w:color w:val="1C1A11"/>
              <w:sz w:val="28"/>
            </w:rPr>
            <w:t>та</w:t>
          </w:r>
          <w:r>
            <w:rPr>
              <w:color w:val="1C1A11"/>
              <w:spacing w:val="-7"/>
              <w:sz w:val="28"/>
            </w:rPr>
            <w:t xml:space="preserve"> </w:t>
          </w:r>
          <w:r>
            <w:rPr>
              <w:color w:val="1C1A11"/>
              <w:sz w:val="28"/>
            </w:rPr>
            <w:t>ін.-</w:t>
          </w:r>
          <w:r>
            <w:rPr>
              <w:color w:val="1C1A11"/>
              <w:spacing w:val="-7"/>
              <w:sz w:val="28"/>
            </w:rPr>
            <w:t xml:space="preserve"> </w:t>
          </w:r>
          <w:r>
            <w:rPr>
              <w:color w:val="1C1A11"/>
              <w:sz w:val="28"/>
            </w:rPr>
            <w:t>Причорномор ДРГП. – 2010. – 97 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948" w:leader="none"/>
            </w:tabs>
            <w:spacing w:lineRule="auto" w:line="362" w:before="0" w:after="0"/>
            <w:ind w:left="756" w:right="713" w:hanging="360"/>
            <w:jc w:val="both"/>
            <w:rPr>
              <w:color w:val="1C1A11"/>
              <w:sz w:val="28"/>
            </w:rPr>
          </w:pPr>
          <w:r>
            <w:rPr>
              <w:color w:val="1C1A11"/>
              <w:sz w:val="28"/>
            </w:rPr>
            <w:t>Інформаційний звіт про стан і активізацію екзогенних геологічних процесів на території Одеської, Миколаївської та Херсонської областей за 2012 рік. // В.О. Черкасов, А.I. Караван, П.М Тюремін та ін.- Одеса: Причорномор ДРГП, 2012. – 93 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0" w:after="0"/>
            <w:ind w:left="756" w:right="715" w:hanging="360"/>
            <w:jc w:val="both"/>
            <w:rPr>
              <w:sz w:val="28"/>
            </w:rPr>
          </w:pPr>
          <w:r>
            <w:rPr>
              <w:sz w:val="28"/>
            </w:rPr>
            <w:t>Ковалевский В.С. Исследования режима подземных вод в связи с их эксплуатацией [Текст]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/ В.С.Ковалевский. - М.: Недра, 1986. - 198 с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0" w:after="0"/>
            <w:ind w:left="756" w:right="715" w:hanging="360"/>
            <w:jc w:val="left"/>
            <w:rPr>
              <w:sz w:val="24"/>
            </w:rPr>
          </w:pPr>
          <w:r>
            <w:rPr>
              <w:sz w:val="28"/>
            </w:rPr>
            <w:t>Месяц И. А. Гидрогеология СССР. Том V. Украинская ССР / И. А. Месяц, Ф. А. Руденко, И. П. Соляков. – М. : Недра, 1971. - 614 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0" w:after="0"/>
            <w:ind w:left="756" w:right="780" w:hanging="360"/>
            <w:jc w:val="left"/>
            <w:rPr>
              <w:sz w:val="24"/>
            </w:rPr>
          </w:pPr>
          <w:r>
            <w:rPr>
              <w:sz w:val="28"/>
            </w:rPr>
            <w:t xml:space="preserve">Лущик </w:t>
          </w:r>
          <w:r>
            <w:rPr>
              <w:i/>
              <w:sz w:val="28"/>
            </w:rPr>
            <w:t xml:space="preserve">А. В. </w:t>
          </w:r>
          <w:r>
            <w:rPr>
              <w:sz w:val="28"/>
            </w:rPr>
            <w:t>Основні положення щодо удосконалення системи моніторингу при підтопленні територій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/ А. В. Лущик, М. І. Швирло, А. А.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Лущик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[та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ін.].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Екологія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довкілля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безпека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життєдіяльності.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2003.-</w:t>
          </w:r>
        </w:p>
        <w:p>
          <w:pPr>
            <w:pStyle w:val="Style15"/>
            <w:spacing w:lineRule="exact" w:line="318"/>
            <w:ind w:left="756" w:right="0" w:hanging="0"/>
            <w:rPr>
              <w:sz w:val="28"/>
            </w:rPr>
          </w:pPr>
          <w:r>
            <w:rPr/>
            <w:t>№</w:t>
          </w:r>
          <w:r>
            <w:rPr/>
            <w:t>6.</w:t>
          </w:r>
          <w:r>
            <w:rPr>
              <w:spacing w:val="-1"/>
            </w:rPr>
            <w:t xml:space="preserve"> </w:t>
          </w:r>
          <w:r>
            <w:rPr/>
            <w:t>–</w:t>
          </w:r>
          <w:r>
            <w:rPr>
              <w:spacing w:val="-1"/>
            </w:rPr>
            <w:t xml:space="preserve"> </w:t>
          </w:r>
          <w:r>
            <w:rPr/>
            <w:t>С. 33-</w:t>
          </w:r>
          <w:r>
            <w:rPr>
              <w:spacing w:val="-5"/>
            </w:rPr>
            <w:t>37.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149" w:after="0"/>
            <w:ind w:left="756" w:right="711" w:hanging="360"/>
            <w:jc w:val="both"/>
            <w:rPr>
              <w:sz w:val="20"/>
            </w:rPr>
          </w:pPr>
          <w:r>
            <w:rPr>
              <w:sz w:val="28"/>
            </w:rPr>
            <w:t>Моніторинг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екзогенних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геологічних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процесів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Одеській,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Миколаївській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та Херсонській областях у 1998-2001рр.; Звіт про НДР/ДРГП / В.О.Черкасов (відп. за випуск) [та ін]. – Одеса: Причорномор ДРГП, 2001. - 144 с.</w:t>
          </w:r>
        </w:p>
        <w:p>
          <w:pPr>
            <w:sectPr>
              <w:headerReference w:type="default" r:id="rId15"/>
              <w:type w:val="nextPage"/>
              <w:pgSz w:w="11906" w:h="16838"/>
              <w:pgMar w:left="1020" w:right="420" w:header="577" w:top="10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0" w:after="0"/>
            <w:ind w:left="756" w:right="713" w:hanging="360"/>
            <w:jc w:val="both"/>
            <w:rPr>
              <w:sz w:val="20"/>
            </w:rPr>
          </w:pPr>
          <w:r>
            <w:rPr>
              <w:sz w:val="28"/>
            </w:rPr>
            <w:t>Моніторинг поширення та розвитку інженерно-геологічних процесів та явищ (ЕГП) в межах території Одеської, Миколаївської та Херсонської областей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з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метою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геологічного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забезпечення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УIAC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НС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протизсувних</w:t>
          </w:r>
        </w:p>
        <w:p>
          <w:pPr>
            <w:pStyle w:val="Style15"/>
            <w:spacing w:lineRule="auto" w:line="362" w:before="78" w:after="0"/>
            <w:ind w:left="756" w:right="715" w:hanging="0"/>
            <w:jc w:val="both"/>
            <w:rPr>
              <w:sz w:val="20"/>
            </w:rPr>
          </w:pPr>
          <w:r>
            <w:rPr/>
            <w:t>заходів: Звіт про інженерно-геологічні дослідження / В. О. Черкасов (відп. за вип.) [та ін.]. – Одеса : Причорномор ДРГП 2013. – 278 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00" w:leader="none"/>
            </w:tabs>
            <w:spacing w:lineRule="auto" w:line="362" w:before="0" w:after="0"/>
            <w:ind w:left="700" w:right="715" w:hanging="360"/>
            <w:jc w:val="both"/>
            <w:rPr>
              <w:sz w:val="26"/>
            </w:rPr>
          </w:pPr>
          <w:r>
            <w:rPr>
              <w:sz w:val="28"/>
            </w:rPr>
            <w:t>Мороз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С.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А.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Геологическое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строение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Северного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Черноморья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/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Мороз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С.А., Сулимов И.Н.,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Гожик П.Ф. – К. : Наукова думка, 1995. – 183 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195" w:after="0"/>
            <w:ind w:left="756" w:right="713" w:hanging="360"/>
            <w:jc w:val="both"/>
            <w:rPr>
              <w:sz w:val="28"/>
            </w:rPr>
          </w:pPr>
          <w:r>
            <w:rPr>
              <w:sz w:val="28"/>
            </w:rPr>
            <w:t>Одеський регіон: передумови формування, структура та територіальна організація господарства / За ред. О. Г. Топчієва. - Одеса: Астропринт, 2012. - 336с.- ISBN 978-966-190-497-1.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0" w:after="0"/>
            <w:ind w:left="756" w:right="714" w:hanging="360"/>
            <w:jc w:val="both"/>
            <w:rPr>
              <w:sz w:val="20"/>
            </w:rPr>
          </w:pPr>
          <w:r>
            <w:rPr>
              <w:sz w:val="28"/>
            </w:rPr>
            <w:t>Рослый И.М. Геоморфология Украинской ССР. Учебное пособие / Рослый И.М., Кошик Ю.А.,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Палиенко Э.Т.и др. – К.: Вища школа, 1990. – 287с.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0" w:after="0"/>
            <w:ind w:left="756" w:right="713" w:hanging="360"/>
            <w:jc w:val="both"/>
            <w:rPr>
              <w:rFonts w:ascii="Calibri" w:hAnsi="Calibri"/>
              <w:sz w:val="22"/>
            </w:rPr>
          </w:pPr>
          <w:r>
            <w:rPr>
              <w:sz w:val="28"/>
            </w:rPr>
            <w:t>Рубан С. А. Гідрогеологічні оцінки і прогнози режиму підземних вод України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(за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результатами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спостережень)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: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Довідково-методичний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посібник</w:t>
          </w:r>
        </w:p>
        <w:p>
          <w:pPr>
            <w:pStyle w:val="Style15"/>
            <w:spacing w:lineRule="auto" w:line="362"/>
            <w:ind w:left="756" w:right="715" w:hanging="0"/>
            <w:jc w:val="both"/>
            <w:rPr>
              <w:sz w:val="20"/>
            </w:rPr>
          </w:pPr>
          <w:r>
            <w:rPr/>
            <w:t>/ С. А. Рубан, М. А. Шинкаревський. – Дніпропетрівськ : ДВ Укр.ДГРІ, 2000 – 432 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0" w:after="0"/>
            <w:ind w:left="756" w:right="713" w:hanging="360"/>
            <w:jc w:val="both"/>
            <w:rPr>
              <w:sz w:val="28"/>
            </w:rPr>
          </w:pPr>
          <w:r>
            <w:rPr>
              <w:sz w:val="28"/>
            </w:rPr>
            <w:t>Рубан С.А. Гідрогеологічні оцінки та прогнози режиму підземних вод України / Рубан С.А., . Шинкаревский М.А. - Київ: УкрДГРІ, 2005.- 572 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862" w:leader="none"/>
            </w:tabs>
            <w:spacing w:lineRule="auto" w:line="362" w:before="0" w:after="0"/>
            <w:ind w:left="756" w:right="713" w:hanging="360"/>
            <w:jc w:val="both"/>
            <w:rPr>
              <w:sz w:val="28"/>
            </w:rPr>
          </w:pPr>
          <w:r>
            <w:rPr>
              <w:sz w:val="28"/>
            </w:rPr>
            <w:t>Руденко Л. Г. Національний атлас України [Карти] / Леонід Григорович Руденко. – К. : ГНПП картографія, 2008. – 440 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0" w:after="0"/>
            <w:ind w:left="756" w:right="714" w:hanging="360"/>
            <w:jc w:val="left"/>
            <w:rPr>
              <w:sz w:val="28"/>
            </w:rPr>
          </w:pPr>
          <w:r>
            <w:rPr>
              <w:sz w:val="28"/>
            </w:rPr>
            <w:t>Руденко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Ф.А.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Гідрогеологія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Української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РСР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/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Ф.А.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Руденко.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-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Київ,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1972.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- 174 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  <w:tab w:val="left" w:pos="1562" w:leader="none"/>
              <w:tab w:val="left" w:pos="1864" w:leader="none"/>
              <w:tab w:val="left" w:pos="2805" w:leader="none"/>
              <w:tab w:val="left" w:pos="4421" w:leader="none"/>
              <w:tab w:val="left" w:pos="6061" w:leader="none"/>
              <w:tab w:val="left" w:pos="7812" w:leader="none"/>
              <w:tab w:val="left" w:pos="8586" w:leader="none"/>
            </w:tabs>
            <w:spacing w:lineRule="auto" w:line="362" w:before="0" w:after="0"/>
            <w:ind w:left="756" w:right="713" w:hanging="360"/>
            <w:jc w:val="left"/>
            <w:rPr>
              <w:sz w:val="28"/>
            </w:rPr>
          </w:pPr>
          <w:r>
            <w:rPr>
              <w:spacing w:val="-4"/>
              <w:sz w:val="28"/>
            </w:rPr>
            <w:t>Стан</w:t>
          </w:r>
          <w:r>
            <w:rPr>
              <w:sz w:val="28"/>
            </w:rPr>
            <w:tab/>
          </w:r>
          <w:r>
            <w:rPr>
              <w:spacing w:val="-10"/>
              <w:sz w:val="28"/>
            </w:rPr>
            <w:t>і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якість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природного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середовища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прибережної</w:t>
          </w:r>
          <w:r>
            <w:rPr>
              <w:sz w:val="28"/>
            </w:rPr>
            <w:tab/>
          </w:r>
          <w:r>
            <w:rPr>
              <w:spacing w:val="-4"/>
              <w:sz w:val="28"/>
            </w:rPr>
            <w:t>зони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 xml:space="preserve">Північно- </w:t>
          </w:r>
          <w:r>
            <w:rPr>
              <w:sz w:val="28"/>
            </w:rPr>
            <w:t>Західного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Причорномор’я: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монографія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(за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ред.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Т.А.Сафранова,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А.В.Чугай).</w:t>
          </w:r>
        </w:p>
        <w:p>
          <w:pPr>
            <w:pStyle w:val="Style15"/>
            <w:spacing w:lineRule="auto" w:line="362"/>
            <w:ind w:left="756" w:right="338" w:hanging="0"/>
            <w:rPr>
              <w:sz w:val="20"/>
            </w:rPr>
          </w:pPr>
          <w:r>
            <w:rPr/>
            <w:t>/ Т.А.Сафранов, А.В.Чугай, М.А.Берлінський</w:t>
          </w:r>
          <w:r>
            <w:rPr>
              <w:spacing w:val="40"/>
            </w:rPr>
            <w:t xml:space="preserve"> </w:t>
          </w:r>
          <w:r>
            <w:rPr/>
            <w:t>та</w:t>
          </w:r>
          <w:r>
            <w:rPr>
              <w:spacing w:val="-1"/>
            </w:rPr>
            <w:t xml:space="preserve"> </w:t>
          </w:r>
          <w:r>
            <w:rPr/>
            <w:t>ін. -</w:t>
          </w:r>
          <w:r>
            <w:rPr>
              <w:spacing w:val="40"/>
            </w:rPr>
            <w:t xml:space="preserve"> </w:t>
          </w:r>
          <w:r>
            <w:rPr/>
            <w:t>Харків:</w:t>
          </w:r>
          <w:r>
            <w:rPr>
              <w:spacing w:val="40"/>
            </w:rPr>
            <w:t xml:space="preserve"> </w:t>
          </w:r>
          <w:r>
            <w:rPr/>
            <w:t>ФОП</w:t>
          </w:r>
          <w:r>
            <w:rPr>
              <w:spacing w:val="-1"/>
            </w:rPr>
            <w:t xml:space="preserve"> </w:t>
          </w:r>
          <w:r>
            <w:rPr/>
            <w:t>Панов А.М.,</w:t>
          </w:r>
          <w:r>
            <w:rPr>
              <w:spacing w:val="40"/>
            </w:rPr>
            <w:t xml:space="preserve"> </w:t>
          </w:r>
          <w:r>
            <w:rPr/>
            <w:t>2017. - 298 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0" w:after="0"/>
            <w:ind w:left="756" w:right="714" w:hanging="417"/>
            <w:jc w:val="left"/>
            <w:rPr>
              <w:sz w:val="28"/>
            </w:rPr>
          </w:pPr>
          <w:r>
            <w:rPr>
              <w:sz w:val="28"/>
            </w:rPr>
            <w:t>Стратиграфічний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кодекс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України.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К.: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Національний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стратиграфічний комітет України, 1997. – 39 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836" w:leader="none"/>
            </w:tabs>
            <w:spacing w:lineRule="auto" w:line="362" w:before="0" w:after="0"/>
            <w:ind w:left="700" w:right="714" w:hanging="360"/>
            <w:jc w:val="left"/>
            <w:rPr>
              <w:sz w:val="28"/>
            </w:rPr>
          </w:pPr>
          <w:r>
            <w:rPr>
              <w:sz w:val="28"/>
            </w:rPr>
            <w:t>Сулимов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И.Н.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Геология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Украинского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Черноморья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/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Иван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Никифорович Сулимов. – К. : Вища школа, головное изд-во, 1984. – 128 с.</w:t>
          </w:r>
        </w:p>
        <w:p>
          <w:pPr>
            <w:sectPr>
              <w:headerReference w:type="default" r:id="rId16"/>
              <w:type w:val="nextPage"/>
              <w:pgSz w:w="11906" w:h="16838"/>
              <w:pgMar w:left="1020" w:right="420" w:header="577" w:top="10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0" w:after="0"/>
            <w:ind w:left="756" w:right="713" w:hanging="360"/>
            <w:jc w:val="left"/>
            <w:rPr>
              <w:sz w:val="28"/>
            </w:rPr>
          </w:pPr>
          <w:r>
            <w:rPr>
              <w:sz w:val="28"/>
            </w:rPr>
            <w:t>Трофимчук</w:t>
          </w:r>
          <w:r>
            <w:rPr>
              <w:spacing w:val="79"/>
              <w:sz w:val="28"/>
            </w:rPr>
            <w:t xml:space="preserve"> </w:t>
          </w:r>
          <w:r>
            <w:rPr>
              <w:sz w:val="28"/>
            </w:rPr>
            <w:t>О.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М.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Регіональне</w:t>
          </w:r>
          <w:r>
            <w:rPr>
              <w:spacing w:val="79"/>
              <w:sz w:val="28"/>
            </w:rPr>
            <w:t xml:space="preserve"> </w:t>
          </w:r>
          <w:r>
            <w:rPr>
              <w:sz w:val="28"/>
            </w:rPr>
            <w:t>підтоплення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міст</w:t>
          </w:r>
          <w:r>
            <w:rPr>
              <w:spacing w:val="79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79"/>
              <w:sz w:val="28"/>
            </w:rPr>
            <w:t xml:space="preserve"> </w:t>
          </w:r>
          <w:r>
            <w:rPr>
              <w:sz w:val="28"/>
            </w:rPr>
            <w:t>селищ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України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як фактор</w:t>
          </w:r>
          <w:r>
            <w:rPr>
              <w:spacing w:val="35"/>
              <w:sz w:val="28"/>
            </w:rPr>
            <w:t xml:space="preserve"> </w:t>
          </w:r>
          <w:r>
            <w:rPr>
              <w:sz w:val="28"/>
            </w:rPr>
            <w:t>її</w:t>
          </w:r>
          <w:r>
            <w:rPr>
              <w:spacing w:val="35"/>
              <w:sz w:val="28"/>
            </w:rPr>
            <w:t xml:space="preserve"> </w:t>
          </w:r>
          <w:r>
            <w:rPr>
              <w:sz w:val="28"/>
            </w:rPr>
            <w:t>національної</w:t>
          </w:r>
          <w:r>
            <w:rPr>
              <w:spacing w:val="35"/>
              <w:sz w:val="28"/>
            </w:rPr>
            <w:t xml:space="preserve"> </w:t>
          </w:r>
          <w:r>
            <w:rPr>
              <w:sz w:val="28"/>
            </w:rPr>
            <w:t>безпеки</w:t>
          </w:r>
          <w:r>
            <w:rPr>
              <w:spacing w:val="35"/>
              <w:sz w:val="28"/>
            </w:rPr>
            <w:t xml:space="preserve"> </w:t>
          </w:r>
          <w:r>
            <w:rPr>
              <w:sz w:val="28"/>
            </w:rPr>
            <w:t>/</w:t>
          </w:r>
          <w:r>
            <w:rPr>
              <w:spacing w:val="36"/>
              <w:sz w:val="28"/>
            </w:rPr>
            <w:t xml:space="preserve"> </w:t>
          </w:r>
          <w:r>
            <w:rPr>
              <w:sz w:val="28"/>
            </w:rPr>
            <w:t>О.</w:t>
          </w:r>
          <w:r>
            <w:rPr>
              <w:spacing w:val="35"/>
              <w:sz w:val="28"/>
            </w:rPr>
            <w:t xml:space="preserve"> </w:t>
          </w:r>
          <w:r>
            <w:rPr>
              <w:sz w:val="28"/>
            </w:rPr>
            <w:t>М.</w:t>
          </w:r>
          <w:r>
            <w:rPr>
              <w:spacing w:val="35"/>
              <w:sz w:val="28"/>
            </w:rPr>
            <w:t xml:space="preserve"> </w:t>
          </w:r>
          <w:r>
            <w:rPr>
              <w:sz w:val="28"/>
            </w:rPr>
            <w:t>Трофимчук,</w:t>
          </w:r>
          <w:r>
            <w:rPr>
              <w:spacing w:val="35"/>
              <w:sz w:val="28"/>
            </w:rPr>
            <w:t xml:space="preserve"> </w:t>
          </w:r>
          <w:r>
            <w:rPr>
              <w:sz w:val="28"/>
            </w:rPr>
            <w:t>Є.</w:t>
          </w:r>
          <w:r>
            <w:rPr>
              <w:spacing w:val="35"/>
              <w:sz w:val="28"/>
            </w:rPr>
            <w:t xml:space="preserve"> </w:t>
          </w:r>
          <w:r>
            <w:rPr>
              <w:sz w:val="28"/>
            </w:rPr>
            <w:t>О.</w:t>
          </w:r>
          <w:r>
            <w:rPr>
              <w:spacing w:val="35"/>
              <w:sz w:val="28"/>
            </w:rPr>
            <w:t xml:space="preserve"> </w:t>
          </w:r>
          <w:r>
            <w:rPr>
              <w:sz w:val="28"/>
            </w:rPr>
            <w:t>Яковлєв,</w:t>
          </w:r>
          <w:r>
            <w:rPr>
              <w:spacing w:val="35"/>
              <w:sz w:val="28"/>
            </w:rPr>
            <w:t xml:space="preserve"> </w:t>
          </w:r>
          <w:r>
            <w:rPr>
              <w:sz w:val="28"/>
            </w:rPr>
            <w:t>Н.</w:t>
          </w:r>
          <w:r>
            <w:rPr>
              <w:spacing w:val="35"/>
              <w:sz w:val="28"/>
            </w:rPr>
            <w:t xml:space="preserve"> </w:t>
          </w:r>
          <w:r>
            <w:rPr>
              <w:sz w:val="28"/>
            </w:rPr>
            <w:t>Б.</w:t>
          </w:r>
        </w:p>
        <w:p>
          <w:pPr>
            <w:pStyle w:val="Style15"/>
            <w:spacing w:before="78" w:after="0"/>
            <w:ind w:left="756" w:right="0" w:hanging="0"/>
            <w:jc w:val="both"/>
            <w:rPr>
              <w:sz w:val="28"/>
            </w:rPr>
          </w:pPr>
          <w:r>
            <w:rPr/>
            <w:t>Закорчевна [та ін.] //</w:t>
          </w:r>
          <w:r>
            <w:rPr>
              <w:spacing w:val="1"/>
            </w:rPr>
            <w:t xml:space="preserve"> </w:t>
          </w:r>
          <w:r>
            <w:rPr/>
            <w:t>Екологія</w:t>
          </w:r>
          <w:r>
            <w:rPr>
              <w:spacing w:val="1"/>
            </w:rPr>
            <w:t xml:space="preserve"> </w:t>
          </w:r>
          <w:r>
            <w:rPr/>
            <w:t>довкілля</w:t>
          </w:r>
          <w:r>
            <w:rPr>
              <w:spacing w:val="1"/>
            </w:rPr>
            <w:t xml:space="preserve"> </w:t>
          </w:r>
          <w:r>
            <w:rPr/>
            <w:t>та безпека життєдіяльності.</w:t>
          </w:r>
          <w:r>
            <w:rPr>
              <w:spacing w:val="1"/>
            </w:rPr>
            <w:t xml:space="preserve"> </w:t>
          </w:r>
          <w:r>
            <w:rPr/>
            <w:t>–</w:t>
          </w:r>
          <w:r>
            <w:rPr>
              <w:spacing w:val="2"/>
            </w:rPr>
            <w:t xml:space="preserve"> </w:t>
          </w:r>
          <w:r>
            <w:rPr>
              <w:spacing w:val="-2"/>
            </w:rPr>
            <w:t>2003.</w:t>
          </w:r>
        </w:p>
        <w:p>
          <w:pPr>
            <w:pStyle w:val="Style15"/>
            <w:spacing w:before="163" w:after="0"/>
            <w:ind w:left="756" w:right="0" w:hanging="0"/>
            <w:jc w:val="both"/>
            <w:rPr>
              <w:sz w:val="28"/>
            </w:rPr>
          </w:pPr>
          <w:r>
            <w:rPr/>
            <w:t>-</w:t>
          </w:r>
          <w:r>
            <w:rPr>
              <w:spacing w:val="-2"/>
            </w:rPr>
            <w:t xml:space="preserve"> </w:t>
          </w:r>
          <w:r>
            <w:rPr/>
            <w:t>№6. –</w:t>
          </w:r>
          <w:r>
            <w:rPr>
              <w:spacing w:val="-1"/>
            </w:rPr>
            <w:t xml:space="preserve"> </w:t>
          </w:r>
          <w:r>
            <w:rPr/>
            <w:t>С. 12-</w:t>
          </w:r>
          <w:r>
            <w:rPr>
              <w:spacing w:val="-4"/>
            </w:rPr>
            <w:t>23..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163" w:after="0"/>
            <w:ind w:left="756" w:right="713" w:hanging="360"/>
            <w:jc w:val="both"/>
            <w:rPr>
              <w:sz w:val="28"/>
            </w:rPr>
          </w:pPr>
          <w:r>
            <w:rPr>
              <w:sz w:val="28"/>
            </w:rPr>
            <w:t>Фесенко А. В. Опасные экзогенные геологические процессы на территории Северо-Западного Причерноморья : особенности развития, картирование, ГИС-моделирование и анализ / А. В. Фесенко, А. И. Караван, Г. Е. Годенко. – Одесса : ВМВ, 2008. – 176 с.;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0" w:after="0"/>
            <w:ind w:left="756" w:right="711" w:hanging="417"/>
            <w:jc w:val="both"/>
            <w:rPr>
              <w:sz w:val="28"/>
            </w:rPr>
          </w:pPr>
          <w:r>
            <w:rPr>
              <w:sz w:val="28"/>
            </w:rPr>
            <w:t>Черкез Е. А. Ротационная динамика и уровень четвертичного водоносного горизонта на территории Одессы / Е. А. Черкез, В. И. Шмуратко // Вісник Одеського національного університету : Серія: Географічні та геологічні науки. - 2012. - Т. 17. - Вип. 2. - С. 122-140.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0" w:after="0"/>
            <w:ind w:left="756" w:right="713" w:hanging="360"/>
            <w:jc w:val="both"/>
            <w:rPr>
              <w:sz w:val="28"/>
            </w:rPr>
          </w:pPr>
          <w:r>
            <w:rPr>
              <w:sz w:val="28"/>
            </w:rPr>
            <w:t>Шестопалов В.М Водообмен в гидрогеологических структурах Украины. Водообмен в нарушенных условиях / Шестопалов В.М.- Киев: Наукова думка, 1991.- 527 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1105" w:leader="none"/>
            </w:tabs>
            <w:spacing w:lineRule="auto" w:line="362" w:before="0" w:after="0"/>
            <w:ind w:left="756" w:right="715" w:hanging="303"/>
            <w:jc w:val="both"/>
            <w:rPr>
              <w:sz w:val="28"/>
            </w:rPr>
          </w:pPr>
          <w:r>
            <w:rPr>
              <w:sz w:val="28"/>
            </w:rPr>
            <w:t>Шестопалов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В.М.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Водообмен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гидрогеологических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структурах Украины. Методы изучения водообмена / В.М.Шестопалов, Е.А.Яковлев, А.Б.Ситников, В.И.Лялько. - Киев : Наук. думка, 1988. - 272 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0" w:after="0"/>
            <w:ind w:left="756" w:right="714" w:hanging="360"/>
            <w:jc w:val="left"/>
            <w:rPr>
              <w:sz w:val="28"/>
            </w:rPr>
          </w:pPr>
          <w:r>
            <w:rPr>
              <w:sz w:val="28"/>
            </w:rPr>
            <w:t>Шестопалов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В.М.,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Дробноход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Н.И.,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Лялько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В.И.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и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др.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Водообмен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>в гидрогеологических структурах Украины. Водообмен в естественных условиях. – К.: Наук. думка, 1989. – 284 с.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757" w:leader="none"/>
            </w:tabs>
            <w:spacing w:lineRule="auto" w:line="362" w:before="0" w:after="0"/>
            <w:ind w:left="756" w:right="714" w:hanging="360"/>
            <w:jc w:val="both"/>
            <w:rPr>
              <w:sz w:val="28"/>
            </w:rPr>
          </w:pPr>
          <w:r>
            <w:rPr>
              <w:sz w:val="28"/>
            </w:rPr>
            <w:t>Щербина А.Н.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Отчет о гидрогеолого-мелиоративном состоянии староорошаемых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массивов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Беляевского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и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Овидиопольского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районов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/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А.Н. Щербина,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А.П. Блажко. – Звіт.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/ Одеса: Архив ОГГМЕ.– 1994.</w:t>
          </w:r>
        </w:p>
      </w:sdtContent>
    </w:sdt>
    <w:sectPr>
      <w:headerReference w:type="default" r:id="rId17"/>
      <w:type w:val="nextPage"/>
      <w:pgSz w:w="11906" w:h="16838"/>
      <w:pgMar w:left="1020" w:right="420" w:header="577" w:top="1040" w:footer="0" w:bottom="28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Symbol">
    <w:charset w:val="02"/>
    <w:family w:val="auto"/>
    <w:pitch w:val="default"/>
  </w:font>
  <w:font w:name="Times New Roman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">
              <wp:simplePos x="0" y="0"/>
              <wp:positionH relativeFrom="page">
                <wp:posOffset>7010400</wp:posOffset>
              </wp:positionH>
              <wp:positionV relativeFrom="page">
                <wp:posOffset>353695</wp:posOffset>
              </wp:positionV>
              <wp:extent cx="241300" cy="194310"/>
              <wp:effectExtent l="0" t="0" r="0" b="0"/>
              <wp:wrapNone/>
              <wp:docPr id="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300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5"/>
                            </w:rPr>
                            <w:instrText> PAGE </w:instrTex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5"/>
                            </w:rPr>
                            <w:t>1</w: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9pt;height:15.3pt;mso-wrap-distance-left:9pt;mso-wrap-distance-right:9pt;mso-wrap-distance-top:0pt;mso-wrap-distance-bottom:0pt;margin-top:27.85pt;mso-position-vertical-relative:page;margin-left:552pt;mso-position-horizontal-relative:page">
              <v:textbox inset="0in,0in,0in,0in">
                <w:txbxContent>
                  <w:p>
                    <w:pPr>
                      <w:pStyle w:val="Style21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5"/>
                      </w:rPr>
                      <w:instrText> PAGE </w:instrText>
                    </w:r>
                    <w:r>
                      <w:rPr>
                        <w:sz w:val="24"/>
                        <w:spacing w:val="-5"/>
                      </w:rPr>
                      <w:fldChar w:fldCharType="separate"/>
                    </w:r>
                    <w:r>
                      <w:rPr>
                        <w:sz w:val="24"/>
                        <w:spacing w:val="-5"/>
                      </w:rPr>
                      <w:t>1</w:t>
                    </w:r>
                    <w:r>
                      <w:rPr>
                        <w:sz w:val="24"/>
                        <w:spacing w:val="-5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3">
              <wp:simplePos x="0" y="0"/>
              <wp:positionH relativeFrom="page">
                <wp:posOffset>6650355</wp:posOffset>
              </wp:positionH>
              <wp:positionV relativeFrom="page">
                <wp:posOffset>353695</wp:posOffset>
              </wp:positionV>
              <wp:extent cx="241300" cy="194310"/>
              <wp:effectExtent l="0" t="0" r="0" b="0"/>
              <wp:wrapNone/>
              <wp:docPr id="15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300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5"/>
                            </w:rPr>
                            <w:instrText> PAGE </w:instrTex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5"/>
                            </w:rPr>
                            <w:t>10</w: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9pt;height:15.3pt;mso-wrap-distance-left:9pt;mso-wrap-distance-right:9pt;mso-wrap-distance-top:0pt;mso-wrap-distance-bottom:0pt;margin-top:27.85pt;mso-position-vertical-relative:page;margin-left:523.65pt;mso-position-horizontal-relative:page">
              <v:textbox inset="0in,0in,0in,0in">
                <w:txbxContent>
                  <w:p>
                    <w:pPr>
                      <w:pStyle w:val="Style21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5"/>
                      </w:rPr>
                      <w:instrText> PAGE </w:instrText>
                    </w:r>
                    <w:r>
                      <w:rPr>
                        <w:sz w:val="24"/>
                        <w:spacing w:val="-5"/>
                      </w:rPr>
                      <w:fldChar w:fldCharType="separate"/>
                    </w:r>
                    <w:r>
                      <w:rPr>
                        <w:sz w:val="24"/>
                        <w:spacing w:val="-5"/>
                      </w:rPr>
                      <w:t>10</w:t>
                    </w:r>
                    <w:r>
                      <w:rPr>
                        <w:sz w:val="24"/>
                        <w:spacing w:val="-5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5">
              <wp:simplePos x="0" y="0"/>
              <wp:positionH relativeFrom="page">
                <wp:posOffset>6650355</wp:posOffset>
              </wp:positionH>
              <wp:positionV relativeFrom="page">
                <wp:posOffset>353695</wp:posOffset>
              </wp:positionV>
              <wp:extent cx="241300" cy="194310"/>
              <wp:effectExtent l="0" t="0" r="0" b="0"/>
              <wp:wrapNone/>
              <wp:docPr id="17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300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5"/>
                            </w:rPr>
                            <w:instrText> PAGE </w:instrTex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5"/>
                            </w:rPr>
                            <w:t>11</w: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9pt;height:15.3pt;mso-wrap-distance-left:9pt;mso-wrap-distance-right:9pt;mso-wrap-distance-top:0pt;mso-wrap-distance-bottom:0pt;margin-top:27.85pt;mso-position-vertical-relative:page;margin-left:523.65pt;mso-position-horizontal-relative:page">
              <v:textbox inset="0in,0in,0in,0in">
                <w:txbxContent>
                  <w:p>
                    <w:pPr>
                      <w:pStyle w:val="Style21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5"/>
                      </w:rPr>
                      <w:instrText> PAGE </w:instrText>
                    </w:r>
                    <w:r>
                      <w:rPr>
                        <w:sz w:val="24"/>
                        <w:spacing w:val="-5"/>
                      </w:rPr>
                      <w:fldChar w:fldCharType="separate"/>
                    </w:r>
                    <w:r>
                      <w:rPr>
                        <w:sz w:val="24"/>
                        <w:spacing w:val="-5"/>
                      </w:rPr>
                      <w:t>11</w:t>
                    </w:r>
                    <w:r>
                      <w:rPr>
                        <w:sz w:val="24"/>
                        <w:spacing w:val="-5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6">
              <wp:simplePos x="0" y="0"/>
              <wp:positionH relativeFrom="page">
                <wp:posOffset>6650355</wp:posOffset>
              </wp:positionH>
              <wp:positionV relativeFrom="page">
                <wp:posOffset>353695</wp:posOffset>
              </wp:positionV>
              <wp:extent cx="241300" cy="194310"/>
              <wp:effectExtent l="0" t="0" r="0" b="0"/>
              <wp:wrapNone/>
              <wp:docPr id="18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300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5"/>
                            </w:rPr>
                            <w:instrText> PAGE </w:instrTex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5"/>
                            </w:rPr>
                            <w:t>12</w: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9pt;height:15.3pt;mso-wrap-distance-left:9pt;mso-wrap-distance-right:9pt;mso-wrap-distance-top:0pt;mso-wrap-distance-bottom:0pt;margin-top:27.85pt;mso-position-vertical-relative:page;margin-left:523.65pt;mso-position-horizontal-relative:page">
              <v:textbox inset="0in,0in,0in,0in">
                <w:txbxContent>
                  <w:p>
                    <w:pPr>
                      <w:pStyle w:val="Style21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5"/>
                      </w:rPr>
                      <w:instrText> PAGE </w:instrText>
                    </w:r>
                    <w:r>
                      <w:rPr>
                        <w:sz w:val="24"/>
                        <w:spacing w:val="-5"/>
                      </w:rPr>
                      <w:fldChar w:fldCharType="separate"/>
                    </w:r>
                    <w:r>
                      <w:rPr>
                        <w:sz w:val="24"/>
                        <w:spacing w:val="-5"/>
                      </w:rPr>
                      <w:t>12</w:t>
                    </w:r>
                    <w:r>
                      <w:rPr>
                        <w:sz w:val="24"/>
                        <w:spacing w:val="-5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7">
              <wp:simplePos x="0" y="0"/>
              <wp:positionH relativeFrom="page">
                <wp:posOffset>6650355</wp:posOffset>
              </wp:positionH>
              <wp:positionV relativeFrom="page">
                <wp:posOffset>353695</wp:posOffset>
              </wp:positionV>
              <wp:extent cx="241300" cy="194310"/>
              <wp:effectExtent l="0" t="0" r="0" b="0"/>
              <wp:wrapNone/>
              <wp:docPr id="19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300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5"/>
                            </w:rPr>
                            <w:instrText> PAGE </w:instrTex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5"/>
                            </w:rPr>
                            <w:t>13</w: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9pt;height:15.3pt;mso-wrap-distance-left:9pt;mso-wrap-distance-right:9pt;mso-wrap-distance-top:0pt;mso-wrap-distance-bottom:0pt;margin-top:27.85pt;mso-position-vertical-relative:page;margin-left:523.65pt;mso-position-horizontal-relative:page">
              <v:textbox inset="0in,0in,0in,0in">
                <w:txbxContent>
                  <w:p>
                    <w:pPr>
                      <w:pStyle w:val="Style21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5"/>
                      </w:rPr>
                      <w:instrText> PAGE </w:instrText>
                    </w:r>
                    <w:r>
                      <w:rPr>
                        <w:sz w:val="24"/>
                        <w:spacing w:val="-5"/>
                      </w:rPr>
                      <w:fldChar w:fldCharType="separate"/>
                    </w:r>
                    <w:r>
                      <w:rPr>
                        <w:sz w:val="24"/>
                        <w:spacing w:val="-5"/>
                      </w:rPr>
                      <w:t>13</w:t>
                    </w:r>
                    <w:r>
                      <w:rPr>
                        <w:sz w:val="24"/>
                        <w:spacing w:val="-5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8">
              <wp:simplePos x="0" y="0"/>
              <wp:positionH relativeFrom="page">
                <wp:posOffset>6650355</wp:posOffset>
              </wp:positionH>
              <wp:positionV relativeFrom="page">
                <wp:posOffset>353695</wp:posOffset>
              </wp:positionV>
              <wp:extent cx="241300" cy="194310"/>
              <wp:effectExtent l="0" t="0" r="0" b="0"/>
              <wp:wrapNone/>
              <wp:docPr id="20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300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5"/>
                            </w:rPr>
                            <w:instrText> PAGE </w:instrTex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5"/>
                            </w:rPr>
                            <w:t>14</w: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9pt;height:15.3pt;mso-wrap-distance-left:9pt;mso-wrap-distance-right:9pt;mso-wrap-distance-top:0pt;mso-wrap-distance-bottom:0pt;margin-top:27.85pt;mso-position-vertical-relative:page;margin-left:523.65pt;mso-position-horizontal-relative:page">
              <v:textbox inset="0in,0in,0in,0in">
                <w:txbxContent>
                  <w:p>
                    <w:pPr>
                      <w:pStyle w:val="Style21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5"/>
                      </w:rPr>
                      <w:instrText> PAGE </w:instrText>
                    </w:r>
                    <w:r>
                      <w:rPr>
                        <w:sz w:val="24"/>
                        <w:spacing w:val="-5"/>
                      </w:rPr>
                      <w:fldChar w:fldCharType="separate"/>
                    </w:r>
                    <w:r>
                      <w:rPr>
                        <w:sz w:val="24"/>
                        <w:spacing w:val="-5"/>
                      </w:rPr>
                      <w:t>14</w:t>
                    </w:r>
                    <w:r>
                      <w:rPr>
                        <w:sz w:val="24"/>
                        <w:spacing w:val="-5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7">
              <wp:simplePos x="0" y="0"/>
              <wp:positionH relativeFrom="page">
                <wp:posOffset>7010400</wp:posOffset>
              </wp:positionH>
              <wp:positionV relativeFrom="page">
                <wp:posOffset>353695</wp:posOffset>
              </wp:positionV>
              <wp:extent cx="241300" cy="194310"/>
              <wp:effectExtent l="0" t="0" r="0" b="0"/>
              <wp:wrapNone/>
              <wp:docPr id="5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300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5"/>
                            </w:rPr>
                            <w:instrText> PAGE </w:instrTex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5"/>
                            </w:rPr>
                            <w:t>2</w: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9pt;height:15.3pt;mso-wrap-distance-left:9pt;mso-wrap-distance-right:9pt;mso-wrap-distance-top:0pt;mso-wrap-distance-bottom:0pt;margin-top:27.85pt;mso-position-vertical-relative:page;margin-left:552pt;mso-position-horizontal-relative:page">
              <v:textbox inset="0in,0in,0in,0in">
                <w:txbxContent>
                  <w:p>
                    <w:pPr>
                      <w:pStyle w:val="Style21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5"/>
                      </w:rPr>
                      <w:instrText> PAGE </w:instrText>
                    </w:r>
                    <w:r>
                      <w:rPr>
                        <w:sz w:val="24"/>
                        <w:spacing w:val="-5"/>
                      </w:rPr>
                      <w:fldChar w:fldCharType="separate"/>
                    </w:r>
                    <w:r>
                      <w:rPr>
                        <w:sz w:val="24"/>
                        <w:spacing w:val="-5"/>
                      </w:rPr>
                      <w:t>2</w:t>
                    </w:r>
                    <w:r>
                      <w:rPr>
                        <w:sz w:val="24"/>
                        <w:spacing w:val="-5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8">
              <wp:simplePos x="0" y="0"/>
              <wp:positionH relativeFrom="page">
                <wp:posOffset>7010400</wp:posOffset>
              </wp:positionH>
              <wp:positionV relativeFrom="page">
                <wp:posOffset>353695</wp:posOffset>
              </wp:positionV>
              <wp:extent cx="241300" cy="194310"/>
              <wp:effectExtent l="0" t="0" r="0" b="0"/>
              <wp:wrapNone/>
              <wp:docPr id="6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300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5"/>
                            </w:rPr>
                            <w:instrText> PAGE </w:instrTex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5"/>
                            </w:rPr>
                            <w:t>3</w: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9pt;height:15.3pt;mso-wrap-distance-left:9pt;mso-wrap-distance-right:9pt;mso-wrap-distance-top:0pt;mso-wrap-distance-bottom:0pt;margin-top:27.85pt;mso-position-vertical-relative:page;margin-left:552pt;mso-position-horizontal-relative:page">
              <v:textbox inset="0in,0in,0in,0in">
                <w:txbxContent>
                  <w:p>
                    <w:pPr>
                      <w:pStyle w:val="Style21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5"/>
                      </w:rPr>
                      <w:instrText> PAGE </w:instrText>
                    </w:r>
                    <w:r>
                      <w:rPr>
                        <w:sz w:val="24"/>
                        <w:spacing w:val="-5"/>
                      </w:rPr>
                      <w:fldChar w:fldCharType="separate"/>
                    </w:r>
                    <w:r>
                      <w:rPr>
                        <w:sz w:val="24"/>
                        <w:spacing w:val="-5"/>
                      </w:rPr>
                      <w:t>3</w:t>
                    </w:r>
                    <w:r>
                      <w:rPr>
                        <w:sz w:val="24"/>
                        <w:spacing w:val="-5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9">
              <wp:simplePos x="0" y="0"/>
              <wp:positionH relativeFrom="page">
                <wp:posOffset>7010400</wp:posOffset>
              </wp:positionH>
              <wp:positionV relativeFrom="page">
                <wp:posOffset>353695</wp:posOffset>
              </wp:positionV>
              <wp:extent cx="241300" cy="194310"/>
              <wp:effectExtent l="0" t="0" r="0" b="0"/>
              <wp:wrapNone/>
              <wp:docPr id="7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300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5"/>
                            </w:rPr>
                            <w:instrText> PAGE </w:instrTex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5"/>
                            </w:rPr>
                            <w:t>4</w: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9pt;height:15.3pt;mso-wrap-distance-left:9pt;mso-wrap-distance-right:9pt;mso-wrap-distance-top:0pt;mso-wrap-distance-bottom:0pt;margin-top:27.85pt;mso-position-vertical-relative:page;margin-left:552pt;mso-position-horizontal-relative:page">
              <v:textbox inset="0in,0in,0in,0in">
                <w:txbxContent>
                  <w:p>
                    <w:pPr>
                      <w:pStyle w:val="Style21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5"/>
                      </w:rPr>
                      <w:instrText> PAGE </w:instrText>
                    </w:r>
                    <w:r>
                      <w:rPr>
                        <w:sz w:val="24"/>
                        <w:spacing w:val="-5"/>
                      </w:rPr>
                      <w:fldChar w:fldCharType="separate"/>
                    </w:r>
                    <w:r>
                      <w:rPr>
                        <w:sz w:val="24"/>
                        <w:spacing w:val="-5"/>
                      </w:rPr>
                      <w:t>4</w:t>
                    </w:r>
                    <w:r>
                      <w:rPr>
                        <w:sz w:val="24"/>
                        <w:spacing w:val="-5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0">
              <wp:simplePos x="0" y="0"/>
              <wp:positionH relativeFrom="page">
                <wp:posOffset>7010400</wp:posOffset>
              </wp:positionH>
              <wp:positionV relativeFrom="page">
                <wp:posOffset>353695</wp:posOffset>
              </wp:positionV>
              <wp:extent cx="241300" cy="194310"/>
              <wp:effectExtent l="0" t="0" r="0" b="0"/>
              <wp:wrapNone/>
              <wp:docPr id="8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300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5"/>
                            </w:rPr>
                            <w:instrText> PAGE </w:instrTex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5"/>
                            </w:rPr>
                            <w:t>5</w: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9pt;height:15.3pt;mso-wrap-distance-left:9pt;mso-wrap-distance-right:9pt;mso-wrap-distance-top:0pt;mso-wrap-distance-bottom:0pt;margin-top:27.85pt;mso-position-vertical-relative:page;margin-left:552pt;mso-position-horizontal-relative:page">
              <v:textbox inset="0in,0in,0in,0in">
                <w:txbxContent>
                  <w:p>
                    <w:pPr>
                      <w:pStyle w:val="Style21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5"/>
                      </w:rPr>
                      <w:instrText> PAGE </w:instrText>
                    </w:r>
                    <w:r>
                      <w:rPr>
                        <w:sz w:val="24"/>
                        <w:spacing w:val="-5"/>
                      </w:rPr>
                      <w:fldChar w:fldCharType="separate"/>
                    </w:r>
                    <w:r>
                      <w:rPr>
                        <w:sz w:val="24"/>
                        <w:spacing w:val="-5"/>
                      </w:rPr>
                      <w:t>5</w:t>
                    </w:r>
                    <w:r>
                      <w:rPr>
                        <w:sz w:val="24"/>
                        <w:spacing w:val="-5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1">
              <wp:simplePos x="0" y="0"/>
              <wp:positionH relativeFrom="page">
                <wp:posOffset>7010400</wp:posOffset>
              </wp:positionH>
              <wp:positionV relativeFrom="page">
                <wp:posOffset>353695</wp:posOffset>
              </wp:positionV>
              <wp:extent cx="241300" cy="194310"/>
              <wp:effectExtent l="0" t="0" r="0" b="0"/>
              <wp:wrapNone/>
              <wp:docPr id="9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300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5"/>
                            </w:rPr>
                            <w:instrText> PAGE </w:instrTex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5"/>
                            </w:rPr>
                            <w:t>6</w: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9pt;height:15.3pt;mso-wrap-distance-left:9pt;mso-wrap-distance-right:9pt;mso-wrap-distance-top:0pt;mso-wrap-distance-bottom:0pt;margin-top:27.85pt;mso-position-vertical-relative:page;margin-left:552pt;mso-position-horizontal-relative:page">
              <v:textbox inset="0in,0in,0in,0in">
                <w:txbxContent>
                  <w:p>
                    <w:pPr>
                      <w:pStyle w:val="Style21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5"/>
                      </w:rPr>
                      <w:instrText> PAGE </w:instrText>
                    </w:r>
                    <w:r>
                      <w:rPr>
                        <w:sz w:val="24"/>
                        <w:spacing w:val="-5"/>
                      </w:rPr>
                      <w:fldChar w:fldCharType="separate"/>
                    </w:r>
                    <w:r>
                      <w:rPr>
                        <w:sz w:val="24"/>
                        <w:spacing w:val="-5"/>
                      </w:rPr>
                      <w:t>6</w:t>
                    </w:r>
                    <w:r>
                      <w:rPr>
                        <w:sz w:val="24"/>
                        <w:spacing w:val="-5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2">
              <wp:simplePos x="0" y="0"/>
              <wp:positionH relativeFrom="page">
                <wp:posOffset>7010400</wp:posOffset>
              </wp:positionH>
              <wp:positionV relativeFrom="page">
                <wp:posOffset>353695</wp:posOffset>
              </wp:positionV>
              <wp:extent cx="241300" cy="194310"/>
              <wp:effectExtent l="0" t="0" r="0" b="0"/>
              <wp:wrapNone/>
              <wp:docPr id="10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300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5"/>
                            </w:rPr>
                            <w:instrText> PAGE </w:instrTex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5"/>
                            </w:rPr>
                            <w:t>7</w: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9pt;height:15.3pt;mso-wrap-distance-left:9pt;mso-wrap-distance-right:9pt;mso-wrap-distance-top:0pt;mso-wrap-distance-bottom:0pt;margin-top:27.85pt;mso-position-vertical-relative:page;margin-left:552pt;mso-position-horizontal-relative:page">
              <v:textbox inset="0in,0in,0in,0in">
                <w:txbxContent>
                  <w:p>
                    <w:pPr>
                      <w:pStyle w:val="Style21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5"/>
                      </w:rPr>
                      <w:instrText> PAGE </w:instrText>
                    </w:r>
                    <w:r>
                      <w:rPr>
                        <w:sz w:val="24"/>
                        <w:spacing w:val="-5"/>
                      </w:rPr>
                      <w:fldChar w:fldCharType="separate"/>
                    </w:r>
                    <w:r>
                      <w:rPr>
                        <w:sz w:val="24"/>
                        <w:spacing w:val="-5"/>
                      </w:rPr>
                      <w:t>7</w:t>
                    </w:r>
                    <w:r>
                      <w:rPr>
                        <w:sz w:val="24"/>
                        <w:spacing w:val="-5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4">
              <wp:simplePos x="0" y="0"/>
              <wp:positionH relativeFrom="page">
                <wp:posOffset>7010400</wp:posOffset>
              </wp:positionH>
              <wp:positionV relativeFrom="page">
                <wp:posOffset>353695</wp:posOffset>
              </wp:positionV>
              <wp:extent cx="241300" cy="194310"/>
              <wp:effectExtent l="0" t="0" r="0" b="0"/>
              <wp:wrapNone/>
              <wp:docPr id="1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300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5"/>
                            </w:rPr>
                            <w:instrText> PAGE </w:instrTex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5"/>
                            </w:rPr>
                            <w:t>8</w: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9pt;height:15.3pt;mso-wrap-distance-left:9pt;mso-wrap-distance-right:9pt;mso-wrap-distance-top:0pt;mso-wrap-distance-bottom:0pt;margin-top:27.85pt;mso-position-vertical-relative:page;margin-left:552pt;mso-position-horizontal-relative:page">
              <v:textbox inset="0in,0in,0in,0in">
                <w:txbxContent>
                  <w:p>
                    <w:pPr>
                      <w:pStyle w:val="Style21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5"/>
                      </w:rPr>
                      <w:instrText> PAGE </w:instrText>
                    </w:r>
                    <w:r>
                      <w:rPr>
                        <w:sz w:val="24"/>
                        <w:spacing w:val="-5"/>
                      </w:rPr>
                      <w:fldChar w:fldCharType="separate"/>
                    </w:r>
                    <w:r>
                      <w:rPr>
                        <w:sz w:val="24"/>
                        <w:spacing w:val="-5"/>
                      </w:rPr>
                      <w:t>8</w:t>
                    </w:r>
                    <w:r>
                      <w:rPr>
                        <w:sz w:val="24"/>
                        <w:spacing w:val="-5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ind w:left="0" w:right="0" w:hanging="0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3">
              <wp:simplePos x="0" y="0"/>
              <wp:positionH relativeFrom="page">
                <wp:posOffset>6650355</wp:posOffset>
              </wp:positionH>
              <wp:positionV relativeFrom="page">
                <wp:posOffset>353695</wp:posOffset>
              </wp:positionV>
              <wp:extent cx="241300" cy="194310"/>
              <wp:effectExtent l="0" t="0" r="0" b="0"/>
              <wp:wrapNone/>
              <wp:docPr id="1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300" cy="19431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spacing w:before="10" w:after="0"/>
                            <w:ind w:left="60" w:right="0" w:hanging="0"/>
                            <w:jc w:val="left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5"/>
                            </w:rPr>
                            <w:instrText> PAGE </w:instrTex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5"/>
                            </w:rPr>
                            <w:t>9</w:t>
                          </w:r>
                          <w:r>
                            <w:rPr>
                              <w:sz w:val="24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19pt;height:15.3pt;mso-wrap-distance-left:9pt;mso-wrap-distance-right:9pt;mso-wrap-distance-top:0pt;mso-wrap-distance-bottom:0pt;margin-top:27.85pt;mso-position-vertical-relative:page;margin-left:523.65pt;mso-position-horizontal-relative:page">
              <v:textbox inset="0in,0in,0in,0in">
                <w:txbxContent>
                  <w:p>
                    <w:pPr>
                      <w:pStyle w:val="Style21"/>
                      <w:spacing w:before="10" w:after="0"/>
                      <w:ind w:left="60" w:right="0" w:hanging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5"/>
                      </w:rPr>
                      <w:instrText> PAGE </w:instrText>
                    </w:r>
                    <w:r>
                      <w:rPr>
                        <w:sz w:val="24"/>
                        <w:spacing w:val="-5"/>
                      </w:rPr>
                      <w:fldChar w:fldCharType="separate"/>
                    </w:r>
                    <w:r>
                      <w:rPr>
                        <w:sz w:val="24"/>
                        <w:spacing w:val="-5"/>
                      </w:rPr>
                      <w:t>9</w:t>
                    </w:r>
                    <w:r>
                      <w:rPr>
                        <w:sz w:val="24"/>
                        <w:spacing w:val="-5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97" w:hanging="297"/>
      </w:pPr>
      <w:rPr>
        <w:sz w:val="28"/>
        <w:i w:val="false"/>
        <w:b w:val="false"/>
        <w:szCs w:val="28"/>
        <w:iCs w:val="false"/>
        <w:bCs w:val="false"/>
        <w:w w:val="100"/>
        <w:rFonts w:ascii="Times New Roman" w:hAnsi="Times New Roman" w:eastAsia="Times New Roman" w:cs="Times New Roman"/>
        <w:lang w:val="uk-UA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406" w:hanging="297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413" w:hanging="297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20" w:hanging="297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26" w:hanging="297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433" w:hanging="297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440" w:hanging="297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446" w:hanging="297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53" w:hanging="297"/>
      </w:pPr>
      <w:rPr>
        <w:rFonts w:ascii="Symbol" w:hAnsi="Symbol" w:cs="Symbol" w:hint="default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57" w:hanging="360"/>
      </w:pPr>
      <w:rPr>
        <w:w w:val="100"/>
        <w:lang w:val="uk-UA" w:eastAsia="en-US" w:bidi="ar-SA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37" w:hanging="280"/>
      </w:pPr>
      <w:rPr>
        <w:sz w:val="28"/>
        <w:i w:val="false"/>
        <w:b w:val="false"/>
        <w:szCs w:val="28"/>
        <w:iCs w:val="false"/>
        <w:bCs w:val="false"/>
        <w:w w:val="100"/>
        <w:rFonts w:ascii="Times New Roman" w:hAnsi="Times New Roman" w:eastAsia="Times New Roman" w:cs="Times New Roman"/>
        <w:lang w:val="uk-UA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087" w:hanging="280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134" w:hanging="280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182" w:hanging="280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229" w:hanging="280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277" w:hanging="280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24" w:hanging="280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372" w:hanging="280"/>
      </w:pPr>
      <w:rPr>
        <w:rFonts w:ascii="Symbol" w:hAnsi="Symbol" w:cs="Symbol" w:hint="default"/>
      </w:rPr>
    </w:lvl>
  </w:abstractNum>
  <w:abstractNum w:abstractNumId="3">
    <w:lvl w:ilvl="0">
      <w:start w:val="3"/>
      <w:numFmt w:val="decimal"/>
      <w:lvlText w:val="%1."/>
      <w:lvlJc w:val="left"/>
      <w:pPr>
        <w:tabs>
          <w:tab w:val="num" w:pos="0"/>
        </w:tabs>
        <w:ind w:left="397" w:hanging="294"/>
      </w:pPr>
      <w:rPr>
        <w:sz w:val="28"/>
        <w:i w:val="false"/>
        <w:b w:val="false"/>
        <w:szCs w:val="28"/>
        <w:iCs w:val="false"/>
        <w:bCs w:val="false"/>
        <w:w w:val="100"/>
        <w:rFonts w:ascii="Times New Roman" w:hAnsi="Times New Roman" w:eastAsia="Times New Roman" w:cs="Times New Roman"/>
        <w:lang w:val="uk-UA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406" w:hanging="294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413" w:hanging="294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20" w:hanging="294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26" w:hanging="294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433" w:hanging="294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440" w:hanging="294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446" w:hanging="294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53" w:hanging="294"/>
      </w:pPr>
      <w:rPr>
        <w:rFonts w:ascii="Symbol" w:hAnsi="Symbol" w:cs="Symbol" w:hint="default"/>
      </w:rPr>
    </w:lvl>
  </w:abstractNum>
  <w:abstractNum w:abstractNumId="4">
    <w:lvl w:ilvl="0">
      <w:numFmt w:val="bullet"/>
      <w:lvlText w:val="-"/>
      <w:lvlJc w:val="left"/>
      <w:pPr>
        <w:tabs>
          <w:tab w:val="num" w:pos="0"/>
        </w:tabs>
        <w:ind w:left="397" w:hanging="166"/>
      </w:pPr>
      <w:rPr>
        <w:rFonts w:ascii="Times New Roman" w:hAnsi="Times New Roman" w:cs="Times New Roman" w:hint="default"/>
      </w:rPr>
    </w:lvl>
    <w:lvl w:ilvl="1">
      <w:start w:val="0"/>
      <w:numFmt w:val="bullet"/>
      <w:lvlText w:val="●"/>
      <w:lvlJc w:val="left"/>
      <w:pPr>
        <w:tabs>
          <w:tab w:val="num" w:pos="0"/>
        </w:tabs>
        <w:ind w:left="1156" w:hanging="239"/>
      </w:pPr>
      <w:rPr>
        <w:rFonts w:ascii="Times New Roman" w:hAnsi="Times New Roman" w:cs="Times New Roman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194" w:hanging="239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28" w:hanging="239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62" w:hanging="239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296" w:hanging="239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30" w:hanging="239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64" w:hanging="239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398" w:hanging="239"/>
      </w:pPr>
      <w:rPr>
        <w:rFonts w:ascii="Symbol" w:hAnsi="Symbol" w:cs="Symbol" w:hint="default"/>
      </w:rPr>
    </w:lvl>
  </w:abstractNum>
  <w:abstractNum w:abstractNumId="5">
    <w:lvl w:ilvl="0">
      <w:numFmt w:val="bullet"/>
      <w:lvlText w:val="-"/>
      <w:lvlJc w:val="left"/>
      <w:pPr>
        <w:tabs>
          <w:tab w:val="num" w:pos="0"/>
        </w:tabs>
        <w:ind w:left="397" w:hanging="185"/>
      </w:pPr>
      <w:rPr>
        <w:rFonts w:ascii="Times New Roman" w:hAnsi="Times New Roman" w:cs="Times New Roman" w:hint="default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406" w:hanging="185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413" w:hanging="185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20" w:hanging="185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26" w:hanging="185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433" w:hanging="185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440" w:hanging="185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446" w:hanging="185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53" w:hanging="185"/>
      </w:pPr>
      <w:rPr>
        <w:rFonts w:ascii="Symbol" w:hAnsi="Symbol" w:cs="Symbol" w:hint="default"/>
      </w:rPr>
    </w:lvl>
  </w:abstractNum>
  <w:abstractNum w:abstractNumId="6">
    <w:lvl w:ilvl="0">
      <w:start w:val="6"/>
      <w:numFmt w:val="decimal"/>
      <w:lvlText w:val="%1"/>
      <w:lvlJc w:val="left"/>
      <w:pPr>
        <w:tabs>
          <w:tab w:val="num" w:pos="0"/>
        </w:tabs>
        <w:ind w:left="1525" w:hanging="420"/>
      </w:pPr>
      <w:rPr>
        <w:lang w:val="uk-UA" w:eastAsia="en-US" w:bidi="ar-SA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525" w:hanging="420"/>
      </w:pPr>
      <w:rPr>
        <w:sz w:val="28"/>
        <w:i w:val="false"/>
        <w:b w:val="false"/>
        <w:szCs w:val="28"/>
        <w:iCs w:val="false"/>
        <w:bCs w:val="false"/>
        <w:w w:val="100"/>
        <w:rFonts w:ascii="Times New Roman" w:hAnsi="Times New Roman" w:eastAsia="Times New Roman" w:cs="Times New Roman"/>
        <w:lang w:val="uk-UA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3309" w:hanging="420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4204" w:hanging="420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5098" w:hanging="420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993" w:hanging="420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888" w:hanging="420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782" w:hanging="420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677" w:hanging="420"/>
      </w:pPr>
      <w:rPr>
        <w:rFonts w:ascii="Symbol" w:hAnsi="Symbol" w:cs="Symbol" w:hint="default"/>
      </w:rPr>
    </w:lvl>
  </w:abstractNum>
  <w:abstractNum w:abstractNumId="7">
    <w:lvl w:ilvl="0">
      <w:start w:val="5"/>
      <w:numFmt w:val="decimal"/>
      <w:lvlText w:val="%1"/>
      <w:lvlJc w:val="left"/>
      <w:pPr>
        <w:tabs>
          <w:tab w:val="num" w:pos="0"/>
        </w:tabs>
        <w:ind w:left="1525" w:hanging="420"/>
      </w:pPr>
      <w:rPr>
        <w:lang w:val="uk-UA" w:eastAsia="en-US" w:bidi="ar-SA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525" w:hanging="420"/>
      </w:pPr>
      <w:rPr>
        <w:sz w:val="28"/>
        <w:i w:val="false"/>
        <w:b w:val="false"/>
        <w:szCs w:val="28"/>
        <w:iCs w:val="false"/>
        <w:bCs w:val="false"/>
        <w:w w:val="100"/>
        <w:rFonts w:ascii="Times New Roman" w:hAnsi="Times New Roman" w:eastAsia="Times New Roman" w:cs="Times New Roman"/>
        <w:lang w:val="uk-UA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3309" w:hanging="420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4204" w:hanging="420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5098" w:hanging="420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993" w:hanging="420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888" w:hanging="420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782" w:hanging="420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677" w:hanging="420"/>
      </w:pPr>
      <w:rPr>
        <w:rFonts w:ascii="Symbol" w:hAnsi="Symbol" w:cs="Symbol" w:hint="default"/>
      </w:rPr>
    </w:lvl>
  </w:abstractNum>
  <w:abstractNum w:abstractNumId="8">
    <w:lvl w:ilvl="0">
      <w:start w:val="2"/>
      <w:numFmt w:val="decimal"/>
      <w:lvlText w:val="%1"/>
      <w:lvlJc w:val="left"/>
      <w:pPr>
        <w:tabs>
          <w:tab w:val="num" w:pos="0"/>
        </w:tabs>
        <w:ind w:left="1525" w:hanging="420"/>
      </w:pPr>
      <w:rPr>
        <w:lang w:val="uk-UA" w:eastAsia="en-US" w:bidi="ar-SA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525" w:hanging="420"/>
      </w:pPr>
      <w:rPr>
        <w:sz w:val="28"/>
        <w:i w:val="false"/>
        <w:b w:val="false"/>
        <w:szCs w:val="28"/>
        <w:iCs w:val="false"/>
        <w:bCs w:val="false"/>
        <w:w w:val="100"/>
        <w:rFonts w:ascii="Times New Roman" w:hAnsi="Times New Roman" w:eastAsia="Times New Roman" w:cs="Times New Roman"/>
        <w:lang w:val="uk-UA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3309" w:hanging="420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4204" w:hanging="420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5098" w:hanging="420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993" w:hanging="420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888" w:hanging="420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782" w:hanging="420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677" w:hanging="420"/>
      </w:pPr>
      <w:rPr>
        <w:rFonts w:ascii="Symbol" w:hAnsi="Symbol" w:cs="Symbol" w:hint="default"/>
      </w:rPr>
    </w:lvl>
  </w:abstractNum>
  <w:abstractNum w:abstractNumId="9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 w:hanging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uk-UA" w:eastAsia="en-US" w:bidi="ar-SA"/>
    </w:rPr>
  </w:style>
  <w:style w:type="paragraph" w:styleId="1">
    <w:name w:val="Heading 1"/>
    <w:basedOn w:val="Normal"/>
    <w:uiPriority w:val="1"/>
    <w:qFormat/>
    <w:pPr>
      <w:ind w:left="1105" w:right="0" w:hanging="0"/>
      <w:jc w:val="both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>
    <w:name w:val="Интернет-ссылка"/>
    <w:rPr>
      <w:color w:val="000080"/>
      <w:u w:val="single"/>
      <w:lang w:val="zxx" w:eastAsia="zxx" w:bidi="zxx"/>
    </w:rPr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5">
    <w:name w:val="Body Text"/>
    <w:basedOn w:val="Normal"/>
    <w:uiPriority w:val="1"/>
    <w:qFormat/>
    <w:pPr>
      <w:ind w:left="396" w:right="0" w:hanging="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type="paragraph" w:styleId="Style16">
    <w:name w:val="List"/>
    <w:basedOn w:val="Style15"/>
    <w:pPr/>
    <w:rPr>
      <w:rFonts w:cs="Ari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Arial"/>
    </w:rPr>
  </w:style>
  <w:style w:type="paragraph" w:styleId="11">
    <w:name w:val="TOC 1"/>
    <w:basedOn w:val="Normal"/>
    <w:uiPriority w:val="1"/>
    <w:qFormat/>
    <w:pPr>
      <w:spacing w:before="163" w:after="0"/>
      <w:ind w:left="396" w:right="0" w:hanging="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type="paragraph" w:styleId="2">
    <w:name w:val="TOC 2"/>
    <w:basedOn w:val="Normal"/>
    <w:uiPriority w:val="1"/>
    <w:qFormat/>
    <w:pPr>
      <w:spacing w:before="163" w:after="0"/>
      <w:ind w:left="1525" w:right="0" w:hanging="42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type="paragraph" w:styleId="3">
    <w:name w:val="TOC 3"/>
    <w:basedOn w:val="Normal"/>
    <w:uiPriority w:val="1"/>
    <w:qFormat/>
    <w:pPr>
      <w:spacing w:before="163" w:after="0"/>
      <w:ind w:left="1447" w:right="0" w:hanging="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type="paragraph" w:styleId="4">
    <w:name w:val="TOC 4"/>
    <w:basedOn w:val="Normal"/>
    <w:uiPriority w:val="1"/>
    <w:qFormat/>
    <w:pPr>
      <w:spacing w:before="163" w:after="0"/>
      <w:ind w:left="1517" w:right="0" w:hanging="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type="paragraph" w:styleId="ListParagraph">
    <w:name w:val="List Paragraph"/>
    <w:basedOn w:val="Normal"/>
    <w:uiPriority w:val="1"/>
    <w:qFormat/>
    <w:pPr>
      <w:ind w:left="756" w:right="713" w:hanging="360"/>
    </w:pPr>
    <w:rPr>
      <w:rFonts w:ascii="Times New Roman" w:hAnsi="Times New Roman" w:eastAsia="Times New Roman" w:cs="Times New Roman"/>
      <w:lang w:val="uk-UA" w:eastAsia="en-US" w:bidi="ar-SA"/>
    </w:rPr>
  </w:style>
  <w:style w:type="paragraph" w:styleId="TableParagraph">
    <w:name w:val="Table Paragraph"/>
    <w:basedOn w:val="Normal"/>
    <w:uiPriority w:val="1"/>
    <w:qFormat/>
    <w:pPr>
      <w:spacing w:before="54" w:after="0"/>
    </w:pPr>
    <w:rPr>
      <w:rFonts w:ascii="Times New Roman" w:hAnsi="Times New Roman" w:eastAsia="Times New Roman" w:cs="Times New Roman"/>
      <w:lang w:val="uk-UA" w:eastAsia="en-US" w:bidi="ar-SA"/>
    </w:rPr>
  </w:style>
  <w:style w:type="paragraph" w:styleId="Style19">
    <w:name w:val="Верхний и нижний колонтитулы"/>
    <w:basedOn w:val="Normal"/>
    <w:qFormat/>
    <w:pPr/>
    <w:rPr/>
  </w:style>
  <w:style w:type="paragraph" w:styleId="Style20">
    <w:name w:val="Header"/>
    <w:basedOn w:val="Style19"/>
    <w:pPr/>
    <w:rPr/>
  </w:style>
  <w:style w:type="paragraph" w:styleId="Style21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header" Target="header6.xml"/><Relationship Id="rId8" Type="http://schemas.openxmlformats.org/officeDocument/2006/relationships/header" Target="header7.xml"/><Relationship Id="rId9" Type="http://schemas.openxmlformats.org/officeDocument/2006/relationships/hyperlink" Target="http://onu.edu.ua/pub/bank/userfiles/files/ggf/naukova_diyalnist/Nauk_Konf_Studentov_aspirantov/Stud_konferentsiia_ONU_sektsiia_Heohrafichni_ta___heolohichni_nauky_2021.pdf" TargetMode="External"/><Relationship Id="rId10" Type="http://schemas.openxmlformats.org/officeDocument/2006/relationships/hyperlink" Target="http://onu.edu.ua/pub/bank/userfiles/files/ggf/naukova_diyalnist/Nauk_Konf_Studentov_aspirantov/Stud_konferentsiia_ONU_sektsiia_Heohrafichni_ta___heolohichni_nauky_2021.pdf" TargetMode="External"/><Relationship Id="rId11" Type="http://schemas.openxmlformats.org/officeDocument/2006/relationships/header" Target="header8.xml"/><Relationship Id="rId12" Type="http://schemas.openxmlformats.org/officeDocument/2006/relationships/header" Target="header9.xml"/><Relationship Id="rId13" Type="http://schemas.openxmlformats.org/officeDocument/2006/relationships/header" Target="header10.xml"/><Relationship Id="rId14" Type="http://schemas.openxmlformats.org/officeDocument/2006/relationships/header" Target="header11.xml"/><Relationship Id="rId15" Type="http://schemas.openxmlformats.org/officeDocument/2006/relationships/header" Target="header12.xml"/><Relationship Id="rId16" Type="http://schemas.openxmlformats.org/officeDocument/2006/relationships/header" Target="header13.xml"/><Relationship Id="rId17" Type="http://schemas.openxmlformats.org/officeDocument/2006/relationships/header" Target="header14.xml"/><Relationship Id="rId18" Type="http://schemas.openxmlformats.org/officeDocument/2006/relationships/numbering" Target="numbering.xml"/><Relationship Id="rId19" Type="http://schemas.openxmlformats.org/officeDocument/2006/relationships/fontTable" Target="fontTable.xml"/><Relationship Id="rId20" Type="http://schemas.openxmlformats.org/officeDocument/2006/relationships/settings" Target="settings.xml"/><Relationship Id="rId2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LibreOffice/7.0.2.2$Windows_X86_64 LibreOffice_project/8349ace3c3162073abd90d81fd06dcfb6b36b994</Application>
  <Pages>14</Pages>
  <Words>2748</Words>
  <Characters>17799</Characters>
  <CharactersWithSpaces>20342</CharactersWithSpaces>
  <Paragraphs>215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2022-07-29T03:49:27Z</dcterms:created>
  <dc:creator/>
  <dc:description/>
  <dc:language>ru-RU</dc:language>
  <cp:lastModifiedBy/>
  <dcterms:modified xsi:type="dcterms:W3CDTF">2022-08-30T14:32:56Z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2021-12-17T00:00:00Z</vt:filetime>
  </property>
  <property fmtid="{D5CDD505-2E9C-101B-9397-08002B2CF9AE}" pid="4" name="Creator">
    <vt:lpwstr>TextMaker</vt:lpwstr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2021-12-17T00:00:00Z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