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102D" w:rsidRDefault="00C30A17">
      <w:pPr>
        <w:spacing w:line="360" w:lineRule="auto"/>
        <w:contextualSpacing/>
        <w:jc w:val="center"/>
        <w:rPr>
          <w:rFonts w:ascii="Times New Roman" w:hAnsi="Times New Roman"/>
          <w:b/>
          <w:sz w:val="28"/>
        </w:rPr>
      </w:pPr>
      <w:r>
        <w:rPr>
          <w:rFonts w:ascii="Times New Roman" w:hAnsi="Times New Roman"/>
          <w:b/>
          <w:sz w:val="28"/>
        </w:rPr>
        <w:t>МІНІСТЕРСТВО НАУКИ І ОСВІТИ УКРАЇНИ</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Одеський національний університет імені І.І.Мечникова</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Факультет романо-германської філології</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Кафедра педагогіки</w:t>
      </w:r>
    </w:p>
    <w:p w:rsidR="0036102D" w:rsidRDefault="0036102D">
      <w:pPr>
        <w:spacing w:line="360" w:lineRule="auto"/>
        <w:contextualSpacing/>
        <w:jc w:val="center"/>
        <w:rPr>
          <w:rFonts w:ascii="Times New Roman" w:hAnsi="Times New Roman"/>
          <w:b/>
          <w:sz w:val="28"/>
        </w:rPr>
      </w:pPr>
    </w:p>
    <w:p w:rsidR="0036102D" w:rsidRDefault="00C30A17">
      <w:pPr>
        <w:spacing w:line="360" w:lineRule="auto"/>
        <w:contextualSpacing/>
        <w:jc w:val="center"/>
        <w:rPr>
          <w:rFonts w:ascii="Times New Roman" w:hAnsi="Times New Roman"/>
          <w:b/>
          <w:sz w:val="28"/>
        </w:rPr>
      </w:pPr>
      <w:r>
        <w:rPr>
          <w:rFonts w:ascii="Times New Roman" w:hAnsi="Times New Roman"/>
          <w:b/>
          <w:sz w:val="28"/>
        </w:rPr>
        <w:t>ДИПЛОМНА РОБОТА</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РОЗВИТОК ПРОФЕСІЙНОЇ КОМПЕТЕНТНОСТІ ВІЙСЬКОВОСЛУЖБОВЦІВ</w:t>
      </w:r>
    </w:p>
    <w:p w:rsidR="0036102D" w:rsidRPr="00B16E7A" w:rsidRDefault="00C30A17">
      <w:pPr>
        <w:spacing w:line="360" w:lineRule="auto"/>
        <w:contextualSpacing/>
        <w:jc w:val="center"/>
        <w:rPr>
          <w:rFonts w:ascii="Times New Roman" w:hAnsi="Times New Roman"/>
          <w:b/>
          <w:color w:val="000000"/>
          <w:sz w:val="28"/>
          <w:lang w:val="en-US"/>
        </w:rPr>
      </w:pPr>
      <w:bookmarkStart w:id="0" w:name="_dx_frag_StartFragment"/>
      <w:bookmarkEnd w:id="0"/>
      <w:r w:rsidRPr="00B16E7A">
        <w:rPr>
          <w:rFonts w:ascii="Times New Roman" w:hAnsi="Times New Roman"/>
          <w:b/>
          <w:color w:val="000000"/>
          <w:sz w:val="28"/>
          <w:shd w:val="clear" w:color="auto" w:fill="F8F9FA"/>
          <w:lang w:val="en-US"/>
        </w:rPr>
        <w:t xml:space="preserve">DEVELOPMENT OF PROFESSIONAL </w:t>
      </w:r>
      <w:r w:rsidRPr="00B16E7A">
        <w:rPr>
          <w:rFonts w:ascii="Times New Roman" w:hAnsi="Times New Roman"/>
          <w:b/>
          <w:color w:val="000000"/>
          <w:sz w:val="28"/>
          <w:shd w:val="clear" w:color="auto" w:fill="F8F9FA"/>
          <w:lang w:val="en-US"/>
        </w:rPr>
        <w:t>COMPETENCE OF MILITARY SERVANTS</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на здобуття ступеня вищої освіти «Магістр»</w:t>
      </w:r>
    </w:p>
    <w:p w:rsidR="0036102D" w:rsidRDefault="00C30A17">
      <w:pPr>
        <w:spacing w:line="360" w:lineRule="auto"/>
        <w:contextualSpacing/>
        <w:jc w:val="center"/>
        <w:rPr>
          <w:rFonts w:ascii="Times New Roman" w:hAnsi="Times New Roman"/>
          <w:b/>
          <w:sz w:val="28"/>
        </w:rPr>
      </w:pPr>
      <w:r>
        <w:rPr>
          <w:rFonts w:ascii="Times New Roman" w:hAnsi="Times New Roman"/>
          <w:b/>
          <w:sz w:val="28"/>
        </w:rPr>
        <w:t>зі спеціальності 011 Освітні педагогічні науки</w:t>
      </w:r>
    </w:p>
    <w:p w:rsidR="0036102D" w:rsidRDefault="0036102D">
      <w:pPr>
        <w:jc w:val="both"/>
        <w:rPr>
          <w:rFonts w:ascii="Times New Roman" w:hAnsi="Times New Roman"/>
          <w:b/>
          <w:sz w:val="28"/>
        </w:rPr>
      </w:pPr>
    </w:p>
    <w:p w:rsidR="0036102D" w:rsidRDefault="00C30A17">
      <w:pPr>
        <w:ind w:left="2880"/>
        <w:jc w:val="both"/>
        <w:rPr>
          <w:rFonts w:ascii="Times New Roman" w:hAnsi="Times New Roman"/>
          <w:sz w:val="28"/>
        </w:rPr>
      </w:pPr>
      <w:r>
        <w:rPr>
          <w:rFonts w:ascii="Times New Roman" w:hAnsi="Times New Roman"/>
          <w:sz w:val="28"/>
        </w:rPr>
        <w:t>Виконала: студентка денної форми навчання</w:t>
      </w:r>
    </w:p>
    <w:p w:rsidR="0036102D" w:rsidRDefault="00C30A17">
      <w:pPr>
        <w:ind w:left="2880"/>
        <w:jc w:val="both"/>
        <w:rPr>
          <w:rFonts w:ascii="Times New Roman" w:hAnsi="Times New Roman"/>
          <w:sz w:val="28"/>
        </w:rPr>
      </w:pPr>
      <w:r>
        <w:rPr>
          <w:rFonts w:ascii="Times New Roman" w:hAnsi="Times New Roman"/>
          <w:sz w:val="28"/>
        </w:rPr>
        <w:t>профілю ОПП:«Юридична психологія»</w:t>
      </w:r>
    </w:p>
    <w:p w:rsidR="0036102D" w:rsidRDefault="00C30A17">
      <w:pPr>
        <w:ind w:left="2880"/>
        <w:jc w:val="both"/>
        <w:rPr>
          <w:rFonts w:ascii="Times New Roman" w:hAnsi="Times New Roman"/>
          <w:b/>
          <w:sz w:val="28"/>
        </w:rPr>
      </w:pPr>
      <w:r>
        <w:rPr>
          <w:rFonts w:ascii="Times New Roman" w:hAnsi="Times New Roman"/>
          <w:b/>
          <w:sz w:val="28"/>
          <w:shd w:val="clear" w:color="auto" w:fill="FFFFFF"/>
        </w:rPr>
        <w:t>Андрющенко Марина Віталіївна</w:t>
      </w:r>
    </w:p>
    <w:p w:rsidR="0036102D" w:rsidRDefault="00C30A17">
      <w:pPr>
        <w:ind w:left="2880"/>
        <w:jc w:val="both"/>
        <w:rPr>
          <w:rFonts w:ascii="Times New Roman" w:hAnsi="Times New Roman"/>
          <w:sz w:val="28"/>
        </w:rPr>
      </w:pPr>
      <w:r>
        <w:rPr>
          <w:rFonts w:ascii="Times New Roman" w:hAnsi="Times New Roman"/>
          <w:sz w:val="28"/>
          <w:shd w:val="clear" w:color="auto" w:fill="FFFFFF"/>
        </w:rPr>
        <w:t>Керівник: к.пед.н., доц. Пав</w:t>
      </w:r>
      <w:r>
        <w:rPr>
          <w:rFonts w:ascii="Times New Roman" w:hAnsi="Times New Roman"/>
          <w:sz w:val="28"/>
          <w:shd w:val="clear" w:color="auto" w:fill="FFFFFF"/>
        </w:rPr>
        <w:t>лова В.В. ________</w:t>
      </w:r>
    </w:p>
    <w:p w:rsidR="0036102D" w:rsidRDefault="00C30A17">
      <w:pPr>
        <w:ind w:left="2880"/>
        <w:jc w:val="both"/>
        <w:rPr>
          <w:rFonts w:ascii="Times New Roman" w:hAnsi="Times New Roman"/>
          <w:sz w:val="28"/>
        </w:rPr>
      </w:pPr>
      <w:r>
        <w:rPr>
          <w:rFonts w:ascii="Times New Roman" w:hAnsi="Times New Roman"/>
          <w:sz w:val="28"/>
        </w:rPr>
        <w:t xml:space="preserve">Рецензент: </w:t>
      </w:r>
      <w:r>
        <w:rPr>
          <w:rFonts w:ascii="Times New Roman" w:hAnsi="Times New Roman"/>
          <w:color w:val="000000"/>
          <w:sz w:val="28"/>
        </w:rPr>
        <w:t xml:space="preserve"> к.п.н., доц. Косаревська О.В.</w:t>
      </w:r>
      <w:r>
        <w:rPr>
          <w:rFonts w:ascii="Times New Roman" w:hAnsi="Times New Roman"/>
          <w:sz w:val="28"/>
          <w:shd w:val="clear" w:color="auto" w:fill="FFFFFF"/>
        </w:rPr>
        <w:t>_________</w:t>
      </w:r>
    </w:p>
    <w:p w:rsidR="0036102D" w:rsidRDefault="0036102D">
      <w:pPr>
        <w:ind w:left="3820"/>
        <w:jc w:val="both"/>
        <w:rPr>
          <w:rFonts w:ascii="Times New Roman" w:hAnsi="Times New Roman"/>
          <w:sz w:val="28"/>
        </w:rPr>
      </w:pPr>
    </w:p>
    <w:p w:rsidR="0036102D" w:rsidRDefault="00C30A17">
      <w:pPr>
        <w:contextualSpacing/>
        <w:jc w:val="both"/>
        <w:rPr>
          <w:rFonts w:ascii="Times New Roman" w:hAnsi="Times New Roman"/>
          <w:sz w:val="28"/>
        </w:rPr>
      </w:pPr>
      <w:r>
        <w:rPr>
          <w:rFonts w:ascii="Times New Roman" w:hAnsi="Times New Roman"/>
          <w:sz w:val="28"/>
        </w:rPr>
        <w:t>Рекомендовано до захисту:                       Захищено на засіданні ЕК №__</w:t>
      </w:r>
    </w:p>
    <w:p w:rsidR="0036102D" w:rsidRDefault="00C30A17">
      <w:pPr>
        <w:contextualSpacing/>
        <w:jc w:val="both"/>
        <w:rPr>
          <w:rFonts w:ascii="Times New Roman" w:hAnsi="Times New Roman"/>
          <w:sz w:val="28"/>
        </w:rPr>
      </w:pPr>
      <w:r>
        <w:rPr>
          <w:rFonts w:ascii="Times New Roman" w:hAnsi="Times New Roman"/>
          <w:sz w:val="28"/>
        </w:rPr>
        <w:t>Протокол засідання кафедри                     протоко № ___ від ___________</w:t>
      </w:r>
    </w:p>
    <w:p w:rsidR="0036102D" w:rsidRDefault="00C30A17">
      <w:pPr>
        <w:contextualSpacing/>
        <w:jc w:val="both"/>
        <w:rPr>
          <w:rFonts w:ascii="Times New Roman" w:hAnsi="Times New Roman"/>
          <w:sz w:val="28"/>
        </w:rPr>
      </w:pPr>
      <w:r>
        <w:rPr>
          <w:rFonts w:ascii="Times New Roman" w:hAnsi="Times New Roman"/>
          <w:sz w:val="28"/>
        </w:rPr>
        <w:t xml:space="preserve">№ ____ від_______________      </w:t>
      </w:r>
      <w:r>
        <w:rPr>
          <w:rFonts w:ascii="Times New Roman" w:hAnsi="Times New Roman"/>
          <w:sz w:val="28"/>
        </w:rPr>
        <w:t xml:space="preserve">                Оцінка ____________/_____/_____</w:t>
      </w:r>
    </w:p>
    <w:p w:rsidR="0036102D" w:rsidRDefault="00C30A17">
      <w:pPr>
        <w:ind w:hanging="141"/>
        <w:contextualSpacing/>
        <w:jc w:val="both"/>
        <w:rPr>
          <w:rFonts w:ascii="Times New Roman" w:hAnsi="Times New Roman"/>
          <w:sz w:val="28"/>
        </w:rPr>
      </w:pPr>
      <w:r>
        <w:rPr>
          <w:rFonts w:ascii="Times New Roman" w:hAnsi="Times New Roman"/>
          <w:sz w:val="28"/>
        </w:rPr>
        <w:t xml:space="preserve">                                                                                                        (за національною шкалою, ECTS, бали)</w:t>
      </w:r>
    </w:p>
    <w:p w:rsidR="0036102D" w:rsidRDefault="00C30A17">
      <w:pPr>
        <w:contextualSpacing/>
        <w:jc w:val="both"/>
        <w:rPr>
          <w:rFonts w:ascii="Times New Roman" w:hAnsi="Times New Roman"/>
          <w:sz w:val="28"/>
        </w:rPr>
      </w:pPr>
      <w:r>
        <w:rPr>
          <w:rFonts w:ascii="Times New Roman" w:hAnsi="Times New Roman"/>
          <w:sz w:val="28"/>
        </w:rPr>
        <w:t>Завідувач кафедри                                          Голова Е</w:t>
      </w:r>
      <w:r>
        <w:rPr>
          <w:rFonts w:ascii="Times New Roman" w:hAnsi="Times New Roman"/>
          <w:sz w:val="28"/>
        </w:rPr>
        <w:t>К</w:t>
      </w:r>
    </w:p>
    <w:p w:rsidR="0036102D" w:rsidRDefault="00C30A17">
      <w:pPr>
        <w:contextualSpacing/>
        <w:jc w:val="both"/>
        <w:rPr>
          <w:rFonts w:ascii="Times New Roman" w:hAnsi="Times New Roman"/>
          <w:sz w:val="28"/>
        </w:rPr>
      </w:pPr>
      <w:r>
        <w:rPr>
          <w:rFonts w:ascii="Times New Roman" w:hAnsi="Times New Roman"/>
          <w:sz w:val="28"/>
        </w:rPr>
        <w:t>__________ проф. Цокур О.С.                    ___________ доц. Ткаченко М.В.</w:t>
      </w:r>
    </w:p>
    <w:p w:rsidR="0036102D" w:rsidRDefault="00C30A17">
      <w:pPr>
        <w:contextualSpacing/>
        <w:jc w:val="both"/>
        <w:rPr>
          <w:rFonts w:ascii="Times New Roman" w:hAnsi="Times New Roman"/>
          <w:sz w:val="28"/>
        </w:rPr>
      </w:pPr>
      <w:r>
        <w:rPr>
          <w:rFonts w:ascii="Times New Roman" w:hAnsi="Times New Roman"/>
          <w:sz w:val="28"/>
        </w:rPr>
        <w:t xml:space="preserve">                                                 </w:t>
      </w:r>
    </w:p>
    <w:p w:rsidR="0036102D" w:rsidRDefault="00C30A17">
      <w:pPr>
        <w:spacing w:after="0" w:line="360" w:lineRule="auto"/>
        <w:ind w:left="-1140"/>
        <w:jc w:val="center"/>
        <w:rPr>
          <w:rFonts w:ascii="Times New Roman" w:hAnsi="Times New Roman"/>
          <w:b/>
          <w:sz w:val="28"/>
        </w:rPr>
      </w:pPr>
      <w:r>
        <w:rPr>
          <w:rFonts w:ascii="Times New Roman" w:hAnsi="Times New Roman"/>
          <w:b/>
          <w:sz w:val="28"/>
        </w:rPr>
        <w:t>Одеса-2021</w:t>
      </w:r>
    </w:p>
    <w:p w:rsidR="0036102D" w:rsidRDefault="00C30A17">
      <w:pPr>
        <w:spacing w:after="0" w:line="360" w:lineRule="auto"/>
        <w:ind w:firstLine="709"/>
        <w:jc w:val="both"/>
        <w:rPr>
          <w:rFonts w:ascii="Times New Roman" w:hAnsi="Times New Roman"/>
          <w:sz w:val="28"/>
        </w:rPr>
      </w:pPr>
      <w:r>
        <w:rPr>
          <w:rFonts w:ascii="Times New Roman" w:hAnsi="Times New Roman"/>
          <w:b/>
          <w:sz w:val="28"/>
          <w:shd w:val="clear" w:color="auto" w:fill="FFFFFF"/>
        </w:rPr>
        <w:lastRenderedPageBreak/>
        <w:t xml:space="preserve">Андрющенко М. В. Розвиток професійної компетентності військовослужбовців: </w:t>
      </w:r>
      <w:r>
        <w:rPr>
          <w:rFonts w:ascii="Times New Roman" w:hAnsi="Times New Roman"/>
          <w:b/>
          <w:sz w:val="28"/>
        </w:rPr>
        <w:t xml:space="preserve"> </w:t>
      </w:r>
      <w:r>
        <w:rPr>
          <w:rFonts w:ascii="Times New Roman" w:hAnsi="Times New Roman"/>
          <w:sz w:val="28"/>
        </w:rPr>
        <w:t>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rsidR="0036102D" w:rsidRDefault="00C30A17">
      <w:pPr>
        <w:spacing w:after="0" w:line="360" w:lineRule="auto"/>
        <w:ind w:firstLine="709"/>
        <w:jc w:val="both"/>
        <w:rPr>
          <w:rFonts w:ascii="Times New Roman" w:hAnsi="Times New Roman"/>
          <w:sz w:val="28"/>
        </w:rPr>
      </w:pPr>
      <w:r>
        <w:rPr>
          <w:rFonts w:ascii="Times New Roman" w:hAnsi="Times New Roman"/>
          <w:sz w:val="28"/>
        </w:rPr>
        <w:t xml:space="preserve">У роботі досліджено проблему </w:t>
      </w:r>
      <w:r>
        <w:rPr>
          <w:rFonts w:ascii="Times New Roman" w:hAnsi="Times New Roman"/>
          <w:sz w:val="28"/>
          <w:shd w:val="clear" w:color="auto" w:fill="FFFFFF"/>
        </w:rPr>
        <w:t>розвитку професійної компетентності війсь</w:t>
      </w:r>
      <w:r>
        <w:rPr>
          <w:rFonts w:ascii="Times New Roman" w:hAnsi="Times New Roman"/>
          <w:sz w:val="28"/>
          <w:shd w:val="clear" w:color="auto" w:fill="FFFFFF"/>
        </w:rPr>
        <w:t xml:space="preserve">ковослужбовців. Уточнено </w:t>
      </w:r>
      <w:r>
        <w:rPr>
          <w:rFonts w:ascii="Times New Roman" w:hAnsi="Times New Roman"/>
          <w:sz w:val="28"/>
        </w:rPr>
        <w:t>зміст ключових понять дослідження: «професійна компетентність», «розвиток професійної компетентності військовослужбовців». Досліджено досвід професійної підготовки військових у провідних країнах світу. Визначено структуру професійн</w:t>
      </w:r>
      <w:r>
        <w:rPr>
          <w:rFonts w:ascii="Times New Roman" w:hAnsi="Times New Roman"/>
          <w:sz w:val="28"/>
        </w:rPr>
        <w:t xml:space="preserve">ої компетентності військовослужбовців, розроблено структурно-функціональну модель її розвитку. </w:t>
      </w:r>
    </w:p>
    <w:p w:rsidR="0036102D" w:rsidRDefault="00C30A17">
      <w:pPr>
        <w:pStyle w:val="a3"/>
        <w:tabs>
          <w:tab w:val="left" w:pos="993"/>
        </w:tabs>
        <w:spacing w:after="0" w:line="360" w:lineRule="auto"/>
        <w:ind w:left="0" w:firstLine="709"/>
        <w:jc w:val="both"/>
        <w:rPr>
          <w:rFonts w:ascii="Times New Roman" w:hAnsi="Times New Roman"/>
          <w:sz w:val="28"/>
        </w:rPr>
      </w:pPr>
      <w:r>
        <w:rPr>
          <w:rFonts w:ascii="Times New Roman" w:hAnsi="Times New Roman"/>
          <w:sz w:val="28"/>
        </w:rPr>
        <w:t>Розвиток професійної компетентності військовослужбовця схарактеризовано як послідовний рух стану її сформованості як в цілому, так ї окремих її структурних комп</w:t>
      </w:r>
      <w:r>
        <w:rPr>
          <w:rFonts w:ascii="Times New Roman" w:hAnsi="Times New Roman"/>
          <w:sz w:val="28"/>
        </w:rPr>
        <w:t>онентів до нового якісного стану під впливом чинників внутрішнього і зовнішнього середовища, які забезпечують його постійне оновлення та удосконалення.</w:t>
      </w:r>
    </w:p>
    <w:p w:rsidR="0036102D" w:rsidRDefault="00C30A17">
      <w:pPr>
        <w:tabs>
          <w:tab w:val="left" w:pos="0"/>
          <w:tab w:val="left" w:pos="993"/>
        </w:tabs>
        <w:spacing w:after="0" w:line="360" w:lineRule="auto"/>
        <w:ind w:firstLine="709"/>
        <w:jc w:val="both"/>
        <w:rPr>
          <w:rFonts w:ascii="Times New Roman" w:hAnsi="Times New Roman"/>
          <w:sz w:val="28"/>
        </w:rPr>
      </w:pPr>
      <w:r>
        <w:rPr>
          <w:rFonts w:ascii="Times New Roman" w:hAnsi="Times New Roman"/>
          <w:sz w:val="28"/>
        </w:rPr>
        <w:t xml:space="preserve">Установлено, що структурно професійна компетентність військовослужбовця містить ціннісно-мотиваційний, </w:t>
      </w:r>
      <w:r>
        <w:rPr>
          <w:rFonts w:ascii="Times New Roman" w:hAnsi="Times New Roman"/>
          <w:sz w:val="28"/>
        </w:rPr>
        <w:t>когнітивний, комунікативний, діяльнісний та професійно-особистісний компоненти.</w:t>
      </w:r>
    </w:p>
    <w:p w:rsidR="0036102D" w:rsidRDefault="00C30A17">
      <w:pPr>
        <w:shd w:val="clear" w:color="auto" w:fill="FFFFFF"/>
        <w:tabs>
          <w:tab w:val="left" w:pos="284"/>
        </w:tabs>
        <w:spacing w:after="0" w:line="360" w:lineRule="auto"/>
        <w:ind w:firstLine="709"/>
        <w:jc w:val="both"/>
        <w:rPr>
          <w:rFonts w:ascii="Times New Roman" w:hAnsi="Times New Roman"/>
          <w:sz w:val="28"/>
        </w:rPr>
      </w:pPr>
      <w:r>
        <w:rPr>
          <w:rFonts w:ascii="Times New Roman" w:hAnsi="Times New Roman"/>
          <w:sz w:val="28"/>
        </w:rPr>
        <w:t>Теоретично обґрунтовано структурно-функціональну модель розвитку професійної компетентності військовослужбовців, що складається з чотирьох компонентів: цільового, змістового, т</w:t>
      </w:r>
      <w:r>
        <w:rPr>
          <w:rFonts w:ascii="Times New Roman" w:hAnsi="Times New Roman"/>
          <w:sz w:val="28"/>
        </w:rPr>
        <w:t xml:space="preserve">ехнологічно-операційного та результативно-діагностичного. Досліджено рівень розвитку лідерського потенціалу, мотивації успіху, виявлено провідні мотиви відповідальної поведінки у професійній діяльності військовослужбовців. </w:t>
      </w:r>
    </w:p>
    <w:p w:rsidR="00665725" w:rsidRDefault="00C30A17">
      <w:pPr>
        <w:tabs>
          <w:tab w:val="left" w:pos="993"/>
        </w:tabs>
        <w:spacing w:after="0" w:line="360" w:lineRule="auto"/>
        <w:ind w:firstLine="709"/>
        <w:jc w:val="both"/>
        <w:rPr>
          <w:rFonts w:ascii="Times New Roman" w:hAnsi="Times New Roman"/>
          <w:i/>
          <w:sz w:val="28"/>
        </w:rPr>
      </w:pPr>
      <w:r>
        <w:rPr>
          <w:rFonts w:ascii="Times New Roman" w:hAnsi="Times New Roman"/>
          <w:b/>
          <w:i/>
          <w:sz w:val="28"/>
        </w:rPr>
        <w:t>Ключові слова:</w:t>
      </w:r>
      <w:r>
        <w:rPr>
          <w:rFonts w:ascii="Times New Roman" w:hAnsi="Times New Roman"/>
          <w:i/>
          <w:sz w:val="28"/>
        </w:rPr>
        <w:t xml:space="preserve"> розвиток, професі</w:t>
      </w:r>
      <w:r>
        <w:rPr>
          <w:rFonts w:ascii="Times New Roman" w:hAnsi="Times New Roman"/>
          <w:i/>
          <w:sz w:val="28"/>
        </w:rPr>
        <w:t xml:space="preserve">йна компетентність, військовослужбовець, структурно-функціональна модель, педагогічні умови.    </w:t>
      </w:r>
    </w:p>
    <w:p w:rsidR="00665725" w:rsidRDefault="00665725">
      <w:pPr>
        <w:tabs>
          <w:tab w:val="left" w:pos="993"/>
        </w:tabs>
        <w:spacing w:after="0" w:line="360" w:lineRule="auto"/>
        <w:ind w:firstLine="709"/>
        <w:jc w:val="both"/>
        <w:rPr>
          <w:rFonts w:ascii="Times New Roman" w:hAnsi="Times New Roman"/>
          <w:i/>
          <w:sz w:val="28"/>
        </w:rPr>
      </w:pPr>
    </w:p>
    <w:p w:rsidR="00665725" w:rsidRDefault="00665725">
      <w:pPr>
        <w:tabs>
          <w:tab w:val="left" w:pos="993"/>
        </w:tabs>
        <w:spacing w:after="0" w:line="360" w:lineRule="auto"/>
        <w:ind w:firstLine="709"/>
        <w:jc w:val="both"/>
        <w:rPr>
          <w:rFonts w:ascii="Times New Roman" w:hAnsi="Times New Roman"/>
          <w:i/>
          <w:sz w:val="28"/>
        </w:rPr>
      </w:pPr>
    </w:p>
    <w:p w:rsidR="0036102D" w:rsidRPr="00B16E7A" w:rsidRDefault="00C30A17">
      <w:pPr>
        <w:tabs>
          <w:tab w:val="left" w:pos="993"/>
        </w:tabs>
        <w:spacing w:after="0" w:line="360" w:lineRule="auto"/>
        <w:ind w:firstLine="709"/>
        <w:jc w:val="both"/>
        <w:rPr>
          <w:rFonts w:ascii="Times New Roman" w:hAnsi="Times New Roman"/>
          <w:b/>
          <w:sz w:val="28"/>
          <w:lang w:val="en-US"/>
        </w:rPr>
      </w:pPr>
      <w:r w:rsidRPr="00B16E7A">
        <w:rPr>
          <w:rFonts w:ascii="Times New Roman" w:hAnsi="Times New Roman"/>
          <w:b/>
          <w:sz w:val="28"/>
          <w:lang w:val="en-US"/>
        </w:rPr>
        <w:lastRenderedPageBreak/>
        <w:t>ABSTRACT</w:t>
      </w:r>
    </w:p>
    <w:p w:rsidR="0036102D" w:rsidRPr="00B16E7A" w:rsidRDefault="0036102D">
      <w:pPr>
        <w:tabs>
          <w:tab w:val="left" w:pos="1220"/>
        </w:tabs>
        <w:spacing w:after="0" w:line="360" w:lineRule="auto"/>
        <w:jc w:val="both"/>
        <w:rPr>
          <w:rFonts w:ascii="Times New Roman" w:hAnsi="Times New Roman"/>
          <w:b/>
          <w:sz w:val="28"/>
          <w:lang w:val="en-US"/>
        </w:rPr>
      </w:pPr>
    </w:p>
    <w:p w:rsidR="0036102D" w:rsidRPr="00B16E7A" w:rsidRDefault="00C30A17">
      <w:pPr>
        <w:spacing w:after="0" w:line="360" w:lineRule="auto"/>
        <w:ind w:left="1" w:firstLine="708"/>
        <w:jc w:val="both"/>
        <w:rPr>
          <w:rFonts w:ascii="Times New Roman" w:hAnsi="Times New Roman"/>
          <w:color w:val="000000"/>
          <w:sz w:val="18"/>
          <w:lang w:val="en-US"/>
        </w:rPr>
      </w:pPr>
      <w:r w:rsidRPr="00B16E7A">
        <w:rPr>
          <w:rFonts w:ascii="Times New Roman" w:hAnsi="Times New Roman"/>
          <w:b/>
          <w:sz w:val="28"/>
          <w:lang w:val="en-US"/>
        </w:rPr>
        <w:t>Andriushchenko MV Development of professional competence of servicemen</w:t>
      </w:r>
      <w:r w:rsidRPr="00B16E7A">
        <w:rPr>
          <w:rFonts w:ascii="Times New Roman" w:hAnsi="Times New Roman"/>
          <w:sz w:val="28"/>
          <w:lang w:val="en-US"/>
        </w:rPr>
        <w:t xml:space="preserve">: </w:t>
      </w:r>
      <w:r>
        <w:rPr>
          <w:rFonts w:ascii="Times New Roman" w:hAnsi="Times New Roman"/>
          <w:color w:val="000000"/>
          <w:sz w:val="28"/>
        </w:rPr>
        <w:t>а</w:t>
      </w:r>
      <w:r w:rsidRPr="00B16E7A">
        <w:rPr>
          <w:rFonts w:ascii="Times New Roman" w:hAnsi="Times New Roman"/>
          <w:color w:val="000000"/>
          <w:sz w:val="28"/>
          <w:lang w:val="en-US"/>
        </w:rPr>
        <w:t xml:space="preserve"> Master’s degree diploma work in the specialty 011: educational, pedagogical </w:t>
      </w:r>
      <w:r w:rsidRPr="00B16E7A">
        <w:rPr>
          <w:rFonts w:ascii="Times New Roman" w:hAnsi="Times New Roman"/>
          <w:color w:val="000000"/>
          <w:sz w:val="28"/>
          <w:lang w:val="en-US"/>
        </w:rPr>
        <w:t>sciences.  Odesa: Odessa National I. Mechnikov University, 2021. – Manuscript.</w:t>
      </w:r>
    </w:p>
    <w:p w:rsidR="0036102D" w:rsidRPr="00B16E7A" w:rsidRDefault="00C30A17">
      <w:pPr>
        <w:tabs>
          <w:tab w:val="left" w:pos="1220"/>
        </w:tabs>
        <w:spacing w:after="0" w:line="360" w:lineRule="auto"/>
        <w:ind w:firstLine="709"/>
        <w:jc w:val="both"/>
        <w:rPr>
          <w:rFonts w:ascii="Times New Roman" w:hAnsi="Times New Roman"/>
          <w:sz w:val="28"/>
          <w:lang w:val="en-US"/>
        </w:rPr>
      </w:pPr>
      <w:r w:rsidRPr="00B16E7A">
        <w:rPr>
          <w:rFonts w:ascii="Times New Roman" w:hAnsi="Times New Roman"/>
          <w:sz w:val="28"/>
          <w:lang w:val="en-US"/>
        </w:rPr>
        <w:t>The problem of development of professional competence of servicemen is investigated in the work. The content of key research concepts has been clarified: «professional competenc</w:t>
      </w:r>
      <w:r w:rsidRPr="00B16E7A">
        <w:rPr>
          <w:rFonts w:ascii="Times New Roman" w:hAnsi="Times New Roman"/>
          <w:sz w:val="28"/>
          <w:lang w:val="en-US"/>
        </w:rPr>
        <w:t>e», «development of professional competence of servicemen». The experience of military training in the leading countries of the world is studied. The structure of professional competence of servicemen is determined, the structural-functional model of its d</w:t>
      </w:r>
      <w:r w:rsidRPr="00B16E7A">
        <w:rPr>
          <w:rFonts w:ascii="Times New Roman" w:hAnsi="Times New Roman"/>
          <w:sz w:val="28"/>
          <w:lang w:val="en-US"/>
        </w:rPr>
        <w:t>evelopment is developed.</w:t>
      </w:r>
    </w:p>
    <w:p w:rsidR="0036102D" w:rsidRPr="00B16E7A" w:rsidRDefault="00C30A17">
      <w:pPr>
        <w:tabs>
          <w:tab w:val="left" w:pos="1220"/>
        </w:tabs>
        <w:spacing w:after="0" w:line="360" w:lineRule="auto"/>
        <w:ind w:firstLine="709"/>
        <w:jc w:val="both"/>
        <w:rPr>
          <w:rFonts w:ascii="Times New Roman" w:hAnsi="Times New Roman"/>
          <w:sz w:val="28"/>
          <w:lang w:val="en-US"/>
        </w:rPr>
      </w:pPr>
      <w:r w:rsidRPr="00B16E7A">
        <w:rPr>
          <w:rFonts w:ascii="Times New Roman" w:hAnsi="Times New Roman"/>
          <w:sz w:val="28"/>
          <w:lang w:val="en-US"/>
        </w:rPr>
        <w:t xml:space="preserve">The development of professional competence of a serviceman is characterized as a consistent movement of the state of its formation as a whole and its individual structural components to a new qualitative state under the influence </w:t>
      </w:r>
      <w:r w:rsidRPr="00B16E7A">
        <w:rPr>
          <w:rFonts w:ascii="Times New Roman" w:hAnsi="Times New Roman"/>
          <w:sz w:val="28"/>
          <w:lang w:val="en-US"/>
        </w:rPr>
        <w:t>of internal and external factors that ensure its constant renewal and improvement.</w:t>
      </w:r>
    </w:p>
    <w:p w:rsidR="0036102D" w:rsidRPr="00B16E7A" w:rsidRDefault="00C30A17">
      <w:pPr>
        <w:tabs>
          <w:tab w:val="left" w:pos="1220"/>
        </w:tabs>
        <w:spacing w:after="0" w:line="360" w:lineRule="auto"/>
        <w:ind w:firstLine="709"/>
        <w:jc w:val="both"/>
        <w:rPr>
          <w:rFonts w:ascii="Times New Roman" w:hAnsi="Times New Roman"/>
          <w:sz w:val="28"/>
          <w:lang w:val="en-US"/>
        </w:rPr>
      </w:pPr>
      <w:r w:rsidRPr="00B16E7A">
        <w:rPr>
          <w:rFonts w:ascii="Times New Roman" w:hAnsi="Times New Roman"/>
          <w:sz w:val="28"/>
          <w:lang w:val="en-US"/>
        </w:rPr>
        <w:t>It is established that the structural professional competence of a serviceman contains value-motivational, cognitive, communicative, activity and professional-personal compo</w:t>
      </w:r>
      <w:r w:rsidRPr="00B16E7A">
        <w:rPr>
          <w:rFonts w:ascii="Times New Roman" w:hAnsi="Times New Roman"/>
          <w:sz w:val="28"/>
          <w:lang w:val="en-US"/>
        </w:rPr>
        <w:t>nents.</w:t>
      </w:r>
    </w:p>
    <w:p w:rsidR="0036102D" w:rsidRPr="00B16E7A" w:rsidRDefault="00C30A17">
      <w:pPr>
        <w:tabs>
          <w:tab w:val="left" w:pos="1220"/>
        </w:tabs>
        <w:spacing w:after="0" w:line="360" w:lineRule="auto"/>
        <w:ind w:firstLine="709"/>
        <w:jc w:val="both"/>
        <w:rPr>
          <w:rFonts w:ascii="Times New Roman" w:hAnsi="Times New Roman"/>
          <w:sz w:val="28"/>
          <w:lang w:val="en-US"/>
        </w:rPr>
      </w:pPr>
      <w:r w:rsidRPr="00B16E7A">
        <w:rPr>
          <w:rFonts w:ascii="Times New Roman" w:hAnsi="Times New Roman"/>
          <w:sz w:val="28"/>
          <w:lang w:val="en-US"/>
        </w:rPr>
        <w:t xml:space="preserve">The structural-functional model of development of professional competence of servicemen is theoretically substantiated, which consists of four components: target, content, technological-operational and effective-diagnostic. The level of development </w:t>
      </w:r>
      <w:r w:rsidRPr="00B16E7A">
        <w:rPr>
          <w:rFonts w:ascii="Times New Roman" w:hAnsi="Times New Roman"/>
          <w:sz w:val="28"/>
          <w:lang w:val="en-US"/>
        </w:rPr>
        <w:t>of leadership potential, motivation for success is studied, the leading motives of responsible behavior in the professional activity of servicemen are revealed.</w:t>
      </w:r>
    </w:p>
    <w:p w:rsidR="0036102D" w:rsidRPr="00B16E7A" w:rsidRDefault="00C30A17">
      <w:pPr>
        <w:tabs>
          <w:tab w:val="left" w:pos="1220"/>
        </w:tabs>
        <w:spacing w:after="0" w:line="360" w:lineRule="auto"/>
        <w:ind w:firstLine="709"/>
        <w:jc w:val="both"/>
        <w:rPr>
          <w:rFonts w:ascii="Times New Roman" w:hAnsi="Times New Roman"/>
          <w:i/>
          <w:sz w:val="28"/>
          <w:lang w:val="en-US"/>
        </w:rPr>
      </w:pPr>
      <w:r w:rsidRPr="00B16E7A">
        <w:rPr>
          <w:rFonts w:ascii="Times New Roman" w:hAnsi="Times New Roman"/>
          <w:b/>
          <w:i/>
          <w:sz w:val="28"/>
          <w:lang w:val="en-US"/>
        </w:rPr>
        <w:t>Key words:</w:t>
      </w:r>
      <w:r w:rsidRPr="00B16E7A">
        <w:rPr>
          <w:rFonts w:ascii="Times New Roman" w:hAnsi="Times New Roman"/>
          <w:i/>
          <w:sz w:val="28"/>
          <w:lang w:val="en-US"/>
        </w:rPr>
        <w:t xml:space="preserve"> development, professional competence, serviceman, structural-functional model, pedag</w:t>
      </w:r>
      <w:r w:rsidRPr="00B16E7A">
        <w:rPr>
          <w:rFonts w:ascii="Times New Roman" w:hAnsi="Times New Roman"/>
          <w:i/>
          <w:sz w:val="28"/>
          <w:lang w:val="en-US"/>
        </w:rPr>
        <w:t>ogical conditions.</w:t>
      </w:r>
    </w:p>
    <w:p w:rsidR="0036102D" w:rsidRPr="00B16E7A" w:rsidRDefault="0036102D">
      <w:pPr>
        <w:spacing w:after="0" w:line="360" w:lineRule="auto"/>
        <w:ind w:left="-1140"/>
        <w:jc w:val="center"/>
        <w:rPr>
          <w:rFonts w:ascii="Times New Roman" w:hAnsi="Times New Roman"/>
          <w:b/>
          <w:sz w:val="28"/>
          <w:lang w:val="en-US"/>
        </w:rPr>
      </w:pPr>
    </w:p>
    <w:p w:rsidR="00665725" w:rsidRDefault="00665725">
      <w:pPr>
        <w:spacing w:after="0" w:line="360" w:lineRule="auto"/>
        <w:ind w:left="-1140"/>
        <w:jc w:val="center"/>
        <w:rPr>
          <w:rFonts w:ascii="Times New Roman" w:hAnsi="Times New Roman"/>
          <w:b/>
          <w:sz w:val="28"/>
        </w:rPr>
      </w:pPr>
    </w:p>
    <w:p w:rsidR="00665725" w:rsidRDefault="00665725">
      <w:pPr>
        <w:spacing w:after="0" w:line="360" w:lineRule="auto"/>
        <w:ind w:left="-1140"/>
        <w:jc w:val="center"/>
        <w:rPr>
          <w:rFonts w:ascii="Times New Roman" w:hAnsi="Times New Roman"/>
          <w:b/>
          <w:sz w:val="28"/>
        </w:rPr>
      </w:pPr>
    </w:p>
    <w:p w:rsidR="00665725" w:rsidRDefault="00665725">
      <w:pPr>
        <w:spacing w:after="0" w:line="360" w:lineRule="auto"/>
        <w:ind w:left="-1140"/>
        <w:jc w:val="center"/>
        <w:rPr>
          <w:rFonts w:ascii="Times New Roman" w:hAnsi="Times New Roman"/>
          <w:b/>
          <w:sz w:val="28"/>
        </w:rPr>
      </w:pPr>
    </w:p>
    <w:p w:rsidR="0036102D" w:rsidRPr="00B16E7A" w:rsidRDefault="00C30A17">
      <w:pPr>
        <w:spacing w:after="0" w:line="360" w:lineRule="auto"/>
        <w:ind w:left="-1140"/>
        <w:jc w:val="center"/>
        <w:rPr>
          <w:rFonts w:ascii="Times New Roman" w:hAnsi="Times New Roman"/>
          <w:sz w:val="28"/>
          <w:lang w:val="en-US"/>
        </w:rPr>
      </w:pPr>
      <w:r>
        <w:rPr>
          <w:rFonts w:ascii="Times New Roman" w:hAnsi="Times New Roman"/>
          <w:b/>
          <w:sz w:val="28"/>
        </w:rPr>
        <w:t>ВСТУП</w:t>
      </w:r>
    </w:p>
    <w:p w:rsidR="0036102D" w:rsidRPr="00B16E7A" w:rsidRDefault="00C30A17">
      <w:pPr>
        <w:spacing w:after="0" w:line="360" w:lineRule="auto"/>
        <w:ind w:firstLine="709"/>
        <w:jc w:val="both"/>
        <w:rPr>
          <w:rFonts w:ascii="Times New Roman" w:hAnsi="Times New Roman"/>
          <w:sz w:val="28"/>
          <w:lang w:val="en-US"/>
        </w:rPr>
      </w:pPr>
      <w:r>
        <w:rPr>
          <w:rFonts w:ascii="Times New Roman" w:hAnsi="Times New Roman"/>
          <w:sz w:val="28"/>
        </w:rPr>
        <w:t>Вимоги</w:t>
      </w:r>
      <w:r w:rsidRPr="00B16E7A">
        <w:rPr>
          <w:rFonts w:ascii="Times New Roman" w:hAnsi="Times New Roman"/>
          <w:sz w:val="28"/>
          <w:lang w:val="en-US"/>
        </w:rPr>
        <w:t xml:space="preserve"> </w:t>
      </w:r>
      <w:r>
        <w:rPr>
          <w:rFonts w:ascii="Times New Roman" w:hAnsi="Times New Roman"/>
          <w:sz w:val="28"/>
        </w:rPr>
        <w:t>до</w:t>
      </w:r>
      <w:r w:rsidRPr="00B16E7A">
        <w:rPr>
          <w:rFonts w:ascii="Times New Roman" w:hAnsi="Times New Roman"/>
          <w:sz w:val="28"/>
          <w:lang w:val="en-US"/>
        </w:rPr>
        <w:t xml:space="preserve"> </w:t>
      </w:r>
      <w:r>
        <w:rPr>
          <w:rFonts w:ascii="Times New Roman" w:hAnsi="Times New Roman"/>
          <w:sz w:val="28"/>
        </w:rPr>
        <w:t>виучки</w:t>
      </w:r>
      <w:r w:rsidRPr="00B16E7A">
        <w:rPr>
          <w:rFonts w:ascii="Times New Roman" w:hAnsi="Times New Roman"/>
          <w:sz w:val="28"/>
          <w:lang w:val="en-US"/>
        </w:rPr>
        <w:t xml:space="preserve"> </w:t>
      </w:r>
      <w:r>
        <w:rPr>
          <w:rFonts w:ascii="Times New Roman" w:hAnsi="Times New Roman"/>
          <w:sz w:val="28"/>
        </w:rPr>
        <w:t>військових</w:t>
      </w:r>
      <w:r w:rsidRPr="00B16E7A">
        <w:rPr>
          <w:rFonts w:ascii="Times New Roman" w:hAnsi="Times New Roman"/>
          <w:sz w:val="28"/>
          <w:lang w:val="en-US"/>
        </w:rPr>
        <w:t xml:space="preserve"> </w:t>
      </w:r>
      <w:r>
        <w:rPr>
          <w:rFonts w:ascii="Times New Roman" w:hAnsi="Times New Roman"/>
          <w:sz w:val="28"/>
        </w:rPr>
        <w:t>фахівців</w:t>
      </w:r>
      <w:r w:rsidRPr="00B16E7A">
        <w:rPr>
          <w:rFonts w:ascii="Times New Roman" w:hAnsi="Times New Roman"/>
          <w:sz w:val="28"/>
          <w:lang w:val="en-US"/>
        </w:rPr>
        <w:t xml:space="preserve"> </w:t>
      </w:r>
      <w:r>
        <w:rPr>
          <w:rFonts w:ascii="Times New Roman" w:hAnsi="Times New Roman"/>
          <w:sz w:val="28"/>
        </w:rPr>
        <w:t>в</w:t>
      </w:r>
      <w:r w:rsidRPr="00B16E7A">
        <w:rPr>
          <w:rFonts w:ascii="Times New Roman" w:hAnsi="Times New Roman"/>
          <w:sz w:val="28"/>
          <w:lang w:val="en-US"/>
        </w:rPr>
        <w:t xml:space="preserve"> </w:t>
      </w:r>
      <w:r>
        <w:rPr>
          <w:rFonts w:ascii="Times New Roman" w:hAnsi="Times New Roman"/>
          <w:sz w:val="28"/>
        </w:rPr>
        <w:t>Україні</w:t>
      </w:r>
      <w:r w:rsidRPr="00B16E7A">
        <w:rPr>
          <w:rFonts w:ascii="Times New Roman" w:hAnsi="Times New Roman"/>
          <w:sz w:val="28"/>
          <w:lang w:val="en-US"/>
        </w:rPr>
        <w:t xml:space="preserve"> </w:t>
      </w:r>
      <w:r>
        <w:rPr>
          <w:rFonts w:ascii="Times New Roman" w:hAnsi="Times New Roman"/>
          <w:sz w:val="28"/>
        </w:rPr>
        <w:t>сьогодні</w:t>
      </w:r>
      <w:r w:rsidRPr="00B16E7A">
        <w:rPr>
          <w:rFonts w:ascii="Times New Roman" w:hAnsi="Times New Roman"/>
          <w:sz w:val="28"/>
          <w:lang w:val="en-US"/>
        </w:rPr>
        <w:t xml:space="preserve"> </w:t>
      </w:r>
      <w:r>
        <w:rPr>
          <w:rFonts w:ascii="Times New Roman" w:hAnsi="Times New Roman"/>
          <w:sz w:val="28"/>
        </w:rPr>
        <w:t>вимагають</w:t>
      </w:r>
      <w:r w:rsidRPr="00B16E7A">
        <w:rPr>
          <w:rFonts w:ascii="Times New Roman" w:hAnsi="Times New Roman"/>
          <w:sz w:val="28"/>
          <w:lang w:val="en-US"/>
        </w:rPr>
        <w:t xml:space="preserve"> </w:t>
      </w:r>
      <w:r>
        <w:rPr>
          <w:rFonts w:ascii="Times New Roman" w:hAnsi="Times New Roman"/>
          <w:sz w:val="28"/>
        </w:rPr>
        <w:t>підготовки</w:t>
      </w:r>
      <w:r w:rsidRPr="00B16E7A">
        <w:rPr>
          <w:rFonts w:ascii="Times New Roman" w:hAnsi="Times New Roman"/>
          <w:sz w:val="28"/>
          <w:lang w:val="en-US"/>
        </w:rPr>
        <w:t xml:space="preserve"> </w:t>
      </w:r>
      <w:r>
        <w:rPr>
          <w:rFonts w:ascii="Times New Roman" w:hAnsi="Times New Roman"/>
          <w:sz w:val="28"/>
        </w:rPr>
        <w:t>особистості</w:t>
      </w:r>
      <w:r w:rsidRPr="00B16E7A">
        <w:rPr>
          <w:rFonts w:ascii="Times New Roman" w:hAnsi="Times New Roman"/>
          <w:sz w:val="28"/>
          <w:lang w:val="en-US"/>
        </w:rPr>
        <w:t xml:space="preserve">, </w:t>
      </w:r>
      <w:r>
        <w:rPr>
          <w:rFonts w:ascii="Times New Roman" w:hAnsi="Times New Roman"/>
          <w:sz w:val="28"/>
        </w:rPr>
        <w:t>що</w:t>
      </w:r>
      <w:r w:rsidRPr="00B16E7A">
        <w:rPr>
          <w:rFonts w:ascii="Times New Roman" w:hAnsi="Times New Roman"/>
          <w:sz w:val="28"/>
          <w:lang w:val="en-US"/>
        </w:rPr>
        <w:t xml:space="preserve"> </w:t>
      </w:r>
      <w:r>
        <w:rPr>
          <w:rFonts w:ascii="Times New Roman" w:hAnsi="Times New Roman"/>
          <w:sz w:val="28"/>
        </w:rPr>
        <w:t>ввібрала</w:t>
      </w:r>
      <w:r w:rsidRPr="00B16E7A">
        <w:rPr>
          <w:rFonts w:ascii="Times New Roman" w:hAnsi="Times New Roman"/>
          <w:sz w:val="28"/>
          <w:lang w:val="en-US"/>
        </w:rPr>
        <w:t xml:space="preserve"> </w:t>
      </w:r>
      <w:r>
        <w:rPr>
          <w:rFonts w:ascii="Times New Roman" w:hAnsi="Times New Roman"/>
          <w:sz w:val="28"/>
        </w:rPr>
        <w:t>в</w:t>
      </w:r>
      <w:r w:rsidRPr="00B16E7A">
        <w:rPr>
          <w:rFonts w:ascii="Times New Roman" w:hAnsi="Times New Roman"/>
          <w:sz w:val="28"/>
          <w:lang w:val="en-US"/>
        </w:rPr>
        <w:t xml:space="preserve"> </w:t>
      </w:r>
      <w:r>
        <w:rPr>
          <w:rFonts w:ascii="Times New Roman" w:hAnsi="Times New Roman"/>
          <w:sz w:val="28"/>
        </w:rPr>
        <w:t>себе</w:t>
      </w:r>
      <w:r w:rsidRPr="00B16E7A">
        <w:rPr>
          <w:rFonts w:ascii="Times New Roman" w:hAnsi="Times New Roman"/>
          <w:sz w:val="28"/>
          <w:lang w:val="en-US"/>
        </w:rPr>
        <w:t xml:space="preserve"> </w:t>
      </w:r>
      <w:r>
        <w:rPr>
          <w:rFonts w:ascii="Times New Roman" w:hAnsi="Times New Roman"/>
          <w:sz w:val="28"/>
        </w:rPr>
        <w:t>професійно</w:t>
      </w:r>
      <w:r w:rsidRPr="00B16E7A">
        <w:rPr>
          <w:rFonts w:ascii="Times New Roman" w:hAnsi="Times New Roman"/>
          <w:sz w:val="28"/>
          <w:lang w:val="en-US"/>
        </w:rPr>
        <w:t xml:space="preserve"> </w:t>
      </w:r>
      <w:r>
        <w:rPr>
          <w:rFonts w:ascii="Times New Roman" w:hAnsi="Times New Roman"/>
          <w:sz w:val="28"/>
        </w:rPr>
        <w:t>важливі</w:t>
      </w:r>
      <w:r w:rsidRPr="00B16E7A">
        <w:rPr>
          <w:rFonts w:ascii="Times New Roman" w:hAnsi="Times New Roman"/>
          <w:sz w:val="28"/>
          <w:lang w:val="en-US"/>
        </w:rPr>
        <w:t xml:space="preserve"> </w:t>
      </w:r>
      <w:r>
        <w:rPr>
          <w:rFonts w:ascii="Times New Roman" w:hAnsi="Times New Roman"/>
          <w:sz w:val="28"/>
        </w:rPr>
        <w:t>якості</w:t>
      </w:r>
      <w:r w:rsidRPr="00B16E7A">
        <w:rPr>
          <w:rFonts w:ascii="Times New Roman" w:hAnsi="Times New Roman"/>
          <w:sz w:val="28"/>
          <w:lang w:val="en-US"/>
        </w:rPr>
        <w:t xml:space="preserve">, </w:t>
      </w:r>
      <w:r>
        <w:rPr>
          <w:rFonts w:ascii="Times New Roman" w:hAnsi="Times New Roman"/>
          <w:sz w:val="28"/>
        </w:rPr>
        <w:t>готовність</w:t>
      </w:r>
      <w:r w:rsidRPr="00B16E7A">
        <w:rPr>
          <w:rFonts w:ascii="Times New Roman" w:hAnsi="Times New Roman"/>
          <w:sz w:val="28"/>
          <w:lang w:val="en-US"/>
        </w:rPr>
        <w:t xml:space="preserve"> </w:t>
      </w:r>
      <w:r>
        <w:rPr>
          <w:rFonts w:ascii="Times New Roman" w:hAnsi="Times New Roman"/>
          <w:sz w:val="28"/>
        </w:rPr>
        <w:t>до</w:t>
      </w:r>
      <w:r w:rsidRPr="00B16E7A">
        <w:rPr>
          <w:rFonts w:ascii="Times New Roman" w:hAnsi="Times New Roman"/>
          <w:sz w:val="28"/>
          <w:lang w:val="en-US"/>
        </w:rPr>
        <w:t xml:space="preserve"> </w:t>
      </w:r>
      <w:r>
        <w:rPr>
          <w:rFonts w:ascii="Times New Roman" w:hAnsi="Times New Roman"/>
          <w:sz w:val="28"/>
        </w:rPr>
        <w:t>визначеного</w:t>
      </w:r>
      <w:r w:rsidRPr="00B16E7A">
        <w:rPr>
          <w:rFonts w:ascii="Times New Roman" w:hAnsi="Times New Roman"/>
          <w:sz w:val="28"/>
          <w:lang w:val="en-US"/>
        </w:rPr>
        <w:t xml:space="preserve"> </w:t>
      </w:r>
      <w:r>
        <w:rPr>
          <w:rFonts w:ascii="Times New Roman" w:hAnsi="Times New Roman"/>
          <w:sz w:val="28"/>
        </w:rPr>
        <w:t>виду</w:t>
      </w:r>
      <w:r w:rsidRPr="00B16E7A">
        <w:rPr>
          <w:rFonts w:ascii="Times New Roman" w:hAnsi="Times New Roman"/>
          <w:sz w:val="28"/>
          <w:lang w:val="en-US"/>
        </w:rPr>
        <w:t xml:space="preserve"> </w:t>
      </w:r>
      <w:r>
        <w:rPr>
          <w:rFonts w:ascii="Times New Roman" w:hAnsi="Times New Roman"/>
          <w:sz w:val="28"/>
        </w:rPr>
        <w:t>діяльності</w:t>
      </w:r>
      <w:r w:rsidRPr="00B16E7A">
        <w:rPr>
          <w:rFonts w:ascii="Times New Roman" w:hAnsi="Times New Roman"/>
          <w:sz w:val="28"/>
          <w:lang w:val="en-US"/>
        </w:rPr>
        <w:t xml:space="preserve"> </w:t>
      </w:r>
      <w:r>
        <w:rPr>
          <w:rFonts w:ascii="Times New Roman" w:hAnsi="Times New Roman"/>
          <w:sz w:val="28"/>
        </w:rPr>
        <w:t>та</w:t>
      </w:r>
      <w:r w:rsidRPr="00B16E7A">
        <w:rPr>
          <w:rFonts w:ascii="Times New Roman" w:hAnsi="Times New Roman"/>
          <w:sz w:val="28"/>
          <w:lang w:val="en-US"/>
        </w:rPr>
        <w:t xml:space="preserve"> </w:t>
      </w:r>
      <w:r>
        <w:rPr>
          <w:rFonts w:ascii="Times New Roman" w:hAnsi="Times New Roman"/>
          <w:sz w:val="28"/>
        </w:rPr>
        <w:t>професійні</w:t>
      </w:r>
      <w:r w:rsidRPr="00B16E7A">
        <w:rPr>
          <w:rFonts w:ascii="Times New Roman" w:hAnsi="Times New Roman"/>
          <w:sz w:val="28"/>
          <w:lang w:val="en-US"/>
        </w:rPr>
        <w:t xml:space="preserve"> </w:t>
      </w:r>
      <w:r>
        <w:rPr>
          <w:rFonts w:ascii="Times New Roman" w:hAnsi="Times New Roman"/>
          <w:sz w:val="28"/>
        </w:rPr>
        <w:t>здібності</w:t>
      </w:r>
      <w:r w:rsidRPr="00B16E7A">
        <w:rPr>
          <w:rFonts w:ascii="Times New Roman" w:hAnsi="Times New Roman"/>
          <w:sz w:val="28"/>
          <w:lang w:val="en-US"/>
        </w:rPr>
        <w:t xml:space="preserve">. </w:t>
      </w:r>
      <w:r>
        <w:rPr>
          <w:rFonts w:ascii="Times New Roman" w:hAnsi="Times New Roman"/>
          <w:sz w:val="28"/>
        </w:rPr>
        <w:t>Тому</w:t>
      </w:r>
      <w:r w:rsidRPr="00B16E7A">
        <w:rPr>
          <w:rFonts w:ascii="Times New Roman" w:hAnsi="Times New Roman"/>
          <w:sz w:val="28"/>
          <w:lang w:val="en-US"/>
        </w:rPr>
        <w:t xml:space="preserve"> </w:t>
      </w:r>
      <w:r>
        <w:rPr>
          <w:rFonts w:ascii="Times New Roman" w:hAnsi="Times New Roman"/>
          <w:sz w:val="28"/>
        </w:rPr>
        <w:t>одним</w:t>
      </w:r>
      <w:r w:rsidRPr="00B16E7A">
        <w:rPr>
          <w:rFonts w:ascii="Times New Roman" w:hAnsi="Times New Roman"/>
          <w:sz w:val="28"/>
          <w:lang w:val="en-US"/>
        </w:rPr>
        <w:t xml:space="preserve"> </w:t>
      </w:r>
      <w:r>
        <w:rPr>
          <w:rFonts w:ascii="Times New Roman" w:hAnsi="Times New Roman"/>
          <w:sz w:val="28"/>
        </w:rPr>
        <w:t>із</w:t>
      </w:r>
      <w:r w:rsidRPr="00B16E7A">
        <w:rPr>
          <w:rFonts w:ascii="Times New Roman" w:hAnsi="Times New Roman"/>
          <w:sz w:val="28"/>
          <w:lang w:val="en-US"/>
        </w:rPr>
        <w:t xml:space="preserve"> </w:t>
      </w:r>
      <w:r>
        <w:rPr>
          <w:rFonts w:ascii="Times New Roman" w:hAnsi="Times New Roman"/>
          <w:sz w:val="28"/>
        </w:rPr>
        <w:t>найважливіших</w:t>
      </w:r>
      <w:r w:rsidRPr="00B16E7A">
        <w:rPr>
          <w:rFonts w:ascii="Times New Roman" w:hAnsi="Times New Roman"/>
          <w:sz w:val="28"/>
          <w:lang w:val="en-US"/>
        </w:rPr>
        <w:t xml:space="preserve"> </w:t>
      </w:r>
      <w:r>
        <w:rPr>
          <w:rFonts w:ascii="Times New Roman" w:hAnsi="Times New Roman"/>
          <w:sz w:val="28"/>
        </w:rPr>
        <w:t>завдань</w:t>
      </w:r>
      <w:r w:rsidRPr="00B16E7A">
        <w:rPr>
          <w:rFonts w:ascii="Times New Roman" w:hAnsi="Times New Roman"/>
          <w:sz w:val="28"/>
          <w:lang w:val="en-US"/>
        </w:rPr>
        <w:t xml:space="preserve"> </w:t>
      </w:r>
      <w:r>
        <w:rPr>
          <w:rFonts w:ascii="Times New Roman" w:hAnsi="Times New Roman"/>
          <w:sz w:val="28"/>
        </w:rPr>
        <w:t>навчання</w:t>
      </w:r>
      <w:r w:rsidRPr="00B16E7A">
        <w:rPr>
          <w:rFonts w:ascii="Times New Roman" w:hAnsi="Times New Roman"/>
          <w:sz w:val="28"/>
          <w:lang w:val="en-US"/>
        </w:rPr>
        <w:t xml:space="preserve"> </w:t>
      </w:r>
      <w:r>
        <w:rPr>
          <w:rFonts w:ascii="Times New Roman" w:hAnsi="Times New Roman"/>
          <w:sz w:val="28"/>
        </w:rPr>
        <w:t>курсантів</w:t>
      </w:r>
      <w:r w:rsidRPr="00B16E7A">
        <w:rPr>
          <w:rFonts w:ascii="Times New Roman" w:hAnsi="Times New Roman"/>
          <w:sz w:val="28"/>
          <w:lang w:val="en-US"/>
        </w:rPr>
        <w:t xml:space="preserve"> </w:t>
      </w:r>
      <w:r>
        <w:rPr>
          <w:rFonts w:ascii="Times New Roman" w:hAnsi="Times New Roman"/>
          <w:sz w:val="28"/>
        </w:rPr>
        <w:t>у</w:t>
      </w:r>
      <w:r w:rsidRPr="00B16E7A">
        <w:rPr>
          <w:rFonts w:ascii="Times New Roman" w:hAnsi="Times New Roman"/>
          <w:sz w:val="28"/>
          <w:lang w:val="en-US"/>
        </w:rPr>
        <w:t xml:space="preserve"> </w:t>
      </w:r>
      <w:r>
        <w:rPr>
          <w:rFonts w:ascii="Times New Roman" w:hAnsi="Times New Roman"/>
          <w:sz w:val="28"/>
        </w:rPr>
        <w:t>вищих</w:t>
      </w:r>
      <w:r w:rsidRPr="00B16E7A">
        <w:rPr>
          <w:rFonts w:ascii="Times New Roman" w:hAnsi="Times New Roman"/>
          <w:sz w:val="28"/>
          <w:lang w:val="en-US"/>
        </w:rPr>
        <w:t xml:space="preserve"> </w:t>
      </w:r>
      <w:r>
        <w:rPr>
          <w:rFonts w:ascii="Times New Roman" w:hAnsi="Times New Roman"/>
          <w:sz w:val="28"/>
        </w:rPr>
        <w:t>військових</w:t>
      </w:r>
      <w:r w:rsidRPr="00B16E7A">
        <w:rPr>
          <w:rFonts w:ascii="Times New Roman" w:hAnsi="Times New Roman"/>
          <w:sz w:val="28"/>
          <w:lang w:val="en-US"/>
        </w:rPr>
        <w:t xml:space="preserve"> </w:t>
      </w:r>
      <w:r>
        <w:rPr>
          <w:rFonts w:ascii="Times New Roman" w:hAnsi="Times New Roman"/>
          <w:sz w:val="28"/>
        </w:rPr>
        <w:t>навчальних</w:t>
      </w:r>
      <w:r w:rsidRPr="00B16E7A">
        <w:rPr>
          <w:rFonts w:ascii="Times New Roman" w:hAnsi="Times New Roman"/>
          <w:sz w:val="28"/>
          <w:lang w:val="en-US"/>
        </w:rPr>
        <w:t xml:space="preserve"> </w:t>
      </w:r>
      <w:r>
        <w:rPr>
          <w:rFonts w:ascii="Times New Roman" w:hAnsi="Times New Roman"/>
          <w:sz w:val="28"/>
        </w:rPr>
        <w:t>закладах</w:t>
      </w:r>
      <w:r w:rsidRPr="00B16E7A">
        <w:rPr>
          <w:rFonts w:ascii="Times New Roman" w:hAnsi="Times New Roman"/>
          <w:sz w:val="28"/>
          <w:lang w:val="en-US"/>
        </w:rPr>
        <w:t xml:space="preserve"> </w:t>
      </w:r>
      <w:r>
        <w:rPr>
          <w:rFonts w:ascii="Times New Roman" w:hAnsi="Times New Roman"/>
          <w:sz w:val="28"/>
        </w:rPr>
        <w:t>є</w:t>
      </w:r>
      <w:r w:rsidRPr="00B16E7A">
        <w:rPr>
          <w:rFonts w:ascii="Times New Roman" w:hAnsi="Times New Roman"/>
          <w:sz w:val="28"/>
          <w:lang w:val="en-US"/>
        </w:rPr>
        <w:t xml:space="preserve"> </w:t>
      </w:r>
      <w:r>
        <w:rPr>
          <w:rFonts w:ascii="Times New Roman" w:hAnsi="Times New Roman"/>
          <w:sz w:val="28"/>
        </w:rPr>
        <w:t>формування</w:t>
      </w:r>
      <w:r w:rsidRPr="00B16E7A">
        <w:rPr>
          <w:rFonts w:ascii="Times New Roman" w:hAnsi="Times New Roman"/>
          <w:sz w:val="28"/>
          <w:lang w:val="en-US"/>
        </w:rPr>
        <w:t xml:space="preserve"> </w:t>
      </w:r>
      <w:r>
        <w:rPr>
          <w:rFonts w:ascii="Times New Roman" w:hAnsi="Times New Roman"/>
          <w:sz w:val="28"/>
        </w:rPr>
        <w:t>у</w:t>
      </w:r>
      <w:r w:rsidRPr="00B16E7A">
        <w:rPr>
          <w:rFonts w:ascii="Times New Roman" w:hAnsi="Times New Roman"/>
          <w:sz w:val="28"/>
          <w:lang w:val="en-US"/>
        </w:rPr>
        <w:t xml:space="preserve"> </w:t>
      </w:r>
      <w:r>
        <w:rPr>
          <w:rFonts w:ascii="Times New Roman" w:hAnsi="Times New Roman"/>
          <w:sz w:val="28"/>
        </w:rPr>
        <w:t>них</w:t>
      </w:r>
      <w:r w:rsidRPr="00B16E7A">
        <w:rPr>
          <w:rFonts w:ascii="Times New Roman" w:hAnsi="Times New Roman"/>
          <w:sz w:val="28"/>
          <w:lang w:val="en-US"/>
        </w:rPr>
        <w:t xml:space="preserve"> </w:t>
      </w:r>
      <w:r>
        <w:rPr>
          <w:rFonts w:ascii="Times New Roman" w:hAnsi="Times New Roman"/>
          <w:sz w:val="28"/>
        </w:rPr>
        <w:t>професійної</w:t>
      </w:r>
      <w:r w:rsidRPr="00B16E7A">
        <w:rPr>
          <w:rFonts w:ascii="Times New Roman" w:hAnsi="Times New Roman"/>
          <w:sz w:val="28"/>
          <w:lang w:val="en-US"/>
        </w:rPr>
        <w:t xml:space="preserve"> </w:t>
      </w:r>
      <w:r>
        <w:rPr>
          <w:rFonts w:ascii="Times New Roman" w:hAnsi="Times New Roman"/>
          <w:sz w:val="28"/>
        </w:rPr>
        <w:t>компетентності</w:t>
      </w:r>
      <w:r w:rsidRPr="00B16E7A">
        <w:rPr>
          <w:rFonts w:ascii="Times New Roman" w:hAnsi="Times New Roman"/>
          <w:sz w:val="28"/>
          <w:lang w:val="en-US"/>
        </w:rPr>
        <w:t xml:space="preserve">, </w:t>
      </w:r>
      <w:r>
        <w:rPr>
          <w:rFonts w:ascii="Times New Roman" w:hAnsi="Times New Roman"/>
          <w:sz w:val="28"/>
        </w:rPr>
        <w:t>що</w:t>
      </w:r>
      <w:r w:rsidRPr="00B16E7A">
        <w:rPr>
          <w:rFonts w:ascii="Times New Roman" w:hAnsi="Times New Roman"/>
          <w:sz w:val="28"/>
          <w:lang w:val="en-US"/>
        </w:rPr>
        <w:t xml:space="preserve"> </w:t>
      </w:r>
      <w:r>
        <w:rPr>
          <w:rFonts w:ascii="Times New Roman" w:hAnsi="Times New Roman"/>
          <w:sz w:val="28"/>
        </w:rPr>
        <w:t>передбачає</w:t>
      </w:r>
      <w:r w:rsidRPr="00B16E7A">
        <w:rPr>
          <w:rFonts w:ascii="Times New Roman" w:hAnsi="Times New Roman"/>
          <w:sz w:val="28"/>
          <w:lang w:val="en-US"/>
        </w:rPr>
        <w:t xml:space="preserve"> </w:t>
      </w:r>
      <w:r>
        <w:rPr>
          <w:rFonts w:ascii="Times New Roman" w:hAnsi="Times New Roman"/>
          <w:sz w:val="28"/>
        </w:rPr>
        <w:t>наявність</w:t>
      </w:r>
      <w:r w:rsidRPr="00B16E7A">
        <w:rPr>
          <w:rFonts w:ascii="Times New Roman" w:hAnsi="Times New Roman"/>
          <w:sz w:val="28"/>
          <w:lang w:val="en-US"/>
        </w:rPr>
        <w:t xml:space="preserve"> </w:t>
      </w:r>
      <w:r>
        <w:rPr>
          <w:rFonts w:ascii="Times New Roman" w:hAnsi="Times New Roman"/>
          <w:sz w:val="28"/>
        </w:rPr>
        <w:t>таких</w:t>
      </w:r>
      <w:r w:rsidRPr="00B16E7A">
        <w:rPr>
          <w:rFonts w:ascii="Times New Roman" w:hAnsi="Times New Roman"/>
          <w:sz w:val="28"/>
          <w:lang w:val="en-US"/>
        </w:rPr>
        <w:t xml:space="preserve"> </w:t>
      </w:r>
      <w:r>
        <w:rPr>
          <w:rFonts w:ascii="Times New Roman" w:hAnsi="Times New Roman"/>
          <w:sz w:val="28"/>
        </w:rPr>
        <w:t>важливих</w:t>
      </w:r>
      <w:r w:rsidRPr="00B16E7A">
        <w:rPr>
          <w:rFonts w:ascii="Times New Roman" w:hAnsi="Times New Roman"/>
          <w:sz w:val="28"/>
          <w:lang w:val="en-US"/>
        </w:rPr>
        <w:t xml:space="preserve"> </w:t>
      </w:r>
      <w:r>
        <w:rPr>
          <w:rFonts w:ascii="Times New Roman" w:hAnsi="Times New Roman"/>
          <w:sz w:val="28"/>
        </w:rPr>
        <w:t>загальних</w:t>
      </w:r>
      <w:r w:rsidRPr="00B16E7A">
        <w:rPr>
          <w:rFonts w:ascii="Times New Roman" w:hAnsi="Times New Roman"/>
          <w:sz w:val="28"/>
          <w:lang w:val="en-US"/>
        </w:rPr>
        <w:t xml:space="preserve"> </w:t>
      </w:r>
      <w:r>
        <w:rPr>
          <w:rFonts w:ascii="Times New Roman" w:hAnsi="Times New Roman"/>
          <w:sz w:val="28"/>
        </w:rPr>
        <w:t>якостей</w:t>
      </w:r>
      <w:r w:rsidRPr="00B16E7A">
        <w:rPr>
          <w:rFonts w:ascii="Times New Roman" w:hAnsi="Times New Roman"/>
          <w:sz w:val="28"/>
          <w:lang w:val="en-US"/>
        </w:rPr>
        <w:t xml:space="preserve"> </w:t>
      </w:r>
      <w:r>
        <w:rPr>
          <w:rFonts w:ascii="Times New Roman" w:hAnsi="Times New Roman"/>
          <w:sz w:val="28"/>
        </w:rPr>
        <w:t>як</w:t>
      </w:r>
      <w:r w:rsidRPr="00B16E7A">
        <w:rPr>
          <w:rFonts w:ascii="Times New Roman" w:hAnsi="Times New Roman"/>
          <w:sz w:val="28"/>
          <w:lang w:val="en-US"/>
        </w:rPr>
        <w:t xml:space="preserve">: </w:t>
      </w:r>
      <w:r>
        <w:rPr>
          <w:rFonts w:ascii="Times New Roman" w:hAnsi="Times New Roman"/>
          <w:sz w:val="28"/>
        </w:rPr>
        <w:t>професійно</w:t>
      </w:r>
      <w:r w:rsidRPr="00B16E7A">
        <w:rPr>
          <w:rFonts w:ascii="Times New Roman" w:hAnsi="Times New Roman"/>
          <w:sz w:val="28"/>
          <w:lang w:val="en-US"/>
        </w:rPr>
        <w:t>-</w:t>
      </w:r>
      <w:r>
        <w:rPr>
          <w:rFonts w:ascii="Times New Roman" w:hAnsi="Times New Roman"/>
          <w:sz w:val="28"/>
        </w:rPr>
        <w:t>ділові</w:t>
      </w:r>
      <w:r w:rsidRPr="00B16E7A">
        <w:rPr>
          <w:rFonts w:ascii="Times New Roman" w:hAnsi="Times New Roman"/>
          <w:sz w:val="28"/>
          <w:lang w:val="en-US"/>
        </w:rPr>
        <w:t xml:space="preserve"> </w:t>
      </w:r>
      <w:r>
        <w:rPr>
          <w:rFonts w:ascii="Times New Roman" w:hAnsi="Times New Roman"/>
          <w:sz w:val="28"/>
        </w:rPr>
        <w:t>та</w:t>
      </w:r>
      <w:r w:rsidRPr="00B16E7A">
        <w:rPr>
          <w:rFonts w:ascii="Times New Roman" w:hAnsi="Times New Roman"/>
          <w:sz w:val="28"/>
          <w:lang w:val="en-US"/>
        </w:rPr>
        <w:t xml:space="preserve"> </w:t>
      </w:r>
      <w:r>
        <w:rPr>
          <w:rFonts w:ascii="Times New Roman" w:hAnsi="Times New Roman"/>
          <w:sz w:val="28"/>
        </w:rPr>
        <w:t>адміністративно</w:t>
      </w:r>
      <w:r w:rsidRPr="00B16E7A">
        <w:rPr>
          <w:rFonts w:ascii="Times New Roman" w:hAnsi="Times New Roman"/>
          <w:sz w:val="28"/>
          <w:lang w:val="en-US"/>
        </w:rPr>
        <w:t>-</w:t>
      </w:r>
      <w:r>
        <w:rPr>
          <w:rFonts w:ascii="Times New Roman" w:hAnsi="Times New Roman"/>
          <w:sz w:val="28"/>
        </w:rPr>
        <w:t>організаційні</w:t>
      </w:r>
      <w:r w:rsidRPr="00B16E7A">
        <w:rPr>
          <w:rFonts w:ascii="Times New Roman" w:hAnsi="Times New Roman"/>
          <w:sz w:val="28"/>
          <w:lang w:val="en-US"/>
        </w:rPr>
        <w:t xml:space="preserve"> </w:t>
      </w:r>
      <w:r>
        <w:rPr>
          <w:rFonts w:ascii="Times New Roman" w:hAnsi="Times New Roman"/>
          <w:sz w:val="28"/>
        </w:rPr>
        <w:t>якості</w:t>
      </w:r>
      <w:r w:rsidRPr="00B16E7A">
        <w:rPr>
          <w:rFonts w:ascii="Times New Roman" w:hAnsi="Times New Roman"/>
          <w:sz w:val="28"/>
          <w:lang w:val="en-US"/>
        </w:rPr>
        <w:t xml:space="preserve">, </w:t>
      </w:r>
      <w:r>
        <w:rPr>
          <w:rFonts w:ascii="Times New Roman" w:hAnsi="Times New Roman"/>
          <w:sz w:val="28"/>
        </w:rPr>
        <w:t>почуття</w:t>
      </w:r>
      <w:r w:rsidRPr="00B16E7A">
        <w:rPr>
          <w:rFonts w:ascii="Times New Roman" w:hAnsi="Times New Roman"/>
          <w:sz w:val="28"/>
          <w:lang w:val="en-US"/>
        </w:rPr>
        <w:t xml:space="preserve"> </w:t>
      </w:r>
      <w:r>
        <w:rPr>
          <w:rFonts w:ascii="Times New Roman" w:hAnsi="Times New Roman"/>
          <w:sz w:val="28"/>
        </w:rPr>
        <w:t>відповідальнос</w:t>
      </w:r>
      <w:r>
        <w:rPr>
          <w:rFonts w:ascii="Times New Roman" w:hAnsi="Times New Roman"/>
          <w:sz w:val="28"/>
        </w:rPr>
        <w:t>ті</w:t>
      </w:r>
      <w:r w:rsidRPr="00B16E7A">
        <w:rPr>
          <w:rFonts w:ascii="Times New Roman" w:hAnsi="Times New Roman"/>
          <w:sz w:val="28"/>
          <w:lang w:val="en-US"/>
        </w:rPr>
        <w:t xml:space="preserve">, </w:t>
      </w:r>
      <w:r>
        <w:rPr>
          <w:rFonts w:ascii="Times New Roman" w:hAnsi="Times New Roman"/>
          <w:sz w:val="28"/>
        </w:rPr>
        <w:t>дисциплінованість</w:t>
      </w:r>
      <w:r w:rsidRPr="00B16E7A">
        <w:rPr>
          <w:rFonts w:ascii="Times New Roman" w:hAnsi="Times New Roman"/>
          <w:sz w:val="28"/>
          <w:lang w:val="en-US"/>
        </w:rPr>
        <w:t xml:space="preserve">, </w:t>
      </w:r>
      <w:r>
        <w:rPr>
          <w:rFonts w:ascii="Times New Roman" w:hAnsi="Times New Roman"/>
          <w:sz w:val="28"/>
        </w:rPr>
        <w:t>працьовитість</w:t>
      </w:r>
      <w:r w:rsidRPr="00B16E7A">
        <w:rPr>
          <w:rFonts w:ascii="Times New Roman" w:hAnsi="Times New Roman"/>
          <w:sz w:val="28"/>
          <w:lang w:val="en-US"/>
        </w:rPr>
        <w:t xml:space="preserve">, </w:t>
      </w:r>
      <w:r>
        <w:rPr>
          <w:rFonts w:ascii="Times New Roman" w:hAnsi="Times New Roman"/>
          <w:sz w:val="28"/>
        </w:rPr>
        <w:t>працездатність</w:t>
      </w:r>
      <w:r w:rsidRPr="00B16E7A">
        <w:rPr>
          <w:rFonts w:ascii="Times New Roman" w:hAnsi="Times New Roman"/>
          <w:sz w:val="28"/>
          <w:lang w:val="en-US"/>
        </w:rPr>
        <w:t xml:space="preserve">, </w:t>
      </w:r>
      <w:r>
        <w:rPr>
          <w:rFonts w:ascii="Times New Roman" w:hAnsi="Times New Roman"/>
          <w:sz w:val="28"/>
        </w:rPr>
        <w:t>ініціативність</w:t>
      </w:r>
      <w:r w:rsidRPr="00B16E7A">
        <w:rPr>
          <w:rFonts w:ascii="Times New Roman" w:hAnsi="Times New Roman"/>
          <w:sz w:val="28"/>
          <w:lang w:val="en-US"/>
        </w:rPr>
        <w:t xml:space="preserve">, </w:t>
      </w:r>
      <w:r>
        <w:rPr>
          <w:rFonts w:ascii="Times New Roman" w:hAnsi="Times New Roman"/>
          <w:sz w:val="28"/>
        </w:rPr>
        <w:t>енергійність</w:t>
      </w:r>
      <w:r w:rsidRPr="00B16E7A">
        <w:rPr>
          <w:rFonts w:ascii="Times New Roman" w:hAnsi="Times New Roman"/>
          <w:sz w:val="28"/>
          <w:lang w:val="en-US"/>
        </w:rPr>
        <w:t>,</w:t>
      </w:r>
      <w:r>
        <w:rPr>
          <w:rFonts w:ascii="Times New Roman" w:hAnsi="Times New Roman"/>
          <w:sz w:val="28"/>
        </w:rPr>
        <w:t>наполегливість</w:t>
      </w:r>
      <w:r w:rsidRPr="00B16E7A">
        <w:rPr>
          <w:rFonts w:ascii="Times New Roman" w:hAnsi="Times New Roman"/>
          <w:sz w:val="28"/>
          <w:lang w:val="en-US"/>
        </w:rPr>
        <w:t>,</w:t>
      </w:r>
      <w:r>
        <w:rPr>
          <w:rFonts w:ascii="Times New Roman" w:hAnsi="Times New Roman"/>
          <w:sz w:val="28"/>
        </w:rPr>
        <w:t>кмітливість</w:t>
      </w:r>
      <w:r w:rsidRPr="00B16E7A">
        <w:rPr>
          <w:rFonts w:ascii="Times New Roman" w:hAnsi="Times New Roman"/>
          <w:sz w:val="28"/>
          <w:lang w:val="en-US"/>
        </w:rPr>
        <w:t xml:space="preserve">, </w:t>
      </w:r>
      <w:r>
        <w:rPr>
          <w:rFonts w:ascii="Times New Roman" w:hAnsi="Times New Roman"/>
          <w:sz w:val="28"/>
        </w:rPr>
        <w:t>спокій</w:t>
      </w:r>
      <w:r w:rsidRPr="00B16E7A">
        <w:rPr>
          <w:rFonts w:ascii="Times New Roman" w:hAnsi="Times New Roman"/>
          <w:sz w:val="28"/>
          <w:lang w:val="en-US"/>
        </w:rPr>
        <w:t xml:space="preserve"> </w:t>
      </w:r>
      <w:r>
        <w:rPr>
          <w:rFonts w:ascii="Times New Roman" w:hAnsi="Times New Roman"/>
          <w:sz w:val="28"/>
        </w:rPr>
        <w:t>і</w:t>
      </w:r>
      <w:r w:rsidRPr="00B16E7A">
        <w:rPr>
          <w:rFonts w:ascii="Times New Roman" w:hAnsi="Times New Roman"/>
          <w:sz w:val="28"/>
          <w:lang w:val="en-US"/>
        </w:rPr>
        <w:t xml:space="preserve"> </w:t>
      </w:r>
      <w:r>
        <w:rPr>
          <w:rFonts w:ascii="Times New Roman" w:hAnsi="Times New Roman"/>
          <w:sz w:val="28"/>
        </w:rPr>
        <w:t>витримка</w:t>
      </w:r>
      <w:r w:rsidRPr="00B16E7A">
        <w:rPr>
          <w:rFonts w:ascii="Times New Roman" w:hAnsi="Times New Roman"/>
          <w:sz w:val="28"/>
          <w:lang w:val="en-US"/>
        </w:rPr>
        <w:t xml:space="preserve">, </w:t>
      </w:r>
      <w:r>
        <w:rPr>
          <w:rFonts w:ascii="Times New Roman" w:hAnsi="Times New Roman"/>
          <w:sz w:val="28"/>
        </w:rPr>
        <w:t>навики</w:t>
      </w:r>
      <w:r w:rsidRPr="00B16E7A">
        <w:rPr>
          <w:rFonts w:ascii="Times New Roman" w:hAnsi="Times New Roman"/>
          <w:sz w:val="28"/>
          <w:lang w:val="en-US"/>
        </w:rPr>
        <w:t xml:space="preserve"> </w:t>
      </w:r>
      <w:r>
        <w:rPr>
          <w:rFonts w:ascii="Times New Roman" w:hAnsi="Times New Roman"/>
          <w:sz w:val="28"/>
        </w:rPr>
        <w:t>самовиховання</w:t>
      </w:r>
      <w:r w:rsidRPr="00B16E7A">
        <w:rPr>
          <w:rFonts w:ascii="Times New Roman" w:hAnsi="Times New Roman"/>
          <w:sz w:val="28"/>
          <w:lang w:val="en-US"/>
        </w:rPr>
        <w:t xml:space="preserve"> </w:t>
      </w:r>
      <w:r>
        <w:rPr>
          <w:rFonts w:ascii="Times New Roman" w:hAnsi="Times New Roman"/>
          <w:sz w:val="28"/>
        </w:rPr>
        <w:t>та</w:t>
      </w:r>
      <w:r w:rsidRPr="00B16E7A">
        <w:rPr>
          <w:rFonts w:ascii="Times New Roman" w:hAnsi="Times New Roman"/>
          <w:sz w:val="28"/>
          <w:lang w:val="en-US"/>
        </w:rPr>
        <w:t xml:space="preserve"> </w:t>
      </w:r>
      <w:r>
        <w:rPr>
          <w:rFonts w:ascii="Times New Roman" w:hAnsi="Times New Roman"/>
          <w:sz w:val="28"/>
        </w:rPr>
        <w:t>самоосвіти</w:t>
      </w:r>
      <w:r w:rsidRPr="00B16E7A">
        <w:rPr>
          <w:rFonts w:ascii="Times New Roman" w:hAnsi="Times New Roman"/>
          <w:sz w:val="28"/>
          <w:lang w:val="en-US"/>
        </w:rPr>
        <w:t>.</w:t>
      </w:r>
    </w:p>
    <w:p w:rsidR="0036102D" w:rsidRPr="00B16E7A" w:rsidRDefault="00C30A17">
      <w:pPr>
        <w:spacing w:after="0" w:line="360" w:lineRule="auto"/>
        <w:ind w:right="60" w:firstLine="709"/>
        <w:jc w:val="both"/>
        <w:rPr>
          <w:rFonts w:ascii="Times New Roman" w:hAnsi="Times New Roman"/>
          <w:sz w:val="28"/>
          <w:lang w:val="en-US"/>
        </w:rPr>
      </w:pPr>
      <w:r>
        <w:rPr>
          <w:rFonts w:ascii="Times New Roman" w:hAnsi="Times New Roman"/>
          <w:sz w:val="28"/>
        </w:rPr>
        <w:t>Взагалі</w:t>
      </w:r>
      <w:r w:rsidRPr="00B16E7A">
        <w:rPr>
          <w:rFonts w:ascii="Times New Roman" w:hAnsi="Times New Roman"/>
          <w:sz w:val="28"/>
          <w:lang w:val="en-US"/>
        </w:rPr>
        <w:t xml:space="preserve">, </w:t>
      </w:r>
      <w:r>
        <w:rPr>
          <w:rFonts w:ascii="Times New Roman" w:hAnsi="Times New Roman"/>
          <w:sz w:val="28"/>
        </w:rPr>
        <w:t>професія</w:t>
      </w:r>
      <w:r w:rsidRPr="00B16E7A">
        <w:rPr>
          <w:rFonts w:ascii="Times New Roman" w:hAnsi="Times New Roman"/>
          <w:sz w:val="28"/>
          <w:lang w:val="en-US"/>
        </w:rPr>
        <w:t xml:space="preserve"> </w:t>
      </w:r>
      <w:r>
        <w:rPr>
          <w:rFonts w:ascii="Times New Roman" w:hAnsi="Times New Roman"/>
          <w:sz w:val="28"/>
        </w:rPr>
        <w:t>офіцера</w:t>
      </w:r>
      <w:r w:rsidRPr="00B16E7A">
        <w:rPr>
          <w:rFonts w:ascii="Times New Roman" w:hAnsi="Times New Roman"/>
          <w:sz w:val="28"/>
          <w:lang w:val="en-US"/>
        </w:rPr>
        <w:t xml:space="preserve"> </w:t>
      </w:r>
      <w:r>
        <w:rPr>
          <w:rFonts w:ascii="Times New Roman" w:hAnsi="Times New Roman"/>
          <w:sz w:val="28"/>
        </w:rPr>
        <w:t>є</w:t>
      </w:r>
      <w:r w:rsidRPr="00B16E7A">
        <w:rPr>
          <w:rFonts w:ascii="Times New Roman" w:hAnsi="Times New Roman"/>
          <w:sz w:val="28"/>
          <w:lang w:val="en-US"/>
        </w:rPr>
        <w:t xml:space="preserve"> </w:t>
      </w:r>
      <w:r>
        <w:rPr>
          <w:rFonts w:ascii="Times New Roman" w:hAnsi="Times New Roman"/>
          <w:sz w:val="28"/>
        </w:rPr>
        <w:t>однією</w:t>
      </w:r>
      <w:r w:rsidRPr="00B16E7A">
        <w:rPr>
          <w:rFonts w:ascii="Times New Roman" w:hAnsi="Times New Roman"/>
          <w:sz w:val="28"/>
          <w:lang w:val="en-US"/>
        </w:rPr>
        <w:t xml:space="preserve"> </w:t>
      </w:r>
      <w:r>
        <w:rPr>
          <w:rFonts w:ascii="Times New Roman" w:hAnsi="Times New Roman"/>
          <w:sz w:val="28"/>
        </w:rPr>
        <w:t>з</w:t>
      </w:r>
      <w:r w:rsidRPr="00B16E7A">
        <w:rPr>
          <w:rFonts w:ascii="Times New Roman" w:hAnsi="Times New Roman"/>
          <w:sz w:val="28"/>
          <w:lang w:val="en-US"/>
        </w:rPr>
        <w:t xml:space="preserve"> </w:t>
      </w:r>
      <w:r>
        <w:rPr>
          <w:rFonts w:ascii="Times New Roman" w:hAnsi="Times New Roman"/>
          <w:sz w:val="28"/>
        </w:rPr>
        <w:t>найскладніших</w:t>
      </w:r>
      <w:r w:rsidRPr="00B16E7A">
        <w:rPr>
          <w:rFonts w:ascii="Times New Roman" w:hAnsi="Times New Roman"/>
          <w:sz w:val="28"/>
          <w:lang w:val="en-US"/>
        </w:rPr>
        <w:t xml:space="preserve"> </w:t>
      </w:r>
      <w:r>
        <w:rPr>
          <w:rFonts w:ascii="Times New Roman" w:hAnsi="Times New Roman"/>
          <w:sz w:val="28"/>
        </w:rPr>
        <w:t>професій</w:t>
      </w:r>
      <w:r w:rsidRPr="00B16E7A">
        <w:rPr>
          <w:rFonts w:ascii="Times New Roman" w:hAnsi="Times New Roman"/>
          <w:sz w:val="28"/>
          <w:lang w:val="en-US"/>
        </w:rPr>
        <w:t xml:space="preserve"> </w:t>
      </w:r>
      <w:r>
        <w:rPr>
          <w:rFonts w:ascii="Times New Roman" w:hAnsi="Times New Roman"/>
          <w:sz w:val="28"/>
        </w:rPr>
        <w:t>у</w:t>
      </w:r>
      <w:r w:rsidRPr="00B16E7A">
        <w:rPr>
          <w:rFonts w:ascii="Times New Roman" w:hAnsi="Times New Roman"/>
          <w:sz w:val="28"/>
          <w:lang w:val="en-US"/>
        </w:rPr>
        <w:t xml:space="preserve"> </w:t>
      </w:r>
      <w:r>
        <w:rPr>
          <w:rFonts w:ascii="Times New Roman" w:hAnsi="Times New Roman"/>
          <w:sz w:val="28"/>
        </w:rPr>
        <w:t>нашому</w:t>
      </w:r>
      <w:r w:rsidRPr="00B16E7A">
        <w:rPr>
          <w:rFonts w:ascii="Times New Roman" w:hAnsi="Times New Roman"/>
          <w:sz w:val="28"/>
          <w:lang w:val="en-US"/>
        </w:rPr>
        <w:t xml:space="preserve"> </w:t>
      </w:r>
      <w:r>
        <w:rPr>
          <w:rFonts w:ascii="Times New Roman" w:hAnsi="Times New Roman"/>
          <w:sz w:val="28"/>
        </w:rPr>
        <w:t>суспільстві</w:t>
      </w:r>
      <w:r w:rsidRPr="00B16E7A">
        <w:rPr>
          <w:rFonts w:ascii="Times New Roman" w:hAnsi="Times New Roman"/>
          <w:sz w:val="28"/>
          <w:lang w:val="en-US"/>
        </w:rPr>
        <w:t xml:space="preserve">, </w:t>
      </w:r>
      <w:r>
        <w:rPr>
          <w:rFonts w:ascii="Times New Roman" w:hAnsi="Times New Roman"/>
          <w:sz w:val="28"/>
        </w:rPr>
        <w:t>особливо</w:t>
      </w:r>
      <w:r>
        <w:rPr>
          <w:rFonts w:ascii="Times New Roman" w:hAnsi="Times New Roman"/>
          <w:sz w:val="28"/>
        </w:rPr>
        <w:t>ї</w:t>
      </w:r>
      <w:r w:rsidRPr="00B16E7A">
        <w:rPr>
          <w:rFonts w:ascii="Times New Roman" w:hAnsi="Times New Roman"/>
          <w:sz w:val="28"/>
          <w:lang w:val="en-US"/>
        </w:rPr>
        <w:t xml:space="preserve"> </w:t>
      </w:r>
      <w:r>
        <w:rPr>
          <w:rFonts w:ascii="Times New Roman" w:hAnsi="Times New Roman"/>
          <w:sz w:val="28"/>
        </w:rPr>
        <w:t>уваги</w:t>
      </w:r>
      <w:r w:rsidRPr="00B16E7A">
        <w:rPr>
          <w:rFonts w:ascii="Times New Roman" w:hAnsi="Times New Roman"/>
          <w:sz w:val="28"/>
          <w:lang w:val="en-US"/>
        </w:rPr>
        <w:t xml:space="preserve"> </w:t>
      </w:r>
      <w:r>
        <w:rPr>
          <w:rFonts w:ascii="Times New Roman" w:hAnsi="Times New Roman"/>
          <w:sz w:val="28"/>
        </w:rPr>
        <w:t>заслуговує</w:t>
      </w:r>
      <w:r w:rsidRPr="00B16E7A">
        <w:rPr>
          <w:rFonts w:ascii="Times New Roman" w:hAnsi="Times New Roman"/>
          <w:sz w:val="28"/>
          <w:lang w:val="en-US"/>
        </w:rPr>
        <w:t xml:space="preserve"> </w:t>
      </w:r>
      <w:r>
        <w:rPr>
          <w:rFonts w:ascii="Times New Roman" w:hAnsi="Times New Roman"/>
          <w:sz w:val="28"/>
        </w:rPr>
        <w:t>сфера</w:t>
      </w:r>
      <w:r w:rsidRPr="00B16E7A">
        <w:rPr>
          <w:rFonts w:ascii="Times New Roman" w:hAnsi="Times New Roman"/>
          <w:sz w:val="28"/>
          <w:lang w:val="en-US"/>
        </w:rPr>
        <w:t xml:space="preserve"> </w:t>
      </w:r>
      <w:r>
        <w:rPr>
          <w:rFonts w:ascii="Times New Roman" w:hAnsi="Times New Roman"/>
          <w:sz w:val="28"/>
        </w:rPr>
        <w:t>професійної</w:t>
      </w:r>
      <w:r w:rsidRPr="00B16E7A">
        <w:rPr>
          <w:rFonts w:ascii="Times New Roman" w:hAnsi="Times New Roman"/>
          <w:sz w:val="28"/>
          <w:lang w:val="en-US"/>
        </w:rPr>
        <w:t xml:space="preserve"> </w:t>
      </w:r>
      <w:r>
        <w:rPr>
          <w:rFonts w:ascii="Times New Roman" w:hAnsi="Times New Roman"/>
          <w:sz w:val="28"/>
        </w:rPr>
        <w:t>діяльності</w:t>
      </w:r>
      <w:r w:rsidRPr="00B16E7A">
        <w:rPr>
          <w:rFonts w:ascii="Times New Roman" w:hAnsi="Times New Roman"/>
          <w:sz w:val="28"/>
          <w:lang w:val="en-US"/>
        </w:rPr>
        <w:t xml:space="preserve"> </w:t>
      </w:r>
      <w:r>
        <w:rPr>
          <w:rFonts w:ascii="Times New Roman" w:hAnsi="Times New Roman"/>
          <w:sz w:val="28"/>
        </w:rPr>
        <w:t>офіцерів</w:t>
      </w:r>
      <w:r w:rsidRPr="00B16E7A">
        <w:rPr>
          <w:rFonts w:ascii="Times New Roman" w:hAnsi="Times New Roman"/>
          <w:sz w:val="28"/>
          <w:lang w:val="en-US"/>
        </w:rPr>
        <w:t xml:space="preserve">, </w:t>
      </w:r>
      <w:r>
        <w:rPr>
          <w:rFonts w:ascii="Times New Roman" w:hAnsi="Times New Roman"/>
          <w:sz w:val="28"/>
        </w:rPr>
        <w:t>які</w:t>
      </w:r>
      <w:r w:rsidRPr="00B16E7A">
        <w:rPr>
          <w:rFonts w:ascii="Times New Roman" w:hAnsi="Times New Roman"/>
          <w:sz w:val="28"/>
          <w:lang w:val="en-US"/>
        </w:rPr>
        <w:t xml:space="preserve"> </w:t>
      </w:r>
      <w:r>
        <w:rPr>
          <w:rFonts w:ascii="Times New Roman" w:hAnsi="Times New Roman"/>
          <w:sz w:val="28"/>
        </w:rPr>
        <w:t>проходять</w:t>
      </w:r>
      <w:r w:rsidRPr="00B16E7A">
        <w:rPr>
          <w:rFonts w:ascii="Times New Roman" w:hAnsi="Times New Roman"/>
          <w:sz w:val="28"/>
          <w:lang w:val="en-US"/>
        </w:rPr>
        <w:t xml:space="preserve"> </w:t>
      </w:r>
      <w:r>
        <w:rPr>
          <w:rFonts w:ascii="Times New Roman" w:hAnsi="Times New Roman"/>
          <w:sz w:val="28"/>
        </w:rPr>
        <w:t>службу</w:t>
      </w:r>
      <w:r w:rsidRPr="00B16E7A">
        <w:rPr>
          <w:rFonts w:ascii="Times New Roman" w:hAnsi="Times New Roman"/>
          <w:sz w:val="28"/>
          <w:lang w:val="en-US"/>
        </w:rPr>
        <w:t xml:space="preserve"> </w:t>
      </w:r>
      <w:r>
        <w:rPr>
          <w:rFonts w:ascii="Times New Roman" w:hAnsi="Times New Roman"/>
          <w:sz w:val="28"/>
        </w:rPr>
        <w:t>в</w:t>
      </w:r>
      <w:r w:rsidRPr="00B16E7A">
        <w:rPr>
          <w:rFonts w:ascii="Times New Roman" w:hAnsi="Times New Roman"/>
          <w:sz w:val="28"/>
          <w:lang w:val="en-US"/>
        </w:rPr>
        <w:t xml:space="preserve"> </w:t>
      </w:r>
      <w:r>
        <w:rPr>
          <w:rFonts w:ascii="Times New Roman" w:hAnsi="Times New Roman"/>
          <w:sz w:val="28"/>
        </w:rPr>
        <w:t>підрозділах</w:t>
      </w:r>
      <w:r w:rsidRPr="00B16E7A">
        <w:rPr>
          <w:rFonts w:ascii="Times New Roman" w:hAnsi="Times New Roman"/>
          <w:sz w:val="28"/>
          <w:lang w:val="en-US"/>
        </w:rPr>
        <w:t xml:space="preserve"> </w:t>
      </w:r>
      <w:r>
        <w:rPr>
          <w:rFonts w:ascii="Times New Roman" w:hAnsi="Times New Roman"/>
          <w:sz w:val="28"/>
        </w:rPr>
        <w:t>Збройних</w:t>
      </w:r>
      <w:r w:rsidRPr="00B16E7A">
        <w:rPr>
          <w:rFonts w:ascii="Times New Roman" w:hAnsi="Times New Roman"/>
          <w:sz w:val="28"/>
          <w:lang w:val="en-US"/>
        </w:rPr>
        <w:t xml:space="preserve"> </w:t>
      </w:r>
      <w:r>
        <w:rPr>
          <w:rFonts w:ascii="Times New Roman" w:hAnsi="Times New Roman"/>
          <w:sz w:val="28"/>
        </w:rPr>
        <w:t>Сил</w:t>
      </w:r>
      <w:r w:rsidRPr="00B16E7A">
        <w:rPr>
          <w:rFonts w:ascii="Times New Roman" w:hAnsi="Times New Roman"/>
          <w:sz w:val="28"/>
          <w:lang w:val="en-US"/>
        </w:rPr>
        <w:t xml:space="preserve">  </w:t>
      </w:r>
      <w:r>
        <w:rPr>
          <w:rFonts w:ascii="Times New Roman" w:hAnsi="Times New Roman"/>
          <w:sz w:val="28"/>
        </w:rPr>
        <w:t>України</w:t>
      </w:r>
      <w:r w:rsidRPr="00B16E7A">
        <w:rPr>
          <w:rFonts w:ascii="Times New Roman" w:hAnsi="Times New Roman"/>
          <w:sz w:val="28"/>
          <w:lang w:val="en-US"/>
        </w:rPr>
        <w:t xml:space="preserve">.  </w:t>
      </w:r>
    </w:p>
    <w:p w:rsidR="0036102D" w:rsidRDefault="00C30A17">
      <w:pPr>
        <w:spacing w:after="0" w:line="360" w:lineRule="auto"/>
        <w:ind w:right="60" w:firstLine="709"/>
        <w:jc w:val="both"/>
        <w:rPr>
          <w:rFonts w:ascii="Times New Roman" w:hAnsi="Times New Roman"/>
          <w:sz w:val="28"/>
        </w:rPr>
      </w:pPr>
      <w:r>
        <w:rPr>
          <w:rFonts w:ascii="Times New Roman" w:hAnsi="Times New Roman"/>
          <w:sz w:val="28"/>
        </w:rPr>
        <w:t xml:space="preserve">Крім цього, актуальність проблеми дослідження зумовлена необхідністю подолання таких суперечностей: </w:t>
      </w:r>
    </w:p>
    <w:p w:rsidR="0036102D" w:rsidRDefault="00C30A17">
      <w:pPr>
        <w:pStyle w:val="a3"/>
        <w:numPr>
          <w:ilvl w:val="0"/>
          <w:numId w:val="14"/>
        </w:numPr>
        <w:spacing w:after="0" w:line="360" w:lineRule="auto"/>
        <w:ind w:left="284" w:right="60" w:hanging="284"/>
        <w:jc w:val="both"/>
        <w:rPr>
          <w:rFonts w:ascii="Times New Roman" w:hAnsi="Times New Roman"/>
          <w:sz w:val="28"/>
        </w:rPr>
      </w:pPr>
      <w:r>
        <w:rPr>
          <w:rFonts w:ascii="Times New Roman" w:hAnsi="Times New Roman"/>
          <w:sz w:val="28"/>
        </w:rPr>
        <w:t>між сучасними потребами суспільства у</w:t>
      </w:r>
      <w:r>
        <w:rPr>
          <w:rFonts w:ascii="Times New Roman" w:hAnsi="Times New Roman"/>
          <w:sz w:val="28"/>
        </w:rPr>
        <w:t xml:space="preserve"> кваліфікованих військовослужбовцях з високим рівнем сформованості професійної компетентності і невідповідністю цим потребам педагогічними умовами у військових закладах вищої освіти (далі – ВЗВО); </w:t>
      </w:r>
    </w:p>
    <w:p w:rsidR="0036102D" w:rsidRDefault="00C30A17">
      <w:pPr>
        <w:pStyle w:val="a3"/>
        <w:numPr>
          <w:ilvl w:val="0"/>
          <w:numId w:val="14"/>
        </w:numPr>
        <w:spacing w:after="0" w:line="360" w:lineRule="auto"/>
        <w:ind w:left="284" w:right="60" w:hanging="284"/>
        <w:jc w:val="both"/>
        <w:rPr>
          <w:rFonts w:ascii="Times New Roman" w:hAnsi="Times New Roman"/>
          <w:sz w:val="28"/>
        </w:rPr>
      </w:pPr>
      <w:r>
        <w:rPr>
          <w:rFonts w:ascii="Times New Roman" w:hAnsi="Times New Roman"/>
          <w:sz w:val="28"/>
        </w:rPr>
        <w:t>між необхідністю розроблення технологій розвитку професійн</w:t>
      </w:r>
      <w:r>
        <w:rPr>
          <w:rFonts w:ascii="Times New Roman" w:hAnsi="Times New Roman"/>
          <w:sz w:val="28"/>
        </w:rPr>
        <w:t xml:space="preserve">ої компетентності військовослужбовця у процесі професійної підготовки у військовому закладі вищої освіти та недостатньою увагою до цього питання педагогічної теорії та практики; </w:t>
      </w:r>
    </w:p>
    <w:p w:rsidR="0036102D" w:rsidRDefault="00C30A17">
      <w:pPr>
        <w:pStyle w:val="a3"/>
        <w:numPr>
          <w:ilvl w:val="0"/>
          <w:numId w:val="14"/>
        </w:numPr>
        <w:spacing w:after="0" w:line="360" w:lineRule="auto"/>
        <w:ind w:left="284" w:right="60" w:hanging="284"/>
        <w:jc w:val="both"/>
        <w:rPr>
          <w:rFonts w:ascii="Times New Roman" w:hAnsi="Times New Roman"/>
          <w:sz w:val="28"/>
        </w:rPr>
      </w:pPr>
      <w:r>
        <w:rPr>
          <w:rFonts w:ascii="Times New Roman" w:hAnsi="Times New Roman"/>
          <w:sz w:val="28"/>
        </w:rPr>
        <w:t>між необхідністю цілеспрямованого розвитку професійної компетентності військо</w:t>
      </w:r>
      <w:r>
        <w:rPr>
          <w:rFonts w:ascii="Times New Roman" w:hAnsi="Times New Roman"/>
          <w:sz w:val="28"/>
        </w:rPr>
        <w:t>вослужбовця і відсутністю методичного супроводу цього процесу.</w:t>
      </w:r>
    </w:p>
    <w:p w:rsidR="0036102D" w:rsidRDefault="00C30A17">
      <w:pPr>
        <w:spacing w:after="0" w:line="360" w:lineRule="auto"/>
        <w:ind w:right="60" w:firstLine="709"/>
        <w:jc w:val="both"/>
        <w:rPr>
          <w:rFonts w:ascii="Times New Roman" w:hAnsi="Times New Roman"/>
          <w:sz w:val="28"/>
        </w:rPr>
      </w:pPr>
      <w:r>
        <w:rPr>
          <w:rFonts w:ascii="Times New Roman" w:hAnsi="Times New Roman"/>
          <w:sz w:val="28"/>
        </w:rPr>
        <w:lastRenderedPageBreak/>
        <w:t>Останніми роками інтерес до проблеми професіоналізму військових фахівців значно зріс. Для людини, що обрала у своєму житті справу служіння Батьківщині, її захисту, принциповими питаннями стають</w:t>
      </w:r>
      <w:r>
        <w:rPr>
          <w:rFonts w:ascii="Times New Roman" w:hAnsi="Times New Roman"/>
          <w:sz w:val="28"/>
        </w:rPr>
        <w:t xml:space="preserve"> свідома самореалізація її як військового професіонала. І в цьому питанні без достатнього наукового уявлення про професіоналізм та професійну компетентність не обійтися. Дослідження на різних рівнях дає можливість проникнути в різні аспекти цих понять.</w:t>
      </w:r>
    </w:p>
    <w:p w:rsidR="0036102D" w:rsidRDefault="00C30A17">
      <w:pPr>
        <w:spacing w:after="0" w:line="360" w:lineRule="auto"/>
        <w:ind w:right="60" w:firstLine="709"/>
        <w:jc w:val="both"/>
        <w:rPr>
          <w:rFonts w:ascii="Times New Roman" w:hAnsi="Times New Roman"/>
          <w:sz w:val="28"/>
        </w:rPr>
      </w:pPr>
      <w:r>
        <w:rPr>
          <w:rFonts w:ascii="Times New Roman" w:hAnsi="Times New Roman"/>
          <w:sz w:val="28"/>
        </w:rPr>
        <w:t>Фах</w:t>
      </w:r>
      <w:r>
        <w:rPr>
          <w:rFonts w:ascii="Times New Roman" w:hAnsi="Times New Roman"/>
          <w:sz w:val="28"/>
        </w:rPr>
        <w:t>ові командирські компетентності є «складниками професійної компетентності майбутніх офіцерів і визначають їхню готовність здійснювати професійну діяльність на найвищому рівні»</w:t>
      </w:r>
      <w:r>
        <w:rPr>
          <w:rFonts w:ascii="Symbol" w:hAnsi="Symbol"/>
          <w:sz w:val="28"/>
        </w:rPr>
        <w:t></w:t>
      </w:r>
      <w:r>
        <w:rPr>
          <w:rFonts w:ascii="Times New Roman" w:hAnsi="Times New Roman"/>
          <w:sz w:val="28"/>
        </w:rPr>
        <w:t>64</w:t>
      </w:r>
      <w:r>
        <w:rPr>
          <w:rFonts w:ascii="Symbol" w:hAnsi="Symbol"/>
          <w:sz w:val="28"/>
        </w:rPr>
        <w:t></w:t>
      </w:r>
      <w:r>
        <w:rPr>
          <w:rFonts w:ascii="Times New Roman" w:hAnsi="Times New Roman"/>
          <w:sz w:val="28"/>
        </w:rPr>
        <w:t xml:space="preserve">.Тому для пошуку умов їх ефективного формування важливе значення мають праці </w:t>
      </w:r>
      <w:r>
        <w:rPr>
          <w:rFonts w:ascii="Times New Roman" w:hAnsi="Times New Roman"/>
          <w:sz w:val="28"/>
        </w:rPr>
        <w:t xml:space="preserve">В. Безпалька, Н. Бібік, І. Зязюна, Д. Іщенка, О. Овчарук, О. Пометун, В. Семиченко, С. Сисоєвої, у яких подано досвід упровадження компетентнісного підходу у професійну підготовку майбутніх фахівців. Становлять інтерес також дослідження у сфері військової </w:t>
      </w:r>
      <w:r>
        <w:rPr>
          <w:rFonts w:ascii="Times New Roman" w:hAnsi="Times New Roman"/>
          <w:sz w:val="28"/>
        </w:rPr>
        <w:t>педагогіки (О. Євсюков, С. Дяков, Е. Сарафанюк, О. Федоренко, В. Ягупов), у яких розглянуто різноманітні аспекти формування професійної компетентності військовослужбовців, майбутніх офіцерів  (А. Галімов, О. Діденко, О. Ставицький, О. Торічний та інші).</w:t>
      </w:r>
    </w:p>
    <w:p w:rsidR="0036102D" w:rsidRDefault="00C30A17">
      <w:pPr>
        <w:pStyle w:val="a3"/>
        <w:spacing w:after="0" w:line="360" w:lineRule="auto"/>
        <w:ind w:left="0" w:firstLine="709"/>
        <w:jc w:val="both"/>
        <w:rPr>
          <w:rFonts w:ascii="Times New Roman" w:hAnsi="Times New Roman"/>
          <w:b/>
          <w:sz w:val="28"/>
        </w:rPr>
      </w:pPr>
      <w:r>
        <w:rPr>
          <w:rFonts w:ascii="Times New Roman" w:hAnsi="Times New Roman"/>
          <w:sz w:val="28"/>
        </w:rPr>
        <w:t>Ак</w:t>
      </w:r>
      <w:r>
        <w:rPr>
          <w:rFonts w:ascii="Times New Roman" w:hAnsi="Times New Roman"/>
          <w:sz w:val="28"/>
        </w:rPr>
        <w:t xml:space="preserve">туальність дослідження, необхідність усунення означених суперечностей зумовили вибір теми дослідження </w:t>
      </w:r>
      <w:r>
        <w:rPr>
          <w:rFonts w:ascii="Times New Roman" w:hAnsi="Times New Roman"/>
          <w:b/>
          <w:sz w:val="28"/>
        </w:rPr>
        <w:t>«Розвиток професійної компетентності військовослужбовців».</w:t>
      </w:r>
    </w:p>
    <w:p w:rsidR="0036102D" w:rsidRDefault="00C30A17">
      <w:pPr>
        <w:spacing w:after="0" w:line="360" w:lineRule="auto"/>
        <w:ind w:right="60" w:firstLine="709"/>
        <w:jc w:val="both"/>
        <w:rPr>
          <w:rFonts w:ascii="Times New Roman" w:hAnsi="Times New Roman"/>
          <w:sz w:val="28"/>
        </w:rPr>
      </w:pPr>
      <w:r>
        <w:rPr>
          <w:rFonts w:ascii="Times New Roman" w:hAnsi="Times New Roman"/>
          <w:b/>
          <w:sz w:val="28"/>
        </w:rPr>
        <w:t>Зв’язок роботи з науковими планами та темами</w:t>
      </w:r>
      <w:r>
        <w:rPr>
          <w:rFonts w:ascii="Times New Roman" w:hAnsi="Times New Roman"/>
          <w:sz w:val="28"/>
        </w:rPr>
        <w:t>. Дослідження виконано згідно з темою, передбаченою</w:t>
      </w:r>
      <w:r>
        <w:rPr>
          <w:rFonts w:ascii="Times New Roman" w:hAnsi="Times New Roman"/>
          <w:sz w:val="28"/>
        </w:rPr>
        <w:t xml:space="preserve"> планом науково-дослідницької роботи кафедри педагогіки Одеського національного університету імені І. І. Мечникова </w:t>
      </w:r>
      <w:r>
        <w:rPr>
          <w:rFonts w:ascii="Times New Roman" w:hAnsi="Times New Roman"/>
          <w:color w:val="000000"/>
          <w:sz w:val="28"/>
          <w:shd w:val="clear" w:color="auto" w:fill="FFFFFF"/>
        </w:rPr>
        <w:t>№ 201 «Освіта дорослих в Україні та світі» (державний номер реєстрації </w:t>
      </w:r>
      <w:r>
        <w:rPr>
          <w:rFonts w:ascii="Times New Roman" w:hAnsi="Times New Roman"/>
          <w:sz w:val="28"/>
        </w:rPr>
        <w:t>0119U002443</w:t>
      </w:r>
      <w:r>
        <w:rPr>
          <w:rFonts w:ascii="Times New Roman" w:hAnsi="Times New Roman"/>
          <w:color w:val="000000"/>
          <w:sz w:val="28"/>
          <w:shd w:val="clear" w:color="auto" w:fill="FFFFFF"/>
        </w:rPr>
        <w:t xml:space="preserve">). Авторкою досліджувався аспект проблеми, пов'язаний з </w:t>
      </w:r>
      <w:r>
        <w:rPr>
          <w:rFonts w:ascii="Times New Roman" w:hAnsi="Times New Roman"/>
          <w:sz w:val="28"/>
        </w:rPr>
        <w:t>організаційно-педагогічними умовами, що забезпечують успішність розвитку професійної компетентності у військовослужбовців.</w:t>
      </w:r>
    </w:p>
    <w:p w:rsidR="0036102D" w:rsidRDefault="00C30A17">
      <w:pPr>
        <w:spacing w:after="0" w:line="360" w:lineRule="auto"/>
        <w:ind w:right="60" w:firstLine="709"/>
        <w:jc w:val="both"/>
        <w:rPr>
          <w:rFonts w:ascii="Times New Roman" w:hAnsi="Times New Roman"/>
          <w:sz w:val="28"/>
        </w:rPr>
      </w:pPr>
      <w:r>
        <w:rPr>
          <w:rFonts w:ascii="Times New Roman" w:hAnsi="Times New Roman"/>
          <w:b/>
          <w:sz w:val="28"/>
        </w:rPr>
        <w:lastRenderedPageBreak/>
        <w:t>Мета</w:t>
      </w:r>
      <w:r>
        <w:rPr>
          <w:rFonts w:ascii="Times New Roman" w:hAnsi="Times New Roman"/>
          <w:sz w:val="28"/>
        </w:rPr>
        <w:t xml:space="preserve"> дослідження – теоретичне обґрунтування структурно-функціональної моделі розвитку професійної компетентності військовослужбовців.</w:t>
      </w:r>
    </w:p>
    <w:p w:rsidR="0036102D" w:rsidRDefault="00C30A17">
      <w:pPr>
        <w:spacing w:after="0" w:line="360" w:lineRule="auto"/>
        <w:ind w:right="60" w:firstLine="709"/>
        <w:jc w:val="both"/>
        <w:rPr>
          <w:rFonts w:ascii="Times New Roman" w:hAnsi="Times New Roman"/>
          <w:sz w:val="28"/>
        </w:rPr>
      </w:pPr>
      <w:r>
        <w:rPr>
          <w:rFonts w:ascii="Times New Roman" w:hAnsi="Times New Roman"/>
          <w:sz w:val="28"/>
        </w:rPr>
        <w:t>Відповідно до предмета, мети дослідження визначено основні завдання дослідження:</w:t>
      </w:r>
    </w:p>
    <w:p w:rsidR="0036102D" w:rsidRDefault="00C30A17">
      <w:pPr>
        <w:pStyle w:val="a3"/>
        <w:numPr>
          <w:ilvl w:val="0"/>
          <w:numId w:val="1"/>
        </w:numPr>
        <w:spacing w:line="360" w:lineRule="auto"/>
        <w:ind w:left="284" w:hanging="284"/>
        <w:jc w:val="both"/>
        <w:rPr>
          <w:rFonts w:ascii="Times New Roman" w:hAnsi="Times New Roman"/>
          <w:sz w:val="28"/>
        </w:rPr>
      </w:pPr>
      <w:r>
        <w:rPr>
          <w:rFonts w:ascii="Times New Roman" w:hAnsi="Times New Roman"/>
          <w:sz w:val="28"/>
        </w:rPr>
        <w:t>проаналізувати теоретичні основи наукового розуміння сутності професійної компетентності військовослужбовців;</w:t>
      </w:r>
    </w:p>
    <w:p w:rsidR="0036102D" w:rsidRDefault="00C30A17">
      <w:pPr>
        <w:pStyle w:val="a3"/>
        <w:numPr>
          <w:ilvl w:val="0"/>
          <w:numId w:val="1"/>
        </w:numPr>
        <w:spacing w:line="360" w:lineRule="auto"/>
        <w:ind w:left="284" w:hanging="284"/>
        <w:jc w:val="both"/>
        <w:rPr>
          <w:rFonts w:ascii="Times New Roman" w:hAnsi="Times New Roman"/>
          <w:sz w:val="28"/>
        </w:rPr>
      </w:pPr>
      <w:r>
        <w:rPr>
          <w:rFonts w:ascii="Times New Roman" w:hAnsi="Times New Roman"/>
          <w:sz w:val="28"/>
        </w:rPr>
        <w:t xml:space="preserve">проаналізувати досвід формування професійної компетентності </w:t>
      </w:r>
      <w:r>
        <w:rPr>
          <w:rFonts w:ascii="Times New Roman" w:hAnsi="Times New Roman"/>
          <w:sz w:val="28"/>
        </w:rPr>
        <w:t>військослужбовців у провідних країнах світу;</w:t>
      </w:r>
    </w:p>
    <w:p w:rsidR="0036102D" w:rsidRDefault="00C30A17">
      <w:pPr>
        <w:pStyle w:val="a3"/>
        <w:numPr>
          <w:ilvl w:val="0"/>
          <w:numId w:val="1"/>
        </w:numPr>
        <w:spacing w:line="360" w:lineRule="auto"/>
        <w:ind w:left="284" w:hanging="284"/>
        <w:jc w:val="both"/>
        <w:rPr>
          <w:rFonts w:ascii="Times New Roman" w:hAnsi="Times New Roman"/>
          <w:sz w:val="28"/>
        </w:rPr>
      </w:pPr>
      <w:r>
        <w:rPr>
          <w:rFonts w:ascii="Times New Roman" w:hAnsi="Times New Roman"/>
          <w:sz w:val="28"/>
        </w:rPr>
        <w:t>визначити зміст та структуру феномену «професійна компетентність військовослужбовців»</w:t>
      </w:r>
    </w:p>
    <w:p w:rsidR="0036102D" w:rsidRDefault="00C30A17">
      <w:pPr>
        <w:pStyle w:val="a3"/>
        <w:numPr>
          <w:ilvl w:val="0"/>
          <w:numId w:val="1"/>
        </w:numPr>
        <w:spacing w:line="360" w:lineRule="auto"/>
        <w:ind w:left="284" w:hanging="284"/>
        <w:jc w:val="both"/>
        <w:rPr>
          <w:rFonts w:ascii="Times New Roman" w:hAnsi="Times New Roman"/>
          <w:sz w:val="28"/>
        </w:rPr>
      </w:pPr>
      <w:r>
        <w:rPr>
          <w:rFonts w:ascii="Times New Roman" w:hAnsi="Times New Roman"/>
          <w:sz w:val="28"/>
        </w:rPr>
        <w:t>виявити стан розвитку професійної компетентності військовослужбовців;</w:t>
      </w:r>
    </w:p>
    <w:p w:rsidR="0036102D" w:rsidRDefault="00C30A17">
      <w:pPr>
        <w:pStyle w:val="a3"/>
        <w:numPr>
          <w:ilvl w:val="0"/>
          <w:numId w:val="1"/>
        </w:numPr>
        <w:spacing w:line="360" w:lineRule="auto"/>
        <w:ind w:left="284" w:hanging="284"/>
        <w:jc w:val="both"/>
        <w:rPr>
          <w:rFonts w:ascii="Times New Roman" w:hAnsi="Times New Roman"/>
          <w:sz w:val="28"/>
        </w:rPr>
      </w:pPr>
      <w:r>
        <w:rPr>
          <w:rFonts w:ascii="Times New Roman" w:hAnsi="Times New Roman"/>
          <w:sz w:val="28"/>
        </w:rPr>
        <w:t>розробити й науково обґрунтувати структурно-функціональ</w:t>
      </w:r>
      <w:r>
        <w:rPr>
          <w:rFonts w:ascii="Times New Roman" w:hAnsi="Times New Roman"/>
          <w:sz w:val="28"/>
        </w:rPr>
        <w:t>ну модель розвитку професійної компетентності військовослужбовців.</w:t>
      </w:r>
    </w:p>
    <w:p w:rsidR="0036102D" w:rsidRDefault="00C30A17">
      <w:pPr>
        <w:spacing w:after="0" w:line="360" w:lineRule="auto"/>
        <w:ind w:right="62" w:firstLine="709"/>
        <w:jc w:val="both"/>
        <w:rPr>
          <w:rFonts w:ascii="Times New Roman" w:hAnsi="Times New Roman"/>
          <w:sz w:val="28"/>
        </w:rPr>
      </w:pPr>
      <w:r>
        <w:rPr>
          <w:rFonts w:ascii="Times New Roman" w:hAnsi="Times New Roman"/>
          <w:b/>
          <w:sz w:val="28"/>
        </w:rPr>
        <w:t xml:space="preserve">Об’єкт </w:t>
      </w:r>
      <w:r>
        <w:rPr>
          <w:rFonts w:ascii="Times New Roman" w:hAnsi="Times New Roman"/>
          <w:sz w:val="28"/>
        </w:rPr>
        <w:t xml:space="preserve">дослідження – професійна компетентність військовослужбовця. </w:t>
      </w:r>
    </w:p>
    <w:p w:rsidR="0036102D" w:rsidRDefault="00C30A17">
      <w:pPr>
        <w:spacing w:after="0" w:line="360" w:lineRule="auto"/>
        <w:ind w:right="62" w:firstLine="709"/>
        <w:jc w:val="both"/>
        <w:rPr>
          <w:rFonts w:ascii="Times New Roman" w:hAnsi="Times New Roman"/>
          <w:sz w:val="28"/>
        </w:rPr>
      </w:pPr>
      <w:r>
        <w:rPr>
          <w:rFonts w:ascii="Times New Roman" w:hAnsi="Times New Roman"/>
          <w:b/>
          <w:sz w:val="28"/>
        </w:rPr>
        <w:t>Предмет</w:t>
      </w:r>
      <w:r>
        <w:rPr>
          <w:rFonts w:ascii="Times New Roman" w:hAnsi="Times New Roman"/>
          <w:sz w:val="28"/>
        </w:rPr>
        <w:t xml:space="preserve"> дослідження – розвиток професійної компетентності військовослужбовців. </w:t>
      </w:r>
    </w:p>
    <w:p w:rsidR="0036102D" w:rsidRDefault="00C30A17">
      <w:pPr>
        <w:spacing w:after="0" w:line="360" w:lineRule="auto"/>
        <w:ind w:firstLine="709"/>
        <w:jc w:val="both"/>
        <w:rPr>
          <w:rFonts w:ascii="Times New Roman" w:hAnsi="Times New Roman"/>
          <w:sz w:val="28"/>
        </w:rPr>
      </w:pPr>
      <w:r>
        <w:rPr>
          <w:rFonts w:ascii="Times New Roman" w:hAnsi="Times New Roman"/>
          <w:sz w:val="28"/>
        </w:rPr>
        <w:t>Для реалізації мети та розв’язання завдан</w:t>
      </w:r>
      <w:r>
        <w:rPr>
          <w:rFonts w:ascii="Times New Roman" w:hAnsi="Times New Roman"/>
          <w:sz w:val="28"/>
        </w:rPr>
        <w:t xml:space="preserve">ь науково-педагогічного пошуку використано комплекс таких методів дослідження: теоретичні методи (аналіз, синтез, порівняння, конкретизація, узагальнення, класифікація, систематизація, моделювання) </w:t>
      </w:r>
    </w:p>
    <w:p w:rsidR="0036102D" w:rsidRDefault="00C30A17">
      <w:pPr>
        <w:pStyle w:val="1"/>
        <w:spacing w:before="0" w:after="0" w:line="360" w:lineRule="auto"/>
        <w:ind w:firstLine="709"/>
        <w:rPr>
          <w:b w:val="0"/>
          <w:sz w:val="28"/>
        </w:rPr>
      </w:pPr>
      <w:r>
        <w:rPr>
          <w:sz w:val="28"/>
        </w:rPr>
        <w:t>Методологічною основою дослідження</w:t>
      </w:r>
      <w:r>
        <w:rPr>
          <w:b w:val="0"/>
          <w:sz w:val="28"/>
        </w:rPr>
        <w:t xml:space="preserve"> є філософські положенн</w:t>
      </w:r>
      <w:r>
        <w:rPr>
          <w:b w:val="0"/>
          <w:sz w:val="28"/>
        </w:rPr>
        <w:t xml:space="preserve">я теорії пізнання про єдність процесів, взаємовпливів та взаємозалежність явищ навколишньої дійсності в конкретно-історичних умовах з урахуванням рівня соціо-культурного й історико-культурного прогресу суспільного життя; концептуальні положення системного </w:t>
      </w:r>
      <w:r>
        <w:rPr>
          <w:b w:val="0"/>
          <w:sz w:val="28"/>
        </w:rPr>
        <w:t xml:space="preserve">аналізу теорії й практики педагогічних процесів; діалектична теорія взаємозв’язку, взаємообумовленості і цілісності </w:t>
      </w:r>
      <w:r>
        <w:rPr>
          <w:b w:val="0"/>
          <w:sz w:val="28"/>
        </w:rPr>
        <w:lastRenderedPageBreak/>
        <w:t>явищ об’єктивної реальності; принципи єдності теорії та практики; синергетичний підхід до розгляду системи вищої освіти як відкритої та здат</w:t>
      </w:r>
      <w:r>
        <w:rPr>
          <w:b w:val="0"/>
          <w:sz w:val="28"/>
        </w:rPr>
        <w:t xml:space="preserve">ної до самоорганізації. </w:t>
      </w:r>
    </w:p>
    <w:p w:rsidR="0036102D" w:rsidRDefault="00C30A17">
      <w:pPr>
        <w:pStyle w:val="a3"/>
        <w:spacing w:after="0" w:line="360" w:lineRule="auto"/>
        <w:ind w:left="0" w:firstLine="709"/>
        <w:jc w:val="both"/>
        <w:rPr>
          <w:rFonts w:ascii="Times New Roman" w:hAnsi="Times New Roman"/>
          <w:sz w:val="28"/>
        </w:rPr>
      </w:pPr>
      <w:r>
        <w:rPr>
          <w:rFonts w:ascii="Times New Roman" w:hAnsi="Times New Roman"/>
          <w:sz w:val="28"/>
        </w:rPr>
        <w:t xml:space="preserve">Для розв’язання поставлених завдань було застосовано комплекс взаємопов’язаних методів дослідження: </w:t>
      </w:r>
      <w:r>
        <w:rPr>
          <w:rFonts w:ascii="Times New Roman" w:hAnsi="Times New Roman"/>
          <w:i/>
          <w:sz w:val="28"/>
        </w:rPr>
        <w:t>теоретичні:</w:t>
      </w:r>
      <w:r>
        <w:rPr>
          <w:rFonts w:ascii="Times New Roman" w:hAnsi="Times New Roman"/>
          <w:sz w:val="28"/>
        </w:rPr>
        <w:t xml:space="preserve"> загальнонаукові – аналіз, синтез, індукція, дедукція, абстрагування, порівняння</w:t>
      </w:r>
      <w:r>
        <w:rPr>
          <w:rFonts w:ascii="Times New Roman" w:hAnsi="Times New Roman"/>
          <w:b/>
          <w:sz w:val="28"/>
        </w:rPr>
        <w:t xml:space="preserve">, </w:t>
      </w:r>
      <w:r>
        <w:rPr>
          <w:rFonts w:ascii="Times New Roman" w:hAnsi="Times New Roman"/>
          <w:sz w:val="28"/>
        </w:rPr>
        <w:t>узагальнення, систематизація з метою з</w:t>
      </w:r>
      <w:r>
        <w:rPr>
          <w:rFonts w:ascii="Times New Roman" w:hAnsi="Times New Roman"/>
          <w:sz w:val="28"/>
        </w:rPr>
        <w:t>’ясування стану розробленості проблеми дослідження, визначення її теоретичних засад і ключових понять дипломної роботи; екстрапoляційний метод – для пoширення виснoвків, здoбутих у результаті аналізу викoристаних джерел, практичного досвіду формування проф</w:t>
      </w:r>
      <w:r>
        <w:rPr>
          <w:rFonts w:ascii="Times New Roman" w:hAnsi="Times New Roman"/>
          <w:sz w:val="28"/>
        </w:rPr>
        <w:t>есійної компетентності військовослужбовців у зарубіжних країнах на її мoдель і структуру</w:t>
      </w:r>
      <w:r>
        <w:rPr>
          <w:rFonts w:ascii="Times New Roman" w:hAnsi="Times New Roman"/>
          <w:color w:val="000000"/>
          <w:sz w:val="28"/>
        </w:rPr>
        <w:t>;</w:t>
      </w:r>
      <w:r>
        <w:rPr>
          <w:rFonts w:ascii="Times New Roman" w:hAnsi="Times New Roman"/>
          <w:i/>
          <w:sz w:val="28"/>
        </w:rPr>
        <w:t xml:space="preserve"> емпіричні: </w:t>
      </w:r>
      <w:r>
        <w:rPr>
          <w:rFonts w:ascii="Times New Roman" w:hAnsi="Times New Roman"/>
          <w:sz w:val="28"/>
        </w:rPr>
        <w:t>педагогічні спостереження; анкетування з метою встановлення рівня розвитку ціннічно-мотиваційного компоненту професійної компетентності військовослужбовців</w:t>
      </w:r>
      <w:r>
        <w:rPr>
          <w:rFonts w:ascii="Times New Roman" w:hAnsi="Times New Roman"/>
          <w:sz w:val="28"/>
        </w:rPr>
        <w:t xml:space="preserve">. </w:t>
      </w:r>
    </w:p>
    <w:p w:rsidR="0036102D" w:rsidRDefault="00C30A17">
      <w:pPr>
        <w:pStyle w:val="1"/>
        <w:spacing w:before="0" w:after="0" w:line="360" w:lineRule="auto"/>
        <w:ind w:firstLine="709"/>
        <w:rPr>
          <w:b w:val="0"/>
          <w:sz w:val="28"/>
        </w:rPr>
      </w:pPr>
      <w:r>
        <w:rPr>
          <w:color w:val="000000"/>
          <w:sz w:val="28"/>
        </w:rPr>
        <w:t>Практичне значення</w:t>
      </w:r>
      <w:r>
        <w:rPr>
          <w:b w:val="0"/>
          <w:color w:val="000000"/>
          <w:sz w:val="28"/>
        </w:rPr>
        <w:t xml:space="preserve"> роботи полягає в можливості використання матеріалу, основних положень і висновків дослідження в курсі історії педагогіки та історії педагогіки вищої школи у вищих педагогічних закладах освіти та класичних університетах, при висвітленн</w:t>
      </w:r>
      <w:r>
        <w:rPr>
          <w:b w:val="0"/>
          <w:color w:val="000000"/>
          <w:sz w:val="28"/>
        </w:rPr>
        <w:t xml:space="preserve">і питань реформування системи вищої освіти у вказаний період, при читанні спецкурсів про історію розвитку неформальної освіти, вищої економічної освіти, при розробці заходів подальшого вдосконалення підготовки фахівців у закладах вищої освіти. </w:t>
      </w:r>
    </w:p>
    <w:p w:rsidR="0036102D" w:rsidRDefault="00C30A17">
      <w:pPr>
        <w:spacing w:after="0" w:line="360" w:lineRule="auto"/>
        <w:ind w:firstLine="709"/>
        <w:jc w:val="both"/>
        <w:rPr>
          <w:rFonts w:ascii="Times New Roman" w:hAnsi="Times New Roman"/>
          <w:sz w:val="28"/>
        </w:rPr>
      </w:pPr>
      <w:r>
        <w:rPr>
          <w:rFonts w:ascii="Times New Roman" w:hAnsi="Times New Roman"/>
          <w:sz w:val="28"/>
        </w:rPr>
        <w:t xml:space="preserve"> </w:t>
      </w:r>
      <w:r>
        <w:rPr>
          <w:rFonts w:ascii="Times New Roman" w:hAnsi="Times New Roman"/>
          <w:b/>
          <w:sz w:val="28"/>
        </w:rPr>
        <w:t>Елементи н</w:t>
      </w:r>
      <w:r>
        <w:rPr>
          <w:rFonts w:ascii="Times New Roman" w:hAnsi="Times New Roman"/>
          <w:b/>
          <w:sz w:val="28"/>
        </w:rPr>
        <w:t xml:space="preserve">аукової новизни </w:t>
      </w:r>
      <w:r>
        <w:rPr>
          <w:rFonts w:ascii="Times New Roman" w:hAnsi="Times New Roman"/>
          <w:sz w:val="28"/>
        </w:rPr>
        <w:t xml:space="preserve">дослідження полягають в тому, що: </w:t>
      </w:r>
      <w:r>
        <w:rPr>
          <w:rFonts w:ascii="Times New Roman" w:hAnsi="Times New Roman"/>
          <w:i/>
          <w:sz w:val="28"/>
        </w:rPr>
        <w:t>уточнено й конкретизовано</w:t>
      </w:r>
      <w:r>
        <w:rPr>
          <w:rFonts w:ascii="Times New Roman" w:hAnsi="Times New Roman"/>
          <w:sz w:val="28"/>
        </w:rPr>
        <w:t xml:space="preserve"> зміст понять «</w:t>
      </w:r>
      <w:r>
        <w:rPr>
          <w:rFonts w:ascii="Times New Roman" w:hAnsi="Times New Roman"/>
          <w:color w:val="000000"/>
          <w:sz w:val="28"/>
        </w:rPr>
        <w:t xml:space="preserve">професійна </w:t>
      </w:r>
      <w:r>
        <w:rPr>
          <w:rFonts w:ascii="Times New Roman" w:hAnsi="Times New Roman"/>
          <w:sz w:val="28"/>
        </w:rPr>
        <w:t xml:space="preserve">компетентність віськовослужбовця», «розвиток </w:t>
      </w:r>
      <w:r>
        <w:rPr>
          <w:rFonts w:ascii="Times New Roman" w:hAnsi="Times New Roman"/>
          <w:color w:val="000000"/>
          <w:sz w:val="28"/>
        </w:rPr>
        <w:t xml:space="preserve">професійної </w:t>
      </w:r>
      <w:r>
        <w:rPr>
          <w:rFonts w:ascii="Times New Roman" w:hAnsi="Times New Roman"/>
          <w:sz w:val="28"/>
        </w:rPr>
        <w:t>компетентності віськовослужбовця»</w:t>
      </w:r>
      <w:r>
        <w:rPr>
          <w:rFonts w:ascii="Times New Roman" w:hAnsi="Times New Roman"/>
          <w:color w:val="000000"/>
          <w:sz w:val="28"/>
        </w:rPr>
        <w:t xml:space="preserve">; </w:t>
      </w:r>
      <w:r>
        <w:rPr>
          <w:rFonts w:ascii="Times New Roman" w:hAnsi="Times New Roman"/>
          <w:i/>
          <w:sz w:val="28"/>
        </w:rPr>
        <w:t xml:space="preserve">конкретизовано </w:t>
      </w:r>
      <w:r>
        <w:rPr>
          <w:rFonts w:ascii="Times New Roman" w:hAnsi="Times New Roman"/>
          <w:sz w:val="28"/>
        </w:rPr>
        <w:t>сутність і зміст компонентів, критеріїв і показн</w:t>
      </w:r>
      <w:r>
        <w:rPr>
          <w:rFonts w:ascii="Times New Roman" w:hAnsi="Times New Roman"/>
          <w:sz w:val="28"/>
        </w:rPr>
        <w:t xml:space="preserve">иків розвитку </w:t>
      </w:r>
      <w:r>
        <w:rPr>
          <w:rFonts w:ascii="Times New Roman" w:hAnsi="Times New Roman"/>
          <w:color w:val="000000"/>
          <w:sz w:val="28"/>
        </w:rPr>
        <w:t xml:space="preserve">професійної </w:t>
      </w:r>
      <w:r>
        <w:rPr>
          <w:rFonts w:ascii="Times New Roman" w:hAnsi="Times New Roman"/>
          <w:sz w:val="28"/>
        </w:rPr>
        <w:t>компетентності віськовослужбовця</w:t>
      </w:r>
      <w:r>
        <w:rPr>
          <w:rFonts w:ascii="Times New Roman" w:hAnsi="Times New Roman"/>
          <w:color w:val="000000"/>
          <w:sz w:val="28"/>
        </w:rPr>
        <w:t xml:space="preserve">; </w:t>
      </w:r>
      <w:r>
        <w:rPr>
          <w:rFonts w:ascii="Times New Roman" w:hAnsi="Times New Roman"/>
          <w:i/>
          <w:sz w:val="28"/>
        </w:rPr>
        <w:t xml:space="preserve">подальшого розвитку </w:t>
      </w:r>
      <w:r>
        <w:rPr>
          <w:rFonts w:ascii="Times New Roman" w:hAnsi="Times New Roman"/>
          <w:sz w:val="28"/>
        </w:rPr>
        <w:t xml:space="preserve">набула методика вивчення стану розвитку цілісно-мотиваційного компоненту </w:t>
      </w:r>
      <w:r>
        <w:rPr>
          <w:rFonts w:ascii="Times New Roman" w:hAnsi="Times New Roman"/>
          <w:color w:val="000000"/>
          <w:sz w:val="28"/>
        </w:rPr>
        <w:t xml:space="preserve">професійної </w:t>
      </w:r>
      <w:r>
        <w:rPr>
          <w:rFonts w:ascii="Times New Roman" w:hAnsi="Times New Roman"/>
          <w:sz w:val="28"/>
        </w:rPr>
        <w:t>компетентності віськовослужбовця.</w:t>
      </w:r>
    </w:p>
    <w:p w:rsidR="0036102D" w:rsidRDefault="00C30A17">
      <w:pPr>
        <w:pStyle w:val="3"/>
        <w:spacing w:after="0" w:line="360" w:lineRule="auto"/>
        <w:ind w:left="0" w:firstLine="720"/>
        <w:jc w:val="both"/>
        <w:rPr>
          <w:rFonts w:ascii="Times New Roman" w:hAnsi="Times New Roman"/>
          <w:sz w:val="28"/>
        </w:rPr>
      </w:pPr>
      <w:r>
        <w:rPr>
          <w:rFonts w:ascii="Times New Roman" w:hAnsi="Times New Roman"/>
          <w:b/>
          <w:sz w:val="28"/>
        </w:rPr>
        <w:lastRenderedPageBreak/>
        <w:t xml:space="preserve">Вірогідність результатів дослідження </w:t>
      </w:r>
      <w:r>
        <w:rPr>
          <w:rFonts w:ascii="Times New Roman" w:hAnsi="Times New Roman"/>
          <w:sz w:val="28"/>
        </w:rPr>
        <w:t>забезпечено теоретич</w:t>
      </w:r>
      <w:r>
        <w:rPr>
          <w:rFonts w:ascii="Times New Roman" w:hAnsi="Times New Roman"/>
          <w:sz w:val="28"/>
        </w:rPr>
        <w:t xml:space="preserve">ною обґрунтованістю вихідних положень; використанням апробованого діагностичного інструментарію; застосуванням комплексу взаємопов’язаних методів наукового пізнання, адекватних меті, об`єкту, предмету і завданням дослідження, якісним і кількісним аналізом </w:t>
      </w:r>
      <w:r>
        <w:rPr>
          <w:rFonts w:ascii="Times New Roman" w:hAnsi="Times New Roman"/>
          <w:sz w:val="28"/>
        </w:rPr>
        <w:t>експериментальних даних.</w:t>
      </w:r>
    </w:p>
    <w:p w:rsidR="0036102D" w:rsidRDefault="00C30A17">
      <w:pPr>
        <w:spacing w:after="0" w:line="360" w:lineRule="auto"/>
        <w:ind w:firstLine="709"/>
        <w:jc w:val="both"/>
        <w:rPr>
          <w:rFonts w:ascii="Times New Roman" w:hAnsi="Times New Roman"/>
          <w:sz w:val="28"/>
        </w:rPr>
      </w:pPr>
      <w:r>
        <w:rPr>
          <w:rFonts w:ascii="Times New Roman" w:hAnsi="Times New Roman"/>
          <w:b/>
          <w:sz w:val="28"/>
        </w:rPr>
        <w:t>Апробація результатів дослідження.</w:t>
      </w:r>
      <w:r>
        <w:rPr>
          <w:rFonts w:ascii="Times New Roman" w:hAnsi="Times New Roman"/>
          <w:sz w:val="28"/>
        </w:rPr>
        <w:t xml:space="preserve"> Основні положення та результати проведеного дослідження були предметом обговорень на 77-й звітній </w:t>
      </w:r>
      <w:r>
        <w:rPr>
          <w:rStyle w:val="FontStyle42"/>
          <w:sz w:val="28"/>
        </w:rPr>
        <w:t xml:space="preserve">науково-практичній конференції </w:t>
      </w:r>
      <w:r>
        <w:rPr>
          <w:rFonts w:ascii="Times New Roman" w:hAnsi="Times New Roman"/>
          <w:sz w:val="28"/>
        </w:rPr>
        <w:t xml:space="preserve">здобувачів вищої освіти другого (магістерського) рівня спеціальності 011 «Освітні, педагогічні науки» </w:t>
      </w:r>
      <w:r>
        <w:rPr>
          <w:rStyle w:val="FontStyle42"/>
          <w:sz w:val="28"/>
        </w:rPr>
        <w:t>ОНУ імені І.І.Мечникова.</w:t>
      </w:r>
    </w:p>
    <w:p w:rsidR="0036102D" w:rsidRDefault="00C30A17">
      <w:pPr>
        <w:spacing w:after="0" w:line="360" w:lineRule="auto"/>
        <w:ind w:firstLine="709"/>
        <w:jc w:val="both"/>
        <w:rPr>
          <w:rFonts w:ascii="Times New Roman" w:hAnsi="Times New Roman"/>
          <w:sz w:val="28"/>
        </w:rPr>
      </w:pPr>
      <w:r>
        <w:rPr>
          <w:rFonts w:ascii="Times New Roman" w:hAnsi="Times New Roman"/>
          <w:b/>
          <w:sz w:val="28"/>
        </w:rPr>
        <w:t>Публікації.</w:t>
      </w:r>
      <w:r>
        <w:rPr>
          <w:rFonts w:ascii="Times New Roman" w:hAnsi="Times New Roman"/>
          <w:sz w:val="28"/>
        </w:rPr>
        <w:t xml:space="preserve"> Основні результати дослідження висвітлено в 2  публікаціях: з них 2 – матеріали конференцій та тези доповідей. </w:t>
      </w:r>
    </w:p>
    <w:p w:rsidR="0036102D" w:rsidRDefault="00C30A17">
      <w:pPr>
        <w:spacing w:after="0" w:line="360" w:lineRule="auto"/>
        <w:ind w:firstLine="709"/>
        <w:jc w:val="both"/>
        <w:rPr>
          <w:rFonts w:ascii="Times New Roman" w:hAnsi="Times New Roman"/>
          <w:sz w:val="28"/>
        </w:rPr>
      </w:pPr>
      <w:r>
        <w:rPr>
          <w:rFonts w:ascii="Times New Roman" w:hAnsi="Times New Roman"/>
          <w:b/>
          <w:sz w:val="28"/>
        </w:rPr>
        <w:t>Структура й обсяг дипломної роботи.</w:t>
      </w:r>
      <w:r>
        <w:rPr>
          <w:rFonts w:ascii="Times New Roman" w:hAnsi="Times New Roman"/>
          <w:sz w:val="28"/>
        </w:rPr>
        <w:t xml:space="preserve"> Структура роботи складається з анотації, вступу, двох розділів, висновків до розділів, загальних висновків, списку використаних джерел (110 найменувань), 3 додатків,  </w:t>
      </w:r>
      <w:r>
        <w:rPr>
          <w:rFonts w:ascii="Times New Roman" w:hAnsi="Times New Roman"/>
          <w:color w:val="C00000"/>
          <w:sz w:val="28"/>
        </w:rPr>
        <w:t>10</w:t>
      </w:r>
      <w:r>
        <w:rPr>
          <w:rFonts w:ascii="Times New Roman" w:hAnsi="Times New Roman"/>
          <w:sz w:val="28"/>
        </w:rPr>
        <w:t xml:space="preserve"> таблиць. Повний обсяг роботи становить </w:t>
      </w:r>
      <w:r>
        <w:rPr>
          <w:rFonts w:ascii="Times New Roman" w:hAnsi="Times New Roman"/>
          <w:color w:val="C00000"/>
          <w:sz w:val="28"/>
        </w:rPr>
        <w:t>85</w:t>
      </w:r>
      <w:r>
        <w:rPr>
          <w:rFonts w:ascii="Times New Roman" w:hAnsi="Times New Roman"/>
          <w:sz w:val="28"/>
        </w:rPr>
        <w:t xml:space="preserve"> сторінку</w:t>
      </w:r>
      <w:r>
        <w:rPr>
          <w:rFonts w:ascii="Times New Roman" w:hAnsi="Times New Roman"/>
          <w:sz w:val="28"/>
        </w:rPr>
        <w:t xml:space="preserve"> друкованого тексту, основний текст викладено на </w:t>
      </w:r>
      <w:r>
        <w:rPr>
          <w:rFonts w:ascii="Times New Roman" w:hAnsi="Times New Roman"/>
          <w:color w:val="C00000"/>
          <w:sz w:val="28"/>
        </w:rPr>
        <w:t>83</w:t>
      </w:r>
      <w:r>
        <w:rPr>
          <w:rFonts w:ascii="Times New Roman" w:hAnsi="Times New Roman"/>
          <w:sz w:val="28"/>
        </w:rPr>
        <w:t>сторінках.</w:t>
      </w:r>
    </w:p>
    <w:p w:rsidR="0036102D" w:rsidRDefault="0036102D">
      <w:pPr>
        <w:pStyle w:val="a3"/>
        <w:spacing w:after="0" w:line="360" w:lineRule="auto"/>
        <w:ind w:left="0" w:firstLine="709"/>
        <w:jc w:val="both"/>
        <w:rPr>
          <w:rFonts w:ascii="Times New Roman" w:hAnsi="Times New Roman"/>
          <w:sz w:val="28"/>
        </w:rPr>
      </w:pPr>
    </w:p>
    <w:p w:rsidR="0036102D" w:rsidRDefault="0036102D">
      <w:pPr>
        <w:pStyle w:val="1"/>
        <w:spacing w:before="0" w:after="0" w:line="360" w:lineRule="auto"/>
        <w:ind w:firstLine="709"/>
        <w:rPr>
          <w:b w:val="0"/>
          <w:sz w:val="28"/>
        </w:rPr>
      </w:pPr>
    </w:p>
    <w:p w:rsidR="0036102D" w:rsidRDefault="0036102D">
      <w:pPr>
        <w:ind w:firstLine="709"/>
      </w:pPr>
    </w:p>
    <w:p w:rsidR="0036102D" w:rsidRDefault="0036102D">
      <w:pPr>
        <w:pStyle w:val="1"/>
        <w:spacing w:before="0" w:after="0" w:line="360" w:lineRule="auto"/>
        <w:jc w:val="center"/>
        <w:rPr>
          <w:sz w:val="28"/>
        </w:rPr>
      </w:pPr>
    </w:p>
    <w:p w:rsidR="0036102D" w:rsidRDefault="0036102D">
      <w:pPr>
        <w:pStyle w:val="1"/>
        <w:spacing w:before="0" w:after="0" w:line="360" w:lineRule="auto"/>
        <w:jc w:val="center"/>
        <w:rPr>
          <w:sz w:val="28"/>
        </w:rPr>
      </w:pPr>
    </w:p>
    <w:p w:rsidR="0036102D" w:rsidRDefault="0036102D">
      <w:pPr>
        <w:pStyle w:val="1"/>
        <w:spacing w:before="0" w:after="0" w:line="360" w:lineRule="auto"/>
        <w:jc w:val="center"/>
        <w:rPr>
          <w:sz w:val="28"/>
        </w:rPr>
      </w:pPr>
    </w:p>
    <w:p w:rsidR="0036102D" w:rsidRDefault="0036102D">
      <w:pPr>
        <w:pStyle w:val="1"/>
        <w:spacing w:before="0" w:after="0" w:line="360" w:lineRule="auto"/>
        <w:jc w:val="center"/>
        <w:rPr>
          <w:sz w:val="28"/>
        </w:rPr>
      </w:pPr>
    </w:p>
    <w:p w:rsidR="0036102D" w:rsidRDefault="0036102D">
      <w:pPr>
        <w:pStyle w:val="1"/>
        <w:spacing w:before="0" w:after="0" w:line="360" w:lineRule="auto"/>
        <w:jc w:val="center"/>
        <w:rPr>
          <w:sz w:val="28"/>
        </w:rPr>
      </w:pPr>
    </w:p>
    <w:p w:rsidR="0036102D" w:rsidRDefault="0036102D">
      <w:pPr>
        <w:pStyle w:val="a3"/>
        <w:ind w:left="357"/>
        <w:jc w:val="center"/>
        <w:outlineLvl w:val="0"/>
        <w:rPr>
          <w:rFonts w:ascii="Times New Roman" w:hAnsi="Times New Roman"/>
          <w:b/>
          <w:sz w:val="28"/>
        </w:rPr>
      </w:pPr>
    </w:p>
    <w:p w:rsidR="00665725" w:rsidRDefault="00665725">
      <w:pPr>
        <w:pStyle w:val="a3"/>
        <w:ind w:left="357"/>
        <w:jc w:val="center"/>
        <w:outlineLvl w:val="0"/>
        <w:rPr>
          <w:rFonts w:ascii="Times New Roman" w:hAnsi="Times New Roman"/>
          <w:b/>
          <w:sz w:val="28"/>
        </w:rPr>
      </w:pPr>
    </w:p>
    <w:p w:rsidR="00665725" w:rsidRDefault="00665725">
      <w:pPr>
        <w:pStyle w:val="a3"/>
        <w:ind w:left="357"/>
        <w:jc w:val="center"/>
        <w:outlineLvl w:val="0"/>
        <w:rPr>
          <w:rFonts w:ascii="Times New Roman" w:hAnsi="Times New Roman"/>
          <w:b/>
          <w:sz w:val="28"/>
        </w:rPr>
      </w:pPr>
      <w:bookmarkStart w:id="1" w:name="_GoBack"/>
      <w:bookmarkEnd w:id="1"/>
    </w:p>
    <w:p w:rsidR="0036102D" w:rsidRDefault="0036102D">
      <w:pPr>
        <w:pStyle w:val="a3"/>
        <w:ind w:left="0"/>
        <w:jc w:val="center"/>
        <w:outlineLvl w:val="0"/>
        <w:rPr>
          <w:rFonts w:ascii="Times New Roman" w:hAnsi="Times New Roman"/>
          <w:b/>
          <w:sz w:val="28"/>
        </w:rPr>
      </w:pPr>
    </w:p>
    <w:p w:rsidR="0036102D" w:rsidRDefault="0036102D">
      <w:pPr>
        <w:pStyle w:val="a3"/>
        <w:ind w:left="357"/>
        <w:jc w:val="center"/>
        <w:outlineLvl w:val="0"/>
        <w:rPr>
          <w:rFonts w:ascii="Times New Roman" w:hAnsi="Times New Roman"/>
          <w:b/>
          <w:sz w:val="28"/>
        </w:rPr>
      </w:pPr>
    </w:p>
    <w:p w:rsidR="0036102D" w:rsidRDefault="00C30A17">
      <w:pPr>
        <w:pStyle w:val="a3"/>
        <w:ind w:left="357"/>
        <w:jc w:val="center"/>
        <w:outlineLvl w:val="0"/>
        <w:rPr>
          <w:rFonts w:ascii="Times New Roman" w:hAnsi="Times New Roman"/>
          <w:color w:val="000000"/>
          <w:sz w:val="28"/>
        </w:rPr>
      </w:pPr>
      <w:r>
        <w:rPr>
          <w:rFonts w:ascii="Times New Roman" w:hAnsi="Times New Roman"/>
          <w:b/>
          <w:sz w:val="28"/>
        </w:rPr>
        <w:lastRenderedPageBreak/>
        <w:t>ВИСНОВКИ</w:t>
      </w:r>
    </w:p>
    <w:p w:rsidR="0036102D" w:rsidRDefault="00C30A17">
      <w:pPr>
        <w:widowControl w:val="0"/>
        <w:spacing w:after="0" w:line="360" w:lineRule="auto"/>
        <w:ind w:firstLine="709"/>
        <w:jc w:val="both"/>
        <w:rPr>
          <w:rFonts w:ascii="Times New Roman" w:hAnsi="Times New Roman"/>
          <w:sz w:val="28"/>
        </w:rPr>
      </w:pPr>
      <w:r>
        <w:rPr>
          <w:rFonts w:ascii="Times New Roman" w:hAnsi="Times New Roman"/>
          <w:sz w:val="28"/>
        </w:rPr>
        <w:t xml:space="preserve">У дослідженні здійснено теоретичне </w:t>
      </w:r>
      <w:r>
        <w:rPr>
          <w:rFonts w:ascii="Times New Roman" w:hAnsi="Times New Roman"/>
          <w:sz w:val="28"/>
        </w:rPr>
        <w:t>обґрунтування й практичне розв’язання наукової проблеми розвитку професійної компетентності військовослужбовців. Проведений аналіз та узагальнення отриманих результатів дипломного дослідження дають підстави зробити такі висновки:</w:t>
      </w:r>
    </w:p>
    <w:p w:rsidR="0036102D" w:rsidRDefault="00C30A17">
      <w:pPr>
        <w:pStyle w:val="a3"/>
        <w:numPr>
          <w:ilvl w:val="0"/>
          <w:numId w:val="13"/>
        </w:numPr>
        <w:tabs>
          <w:tab w:val="left" w:pos="993"/>
        </w:tabs>
        <w:spacing w:after="0" w:line="360" w:lineRule="auto"/>
        <w:ind w:left="0" w:firstLine="709"/>
        <w:jc w:val="both"/>
        <w:rPr>
          <w:rFonts w:ascii="Times New Roman" w:hAnsi="Times New Roman"/>
          <w:sz w:val="28"/>
        </w:rPr>
      </w:pPr>
      <w:r>
        <w:rPr>
          <w:rFonts w:ascii="Times New Roman" w:hAnsi="Times New Roman"/>
          <w:sz w:val="28"/>
        </w:rPr>
        <w:t>На основі проведеного анал</w:t>
      </w:r>
      <w:r>
        <w:rPr>
          <w:rFonts w:ascii="Times New Roman" w:hAnsi="Times New Roman"/>
          <w:sz w:val="28"/>
        </w:rPr>
        <w:t>ізу наукових психолого-педагогічних праць з проблеми дослідження формування професійної компетентності військовослужбовця будемо розглядати як складне інтегративне особистісне утворення, що охоплює сукупність ціннісних орієнтацій, світоглядних загальновійс</w:t>
      </w:r>
      <w:r>
        <w:rPr>
          <w:rFonts w:ascii="Times New Roman" w:hAnsi="Times New Roman"/>
          <w:sz w:val="28"/>
        </w:rPr>
        <w:t xml:space="preserve">ькових, військово-професійних та фахових знань, умінь та навичок, набутого професійного досвіду, особистісних, професійних і індивідуально-психічних якостей та є необхідною умовою ефективної військово-професійної діяльності. </w:t>
      </w:r>
    </w:p>
    <w:p w:rsidR="0036102D" w:rsidRDefault="00C30A17">
      <w:pPr>
        <w:pStyle w:val="a3"/>
        <w:tabs>
          <w:tab w:val="left" w:pos="993"/>
        </w:tabs>
        <w:spacing w:after="0" w:line="360" w:lineRule="auto"/>
        <w:ind w:left="0" w:firstLine="709"/>
        <w:jc w:val="both"/>
        <w:rPr>
          <w:rFonts w:ascii="Times New Roman" w:hAnsi="Times New Roman"/>
          <w:sz w:val="28"/>
        </w:rPr>
      </w:pPr>
      <w:r>
        <w:rPr>
          <w:rFonts w:ascii="Times New Roman" w:hAnsi="Times New Roman"/>
          <w:sz w:val="28"/>
        </w:rPr>
        <w:t>Під розвитком професійної комп</w:t>
      </w:r>
      <w:r>
        <w:rPr>
          <w:rFonts w:ascii="Times New Roman" w:hAnsi="Times New Roman"/>
          <w:sz w:val="28"/>
        </w:rPr>
        <w:t>етентності військовослужбовця розуміємо послідовний рух стану сформованості як професійної компетентності військовослужбовця в цілому, так ї окремих її структурних компонентів  до нового якісного стану під впливом чинників внутрішнього і зовнішнього середо</w:t>
      </w:r>
      <w:r>
        <w:rPr>
          <w:rFonts w:ascii="Times New Roman" w:hAnsi="Times New Roman"/>
          <w:sz w:val="28"/>
        </w:rPr>
        <w:t>вища, які забезпечують його постійне оновлення та удосконалення.</w:t>
      </w:r>
    </w:p>
    <w:p w:rsidR="0036102D" w:rsidRDefault="00C30A17">
      <w:pPr>
        <w:pStyle w:val="a3"/>
        <w:numPr>
          <w:ilvl w:val="0"/>
          <w:numId w:val="13"/>
        </w:numPr>
        <w:tabs>
          <w:tab w:val="left" w:pos="0"/>
          <w:tab w:val="left" w:pos="993"/>
        </w:tabs>
        <w:spacing w:after="0" w:line="360" w:lineRule="auto"/>
        <w:ind w:left="0" w:firstLine="709"/>
        <w:jc w:val="both"/>
        <w:rPr>
          <w:rFonts w:ascii="Times New Roman" w:hAnsi="Times New Roman"/>
          <w:sz w:val="28"/>
        </w:rPr>
      </w:pPr>
      <w:r>
        <w:rPr>
          <w:rFonts w:ascii="Times New Roman" w:hAnsi="Times New Roman"/>
          <w:sz w:val="28"/>
        </w:rPr>
        <w:t>Встановлено, що для організації роботи з розвитку професійної компетентності військовослужбовців чималу роль має урахування досвіду провідних країн світу. Важливими складовими професійної ком</w:t>
      </w:r>
      <w:r>
        <w:rPr>
          <w:rFonts w:ascii="Times New Roman" w:hAnsi="Times New Roman"/>
          <w:sz w:val="28"/>
        </w:rPr>
        <w:t>петентності військовослужбовця у цих країнах вважають професіоналізм, ефективність професійної діяльності та міжособистісної взаємодії, навички комунікації та роботи в команді.</w:t>
      </w:r>
    </w:p>
    <w:p w:rsidR="0036102D" w:rsidRDefault="00C30A17">
      <w:pPr>
        <w:pStyle w:val="a3"/>
        <w:numPr>
          <w:ilvl w:val="0"/>
          <w:numId w:val="13"/>
        </w:numPr>
        <w:tabs>
          <w:tab w:val="left" w:pos="0"/>
          <w:tab w:val="left" w:pos="993"/>
        </w:tabs>
        <w:spacing w:after="0" w:line="360" w:lineRule="auto"/>
        <w:ind w:left="0" w:firstLine="709"/>
        <w:jc w:val="both"/>
        <w:rPr>
          <w:rFonts w:ascii="Times New Roman" w:hAnsi="Times New Roman"/>
          <w:sz w:val="28"/>
        </w:rPr>
      </w:pPr>
      <w:r>
        <w:rPr>
          <w:rFonts w:ascii="Times New Roman" w:hAnsi="Times New Roman"/>
          <w:sz w:val="28"/>
        </w:rPr>
        <w:t>З’ясовано, що зміст професійної компетентності військовослужбовця детермінуєтьс</w:t>
      </w:r>
      <w:r>
        <w:rPr>
          <w:rFonts w:ascii="Times New Roman" w:hAnsi="Times New Roman"/>
          <w:sz w:val="28"/>
        </w:rPr>
        <w:t xml:space="preserve">я цілями, завданнями, особливостями майбутньої військово-професійної діяльності, а структура професійної компетентності військовослужбовця містить інваріантну та видову компоненти, обумовлені змістовим наповненням військової діяльності. </w:t>
      </w:r>
    </w:p>
    <w:p w:rsidR="0036102D" w:rsidRDefault="00C30A17">
      <w:pPr>
        <w:tabs>
          <w:tab w:val="left" w:pos="0"/>
          <w:tab w:val="left" w:pos="993"/>
        </w:tabs>
        <w:spacing w:after="0" w:line="360" w:lineRule="auto"/>
        <w:ind w:firstLine="709"/>
        <w:jc w:val="both"/>
        <w:rPr>
          <w:rFonts w:ascii="Times New Roman" w:hAnsi="Times New Roman"/>
          <w:sz w:val="28"/>
        </w:rPr>
      </w:pPr>
      <w:r>
        <w:rPr>
          <w:rFonts w:ascii="Times New Roman" w:hAnsi="Times New Roman"/>
          <w:sz w:val="28"/>
        </w:rPr>
        <w:t>Визначено, що стру</w:t>
      </w:r>
      <w:r>
        <w:rPr>
          <w:rFonts w:ascii="Times New Roman" w:hAnsi="Times New Roman"/>
          <w:sz w:val="28"/>
        </w:rPr>
        <w:t>ктурно професійна компетентність військовослужбовця містить ціннісно-мотиваційний (стосується цінностей, мотивів військово-професійної діяльності, що визначають способи виконання професійних завдань, норми поведінки та спілкування військовослужбовця), когн</w:t>
      </w:r>
      <w:r>
        <w:rPr>
          <w:rFonts w:ascii="Times New Roman" w:hAnsi="Times New Roman"/>
          <w:sz w:val="28"/>
        </w:rPr>
        <w:t>ітивний (характеризує систему загальновійськових, військово-професійних та фахових знань, необхідних для компетентного і якісного виконання завдань професійної діяльності), комунікативний (охоплює уміння вибудовувати стратегію і тактику комунікативної взає</w:t>
      </w:r>
      <w:r>
        <w:rPr>
          <w:rFonts w:ascii="Times New Roman" w:hAnsi="Times New Roman"/>
          <w:sz w:val="28"/>
        </w:rPr>
        <w:t>модії), діяльнісний (характеризує здатність військовослужбовця ефективно виконувати завдання військово-професійної діяльності) та професійно-особистісний (стосується особистісних якостей, інтелектуального, психічного, морального потенціалу) компоненти.</w:t>
      </w:r>
    </w:p>
    <w:p w:rsidR="0036102D" w:rsidRDefault="00C30A17">
      <w:pPr>
        <w:pStyle w:val="a3"/>
        <w:numPr>
          <w:ilvl w:val="0"/>
          <w:numId w:val="13"/>
        </w:numPr>
        <w:tabs>
          <w:tab w:val="left" w:pos="993"/>
        </w:tabs>
        <w:spacing w:after="0" w:line="360" w:lineRule="auto"/>
        <w:ind w:left="0" w:firstLine="709"/>
        <w:jc w:val="both"/>
        <w:rPr>
          <w:rFonts w:ascii="Times New Roman" w:hAnsi="Times New Roman"/>
          <w:sz w:val="28"/>
        </w:rPr>
      </w:pPr>
      <w:r>
        <w:rPr>
          <w:rFonts w:ascii="Times New Roman" w:hAnsi="Times New Roman"/>
          <w:sz w:val="28"/>
        </w:rPr>
        <w:t xml:space="preserve">На </w:t>
      </w:r>
      <w:r>
        <w:rPr>
          <w:rFonts w:ascii="Times New Roman" w:hAnsi="Times New Roman"/>
          <w:sz w:val="28"/>
        </w:rPr>
        <w:t>підґрунті аналізу наукових досліджень з проблем підготовки військових кадрів побудовано структурно-функціональну модель розвитку професійної компетентності військовослужбовців, що складається з чотирьох компонентів: цільового, змістового, технологічно-опер</w:t>
      </w:r>
      <w:r>
        <w:rPr>
          <w:rFonts w:ascii="Times New Roman" w:hAnsi="Times New Roman"/>
          <w:sz w:val="28"/>
        </w:rPr>
        <w:t xml:space="preserve">аційного та результативно-діагностичного. Методологічне підґрунтя розробленої моделі складають провідні ідеї системного, синергетичного, компетентнісного, контекстного, суб’єктно-діяльнісного підходів, дидактичних (науковості, системності й послідовності, </w:t>
      </w:r>
      <w:r>
        <w:rPr>
          <w:rFonts w:ascii="Times New Roman" w:hAnsi="Times New Roman"/>
          <w:sz w:val="28"/>
        </w:rPr>
        <w:t>оптимізації навчання, наочності, активності, свідомості та самостійності) та андрагогічних (актуалізації, розвитку освітніх потреб, усвідомлення навчання, контекстності) принципів.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Виконане дослідження не вичерпує всіх аспектів проблеми. Потребує подальшої</w:t>
      </w:r>
      <w:r>
        <w:rPr>
          <w:rFonts w:ascii="Times New Roman" w:hAnsi="Times New Roman"/>
          <w:sz w:val="28"/>
        </w:rPr>
        <w:t xml:space="preserve"> уваги розроблення змісту, форм, методів, технологій розвитку професійної компетентності військовослужбовців в умовах проходження військової служби.</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СПИСОК ВИКОРИСТАНИХ ДЖЕРЕЛ</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 Абушенко В. Л. Развитие. Новейший философский словарь: словарь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[Сост. и г</w:t>
      </w:r>
      <w:r>
        <w:rPr>
          <w:rFonts w:ascii="Times New Roman" w:hAnsi="Times New Roman"/>
          <w:sz w:val="28"/>
        </w:rPr>
        <w:t>л. ред. А. А. Грицанов]. 3-е изд., испр. Минск: Книжный Дом,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2003. 1279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 Артюшин Г. М. Інтеграція фахових і психологічних складових у структурі професійної компетентності співробітників органів сектору безпеки та</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оборони України. Професійна освіта</w:t>
      </w:r>
      <w:r>
        <w:rPr>
          <w:rFonts w:ascii="Times New Roman" w:hAnsi="Times New Roman"/>
          <w:sz w:val="28"/>
        </w:rPr>
        <w:t xml:space="preserve"> :проблеми і перспективи. 2016. Вип.</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 С 5–11.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 Бакуменко Р.О. Розвиток професійної компетентності офіцерів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інформаційно-аналітичного забезпечення оперативно-тактичного рівня як</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психолого-педагогічна проблема. Інноваційна педагогіка. 2020. Випуск 22.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Т</w:t>
      </w:r>
      <w:r>
        <w:rPr>
          <w:rFonts w:ascii="Times New Roman" w:hAnsi="Times New Roman"/>
          <w:sz w:val="28"/>
        </w:rPr>
        <w:t>. 1. С. 81-87.</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 Бакуменко Р., Ягупов В. Вимоги сучасних методологічних підходів до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організаційно-педагогічних умов розвитку професійної компетентності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фахівців інформаційно-аналітичного забезпечення. Актуальнi питання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гуманiтарних наук. 2020. Вип.29. Т.1</w:t>
      </w:r>
      <w:r>
        <w:rPr>
          <w:rFonts w:ascii="Times New Roman" w:hAnsi="Times New Roman"/>
          <w:sz w:val="28"/>
        </w:rPr>
        <w:t>. С.160-168. DOI</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https://doi.org/10.24919/2308-4863.1/29.209306</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 Богатирьов І. О. Ефективність розвитку підприємства. Формування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ринкових відносин в Україні. 2006. №8. С. 79-84.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 Брюханова Н. О. , Корольова Н. В. Педагогічне моделювання: стан 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тенденції розвитку. Теорія і практика управління соціальними системами: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філософія, психологія, педагогіка, соціологія. 2015. № 3. С. 64-71.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 Вартофской М. Модели. Репрезентация и научное понимание. М.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Прогресс, 1998. 506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 Василенко В.А. Диагностик</w:t>
      </w:r>
      <w:r>
        <w:rPr>
          <w:rFonts w:ascii="Times New Roman" w:hAnsi="Times New Roman"/>
          <w:sz w:val="28"/>
        </w:rPr>
        <w:t>а устойчивого развития предприятий. Київ: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ЦУЛ, 2005. 142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 Василенко В. А. Организационно–циклическая и структурно-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функциональная модели развития организации. Культура народов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Причерноморья. 2011. №232. С.100–107.</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 Великий тлумачний словник українс</w:t>
      </w:r>
      <w:r>
        <w:rPr>
          <w:rFonts w:ascii="Times New Roman" w:hAnsi="Times New Roman"/>
          <w:sz w:val="28"/>
        </w:rPr>
        <w:t>ької мови. – Режим доступу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http://www.lingvo.ua/</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11. Вербицкий А. А., Ильязова М. Д. Инварианты профессионализма: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проблемы формирования : монография. Москва : Логос, 2011. 288 с. URL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http://znanium.com/catalog/product/468248 (дата звернення: </w:t>
      </w:r>
      <w:r>
        <w:rPr>
          <w:rFonts w:ascii="Times New Roman" w:hAnsi="Times New Roman"/>
          <w:sz w:val="28"/>
        </w:rPr>
        <w:t>11.04.2016).</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12. Вербицкий А. Компетентностный подход и теория контекстного обучения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материалы к 4-му заседанию методологического семинара 16 ноября 2004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г. Москва : ИЦПКПС, 2004. 84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13. Вишневський О. Теоретичні основи сучасної української педаго</w:t>
      </w:r>
      <w:r>
        <w:rPr>
          <w:rFonts w:ascii="Times New Roman" w:hAnsi="Times New Roman"/>
          <w:sz w:val="28"/>
        </w:rPr>
        <w:t>гіки.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Дрогобич : Коло, 2006. 326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14. Вітченко А., Осьодло В. Педагогіка вищої військової школи : підручник.</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Київ : НУОУ ім. Іван Черняховського, 2017. 504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15. Гапоненко А.Л. Панкрухин А.П. Стратегическое управление. М. : ОМЕГА-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Л, 2006. 464с.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16. Гап</w:t>
      </w:r>
      <w:r>
        <w:rPr>
          <w:rFonts w:ascii="Times New Roman" w:hAnsi="Times New Roman"/>
          <w:sz w:val="28"/>
        </w:rPr>
        <w:t>оненко Г. М. Формування професійної компетентності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водолазівпідривників у вищих військових навчальних закладах : дис.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канд. пед. наук : 13.00.04. Хмельницький, 2014. 308 c.</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17. Гончаренко С. Український педагогічний словник. Київ : Либідь, 1997. 374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18. Горячова М. В. Моделирование педагогических процесов / М. В. Горячова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Успехи современного естествознания : матер. Всерос. заочных</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електронных научных конф. – 2008. – № 1. – С. 74-75). – Режим доступу: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http://www.rae.ru/use/</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19. Гура О. І. Теоретико</w:t>
      </w:r>
      <w:r>
        <w:rPr>
          <w:rFonts w:ascii="Times New Roman" w:hAnsi="Times New Roman"/>
          <w:sz w:val="28"/>
        </w:rPr>
        <w:t>-методологічні основи формування психолого-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педагогічної компетентності викладача вищого навчального закладу 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умовах магістратури : дис. ... д-ра пед. наук : 13.00.04. Запоріжжя, 2008. 546</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20. Дахин А. Н. Педагогическое моделирование: сущность, </w:t>
      </w:r>
      <w:r>
        <w:rPr>
          <w:rFonts w:ascii="Times New Roman" w:hAnsi="Times New Roman"/>
          <w:sz w:val="28"/>
        </w:rPr>
        <w:t>эффективность 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неопределенность : теория и практика образовательной технологии / А. Н.</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Дахин – М. : НИИ школьных технологий, 2004. – С. 65–93.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21. Дунда С.П. Теоретичні підходи до визначення поняття «розвиток</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підприємства» Проблеми підвищення ефективності</w:t>
      </w:r>
      <w:r>
        <w:rPr>
          <w:rFonts w:ascii="Times New Roman" w:hAnsi="Times New Roman"/>
          <w:sz w:val="28"/>
        </w:rPr>
        <w:t xml:space="preserve"> інфраструктури. 2011.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№32. https://jrnl.nau.edu.ua/index.php/PPEI/article/view/380</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70</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22. Євсюков О. Педагогічні умови формування професійної компетентності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майбутніх офіцерів у навчальному процесі вищого військового навчального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закладу : дис. … канд. </w:t>
      </w:r>
      <w:r>
        <w:rPr>
          <w:rFonts w:ascii="Times New Roman" w:hAnsi="Times New Roman"/>
          <w:sz w:val="28"/>
        </w:rPr>
        <w:t>пед. наук : 13.00.04 ; Харківський нац. пед. ун-т ім.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Г.С. Сковороди. Харків, 2006. 172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23. Єгорова В.С. Деякі питання правосуб’єктності суддів судів загальної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юрисдикції. Вісник НТУУ «КПІ». Політологія. Соціологія. Право. Випуск</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3/4 (23/24). 2014. С. 1</w:t>
      </w:r>
      <w:r>
        <w:rPr>
          <w:rFonts w:ascii="Times New Roman" w:hAnsi="Times New Roman"/>
          <w:sz w:val="28"/>
        </w:rPr>
        <w:t>81–184. URL: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http://ela.kpi.ua:8080/bitstream/123456789/17152/1/27_Iegorova.pdf.</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24. Єжеєв М. Ф., Семнов Ю.М., Устименко О.В. Підготовка фахівців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оперативно-тактичного та оперативностратегічного рівнів підготовки 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Корпусі морської піхоти США. Досвід для У</w:t>
      </w:r>
      <w:r>
        <w:rPr>
          <w:rFonts w:ascii="Times New Roman" w:hAnsi="Times New Roman"/>
          <w:sz w:val="28"/>
        </w:rPr>
        <w:t>країни. Військова освіта.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2008. № 2 (22). С. 186-192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25. Заїка Л. А. Формування професійної компетентності майбутніх магістрів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військового управління із застосуванням технології імітаційного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моделювання : дис. … канд. пед. наук: 13.00.04. Національний унів</w:t>
      </w:r>
      <w:r>
        <w:rPr>
          <w:rFonts w:ascii="Times New Roman" w:hAnsi="Times New Roman"/>
          <w:sz w:val="28"/>
        </w:rPr>
        <w:t>ерситет</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оборони України імені Івана Черняховського, Київ, 2019. 305с.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26. Зельницький А. Дефінітивний аналіз понять «якість освіти» 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«компетентність», їх інтерпретація, удосконалення змісту та особливості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введення в науковий обіг сфери вищої військової </w:t>
      </w:r>
      <w:r>
        <w:rPr>
          <w:rFonts w:ascii="Times New Roman" w:hAnsi="Times New Roman"/>
          <w:sz w:val="28"/>
        </w:rPr>
        <w:t>освіти. Педагогічний</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дискурс. 2017. Вип. 22. С. 66 – 71. URL: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http://nbuv.gov.ua/UJRN/0peddysk_2017_22_13 (дата звернення 19.07.2021)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27. Зельницький А. М., Советник Р. М., Удовенко П. І. Компетентнісна модель</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випускника ВВНЗ – складова системи підготовки </w:t>
      </w:r>
      <w:r>
        <w:rPr>
          <w:rFonts w:ascii="Times New Roman" w:hAnsi="Times New Roman"/>
          <w:sz w:val="28"/>
        </w:rPr>
        <w:t>військових фахівців.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Вісник Національної академії оборони : зб. наук. пр. 2009. № 3 (11).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26–38.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28. Капліна А.С. Поняття «розвиток» у категоріальному апараті теорії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розвитку. Економіка Менеджмент Підприємництво. 2012. № 24 (IІ). С.57-63.71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29. Каплун С</w:t>
      </w:r>
      <w:r>
        <w:rPr>
          <w:rFonts w:ascii="Times New Roman" w:hAnsi="Times New Roman"/>
          <w:sz w:val="28"/>
        </w:rPr>
        <w:t>. Професійна компетентність майбутнього офіцера служб    тилу як</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об’єкт наукового аналізу. Вісник Житомирського державного університету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імені Івана Франка. Житомир, 2008. Вип. 42. С. 111–115.</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30. Карпов А. В. Психология принятия управленческих решений / по</w:t>
      </w:r>
      <w:r>
        <w:rPr>
          <w:rFonts w:ascii="Times New Roman" w:hAnsi="Times New Roman"/>
          <w:sz w:val="28"/>
        </w:rPr>
        <w:t>д ред. 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 Шарикова. Москва : Юристь, 1998. 440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31. Кларин М. В. Андрагогика: наука обучения взрослых. URL: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http://www.elitarium.ru/2004/08/25/andragogika_nauka_obuchenija_vzroslykh.htm</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(дата звернення: 05.06.2018).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32. Коротков Э. М. Концепция менедж</w:t>
      </w:r>
      <w:r>
        <w:rPr>
          <w:rFonts w:ascii="Times New Roman" w:hAnsi="Times New Roman"/>
          <w:sz w:val="28"/>
        </w:rPr>
        <w:t>мента. М.: ДеКА, 1996. 301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33. Краевский В. В., Бережнова Е. В. Методология педагогики : новый этап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учеб. пособие для студ. высш. учеб. Заведений. М. :, 2006. 400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34. Кудрявцев Ю. Подготовка командных кадров к воспитательной</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деятельности в вузах СШ</w:t>
      </w:r>
      <w:r>
        <w:rPr>
          <w:rFonts w:ascii="Times New Roman" w:hAnsi="Times New Roman"/>
          <w:sz w:val="28"/>
        </w:rPr>
        <w:t>А, ФРГ и Великобритании. Зарубежное военное</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обозрение. 2001. № 5, 6. С. 20–24. URL : militaryarticle.ru (дата обращения: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28.08.2019)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35. Леонтьев А. Н. Потребности, мотивы, эмоции : курс лекций. Москва : изд-во МГУ, 1994. 62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36. Михеєв В.И. Моделировани</w:t>
      </w:r>
      <w:r>
        <w:rPr>
          <w:rFonts w:ascii="Times New Roman" w:hAnsi="Times New Roman"/>
          <w:sz w:val="28"/>
        </w:rPr>
        <w:t>е и методы теории измерений в педагогике. М.,КомКнига, 2006. 200с.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37. Міляєва В.Р.  Підходи до визначення поняття професійної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компетентності на засадах лідерства в сучасній психологічній</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теорії. International Scientific Journal of Universities and </w:t>
      </w:r>
      <w:r>
        <w:rPr>
          <w:rFonts w:ascii="Times New Roman" w:hAnsi="Times New Roman"/>
          <w:sz w:val="28"/>
        </w:rPr>
        <w:t>Leadership. 2017.</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 (1). С. 1-10. ISSN 2520-6702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38. Міляєва В. Психологічні аспекти професійної компетентності державних службовців та їх використання в процесі підвищення фахової кваліфікації.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Науковий часопис НПУ імені М.П. Драгоманова. 2009. Серія </w:t>
      </w:r>
      <w:r>
        <w:rPr>
          <w:rFonts w:ascii="Times New Roman" w:hAnsi="Times New Roman"/>
          <w:sz w:val="28"/>
        </w:rPr>
        <w:t>№12.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№27(51). 281 c.72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39. Мороз Л.І. Професійно-психологічний тренінг у становленні особистості фахівця ( на прикладі працівників ОВС. Київ, 2007. 311 c.</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40. Національний освітній глосарій: вища освіта / За ред. В.Г.Кременя. Київ :ТОВ «Видавничий дім «Пле</w:t>
      </w:r>
      <w:r>
        <w:rPr>
          <w:rFonts w:ascii="Times New Roman" w:hAnsi="Times New Roman"/>
          <w:sz w:val="28"/>
        </w:rPr>
        <w:t>яди», 2014. 100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41. Неижмак В. Формирование профессиональной компетентности выпускника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высшего военного учебного заведения (на примере общепрофессиональных</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дисциплин) : дисс. ... канд. пед. наук : 13.00.08. Ульяновск : Изд-во УлГПУ,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2004. 205 с. Новая ф</w:t>
      </w:r>
      <w:r>
        <w:rPr>
          <w:rFonts w:ascii="Times New Roman" w:hAnsi="Times New Roman"/>
          <w:sz w:val="28"/>
        </w:rPr>
        <w:t>илософская энциклопедия: В 4-х т. М.: Мысль, 2000-2001.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42. Новиков А. М., Новиков А. Д. Образовательный процес (методология образовательной деятельности). М. : “Эгвест”, 2004. 120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43. Овчарук О. Розвиток компетентнісного підходу : стратегічні орієнтири</w:t>
      </w:r>
      <w:r>
        <w:rPr>
          <w:rFonts w:ascii="Times New Roman" w:hAnsi="Times New Roman"/>
          <w:sz w:val="28"/>
        </w:rPr>
        <w:t xml:space="preserve"> міжнародної спільноти. Компетентнісний підхід у сучасній освіті : світовий досвід та українські перспективи : бібліотека освітньої політики. Київ :К.І.С., 2004. С. 6–15.</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44. Опачко М.В. Моделювання у змісті підготовки педагога: теоретичний аспект. Інновац</w:t>
      </w:r>
      <w:r>
        <w:rPr>
          <w:rFonts w:ascii="Times New Roman" w:hAnsi="Times New Roman"/>
          <w:sz w:val="28"/>
        </w:rPr>
        <w:t>ійна педагогіка. 2017. С.19-23.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45. Осьодло В. І. Психологія професійного становлення офіцера : монографія. Київ : Золоті Ворота, 2012. 463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46. Пикельная В. С. Теория и методика моделирования управленческой</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деятельности (школоведческий аспект) М., 1990.</w:t>
      </w:r>
      <w:r>
        <w:rPr>
          <w:rFonts w:ascii="Times New Roman" w:hAnsi="Times New Roman"/>
          <w:sz w:val="28"/>
        </w:rPr>
        <w:t xml:space="preserve"> 175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47. Поваренков Ю. П. Психология становления профессионала. Ярославль :Изд-во ЯГПУ, 2000. 98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48. Погорєлов Ю.С. Категорія розвитку та її експленарний базис. URL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http://tppe.econom.univ.kiev.ua/data/2012_27_1/ Zb27_1_04.pdf.</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49. Приходько Ю. Під</w:t>
      </w:r>
      <w:r>
        <w:rPr>
          <w:rFonts w:ascii="Times New Roman" w:hAnsi="Times New Roman"/>
          <w:sz w:val="28"/>
        </w:rPr>
        <w:t>готовка військових фахівців у провідних країнах світу:основоположні засади та тенденції. Педагогічні науки: теорія, історія,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інноваційні технології. 2017. № 3 (67). С.285-299. URL:73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https://pedscience.sspu.sumy.ua/wp-content/uploads/2017/06/317ilovepdf_co</w:t>
      </w:r>
      <w:r>
        <w:rPr>
          <w:rFonts w:ascii="Times New Roman" w:hAnsi="Times New Roman"/>
          <w:sz w:val="28"/>
        </w:rPr>
        <w:t>m-285-299.pdf</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50. Про вищу освіту : Закон України 1556-VII від 01.07.2014 : зі змінами від 09.08.2019. URL: https://zakon.rada.gov.ua/laws/show/1556-18 (дата звернення: 01.11.2019)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51. Про освіту : Закон України 2145-VIIІ від 25.09.2017 : зі змінами від</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09</w:t>
      </w:r>
      <w:r>
        <w:rPr>
          <w:rFonts w:ascii="Times New Roman" w:hAnsi="Times New Roman"/>
          <w:sz w:val="28"/>
        </w:rPr>
        <w:t>.08.2019. URL: https://zakon.rada.gov.ua/laws/show/2145-19 (дата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звернення: 01.11.2019)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52. Профессиональная педагогика / под ред. С. Я. Батышева. 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Профессиональное образование, 1997. 512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53. Психология : словарь / под общ. ред. А. В. Петровского, М.</w:t>
      </w:r>
      <w:r>
        <w:rPr>
          <w:rFonts w:ascii="Times New Roman" w:hAnsi="Times New Roman"/>
          <w:sz w:val="28"/>
        </w:rPr>
        <w:t xml:space="preserve"> Г.</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Ярошевского. М., 1990. 494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54. Равен Дж. Компетентность в современном обществе: выявление, развитие и реализация / Пер. с анг. М. : Когито-Центр, 2002. 396с.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55. Раєвнєва О.В. Управління розвитком підприємства: методологія,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механізми, моделі. Харків</w:t>
      </w:r>
      <w:r>
        <w:rPr>
          <w:rFonts w:ascii="Times New Roman" w:hAnsi="Times New Roman"/>
          <w:sz w:val="28"/>
        </w:rPr>
        <w:t>: ВД «ІНЖЕК», 2006. 496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56. Развивающиеся страны: экономический рост и социальный прогресс / Под.ред. В.Л. Шейниса, А.Я. Эльянова. М. : Наука, 1987. 655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57. Розвиток / Академічний тлумачний словник української мови (1970–1980). [Електронний ресурс]. </w:t>
      </w:r>
      <w:r>
        <w:rPr>
          <w:rFonts w:ascii="Times New Roman" w:hAnsi="Times New Roman"/>
          <w:sz w:val="28"/>
        </w:rPr>
        <w:t>– Режим доступу : http://www.sum.in.ua/s/rozvytok.</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58. Рудніченко Є. М., Гавловська Н. І., Омелянчук С. А., Лісовський І. В., Ядуха С. Й. Особливості і зміст розвитку організацій з позиції прийняття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ефективних управлінських рішень. Вісник Хмельницького нац</w:t>
      </w:r>
      <w:r>
        <w:rPr>
          <w:rFonts w:ascii="Times New Roman" w:hAnsi="Times New Roman"/>
          <w:sz w:val="28"/>
        </w:rPr>
        <w:t>іонального університету 2020, № 3. С.130-134.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DOI: https://www.doi.org/10.31891/2307-5740-2020-282-3-24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59. Савельева М. Трансформация представлений о развитии 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постнеклассической методологии. Філософія освіти, 2008. т. № 1/2.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С.35‒44.74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60. Свистун В. По</w:t>
      </w:r>
      <w:r>
        <w:rPr>
          <w:rFonts w:ascii="Times New Roman" w:hAnsi="Times New Roman"/>
          <w:sz w:val="28"/>
        </w:rPr>
        <w:t>лікультурна компетентність військовослужбовця як суб’єкта діяльності з підтримання міжнародного миру і безпеки. Проблеми освіти. 2019. Вип. 92. С. 154–158.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61. Семенова А.В., Зуєва Л.Є. Соціальний контекст психолого-педагогічної підготовки професійних судд</w:t>
      </w:r>
      <w:r>
        <w:rPr>
          <w:rFonts w:ascii="Times New Roman" w:hAnsi="Times New Roman"/>
          <w:sz w:val="28"/>
        </w:rPr>
        <w:t>ів у системі суддівської освіти України і Канади в аспекті інтегральної теорії лідерства. Лідер. Еліта. Суспільство.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2017. №1. С. 109–123. URL: http://repository.kpi.kharkov.ua/handle/KhPI-</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Press/36652.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62. Семенова О.В. Педагогічне моделювання: функції та</w:t>
      </w:r>
      <w:r>
        <w:rPr>
          <w:rFonts w:ascii="Times New Roman" w:hAnsi="Times New Roman"/>
          <w:sz w:val="28"/>
        </w:rPr>
        <w:t xml:space="preserve"> складові. Наукові записки Бердянського державного педагогічного університету. 2015. Вип.3. С.299-305.</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63. Сердюк В.Н. Теоретические основы управления стратегическим развитием субъектов реального сектора экономики. Економіка і організація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управління. </w:t>
      </w:r>
      <w:r>
        <w:rPr>
          <w:rFonts w:ascii="Times New Roman" w:hAnsi="Times New Roman"/>
          <w:sz w:val="28"/>
        </w:rPr>
        <w:t>Випуск № 4. 2008. С.1 –27.</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64. Сисоєва С. О., Соколова І. В. Проблеми неперервної професійної освіти: тезаурус наукового дослідження: наук. видання. Київ : Видавничий Дім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«ЕКМО», 2012. 362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65. Сірко А.Ю. Сутність та визначення поняття економічного розви</w:t>
      </w:r>
      <w:r>
        <w:rPr>
          <w:rFonts w:ascii="Times New Roman" w:hAnsi="Times New Roman"/>
          <w:sz w:val="28"/>
        </w:rPr>
        <w:t>тку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підприємства. Глобальні та національні проблеми економіки, 2016. №14.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С.541-544.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66. Смирнов Э. А. Основы теории организации. М.: ЮНИТИ, 2000. 375с.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67. Софьина В. Н., Полянин В. А. Акмеологический подход к развитию</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профессиональной компетентности </w:t>
      </w:r>
      <w:r>
        <w:rPr>
          <w:rFonts w:ascii="Times New Roman" w:hAnsi="Times New Roman"/>
          <w:sz w:val="28"/>
        </w:rPr>
        <w:t>специалистов инженерного профиля :монография. Ковров : КГТА, 2008. 220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68. Стрелецкий А. Исследования в области совершенствования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профессионализма личного состава ВС США. Зарубежное военное</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обозрение 2006. № 5. URL : pentagonus.ru (дата обращения: 01.09</w:t>
      </w:r>
      <w:r>
        <w:rPr>
          <w:rFonts w:ascii="Times New Roman" w:hAnsi="Times New Roman"/>
          <w:sz w:val="28"/>
        </w:rPr>
        <w:t>.2019).</w:t>
      </w:r>
    </w:p>
    <w:p w:rsidR="0036102D" w:rsidRDefault="0036102D">
      <w:pPr>
        <w:tabs>
          <w:tab w:val="left" w:pos="4201"/>
        </w:tabs>
        <w:spacing w:after="0" w:line="360" w:lineRule="auto"/>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69. Теоретичні і методичні засади моделювання фахової компетентності</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керівників закладів освіти : монографія / Г. В. Єльникова, О. І. Зайченко, В. І. Маслов [та ін.]; за ред. Г. В. Єльникової. – К., Чернівці : Книги – XXI,</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2010. – 460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70. Тепли</w:t>
      </w:r>
      <w:r>
        <w:rPr>
          <w:rFonts w:ascii="Times New Roman" w:hAnsi="Times New Roman"/>
          <w:sz w:val="28"/>
        </w:rPr>
        <w:t>цька А.О. Модель і моделювання в професійній освіті майбутніх</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учителів. Духовність особистості: методологія, теорія і практика. 2015.</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№6(69). С.181-190.</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71. Торічний О. Теоретико-методичні засади формування військово-</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спеціальної компетентності майбутніх о</w:t>
      </w:r>
      <w:r>
        <w:rPr>
          <w:rFonts w:ascii="Times New Roman" w:hAnsi="Times New Roman"/>
          <w:sz w:val="28"/>
        </w:rPr>
        <w:t>фіцерів-прикордонників у процесі навчання : дис. … док. пед. наук : 13.00.02. Хмельницький, 2013. 605 с. 72. Філософський енциклопедичний словник / за ред. В. Шинкарука та ін. Київ: Абрис, 2002. 750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73. Чеботарьова І.О. Етимологія поняття компетентність</w:t>
      </w:r>
      <w:r>
        <w:rPr>
          <w:rFonts w:ascii="Times New Roman" w:hAnsi="Times New Roman"/>
          <w:sz w:val="28"/>
        </w:rPr>
        <w:t xml:space="preserve"> в англомовних</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джерелах. Наукові записки кафедри педагогіки.2015.Вип.38.С.278-291.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74. Шимановська-Діанич Л. М. Управління розвитком персоналу організації: теорія і практика. Полтава: ПУЕТ, 2012. 462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75. Шинкарук О. М., Волобуєва О. Ф., Олексієнко Б. </w:t>
      </w:r>
      <w:r>
        <w:rPr>
          <w:rFonts w:ascii="Times New Roman" w:hAnsi="Times New Roman"/>
          <w:sz w:val="28"/>
        </w:rPr>
        <w:t>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Моральнопсихологічне забезпечення професійної діяльності персоналу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Державної прикордонної служби України : моногр. / за ред. О. М.</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Шинкарука. Хмельницький : Вид-во НАДПСУ, 2018. 480 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76. Шпарик О. Поняття «освітній розвиток» та «реформування освіти» 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сучасному науковому дискурсі україни та китаю. Український</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педагогічний журнал . 2019. № 3. С.38-49 https://doi.org/10.32405/2411-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1317-2019-3-38-49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77. Шубравська О. Сталий економічний розвиток: поняття і напрямки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дослідження. Економіка України. 2005. № </w:t>
      </w:r>
      <w:r>
        <w:rPr>
          <w:rFonts w:ascii="Times New Roman" w:hAnsi="Times New Roman"/>
          <w:sz w:val="28"/>
        </w:rPr>
        <w:t>1. С. 36–42.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78. Шумовецька С. П. Теоретичні і методичні основи формування професійної культури майбутніх офіцерів-прикордонників у вищому військовому навчальному закладі: дис. … докт. пед. наук : 13.00.04. Національна академія Державної прикордонної служб</w:t>
      </w:r>
      <w:r>
        <w:rPr>
          <w:rFonts w:ascii="Times New Roman" w:hAnsi="Times New Roman"/>
          <w:sz w:val="28"/>
        </w:rPr>
        <w:t>и України імені Богдана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Хмельницького, Хмельницький, 2020. 621с.</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79. Ягупов В. Компетентнісний підхід до професійної підготовки майбутніх</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фахівців у системі професійно-технічної освіти. Креативна педагогіка.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2011. Вип. 4. С. 28–34.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80. Ягупов В. Компетентн</w:t>
      </w:r>
      <w:r>
        <w:rPr>
          <w:rFonts w:ascii="Times New Roman" w:hAnsi="Times New Roman"/>
          <w:sz w:val="28"/>
        </w:rPr>
        <w:t>існий підхід у професійній підготовці фахівців у системі професійно-технічної освіти. Педагогічна і психологічна науки 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Україні : збірник наукових праць : в 5 т. Київ : Педагогічна думка, 2012. Т. 4 : Професійна освіта і освіта дорослих. С. 124–134.</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81. Я</w:t>
      </w:r>
      <w:r>
        <w:rPr>
          <w:rFonts w:ascii="Times New Roman" w:hAnsi="Times New Roman"/>
          <w:sz w:val="28"/>
        </w:rPr>
        <w:t>гупов В. В. Моделирование профессиональной компетентности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выпускников профессиональных учебных заведений. Нові технології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навчання : зб. наук. пр. Інституту інноваційних технологій і змісту освіти. Київ, 2013. Вип. 76. С. 144–152</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82. Ягупов В. Методологічн</w:t>
      </w:r>
      <w:r>
        <w:rPr>
          <w:rFonts w:ascii="Times New Roman" w:hAnsi="Times New Roman"/>
          <w:sz w:val="28"/>
        </w:rPr>
        <w:t>і основи розуміння та обґрунтування понять</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«компетентність» і «компетенція». Нові технології навчання.</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Київ–Вінниця, 2011. Вип. № 69, ч. 1. С. 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83. Ягупов В. Методологические требования компетентностного подхода в профессиональном образовании. Вища освіт</w:t>
      </w:r>
      <w:r>
        <w:rPr>
          <w:rFonts w:ascii="Times New Roman" w:hAnsi="Times New Roman"/>
          <w:sz w:val="28"/>
        </w:rPr>
        <w:t>а України : теоретичний і науково- методичний часопис. 2013. № 1. Додаток 1 : Педагогіка вищої</w:t>
      </w:r>
    </w:p>
    <w:p w:rsidR="0036102D" w:rsidRDefault="00C30A17">
      <w:pPr>
        <w:tabs>
          <w:tab w:val="left" w:pos="4201"/>
        </w:tabs>
        <w:spacing w:after="0" w:line="360" w:lineRule="auto"/>
        <w:jc w:val="both"/>
        <w:rPr>
          <w:rFonts w:ascii="Times New Roman" w:hAnsi="Times New Roman"/>
          <w:sz w:val="28"/>
        </w:rPr>
      </w:pPr>
      <w:r>
        <w:rPr>
          <w:rFonts w:ascii="Times New Roman" w:hAnsi="Times New Roman"/>
          <w:sz w:val="28"/>
        </w:rPr>
        <w:t>школи : методологія, теорія, технології. С. 82–85.</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84. Ягупов В. В. Професійний розвиток особистості фахівця: поняття, зміст та особливості. Наукові записки. Том</w:t>
      </w:r>
      <w:r>
        <w:rPr>
          <w:rFonts w:ascii="Times New Roman" w:hAnsi="Times New Roman"/>
          <w:sz w:val="28"/>
        </w:rPr>
        <w:t xml:space="preserve"> 175. Педагогічні, психологічні науки та соціальна робота 2015. С.22 -28.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85. Ягупов В. Провідні методологічні характеристики основних видів</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компетентності майбутніх фахівців, що формуються в системі професійно-технічної освіти. Модернізація професійної ос</w:t>
      </w:r>
      <w:r>
        <w:rPr>
          <w:rFonts w:ascii="Times New Roman" w:hAnsi="Times New Roman"/>
          <w:sz w:val="28"/>
        </w:rPr>
        <w:t>віти і навчання : збірник наукових праць. 2012. Вип. 2. С. 45–59.</w:t>
      </w:r>
    </w:p>
    <w:p w:rsidR="0036102D" w:rsidRDefault="0036102D">
      <w:pPr>
        <w:tabs>
          <w:tab w:val="left" w:pos="4201"/>
        </w:tabs>
        <w:spacing w:after="0" w:line="360" w:lineRule="auto"/>
        <w:jc w:val="both"/>
        <w:rPr>
          <w:rFonts w:ascii="Times New Roman" w:hAnsi="Times New Roman"/>
          <w:sz w:val="28"/>
        </w:rPr>
      </w:pPr>
    </w:p>
    <w:p w:rsidR="0036102D" w:rsidRDefault="00C30A17">
      <w:pPr>
        <w:tabs>
          <w:tab w:val="left" w:pos="4201"/>
        </w:tabs>
        <w:spacing w:after="0" w:line="360" w:lineRule="auto"/>
        <w:jc w:val="both"/>
        <w:rPr>
          <w:rFonts w:ascii="Times New Roman" w:hAnsi="Times New Roman"/>
          <w:sz w:val="28"/>
        </w:rPr>
      </w:pPr>
      <w:r>
        <w:rPr>
          <w:rFonts w:ascii="Times New Roman" w:hAnsi="Times New Roman"/>
          <w:sz w:val="28"/>
        </w:rPr>
        <w:t>86. Ягупов В. Управлінська культура і компетентність керівників як системна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психолого-педагогічна проблема. Збірник наукових праць Національної</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академії Державної прикордонної служби Україн</w:t>
      </w:r>
      <w:r>
        <w:rPr>
          <w:rFonts w:ascii="Times New Roman" w:hAnsi="Times New Roman"/>
          <w:sz w:val="28"/>
        </w:rPr>
        <w:t>и. Серія «Педагогічні та</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психологічні науки» / гол. ред. В.Райко. Хмельницький : Вид-во НАДПСУ,</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2013. № 4(69). С. 291–301.</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87. Ягупов В. Формирование и развитие профессиональной субъектности</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офицеров. Известия Российской академии образования. 2013. № 1. С.</w:t>
      </w:r>
      <w:r>
        <w:rPr>
          <w:rFonts w:ascii="Times New Roman" w:hAnsi="Times New Roman"/>
          <w:sz w:val="28"/>
        </w:rPr>
        <w:t xml:space="preserve"> 74-83.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88. Ягупов В. В., Свистун В. І. Компетентнісний підхід до підготовки фахівців у системі вищої освіти. Наукові записки Києво-Могилянської Академії. Київ, 2007. Т. 71. С. 3–8.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89. Analysis Report on Competence Services.2011 – 54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90. Annis F. C. A </w:t>
      </w:r>
      <w:r>
        <w:rPr>
          <w:rFonts w:ascii="Times New Roman" w:hAnsi="Times New Roman"/>
          <w:sz w:val="28"/>
        </w:rPr>
        <w:t>Better Model of Leader Development; Repairing the Education</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Philosophy within Army Leader Developmen. URL : medium.com (last</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accessed: 28.07.2019)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91. Brittel D., Landshejer V. The wholistic competency profile: A model. Ottawa:</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Staffing Policy and Program </w:t>
      </w:r>
      <w:r>
        <w:rPr>
          <w:rFonts w:ascii="Times New Roman" w:hAnsi="Times New Roman"/>
          <w:sz w:val="28"/>
        </w:rPr>
        <w:t>Development Directorate, Public Service</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Commission of Canada, 1996.</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92. Cadet Honor Code / Wikipedia : the free encyclopedia. URL : en.wikipedia.org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ast accessed: 09.09.2019).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93. Caine B. T. Philosophy Military Training Doctrine and Practice URL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educa</w:t>
      </w:r>
      <w:r>
        <w:rPr>
          <w:rFonts w:ascii="Times New Roman" w:hAnsi="Times New Roman"/>
          <w:sz w:val="28"/>
        </w:rPr>
        <w:t>tion.stateuniversity.com (last accessed: 28.07.2019).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94. Chilcoat R. A. The Revolution in Military Education. Joint Force Quarterly.</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1999. № 22. Р. 59–63.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95. Dubois D. The competency casebook. Amherst, MA: HRD, &amp;amp; Silver Spring</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MD: International Socie</w:t>
      </w:r>
      <w:r>
        <w:rPr>
          <w:rFonts w:ascii="Times New Roman" w:hAnsi="Times New Roman"/>
          <w:sz w:val="28"/>
        </w:rPr>
        <w:t>ty for Performance Improvement. 1998. – 400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96. Huntington S. P. The Soldier and the State: The Theory and Politics of Civil-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Military Relations. New York : Belknap Press. 1957. 534 р.</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78</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97. Kennedy G., Neilson K. Military Education: Past, Present, an</w:t>
      </w:r>
      <w:r>
        <w:rPr>
          <w:rFonts w:ascii="Times New Roman" w:hAnsi="Times New Roman"/>
          <w:sz w:val="28"/>
        </w:rPr>
        <w:t>d Future. London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Praeger, 2002. 256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98. Lagace M. How the U.S. Army Develops Leaders. URL : hbswk.hbs.edu (last</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accessed: 28.07.2019).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99. Larsen J. E. Role of the Humanities in the Bologna Idea of a University:</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xml:space="preserve">Learning from the American Model? </w:t>
      </w:r>
      <w:r>
        <w:rPr>
          <w:rFonts w:ascii="Times New Roman" w:hAnsi="Times New Roman"/>
          <w:sz w:val="28"/>
        </w:rPr>
        <w:t>Revista Española de Educación</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Comparada. 2006. № 12. Р. 309–327</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100. Levy-Leboyer, Claude. La gestion des competences. Editions d’Organisation.</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2009. 145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101. Military Professional Education System. URL : education.stateuniversity.com</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102. Rothblatt S. L</w:t>
      </w:r>
      <w:r>
        <w:rPr>
          <w:rFonts w:ascii="Times New Roman" w:hAnsi="Times New Roman"/>
          <w:sz w:val="28"/>
        </w:rPr>
        <w:t>iving Arts: Comparative and Historical Reflections on Liberal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Education. Washington : Association of American Colleges and Universities,</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2003. 72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103. Sam S. Sarkesian. Changin dimensions of military professionalism. Military</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Review. 1979. № 3. 59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104</w:t>
      </w:r>
      <w:r>
        <w:rPr>
          <w:rFonts w:ascii="Times New Roman" w:hAnsi="Times New Roman"/>
          <w:sz w:val="28"/>
        </w:rPr>
        <w:t>. Short E. C.Competence: Inquiries into its Meaning and Acquisition in</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Educational Set-tings / Ed. by Edmund C. Short. – Lanham etc.: University Press</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of America, 1984. Vol. VI. – 185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105. Schröder H. Theorie und Praxis der Erziehung. München, 1999.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106. Spector, J. Michael-de la Teja, Ilena. ERIC Clearing house on Information and</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Technology Syracuse NY. Competencies for Online Teaching. Eric Digest.</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Comptence, Comptencies and Certifi cation. Р.1-3.</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107. Tardif. J. et al. (1995) Le développement des c</w:t>
      </w:r>
      <w:r>
        <w:rPr>
          <w:rFonts w:ascii="Times New Roman" w:hAnsi="Times New Roman"/>
          <w:sz w:val="28"/>
        </w:rPr>
        <w:t>ompétences, cadre conceptuel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pour l’enseignement, in Goulet, J.-P. (dir.) Enseigner au collégial, Montréal. pp.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91-136.</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108. Velde C. Crossing borders: an alternative conception of competence. Annual</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SCUTREA conference. New York : Queen’s University Belfas</w:t>
      </w:r>
      <w:r>
        <w:rPr>
          <w:rFonts w:ascii="Times New Roman" w:hAnsi="Times New Roman"/>
          <w:sz w:val="28"/>
        </w:rPr>
        <w:t>t, 1997. P. 27–35.</w:t>
      </w:r>
    </w:p>
    <w:p w:rsidR="0036102D" w:rsidRDefault="0036102D">
      <w:pPr>
        <w:tabs>
          <w:tab w:val="left" w:pos="4201"/>
        </w:tabs>
        <w:spacing w:after="0" w:line="360" w:lineRule="auto"/>
        <w:ind w:firstLine="709"/>
        <w:jc w:val="both"/>
        <w:rPr>
          <w:rFonts w:ascii="Times New Roman" w:hAnsi="Times New Roman"/>
          <w:sz w:val="28"/>
        </w:rPr>
      </w:pP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79</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109. Vuono C. Professionalism and the Army of the 1990-s. Military Review. 1990.</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 4. 297 p.</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110. United States Military Academy / Wikipedia: the free encyclopedia. URL :</w:t>
      </w:r>
    </w:p>
    <w:p w:rsidR="0036102D" w:rsidRDefault="00C30A17">
      <w:pPr>
        <w:tabs>
          <w:tab w:val="left" w:pos="4201"/>
        </w:tabs>
        <w:spacing w:after="0" w:line="360" w:lineRule="auto"/>
        <w:ind w:firstLine="709"/>
        <w:jc w:val="both"/>
        <w:rPr>
          <w:rFonts w:ascii="Times New Roman" w:hAnsi="Times New Roman"/>
          <w:sz w:val="28"/>
        </w:rPr>
      </w:pPr>
      <w:r>
        <w:rPr>
          <w:rFonts w:ascii="Times New Roman" w:hAnsi="Times New Roman"/>
          <w:sz w:val="28"/>
        </w:rPr>
        <w:t>en.wikipedia.org (last accessed: 30.06.2019).</w:t>
      </w:r>
    </w:p>
    <w:sectPr w:rsidR="0036102D">
      <w:headerReference w:type="default" r:id="rId7"/>
      <w:pgSz w:w="12240" w:h="15840"/>
      <w:pgMar w:top="1133" w:right="850" w:bottom="1133" w:left="1700" w:header="708" w:footer="708"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0A17" w:rsidRDefault="00C30A17">
      <w:pPr>
        <w:spacing w:after="0" w:line="240" w:lineRule="auto"/>
      </w:pPr>
      <w:r>
        <w:separator/>
      </w:r>
    </w:p>
  </w:endnote>
  <w:endnote w:type="continuationSeparator" w:id="0">
    <w:p w:rsidR="00C30A17" w:rsidRDefault="00C30A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0A17" w:rsidRDefault="00C30A17">
      <w:pPr>
        <w:spacing w:after="0" w:line="240" w:lineRule="auto"/>
      </w:pPr>
      <w:r>
        <w:separator/>
      </w:r>
    </w:p>
  </w:footnote>
  <w:footnote w:type="continuationSeparator" w:id="0">
    <w:p w:rsidR="00C30A17" w:rsidRDefault="00C30A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102D" w:rsidRDefault="00C30A17">
    <w:pPr>
      <w:pStyle w:val="a4"/>
      <w:jc w:val="right"/>
    </w:pPr>
    <w:r>
      <w:fldChar w:fldCharType="begin"/>
    </w:r>
    <w:r>
      <w:instrText xml:space="preserve"> PAGE   \* MERGEFORMAT </w:instrText>
    </w:r>
    <w:r>
      <w:fldChar w:fldCharType="separate"/>
    </w:r>
    <w:r w:rsidR="00665725">
      <w:rPr>
        <w:noProof/>
      </w:rPr>
      <w:t>9</w:t>
    </w:r>
    <w:r>
      <w:rPr>
        <w:noProof/>
      </w:rPr>
      <w:fldChar w:fldCharType="end"/>
    </w:r>
  </w:p>
  <w:p w:rsidR="0036102D" w:rsidRDefault="0036102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7F1E43"/>
    <w:multiLevelType w:val="hybridMultilevel"/>
    <w:tmpl w:val="4492172E"/>
    <w:lvl w:ilvl="0" w:tplc="94EC9682">
      <w:start w:val="1"/>
      <w:numFmt w:val="decimal"/>
      <w:lvlText w:val="%1."/>
      <w:lvlJc w:val="left"/>
      <w:pPr>
        <w:ind w:left="1414" w:hanging="840"/>
      </w:pPr>
    </w:lvl>
    <w:lvl w:ilvl="1" w:tplc="04190019">
      <w:start w:val="1"/>
      <w:numFmt w:val="lowerLetter"/>
      <w:lvlText w:val="%2."/>
      <w:lvlJc w:val="left"/>
      <w:pPr>
        <w:ind w:left="1654" w:hanging="360"/>
      </w:pPr>
    </w:lvl>
    <w:lvl w:ilvl="2" w:tplc="0419001B">
      <w:start w:val="1"/>
      <w:numFmt w:val="lowerRoman"/>
      <w:lvlText w:val="%3."/>
      <w:lvlJc w:val="right"/>
      <w:pPr>
        <w:ind w:left="2374" w:hanging="180"/>
      </w:pPr>
    </w:lvl>
    <w:lvl w:ilvl="3" w:tplc="0419000F">
      <w:start w:val="1"/>
      <w:numFmt w:val="decimal"/>
      <w:lvlText w:val="%4."/>
      <w:lvlJc w:val="left"/>
      <w:pPr>
        <w:ind w:left="3094" w:hanging="360"/>
      </w:pPr>
    </w:lvl>
    <w:lvl w:ilvl="4" w:tplc="04190019">
      <w:start w:val="1"/>
      <w:numFmt w:val="lowerLetter"/>
      <w:lvlText w:val="%5."/>
      <w:lvlJc w:val="left"/>
      <w:pPr>
        <w:ind w:left="3814" w:hanging="360"/>
      </w:pPr>
    </w:lvl>
    <w:lvl w:ilvl="5" w:tplc="0419001B">
      <w:start w:val="1"/>
      <w:numFmt w:val="lowerRoman"/>
      <w:lvlText w:val="%6."/>
      <w:lvlJc w:val="right"/>
      <w:pPr>
        <w:ind w:left="4534" w:hanging="180"/>
      </w:pPr>
    </w:lvl>
    <w:lvl w:ilvl="6" w:tplc="0419000F">
      <w:start w:val="1"/>
      <w:numFmt w:val="decimal"/>
      <w:lvlText w:val="%7."/>
      <w:lvlJc w:val="left"/>
      <w:pPr>
        <w:ind w:left="5254" w:hanging="360"/>
      </w:pPr>
    </w:lvl>
    <w:lvl w:ilvl="7" w:tplc="04190019">
      <w:start w:val="1"/>
      <w:numFmt w:val="lowerLetter"/>
      <w:lvlText w:val="%8."/>
      <w:lvlJc w:val="left"/>
      <w:pPr>
        <w:ind w:left="5974" w:hanging="360"/>
      </w:pPr>
    </w:lvl>
    <w:lvl w:ilvl="8" w:tplc="0419001B">
      <w:start w:val="1"/>
      <w:numFmt w:val="lowerRoman"/>
      <w:lvlText w:val="%9."/>
      <w:lvlJc w:val="right"/>
      <w:pPr>
        <w:ind w:left="6694" w:hanging="180"/>
      </w:pPr>
    </w:lvl>
  </w:abstractNum>
  <w:abstractNum w:abstractNumId="1" w15:restartNumberingAfterBreak="0">
    <w:nsid w:val="1D47546F"/>
    <w:multiLevelType w:val="hybridMultilevel"/>
    <w:tmpl w:val="F79816E4"/>
    <w:lvl w:ilvl="0" w:tplc="2DF6A1EC">
      <w:start w:val="1"/>
      <w:numFmt w:val="bullet"/>
      <w:lvlText w:val="-"/>
      <w:lvlJc w:val="left"/>
      <w:pPr>
        <w:spacing w:beforeAutospacing="0" w:after="0" w:afterAutospacing="0" w:line="240" w:lineRule="auto"/>
        <w:ind w:left="1429" w:hanging="360"/>
      </w:pPr>
      <w:rPr>
        <w:rFonts w:ascii="Symbol" w:hAnsi="Symbol"/>
      </w:rPr>
    </w:lvl>
    <w:lvl w:ilvl="1" w:tplc="04190003">
      <w:start w:val="1"/>
      <w:numFmt w:val="bullet"/>
      <w:lvlText w:val="o"/>
      <w:lvlJc w:val="left"/>
      <w:pPr>
        <w:spacing w:beforeAutospacing="0" w:after="0" w:afterAutospacing="0" w:line="240" w:lineRule="auto"/>
        <w:ind w:left="2149" w:hanging="360"/>
      </w:pPr>
      <w:rPr>
        <w:rFonts w:ascii="Courier New" w:hAnsi="Courier New"/>
      </w:rPr>
    </w:lvl>
    <w:lvl w:ilvl="2" w:tplc="04190005">
      <w:start w:val="1"/>
      <w:numFmt w:val="bullet"/>
      <w:lvlText w:val="§"/>
      <w:lvlJc w:val="left"/>
      <w:pPr>
        <w:spacing w:beforeAutospacing="0" w:after="0" w:afterAutospacing="0" w:line="240" w:lineRule="auto"/>
        <w:ind w:left="2869" w:hanging="360"/>
      </w:pPr>
      <w:rPr>
        <w:rFonts w:ascii="Wingdings" w:hAnsi="Wingdings"/>
      </w:rPr>
    </w:lvl>
    <w:lvl w:ilvl="3" w:tplc="04190001">
      <w:start w:val="1"/>
      <w:numFmt w:val="bullet"/>
      <w:lvlText w:val="·"/>
      <w:lvlJc w:val="left"/>
      <w:pPr>
        <w:spacing w:beforeAutospacing="0" w:after="0" w:afterAutospacing="0" w:line="240" w:lineRule="auto"/>
        <w:ind w:left="3589" w:hanging="360"/>
      </w:pPr>
      <w:rPr>
        <w:rFonts w:ascii="Symbol" w:hAnsi="Symbol"/>
      </w:rPr>
    </w:lvl>
    <w:lvl w:ilvl="4" w:tplc="04190003">
      <w:start w:val="1"/>
      <w:numFmt w:val="bullet"/>
      <w:lvlText w:val="o"/>
      <w:lvlJc w:val="left"/>
      <w:pPr>
        <w:spacing w:beforeAutospacing="0" w:after="0" w:afterAutospacing="0" w:line="240" w:lineRule="auto"/>
        <w:ind w:left="4309" w:hanging="360"/>
      </w:pPr>
      <w:rPr>
        <w:rFonts w:ascii="Courier New" w:hAnsi="Courier New"/>
      </w:rPr>
    </w:lvl>
    <w:lvl w:ilvl="5" w:tplc="04190005">
      <w:start w:val="1"/>
      <w:numFmt w:val="bullet"/>
      <w:lvlText w:val="§"/>
      <w:lvlJc w:val="left"/>
      <w:pPr>
        <w:spacing w:beforeAutospacing="0" w:after="0" w:afterAutospacing="0" w:line="240" w:lineRule="auto"/>
        <w:ind w:left="5029" w:hanging="360"/>
      </w:pPr>
      <w:rPr>
        <w:rFonts w:ascii="Wingdings" w:hAnsi="Wingdings"/>
      </w:rPr>
    </w:lvl>
    <w:lvl w:ilvl="6" w:tplc="04190001">
      <w:start w:val="1"/>
      <w:numFmt w:val="bullet"/>
      <w:lvlText w:val="·"/>
      <w:lvlJc w:val="left"/>
      <w:pPr>
        <w:spacing w:beforeAutospacing="0" w:after="0" w:afterAutospacing="0" w:line="240" w:lineRule="auto"/>
        <w:ind w:left="5749" w:hanging="360"/>
      </w:pPr>
      <w:rPr>
        <w:rFonts w:ascii="Symbol" w:hAnsi="Symbol"/>
      </w:rPr>
    </w:lvl>
    <w:lvl w:ilvl="7" w:tplc="04190003">
      <w:start w:val="1"/>
      <w:numFmt w:val="bullet"/>
      <w:lvlText w:val="o"/>
      <w:lvlJc w:val="left"/>
      <w:pPr>
        <w:spacing w:beforeAutospacing="0" w:after="0" w:afterAutospacing="0" w:line="240" w:lineRule="auto"/>
        <w:ind w:left="6469" w:hanging="360"/>
      </w:pPr>
      <w:rPr>
        <w:rFonts w:ascii="Courier New" w:hAnsi="Courier New"/>
      </w:rPr>
    </w:lvl>
    <w:lvl w:ilvl="8" w:tplc="04190005">
      <w:start w:val="1"/>
      <w:numFmt w:val="bullet"/>
      <w:lvlText w:val="§"/>
      <w:lvlJc w:val="left"/>
      <w:pPr>
        <w:spacing w:beforeAutospacing="0" w:after="0" w:afterAutospacing="0" w:line="240" w:lineRule="auto"/>
        <w:ind w:left="7189" w:hanging="360"/>
      </w:pPr>
      <w:rPr>
        <w:rFonts w:ascii="Wingdings" w:hAnsi="Wingdings"/>
      </w:rPr>
    </w:lvl>
  </w:abstractNum>
  <w:abstractNum w:abstractNumId="2" w15:restartNumberingAfterBreak="0">
    <w:nsid w:val="2B02202E"/>
    <w:multiLevelType w:val="hybridMultilevel"/>
    <w:tmpl w:val="60D8D242"/>
    <w:lvl w:ilvl="0" w:tplc="F4423FF6">
      <w:start w:val="1"/>
      <w:numFmt w:val="bullet"/>
      <w:lvlText w:val="-"/>
      <w:lvlJc w:val="left"/>
      <w:pPr>
        <w:spacing w:beforeAutospacing="0" w:after="0" w:afterAutospacing="0" w:line="240" w:lineRule="auto"/>
        <w:ind w:left="720" w:hanging="360"/>
      </w:pPr>
      <w:rPr>
        <w:rFonts w:ascii="Symbol" w:hAnsi="Symbol"/>
      </w:rPr>
    </w:lvl>
    <w:lvl w:ilvl="1" w:tplc="04190003">
      <w:start w:val="1"/>
      <w:numFmt w:val="bullet"/>
      <w:lvlText w:val="o"/>
      <w:lvlJc w:val="left"/>
      <w:pPr>
        <w:spacing w:beforeAutospacing="0" w:after="0" w:afterAutospacing="0" w:line="240" w:lineRule="auto"/>
        <w:ind w:left="1440" w:hanging="360"/>
      </w:pPr>
      <w:rPr>
        <w:rFonts w:ascii="Courier New" w:hAnsi="Courier New"/>
      </w:rPr>
    </w:lvl>
    <w:lvl w:ilvl="2" w:tplc="04190005">
      <w:start w:val="1"/>
      <w:numFmt w:val="bullet"/>
      <w:lvlText w:val="§"/>
      <w:lvlJc w:val="left"/>
      <w:pPr>
        <w:spacing w:beforeAutospacing="0" w:after="0" w:afterAutospacing="0" w:line="240" w:lineRule="auto"/>
        <w:ind w:left="2160" w:hanging="360"/>
      </w:pPr>
      <w:rPr>
        <w:rFonts w:ascii="Wingdings" w:hAnsi="Wingdings"/>
      </w:rPr>
    </w:lvl>
    <w:lvl w:ilvl="3" w:tplc="04190001">
      <w:start w:val="1"/>
      <w:numFmt w:val="bullet"/>
      <w:lvlText w:val="·"/>
      <w:lvlJc w:val="left"/>
      <w:pPr>
        <w:spacing w:beforeAutospacing="0" w:after="0" w:afterAutospacing="0" w:line="240" w:lineRule="auto"/>
        <w:ind w:left="2880" w:hanging="360"/>
      </w:pPr>
      <w:rPr>
        <w:rFonts w:ascii="Symbol" w:hAnsi="Symbol"/>
      </w:rPr>
    </w:lvl>
    <w:lvl w:ilvl="4" w:tplc="04190003">
      <w:start w:val="1"/>
      <w:numFmt w:val="bullet"/>
      <w:lvlText w:val="o"/>
      <w:lvlJc w:val="left"/>
      <w:pPr>
        <w:spacing w:beforeAutospacing="0" w:after="0" w:afterAutospacing="0" w:line="240" w:lineRule="auto"/>
        <w:ind w:left="3600" w:hanging="360"/>
      </w:pPr>
      <w:rPr>
        <w:rFonts w:ascii="Courier New" w:hAnsi="Courier New"/>
      </w:rPr>
    </w:lvl>
    <w:lvl w:ilvl="5" w:tplc="04190005">
      <w:start w:val="1"/>
      <w:numFmt w:val="bullet"/>
      <w:lvlText w:val="§"/>
      <w:lvlJc w:val="left"/>
      <w:pPr>
        <w:spacing w:beforeAutospacing="0" w:after="0" w:afterAutospacing="0" w:line="240" w:lineRule="auto"/>
        <w:ind w:left="4320" w:hanging="360"/>
      </w:pPr>
      <w:rPr>
        <w:rFonts w:ascii="Wingdings" w:hAnsi="Wingdings"/>
      </w:rPr>
    </w:lvl>
    <w:lvl w:ilvl="6" w:tplc="04190001">
      <w:start w:val="1"/>
      <w:numFmt w:val="bullet"/>
      <w:lvlText w:val="·"/>
      <w:lvlJc w:val="left"/>
      <w:pPr>
        <w:spacing w:beforeAutospacing="0" w:after="0" w:afterAutospacing="0" w:line="240" w:lineRule="auto"/>
        <w:ind w:left="5040" w:hanging="360"/>
      </w:pPr>
      <w:rPr>
        <w:rFonts w:ascii="Symbol" w:hAnsi="Symbol"/>
      </w:rPr>
    </w:lvl>
    <w:lvl w:ilvl="7" w:tplc="04190003">
      <w:start w:val="1"/>
      <w:numFmt w:val="bullet"/>
      <w:lvlText w:val="o"/>
      <w:lvlJc w:val="left"/>
      <w:pPr>
        <w:spacing w:beforeAutospacing="0" w:after="0" w:afterAutospacing="0" w:line="240" w:lineRule="auto"/>
        <w:ind w:left="5760" w:hanging="360"/>
      </w:pPr>
      <w:rPr>
        <w:rFonts w:ascii="Courier New" w:hAnsi="Courier New"/>
      </w:rPr>
    </w:lvl>
    <w:lvl w:ilvl="8" w:tplc="04190005">
      <w:start w:val="1"/>
      <w:numFmt w:val="bullet"/>
      <w:lvlText w:val="§"/>
      <w:lvlJc w:val="left"/>
      <w:pPr>
        <w:spacing w:beforeAutospacing="0" w:after="0" w:afterAutospacing="0" w:line="240" w:lineRule="auto"/>
        <w:ind w:left="6480" w:hanging="360"/>
      </w:pPr>
      <w:rPr>
        <w:rFonts w:ascii="Wingdings" w:hAnsi="Wingdings"/>
      </w:rPr>
    </w:lvl>
  </w:abstractNum>
  <w:abstractNum w:abstractNumId="3" w15:restartNumberingAfterBreak="0">
    <w:nsid w:val="2B441CDC"/>
    <w:multiLevelType w:val="multilevel"/>
    <w:tmpl w:val="BC84A3F2"/>
    <w:lvl w:ilvl="0">
      <w:start w:val="1"/>
      <w:numFmt w:val="decimal"/>
      <w:lvlText w:val="%1."/>
      <w:lvlJc w:val="left"/>
      <w:pPr>
        <w:spacing w:beforeAutospacing="0" w:after="0" w:afterAutospacing="0" w:line="240" w:lineRule="auto"/>
        <w:ind w:left="360" w:hanging="360"/>
      </w:pPr>
    </w:lvl>
    <w:lvl w:ilvl="1">
      <w:start w:val="1"/>
      <w:numFmt w:val="decimal"/>
      <w:lvlText w:val="%1.%2."/>
      <w:lvlJc w:val="left"/>
      <w:pPr>
        <w:spacing w:beforeAutospacing="0" w:after="0" w:afterAutospacing="0" w:line="240" w:lineRule="auto"/>
        <w:ind w:left="360" w:hanging="360"/>
      </w:pPr>
    </w:lvl>
    <w:lvl w:ilvl="2">
      <w:start w:val="1"/>
      <w:numFmt w:val="decimal"/>
      <w:lvlText w:val="%1.%2.%3."/>
      <w:lvlJc w:val="left"/>
      <w:pPr>
        <w:spacing w:beforeAutospacing="0" w:after="0" w:afterAutospacing="0" w:line="240" w:lineRule="auto"/>
        <w:ind w:left="720" w:hanging="720"/>
      </w:pPr>
    </w:lvl>
    <w:lvl w:ilvl="3">
      <w:start w:val="1"/>
      <w:numFmt w:val="decimal"/>
      <w:lvlText w:val="%1.%2.%3.%4."/>
      <w:lvlJc w:val="left"/>
      <w:pPr>
        <w:spacing w:beforeAutospacing="0" w:after="0" w:afterAutospacing="0" w:line="240" w:lineRule="auto"/>
        <w:ind w:left="720" w:hanging="720"/>
      </w:pPr>
    </w:lvl>
    <w:lvl w:ilvl="4">
      <w:start w:val="1"/>
      <w:numFmt w:val="decimal"/>
      <w:lvlText w:val="%1.%2.%3.%4.%5."/>
      <w:lvlJc w:val="left"/>
      <w:pPr>
        <w:spacing w:beforeAutospacing="0" w:after="0" w:afterAutospacing="0" w:line="240" w:lineRule="auto"/>
        <w:ind w:left="1080" w:hanging="1080"/>
      </w:pPr>
    </w:lvl>
    <w:lvl w:ilvl="5">
      <w:start w:val="1"/>
      <w:numFmt w:val="decimal"/>
      <w:lvlText w:val="%1.%2.%3.%4.%5.%6."/>
      <w:lvlJc w:val="left"/>
      <w:pPr>
        <w:spacing w:beforeAutospacing="0" w:after="0" w:afterAutospacing="0" w:line="240" w:lineRule="auto"/>
        <w:ind w:left="1080" w:hanging="1080"/>
      </w:pPr>
    </w:lvl>
    <w:lvl w:ilvl="6">
      <w:start w:val="1"/>
      <w:numFmt w:val="decimal"/>
      <w:lvlText w:val="%1.%2.%3.%4.%5.%6.%7."/>
      <w:lvlJc w:val="left"/>
      <w:pPr>
        <w:spacing w:beforeAutospacing="0" w:after="0" w:afterAutospacing="0" w:line="240" w:lineRule="auto"/>
        <w:ind w:left="1440" w:hanging="1440"/>
      </w:pPr>
    </w:lvl>
    <w:lvl w:ilvl="7">
      <w:start w:val="1"/>
      <w:numFmt w:val="decimal"/>
      <w:lvlText w:val="%1.%2.%3.%4.%5.%6.%7.%8."/>
      <w:lvlJc w:val="left"/>
      <w:pPr>
        <w:spacing w:beforeAutospacing="0" w:after="0" w:afterAutospacing="0" w:line="240" w:lineRule="auto"/>
        <w:ind w:left="1440" w:hanging="1440"/>
      </w:pPr>
    </w:lvl>
    <w:lvl w:ilvl="8">
      <w:start w:val="1"/>
      <w:numFmt w:val="decimal"/>
      <w:lvlText w:val="%1.%2.%3.%4.%5.%6.%7.%8.%9."/>
      <w:lvlJc w:val="left"/>
      <w:pPr>
        <w:spacing w:beforeAutospacing="0" w:after="0" w:afterAutospacing="0" w:line="240" w:lineRule="auto"/>
        <w:ind w:left="1800" w:hanging="1800"/>
      </w:pPr>
    </w:lvl>
  </w:abstractNum>
  <w:abstractNum w:abstractNumId="4" w15:restartNumberingAfterBreak="0">
    <w:nsid w:val="2D0B33F3"/>
    <w:multiLevelType w:val="hybridMultilevel"/>
    <w:tmpl w:val="0DF603B2"/>
    <w:lvl w:ilvl="0" w:tplc="DAEC4FB6">
      <w:start w:val="1"/>
      <w:numFmt w:val="bullet"/>
      <w:lvlText w:val="–"/>
      <w:lvlJc w:val="left"/>
      <w:pPr>
        <w:ind w:left="1069" w:hanging="360"/>
      </w:pPr>
      <w:rPr>
        <w:rFonts w:ascii="Times New Roman" w:hAnsi="Times New Roman"/>
      </w:rPr>
    </w:lvl>
    <w:lvl w:ilvl="1" w:tplc="04190003">
      <w:start w:val="1"/>
      <w:numFmt w:val="bullet"/>
      <w:lvlText w:val="o"/>
      <w:lvlJc w:val="left"/>
      <w:pPr>
        <w:ind w:left="1789" w:hanging="360"/>
      </w:pPr>
      <w:rPr>
        <w:rFonts w:ascii="Courier New" w:hAnsi="Courier New"/>
      </w:rPr>
    </w:lvl>
    <w:lvl w:ilvl="2" w:tplc="04190005">
      <w:start w:val="1"/>
      <w:numFmt w:val="bullet"/>
      <w:lvlText w:val=""/>
      <w:lvlJc w:val="left"/>
      <w:pPr>
        <w:ind w:left="2509" w:hanging="360"/>
      </w:pPr>
      <w:rPr>
        <w:rFonts w:ascii="Wingdings" w:hAnsi="Wingdings"/>
      </w:rPr>
    </w:lvl>
    <w:lvl w:ilvl="3" w:tplc="04190001">
      <w:start w:val="1"/>
      <w:numFmt w:val="bullet"/>
      <w:lvlText w:val=""/>
      <w:lvlJc w:val="left"/>
      <w:pPr>
        <w:ind w:left="3229" w:hanging="360"/>
      </w:pPr>
      <w:rPr>
        <w:rFonts w:ascii="Symbol" w:hAnsi="Symbol"/>
      </w:rPr>
    </w:lvl>
    <w:lvl w:ilvl="4" w:tplc="04190003">
      <w:start w:val="1"/>
      <w:numFmt w:val="bullet"/>
      <w:lvlText w:val="o"/>
      <w:lvlJc w:val="left"/>
      <w:pPr>
        <w:ind w:left="3949" w:hanging="360"/>
      </w:pPr>
      <w:rPr>
        <w:rFonts w:ascii="Courier New" w:hAnsi="Courier New"/>
      </w:rPr>
    </w:lvl>
    <w:lvl w:ilvl="5" w:tplc="04190005">
      <w:start w:val="1"/>
      <w:numFmt w:val="bullet"/>
      <w:lvlText w:val=""/>
      <w:lvlJc w:val="left"/>
      <w:pPr>
        <w:ind w:left="4669" w:hanging="360"/>
      </w:pPr>
      <w:rPr>
        <w:rFonts w:ascii="Wingdings" w:hAnsi="Wingdings"/>
      </w:rPr>
    </w:lvl>
    <w:lvl w:ilvl="6" w:tplc="04190001">
      <w:start w:val="1"/>
      <w:numFmt w:val="bullet"/>
      <w:lvlText w:val=""/>
      <w:lvlJc w:val="left"/>
      <w:pPr>
        <w:ind w:left="5389" w:hanging="360"/>
      </w:pPr>
      <w:rPr>
        <w:rFonts w:ascii="Symbol" w:hAnsi="Symbol"/>
      </w:rPr>
    </w:lvl>
    <w:lvl w:ilvl="7" w:tplc="04190003">
      <w:start w:val="1"/>
      <w:numFmt w:val="bullet"/>
      <w:lvlText w:val="o"/>
      <w:lvlJc w:val="left"/>
      <w:pPr>
        <w:ind w:left="6109" w:hanging="360"/>
      </w:pPr>
      <w:rPr>
        <w:rFonts w:ascii="Courier New" w:hAnsi="Courier New"/>
      </w:rPr>
    </w:lvl>
    <w:lvl w:ilvl="8" w:tplc="04190005">
      <w:start w:val="1"/>
      <w:numFmt w:val="bullet"/>
      <w:lvlText w:val=""/>
      <w:lvlJc w:val="left"/>
      <w:pPr>
        <w:ind w:left="6829" w:hanging="360"/>
      </w:pPr>
      <w:rPr>
        <w:rFonts w:ascii="Wingdings" w:hAnsi="Wingdings"/>
      </w:rPr>
    </w:lvl>
  </w:abstractNum>
  <w:abstractNum w:abstractNumId="5" w15:restartNumberingAfterBreak="0">
    <w:nsid w:val="2EB35280"/>
    <w:multiLevelType w:val="hybridMultilevel"/>
    <w:tmpl w:val="0D968BD0"/>
    <w:lvl w:ilvl="0" w:tplc="5468ACAA">
      <w:start w:val="1"/>
      <w:numFmt w:val="bullet"/>
      <w:lvlText w:val=""/>
      <w:lvlJc w:val="left"/>
      <w:pPr>
        <w:ind w:left="1429" w:hanging="360"/>
      </w:pPr>
      <w:rPr>
        <w:rFonts w:ascii="Symbol" w:hAnsi="Symbol"/>
      </w:rPr>
    </w:lvl>
    <w:lvl w:ilvl="1" w:tplc="04190003">
      <w:start w:val="1"/>
      <w:numFmt w:val="bullet"/>
      <w:lvlText w:val="o"/>
      <w:lvlJc w:val="left"/>
      <w:pPr>
        <w:ind w:left="2149" w:hanging="360"/>
      </w:pPr>
      <w:rPr>
        <w:rFonts w:ascii="Courier New" w:hAnsi="Courier New"/>
      </w:rPr>
    </w:lvl>
    <w:lvl w:ilvl="2" w:tplc="04190005">
      <w:start w:val="1"/>
      <w:numFmt w:val="bullet"/>
      <w:lvlText w:val=""/>
      <w:lvlJc w:val="left"/>
      <w:pPr>
        <w:ind w:left="2869" w:hanging="360"/>
      </w:pPr>
      <w:rPr>
        <w:rFonts w:ascii="Wingdings" w:hAnsi="Wingdings"/>
      </w:rPr>
    </w:lvl>
    <w:lvl w:ilvl="3" w:tplc="04190001">
      <w:start w:val="1"/>
      <w:numFmt w:val="bullet"/>
      <w:lvlText w:val=""/>
      <w:lvlJc w:val="left"/>
      <w:pPr>
        <w:ind w:left="3589" w:hanging="360"/>
      </w:pPr>
      <w:rPr>
        <w:rFonts w:ascii="Symbol" w:hAnsi="Symbol"/>
      </w:rPr>
    </w:lvl>
    <w:lvl w:ilvl="4" w:tplc="04190003">
      <w:start w:val="1"/>
      <w:numFmt w:val="bullet"/>
      <w:lvlText w:val="o"/>
      <w:lvlJc w:val="left"/>
      <w:pPr>
        <w:ind w:left="4309" w:hanging="360"/>
      </w:pPr>
      <w:rPr>
        <w:rFonts w:ascii="Courier New" w:hAnsi="Courier New"/>
      </w:rPr>
    </w:lvl>
    <w:lvl w:ilvl="5" w:tplc="04190005">
      <w:start w:val="1"/>
      <w:numFmt w:val="bullet"/>
      <w:lvlText w:val=""/>
      <w:lvlJc w:val="left"/>
      <w:pPr>
        <w:ind w:left="5029" w:hanging="360"/>
      </w:pPr>
      <w:rPr>
        <w:rFonts w:ascii="Wingdings" w:hAnsi="Wingdings"/>
      </w:rPr>
    </w:lvl>
    <w:lvl w:ilvl="6" w:tplc="04190001">
      <w:start w:val="1"/>
      <w:numFmt w:val="bullet"/>
      <w:lvlText w:val=""/>
      <w:lvlJc w:val="left"/>
      <w:pPr>
        <w:ind w:left="5749" w:hanging="360"/>
      </w:pPr>
      <w:rPr>
        <w:rFonts w:ascii="Symbol" w:hAnsi="Symbol"/>
      </w:rPr>
    </w:lvl>
    <w:lvl w:ilvl="7" w:tplc="04190003">
      <w:start w:val="1"/>
      <w:numFmt w:val="bullet"/>
      <w:lvlText w:val="o"/>
      <w:lvlJc w:val="left"/>
      <w:pPr>
        <w:ind w:left="6469" w:hanging="360"/>
      </w:pPr>
      <w:rPr>
        <w:rFonts w:ascii="Courier New" w:hAnsi="Courier New"/>
      </w:rPr>
    </w:lvl>
    <w:lvl w:ilvl="8" w:tplc="04190005">
      <w:start w:val="1"/>
      <w:numFmt w:val="bullet"/>
      <w:lvlText w:val=""/>
      <w:lvlJc w:val="left"/>
      <w:pPr>
        <w:ind w:left="7189" w:hanging="360"/>
      </w:pPr>
      <w:rPr>
        <w:rFonts w:ascii="Wingdings" w:hAnsi="Wingdings"/>
      </w:rPr>
    </w:lvl>
  </w:abstractNum>
  <w:abstractNum w:abstractNumId="6" w15:restartNumberingAfterBreak="0">
    <w:nsid w:val="4AE278DE"/>
    <w:multiLevelType w:val="hybridMultilevel"/>
    <w:tmpl w:val="6728C41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51015183"/>
    <w:multiLevelType w:val="hybridMultilevel"/>
    <w:tmpl w:val="4B103018"/>
    <w:lvl w:ilvl="0" w:tplc="5468ACAA">
      <w:start w:val="1"/>
      <w:numFmt w:val="bullet"/>
      <w:lvlText w:val=""/>
      <w:lvlJc w:val="left"/>
      <w:pPr>
        <w:ind w:left="1429" w:hanging="360"/>
      </w:pPr>
      <w:rPr>
        <w:rFonts w:ascii="Symbol" w:hAnsi="Symbol"/>
      </w:rPr>
    </w:lvl>
    <w:lvl w:ilvl="1" w:tplc="04190003">
      <w:start w:val="1"/>
      <w:numFmt w:val="bullet"/>
      <w:lvlText w:val="o"/>
      <w:lvlJc w:val="left"/>
      <w:pPr>
        <w:ind w:left="2149" w:hanging="360"/>
      </w:pPr>
      <w:rPr>
        <w:rFonts w:ascii="Courier New" w:hAnsi="Courier New"/>
      </w:rPr>
    </w:lvl>
    <w:lvl w:ilvl="2" w:tplc="04190005">
      <w:start w:val="1"/>
      <w:numFmt w:val="bullet"/>
      <w:lvlText w:val=""/>
      <w:lvlJc w:val="left"/>
      <w:pPr>
        <w:ind w:left="2869" w:hanging="360"/>
      </w:pPr>
      <w:rPr>
        <w:rFonts w:ascii="Wingdings" w:hAnsi="Wingdings"/>
      </w:rPr>
    </w:lvl>
    <w:lvl w:ilvl="3" w:tplc="04190001">
      <w:start w:val="1"/>
      <w:numFmt w:val="bullet"/>
      <w:lvlText w:val=""/>
      <w:lvlJc w:val="left"/>
      <w:pPr>
        <w:ind w:left="3589" w:hanging="360"/>
      </w:pPr>
      <w:rPr>
        <w:rFonts w:ascii="Symbol" w:hAnsi="Symbol"/>
      </w:rPr>
    </w:lvl>
    <w:lvl w:ilvl="4" w:tplc="04190003">
      <w:start w:val="1"/>
      <w:numFmt w:val="bullet"/>
      <w:lvlText w:val="o"/>
      <w:lvlJc w:val="left"/>
      <w:pPr>
        <w:ind w:left="4309" w:hanging="360"/>
      </w:pPr>
      <w:rPr>
        <w:rFonts w:ascii="Courier New" w:hAnsi="Courier New"/>
      </w:rPr>
    </w:lvl>
    <w:lvl w:ilvl="5" w:tplc="04190005">
      <w:start w:val="1"/>
      <w:numFmt w:val="bullet"/>
      <w:lvlText w:val=""/>
      <w:lvlJc w:val="left"/>
      <w:pPr>
        <w:ind w:left="5029" w:hanging="360"/>
      </w:pPr>
      <w:rPr>
        <w:rFonts w:ascii="Wingdings" w:hAnsi="Wingdings"/>
      </w:rPr>
    </w:lvl>
    <w:lvl w:ilvl="6" w:tplc="04190001">
      <w:start w:val="1"/>
      <w:numFmt w:val="bullet"/>
      <w:lvlText w:val=""/>
      <w:lvlJc w:val="left"/>
      <w:pPr>
        <w:ind w:left="5749" w:hanging="360"/>
      </w:pPr>
      <w:rPr>
        <w:rFonts w:ascii="Symbol" w:hAnsi="Symbol"/>
      </w:rPr>
    </w:lvl>
    <w:lvl w:ilvl="7" w:tplc="04190003">
      <w:start w:val="1"/>
      <w:numFmt w:val="bullet"/>
      <w:lvlText w:val="o"/>
      <w:lvlJc w:val="left"/>
      <w:pPr>
        <w:ind w:left="6469" w:hanging="360"/>
      </w:pPr>
      <w:rPr>
        <w:rFonts w:ascii="Courier New" w:hAnsi="Courier New"/>
      </w:rPr>
    </w:lvl>
    <w:lvl w:ilvl="8" w:tplc="04190005">
      <w:start w:val="1"/>
      <w:numFmt w:val="bullet"/>
      <w:lvlText w:val=""/>
      <w:lvlJc w:val="left"/>
      <w:pPr>
        <w:ind w:left="7189" w:hanging="360"/>
      </w:pPr>
      <w:rPr>
        <w:rFonts w:ascii="Wingdings" w:hAnsi="Wingdings"/>
      </w:rPr>
    </w:lvl>
  </w:abstractNum>
  <w:abstractNum w:abstractNumId="8" w15:restartNumberingAfterBreak="0">
    <w:nsid w:val="54F041BE"/>
    <w:multiLevelType w:val="hybridMultilevel"/>
    <w:tmpl w:val="235CD066"/>
    <w:lvl w:ilvl="0" w:tplc="8A9E48C4">
      <w:start w:val="1"/>
      <w:numFmt w:val="bullet"/>
      <w:lvlText w:val="–"/>
      <w:lvlJc w:val="left"/>
      <w:pPr>
        <w:ind w:left="1714" w:hanging="1005"/>
      </w:pPr>
      <w:rPr>
        <w:rFonts w:ascii="Times New Roman" w:hAnsi="Times New Roman"/>
      </w:rPr>
    </w:lvl>
    <w:lvl w:ilvl="1" w:tplc="04190003">
      <w:start w:val="1"/>
      <w:numFmt w:val="bullet"/>
      <w:lvlText w:val="o"/>
      <w:lvlJc w:val="left"/>
      <w:pPr>
        <w:ind w:left="1789" w:hanging="360"/>
      </w:pPr>
      <w:rPr>
        <w:rFonts w:ascii="Courier New" w:hAnsi="Courier New"/>
      </w:rPr>
    </w:lvl>
    <w:lvl w:ilvl="2" w:tplc="04190005">
      <w:start w:val="1"/>
      <w:numFmt w:val="bullet"/>
      <w:lvlText w:val=""/>
      <w:lvlJc w:val="left"/>
      <w:pPr>
        <w:ind w:left="2509" w:hanging="360"/>
      </w:pPr>
      <w:rPr>
        <w:rFonts w:ascii="Wingdings" w:hAnsi="Wingdings"/>
      </w:rPr>
    </w:lvl>
    <w:lvl w:ilvl="3" w:tplc="04190001">
      <w:start w:val="1"/>
      <w:numFmt w:val="bullet"/>
      <w:lvlText w:val=""/>
      <w:lvlJc w:val="left"/>
      <w:pPr>
        <w:ind w:left="3229" w:hanging="360"/>
      </w:pPr>
      <w:rPr>
        <w:rFonts w:ascii="Symbol" w:hAnsi="Symbol"/>
      </w:rPr>
    </w:lvl>
    <w:lvl w:ilvl="4" w:tplc="04190003">
      <w:start w:val="1"/>
      <w:numFmt w:val="bullet"/>
      <w:lvlText w:val="o"/>
      <w:lvlJc w:val="left"/>
      <w:pPr>
        <w:ind w:left="3949" w:hanging="360"/>
      </w:pPr>
      <w:rPr>
        <w:rFonts w:ascii="Courier New" w:hAnsi="Courier New"/>
      </w:rPr>
    </w:lvl>
    <w:lvl w:ilvl="5" w:tplc="04190005">
      <w:start w:val="1"/>
      <w:numFmt w:val="bullet"/>
      <w:lvlText w:val=""/>
      <w:lvlJc w:val="left"/>
      <w:pPr>
        <w:ind w:left="4669" w:hanging="360"/>
      </w:pPr>
      <w:rPr>
        <w:rFonts w:ascii="Wingdings" w:hAnsi="Wingdings"/>
      </w:rPr>
    </w:lvl>
    <w:lvl w:ilvl="6" w:tplc="04190001">
      <w:start w:val="1"/>
      <w:numFmt w:val="bullet"/>
      <w:lvlText w:val=""/>
      <w:lvlJc w:val="left"/>
      <w:pPr>
        <w:ind w:left="5389" w:hanging="360"/>
      </w:pPr>
      <w:rPr>
        <w:rFonts w:ascii="Symbol" w:hAnsi="Symbol"/>
      </w:rPr>
    </w:lvl>
    <w:lvl w:ilvl="7" w:tplc="04190003">
      <w:start w:val="1"/>
      <w:numFmt w:val="bullet"/>
      <w:lvlText w:val="o"/>
      <w:lvlJc w:val="left"/>
      <w:pPr>
        <w:ind w:left="6109" w:hanging="360"/>
      </w:pPr>
      <w:rPr>
        <w:rFonts w:ascii="Courier New" w:hAnsi="Courier New"/>
      </w:rPr>
    </w:lvl>
    <w:lvl w:ilvl="8" w:tplc="04190005">
      <w:start w:val="1"/>
      <w:numFmt w:val="bullet"/>
      <w:lvlText w:val=""/>
      <w:lvlJc w:val="left"/>
      <w:pPr>
        <w:ind w:left="6829" w:hanging="360"/>
      </w:pPr>
      <w:rPr>
        <w:rFonts w:ascii="Wingdings" w:hAnsi="Wingdings"/>
      </w:rPr>
    </w:lvl>
  </w:abstractNum>
  <w:abstractNum w:abstractNumId="9" w15:restartNumberingAfterBreak="0">
    <w:nsid w:val="5D985974"/>
    <w:multiLevelType w:val="hybridMultilevel"/>
    <w:tmpl w:val="FFE24A8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5EB8029F"/>
    <w:multiLevelType w:val="hybridMultilevel"/>
    <w:tmpl w:val="859C5C5C"/>
    <w:lvl w:ilvl="0" w:tplc="5468ACAA">
      <w:start w:val="1"/>
      <w:numFmt w:val="bullet"/>
      <w:lvlText w:val=""/>
      <w:lvlJc w:val="left"/>
      <w:pPr>
        <w:ind w:left="720" w:hanging="360"/>
      </w:pPr>
      <w:rPr>
        <w:rFonts w:ascii="Symbol" w:hAnsi="Symbol"/>
      </w:rPr>
    </w:lvl>
    <w:lvl w:ilvl="1" w:tplc="04190003">
      <w:start w:val="1"/>
      <w:numFmt w:val="bullet"/>
      <w:lvlText w:val="o"/>
      <w:lvlJc w:val="left"/>
      <w:pPr>
        <w:ind w:left="1440" w:hanging="360"/>
      </w:pPr>
      <w:rPr>
        <w:rFonts w:ascii="Courier New" w:hAnsi="Courier New"/>
      </w:rPr>
    </w:lvl>
    <w:lvl w:ilvl="2" w:tplc="04190005">
      <w:start w:val="1"/>
      <w:numFmt w:val="bullet"/>
      <w:lvlText w:val=""/>
      <w:lvlJc w:val="left"/>
      <w:pPr>
        <w:ind w:left="2160" w:hanging="360"/>
      </w:pPr>
      <w:rPr>
        <w:rFonts w:ascii="Wingdings" w:hAnsi="Wingdings"/>
      </w:rPr>
    </w:lvl>
    <w:lvl w:ilvl="3" w:tplc="04190001">
      <w:start w:val="1"/>
      <w:numFmt w:val="bullet"/>
      <w:lvlText w:val=""/>
      <w:lvlJc w:val="left"/>
      <w:pPr>
        <w:ind w:left="2880" w:hanging="360"/>
      </w:pPr>
      <w:rPr>
        <w:rFonts w:ascii="Symbol" w:hAnsi="Symbol"/>
      </w:rPr>
    </w:lvl>
    <w:lvl w:ilvl="4" w:tplc="04190003">
      <w:start w:val="1"/>
      <w:numFmt w:val="bullet"/>
      <w:lvlText w:val="o"/>
      <w:lvlJc w:val="left"/>
      <w:pPr>
        <w:ind w:left="3600" w:hanging="360"/>
      </w:pPr>
      <w:rPr>
        <w:rFonts w:ascii="Courier New" w:hAnsi="Courier New"/>
      </w:rPr>
    </w:lvl>
    <w:lvl w:ilvl="5" w:tplc="04190005">
      <w:start w:val="1"/>
      <w:numFmt w:val="bullet"/>
      <w:lvlText w:val=""/>
      <w:lvlJc w:val="left"/>
      <w:pPr>
        <w:ind w:left="4320" w:hanging="360"/>
      </w:pPr>
      <w:rPr>
        <w:rFonts w:ascii="Wingdings" w:hAnsi="Wingdings"/>
      </w:rPr>
    </w:lvl>
    <w:lvl w:ilvl="6" w:tplc="04190001">
      <w:start w:val="1"/>
      <w:numFmt w:val="bullet"/>
      <w:lvlText w:val=""/>
      <w:lvlJc w:val="left"/>
      <w:pPr>
        <w:ind w:left="5040" w:hanging="360"/>
      </w:pPr>
      <w:rPr>
        <w:rFonts w:ascii="Symbol" w:hAnsi="Symbol"/>
      </w:rPr>
    </w:lvl>
    <w:lvl w:ilvl="7" w:tplc="04190003">
      <w:start w:val="1"/>
      <w:numFmt w:val="bullet"/>
      <w:lvlText w:val="o"/>
      <w:lvlJc w:val="left"/>
      <w:pPr>
        <w:ind w:left="5760" w:hanging="360"/>
      </w:pPr>
      <w:rPr>
        <w:rFonts w:ascii="Courier New" w:hAnsi="Courier New"/>
      </w:rPr>
    </w:lvl>
    <w:lvl w:ilvl="8" w:tplc="04190005">
      <w:start w:val="1"/>
      <w:numFmt w:val="bullet"/>
      <w:lvlText w:val=""/>
      <w:lvlJc w:val="left"/>
      <w:pPr>
        <w:ind w:left="6480" w:hanging="360"/>
      </w:pPr>
      <w:rPr>
        <w:rFonts w:ascii="Wingdings" w:hAnsi="Wingdings"/>
      </w:rPr>
    </w:lvl>
  </w:abstractNum>
  <w:abstractNum w:abstractNumId="11" w15:restartNumberingAfterBreak="0">
    <w:nsid w:val="5FF63B62"/>
    <w:multiLevelType w:val="hybridMultilevel"/>
    <w:tmpl w:val="427E2B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74E7132A"/>
    <w:multiLevelType w:val="hybridMultilevel"/>
    <w:tmpl w:val="53623AB6"/>
    <w:lvl w:ilvl="0" w:tplc="5468ACAA">
      <w:start w:val="1"/>
      <w:numFmt w:val="bullet"/>
      <w:lvlText w:val=""/>
      <w:lvlJc w:val="left"/>
      <w:pPr>
        <w:ind w:left="1429" w:hanging="360"/>
      </w:pPr>
      <w:rPr>
        <w:rFonts w:ascii="Symbol" w:hAnsi="Symbol"/>
      </w:rPr>
    </w:lvl>
    <w:lvl w:ilvl="1" w:tplc="04190003">
      <w:start w:val="1"/>
      <w:numFmt w:val="bullet"/>
      <w:lvlText w:val="o"/>
      <w:lvlJc w:val="left"/>
      <w:pPr>
        <w:ind w:left="2149" w:hanging="360"/>
      </w:pPr>
      <w:rPr>
        <w:rFonts w:ascii="Courier New" w:hAnsi="Courier New"/>
      </w:rPr>
    </w:lvl>
    <w:lvl w:ilvl="2" w:tplc="04190005">
      <w:start w:val="1"/>
      <w:numFmt w:val="bullet"/>
      <w:lvlText w:val=""/>
      <w:lvlJc w:val="left"/>
      <w:pPr>
        <w:ind w:left="2869" w:hanging="360"/>
      </w:pPr>
      <w:rPr>
        <w:rFonts w:ascii="Wingdings" w:hAnsi="Wingdings"/>
      </w:rPr>
    </w:lvl>
    <w:lvl w:ilvl="3" w:tplc="04190001">
      <w:start w:val="1"/>
      <w:numFmt w:val="bullet"/>
      <w:lvlText w:val=""/>
      <w:lvlJc w:val="left"/>
      <w:pPr>
        <w:ind w:left="3589" w:hanging="360"/>
      </w:pPr>
      <w:rPr>
        <w:rFonts w:ascii="Symbol" w:hAnsi="Symbol"/>
      </w:rPr>
    </w:lvl>
    <w:lvl w:ilvl="4" w:tplc="04190003">
      <w:start w:val="1"/>
      <w:numFmt w:val="bullet"/>
      <w:lvlText w:val="o"/>
      <w:lvlJc w:val="left"/>
      <w:pPr>
        <w:ind w:left="4309" w:hanging="360"/>
      </w:pPr>
      <w:rPr>
        <w:rFonts w:ascii="Courier New" w:hAnsi="Courier New"/>
      </w:rPr>
    </w:lvl>
    <w:lvl w:ilvl="5" w:tplc="04190005">
      <w:start w:val="1"/>
      <w:numFmt w:val="bullet"/>
      <w:lvlText w:val=""/>
      <w:lvlJc w:val="left"/>
      <w:pPr>
        <w:ind w:left="5029" w:hanging="360"/>
      </w:pPr>
      <w:rPr>
        <w:rFonts w:ascii="Wingdings" w:hAnsi="Wingdings"/>
      </w:rPr>
    </w:lvl>
    <w:lvl w:ilvl="6" w:tplc="04190001">
      <w:start w:val="1"/>
      <w:numFmt w:val="bullet"/>
      <w:lvlText w:val=""/>
      <w:lvlJc w:val="left"/>
      <w:pPr>
        <w:ind w:left="5749" w:hanging="360"/>
      </w:pPr>
      <w:rPr>
        <w:rFonts w:ascii="Symbol" w:hAnsi="Symbol"/>
      </w:rPr>
    </w:lvl>
    <w:lvl w:ilvl="7" w:tplc="04190003">
      <w:start w:val="1"/>
      <w:numFmt w:val="bullet"/>
      <w:lvlText w:val="o"/>
      <w:lvlJc w:val="left"/>
      <w:pPr>
        <w:ind w:left="6469" w:hanging="360"/>
      </w:pPr>
      <w:rPr>
        <w:rFonts w:ascii="Courier New" w:hAnsi="Courier New"/>
      </w:rPr>
    </w:lvl>
    <w:lvl w:ilvl="8" w:tplc="04190005">
      <w:start w:val="1"/>
      <w:numFmt w:val="bullet"/>
      <w:lvlText w:val=""/>
      <w:lvlJc w:val="left"/>
      <w:pPr>
        <w:ind w:left="7189" w:hanging="360"/>
      </w:pPr>
      <w:rPr>
        <w:rFonts w:ascii="Wingdings" w:hAnsi="Wingdings"/>
      </w:rPr>
    </w:lvl>
  </w:abstractNum>
  <w:abstractNum w:abstractNumId="13" w15:restartNumberingAfterBreak="0">
    <w:nsid w:val="792D0FBB"/>
    <w:multiLevelType w:val="hybridMultilevel"/>
    <w:tmpl w:val="8CA065F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ABB30A5"/>
    <w:multiLevelType w:val="hybridMultilevel"/>
    <w:tmpl w:val="62F27CD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3"/>
  </w:num>
  <w:num w:numId="3">
    <w:abstractNumId w:val="2"/>
  </w:num>
  <w:num w:numId="4">
    <w:abstractNumId w:val="10"/>
  </w:num>
  <w:num w:numId="5">
    <w:abstractNumId w:val="0"/>
  </w:num>
  <w:num w:numId="6">
    <w:abstractNumId w:val="13"/>
  </w:num>
  <w:num w:numId="7">
    <w:abstractNumId w:val="12"/>
  </w:num>
  <w:num w:numId="8">
    <w:abstractNumId w:val="4"/>
  </w:num>
  <w:num w:numId="9">
    <w:abstractNumId w:val="7"/>
  </w:num>
  <w:num w:numId="10">
    <w:abstractNumId w:val="8"/>
  </w:num>
  <w:num w:numId="11">
    <w:abstractNumId w:val="9"/>
  </w:num>
  <w:num w:numId="12">
    <w:abstractNumId w:val="14"/>
  </w:num>
  <w:num w:numId="13">
    <w:abstractNumId w:val="11"/>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02D"/>
    <w:rsid w:val="0036102D"/>
    <w:rsid w:val="00665725"/>
    <w:rsid w:val="00B16E7A"/>
    <w:rsid w:val="00C30A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9FBC74-3DFE-4B46-BA57-4B1F65668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pPr>
      <w:spacing w:before="100" w:after="100" w:line="240" w:lineRule="auto"/>
      <w:jc w:val="both"/>
      <w:outlineLvl w:val="0"/>
    </w:pPr>
    <w:rPr>
      <w:rFonts w:ascii="Times New Roman" w:hAnsi="Times New Roman"/>
      <w:b/>
      <w:sz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ind w:left="720"/>
      <w:contextualSpacing/>
    </w:pPr>
  </w:style>
  <w:style w:type="paragraph" w:styleId="3">
    <w:name w:val="Body Text Indent 3"/>
    <w:basedOn w:val="a"/>
    <w:pPr>
      <w:spacing w:after="120"/>
      <w:ind w:left="283"/>
    </w:pPr>
    <w:rPr>
      <w:sz w:val="16"/>
    </w:rPr>
  </w:style>
  <w:style w:type="paragraph" w:styleId="a4">
    <w:name w:val="header"/>
    <w:basedOn w:val="a"/>
    <w:link w:val="a5"/>
    <w:pPr>
      <w:tabs>
        <w:tab w:val="center" w:pos="4677"/>
        <w:tab w:val="right" w:pos="9355"/>
      </w:tabs>
      <w:spacing w:after="0" w:line="240" w:lineRule="auto"/>
    </w:pPr>
  </w:style>
  <w:style w:type="paragraph" w:styleId="a6">
    <w:name w:val="footer"/>
    <w:basedOn w:val="a"/>
    <w:link w:val="a7"/>
    <w:semiHidden/>
    <w:pPr>
      <w:tabs>
        <w:tab w:val="center" w:pos="4677"/>
        <w:tab w:val="right" w:pos="9355"/>
      </w:tabs>
      <w:spacing w:after="0" w:line="240" w:lineRule="auto"/>
    </w:pPr>
  </w:style>
  <w:style w:type="character" w:styleId="a8">
    <w:name w:val="line number"/>
    <w:basedOn w:val="a0"/>
    <w:semiHidden/>
  </w:style>
  <w:style w:type="character" w:styleId="a9">
    <w:name w:val="Hyperlink"/>
    <w:rPr>
      <w:color w:val="0000FF"/>
      <w:u w:val="single"/>
    </w:rPr>
  </w:style>
  <w:style w:type="character" w:customStyle="1" w:styleId="10">
    <w:name w:val="Номер строки1"/>
    <w:basedOn w:val="a0"/>
    <w:semiHidden/>
  </w:style>
  <w:style w:type="character" w:customStyle="1" w:styleId="FontStyle42">
    <w:name w:val="Font Style42"/>
    <w:basedOn w:val="a0"/>
    <w:rPr>
      <w:rFonts w:ascii="Times New Roman" w:hAnsi="Times New Roman"/>
      <w:sz w:val="24"/>
    </w:rPr>
  </w:style>
  <w:style w:type="character" w:customStyle="1" w:styleId="personname">
    <w:name w:val="person_name"/>
    <w:basedOn w:val="a0"/>
  </w:style>
  <w:style w:type="character" w:styleId="aa">
    <w:name w:val="Emphasis"/>
    <w:basedOn w:val="a0"/>
    <w:qFormat/>
    <w:rPr>
      <w:i/>
    </w:rPr>
  </w:style>
  <w:style w:type="character" w:styleId="ab">
    <w:name w:val="Strong"/>
    <w:basedOn w:val="a0"/>
    <w:qFormat/>
    <w:rPr>
      <w:b/>
    </w:rPr>
  </w:style>
  <w:style w:type="character" w:customStyle="1" w:styleId="a5">
    <w:name w:val="Верхний колонтитул Знак"/>
    <w:basedOn w:val="a0"/>
    <w:link w:val="a4"/>
  </w:style>
  <w:style w:type="character" w:customStyle="1" w:styleId="a7">
    <w:name w:val="Нижний колонтитул Знак"/>
    <w:basedOn w:val="a0"/>
    <w:link w:val="a6"/>
    <w:semiHidden/>
  </w:style>
  <w:style w:type="table" w:styleId="1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c">
    <w:name w:val="Table Grid"/>
    <w:basedOn w:val="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5147</Words>
  <Characters>29338</Characters>
  <Application>Microsoft Office Word</Application>
  <DocSecurity>0</DocSecurity>
  <Lines>244</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dcterms:created xsi:type="dcterms:W3CDTF">2022-09-06T12:26:00Z</dcterms:created>
  <dcterms:modified xsi:type="dcterms:W3CDTF">2022-09-06T12:26:00Z</dcterms:modified>
</cp:coreProperties>
</file>