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042" w:rsidRPr="00807042" w:rsidRDefault="00807042" w:rsidP="00807042">
      <w:pPr>
        <w:widowControl w:val="0"/>
        <w:spacing w:after="0" w:line="360" w:lineRule="auto"/>
        <w:ind w:left="79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ru-RU" w:eastAsia="ru-RU"/>
        </w:rPr>
      </w:pPr>
      <w:bookmarkStart w:id="0" w:name="_Hlk27422220"/>
      <w:bookmarkEnd w:id="0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Одеський національний університет імені І. І. 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ru-RU" w:eastAsia="ru-RU"/>
        </w:rPr>
        <w:t xml:space="preserve">Мечникова </w:t>
      </w:r>
    </w:p>
    <w:p w:rsidR="00807042" w:rsidRPr="00807042" w:rsidRDefault="00807042" w:rsidP="00807042">
      <w:pPr>
        <w:widowControl w:val="0"/>
        <w:spacing w:after="0" w:line="360" w:lineRule="auto"/>
        <w:ind w:left="79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Геолого-географічний факультет </w:t>
      </w:r>
    </w:p>
    <w:p w:rsidR="00807042" w:rsidRPr="00807042" w:rsidRDefault="00807042" w:rsidP="00807042">
      <w:pPr>
        <w:widowControl w:val="0"/>
        <w:spacing w:after="0" w:line="360" w:lineRule="auto"/>
        <w:ind w:left="799"/>
        <w:jc w:val="center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Кафедра економічної та соціальної географії і туризму</w:t>
      </w:r>
    </w:p>
    <w:p w:rsidR="00807042" w:rsidRPr="00807042" w:rsidRDefault="00807042" w:rsidP="00807042">
      <w:pPr>
        <w:keepNext/>
        <w:keepLines/>
        <w:widowControl w:val="0"/>
        <w:spacing w:after="143" w:line="340" w:lineRule="exact"/>
        <w:ind w:left="800"/>
        <w:jc w:val="center"/>
        <w:outlineLvl w:val="0"/>
        <w:rPr>
          <w:rFonts w:ascii="Times New Roman" w:eastAsia="Calibri" w:hAnsi="Times New Roman" w:cs="Times New Roman"/>
          <w:b/>
          <w:bCs/>
          <w:color w:val="000000"/>
          <w:sz w:val="34"/>
          <w:szCs w:val="34"/>
          <w:shd w:val="clear" w:color="auto" w:fill="FFFFFF"/>
        </w:rPr>
      </w:pPr>
      <w:bookmarkStart w:id="1" w:name="bookmark0"/>
    </w:p>
    <w:p w:rsidR="00807042" w:rsidRPr="00807042" w:rsidRDefault="00807042" w:rsidP="00807042">
      <w:pPr>
        <w:keepNext/>
        <w:keepLines/>
        <w:widowControl w:val="0"/>
        <w:spacing w:after="143" w:line="340" w:lineRule="exact"/>
        <w:ind w:left="800"/>
        <w:jc w:val="center"/>
        <w:outlineLvl w:val="0"/>
        <w:rPr>
          <w:rFonts w:ascii="Times New Roman" w:eastAsia="Calibri" w:hAnsi="Times New Roman" w:cs="Times New Roman"/>
          <w:b/>
          <w:bCs/>
          <w:color w:val="000000"/>
          <w:sz w:val="34"/>
          <w:szCs w:val="34"/>
          <w:shd w:val="clear" w:color="auto" w:fill="FFFFFF"/>
        </w:rPr>
      </w:pPr>
    </w:p>
    <w:p w:rsidR="00807042" w:rsidRPr="00807042" w:rsidRDefault="00807042" w:rsidP="00807042">
      <w:pPr>
        <w:keepNext/>
        <w:keepLines/>
        <w:widowControl w:val="0"/>
        <w:spacing w:after="143" w:line="340" w:lineRule="exact"/>
        <w:outlineLvl w:val="0"/>
        <w:rPr>
          <w:rFonts w:ascii="Times New Roman" w:eastAsia="Calibri" w:hAnsi="Times New Roman" w:cs="Times New Roman"/>
          <w:b/>
          <w:bCs/>
          <w:color w:val="000000"/>
          <w:sz w:val="34"/>
          <w:szCs w:val="34"/>
          <w:shd w:val="clear" w:color="auto" w:fill="FFFFFF"/>
        </w:rPr>
      </w:pPr>
    </w:p>
    <w:p w:rsidR="00807042" w:rsidRPr="00807042" w:rsidRDefault="00807042" w:rsidP="00807042">
      <w:pPr>
        <w:keepNext/>
        <w:keepLines/>
        <w:widowControl w:val="0"/>
        <w:spacing w:after="143" w:line="340" w:lineRule="exact"/>
        <w:ind w:left="800"/>
        <w:jc w:val="center"/>
        <w:outlineLvl w:val="0"/>
        <w:rPr>
          <w:rFonts w:ascii="Times New Roman" w:eastAsia="Calibri" w:hAnsi="Times New Roman" w:cs="Times New Roman"/>
          <w:b/>
          <w:bCs/>
          <w:color w:val="000000"/>
          <w:sz w:val="34"/>
          <w:szCs w:val="34"/>
          <w:shd w:val="clear" w:color="auto" w:fill="FFFFFF"/>
        </w:rPr>
      </w:pPr>
    </w:p>
    <w:p w:rsidR="00807042" w:rsidRPr="00807042" w:rsidRDefault="00807042" w:rsidP="00807042">
      <w:pPr>
        <w:keepNext/>
        <w:keepLines/>
        <w:widowControl w:val="0"/>
        <w:spacing w:after="143" w:line="340" w:lineRule="exact"/>
        <w:ind w:left="800"/>
        <w:jc w:val="center"/>
        <w:outlineLvl w:val="0"/>
        <w:rPr>
          <w:rFonts w:ascii="Times New Roman" w:eastAsia="Calibri" w:hAnsi="Times New Roman" w:cs="Times New Roman"/>
          <w:b/>
          <w:bCs/>
          <w:sz w:val="34"/>
          <w:szCs w:val="34"/>
        </w:rPr>
      </w:pPr>
      <w:r w:rsidRPr="00807042">
        <w:rPr>
          <w:rFonts w:ascii="Times New Roman" w:eastAsia="Calibri" w:hAnsi="Times New Roman" w:cs="Times New Roman"/>
          <w:color w:val="000000"/>
          <w:sz w:val="34"/>
          <w:szCs w:val="34"/>
          <w:shd w:val="clear" w:color="auto" w:fill="FFFFFF"/>
        </w:rPr>
        <w:t>Дипломна робота</w:t>
      </w:r>
      <w:bookmarkEnd w:id="1"/>
    </w:p>
    <w:p w:rsidR="00807042" w:rsidRPr="00807042" w:rsidRDefault="00807042" w:rsidP="00807042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28"/>
          <w:szCs w:val="28"/>
          <w:u w:val="single"/>
          <w:lang w:eastAsia="ru-RU"/>
        </w:rPr>
      </w:pPr>
      <w:r w:rsidRPr="00807042">
        <w:rPr>
          <w:rFonts w:ascii="Times New Roman" w:eastAsia="Calibri" w:hAnsi="Times New Roman" w:cs="Times New Roman"/>
          <w:bCs/>
          <w:noProof/>
          <w:sz w:val="28"/>
          <w:szCs w:val="28"/>
          <w:u w:val="single"/>
          <w:lang w:eastAsia="ru-RU"/>
        </w:rPr>
        <w:t>на здобуття ступеня вищої освіти «магістр»</w:t>
      </w:r>
    </w:p>
    <w:p w:rsidR="00807042" w:rsidRPr="00807042" w:rsidRDefault="00807042" w:rsidP="00807042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  <w:r w:rsidRPr="00807042">
        <w:rPr>
          <w:rFonts w:ascii="Times New Roman" w:eastAsia="Calibri" w:hAnsi="Times New Roman" w:cs="Times New Roman"/>
          <w:noProof/>
          <w:sz w:val="20"/>
          <w:szCs w:val="24"/>
          <w:lang w:eastAsia="ru-RU"/>
        </w:rPr>
        <w:t>(освітньо-кваліфікаційний рівень)</w:t>
      </w:r>
    </w:p>
    <w:p w:rsidR="00807042" w:rsidRPr="00807042" w:rsidRDefault="00807042" w:rsidP="00807042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  <w:lang w:eastAsia="ru-RU"/>
        </w:rPr>
      </w:pPr>
    </w:p>
    <w:p w:rsidR="00807042" w:rsidRPr="00807042" w:rsidRDefault="00807042" w:rsidP="00807042">
      <w:pPr>
        <w:widowControl w:val="0"/>
        <w:spacing w:after="0" w:line="322" w:lineRule="exact"/>
        <w:ind w:left="1920" w:right="280" w:hanging="1900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на тему: "</w:t>
      </w:r>
      <w:r w:rsidRPr="00807042">
        <w:rPr>
          <w:rFonts w:ascii="Times New Roman" w:eastAsia="Times New Roman" w:hAnsi="Times New Roman" w:cs="Times New Roman"/>
          <w:b/>
          <w:color w:val="000000"/>
          <w:sz w:val="27"/>
          <w:szCs w:val="27"/>
          <w:shd w:val="clear" w:color="auto" w:fill="FFFFFF"/>
          <w:lang w:eastAsia="uk-UA"/>
        </w:rPr>
        <w:t xml:space="preserve">Участь </w:t>
      </w:r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Українського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Причорномор</w:t>
      </w:r>
      <w:r w:rsidRPr="00807042">
        <w:rPr>
          <w:rFonts w:ascii="Tahoma" w:eastAsia="Times New Roman" w:hAnsi="Tahoma" w:cs="Tahoma"/>
          <w:b/>
          <w:bCs/>
          <w:color w:val="000000"/>
          <w:sz w:val="27"/>
          <w:szCs w:val="27"/>
          <w:shd w:val="clear" w:color="auto" w:fill="FFFFFF"/>
          <w:lang w:eastAsia="uk-UA"/>
        </w:rPr>
        <w:t>՚</w:t>
      </w:r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я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</w:p>
    <w:p w:rsidR="00807042" w:rsidRPr="00807042" w:rsidRDefault="00807042" w:rsidP="00807042">
      <w:pPr>
        <w:widowControl w:val="0"/>
        <w:spacing w:after="0" w:line="322" w:lineRule="exact"/>
        <w:ind w:left="1920" w:right="280" w:hanging="190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</w:pPr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зовнішньо-економічної діяльності  України"</w:t>
      </w:r>
    </w:p>
    <w:p w:rsidR="00807042" w:rsidRPr="00807042" w:rsidRDefault="00807042" w:rsidP="00807042">
      <w:pPr>
        <w:widowControl w:val="0"/>
        <w:shd w:val="clear" w:color="auto" w:fill="FFFFFF"/>
        <w:spacing w:after="0" w:line="322" w:lineRule="exact"/>
        <w:ind w:left="1920" w:right="280" w:hanging="190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</w:pPr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"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Participation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of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the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Ukrainian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Black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Sea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Sea</w:t>
      </w:r>
      <w:proofErr w:type="spellEnd"/>
    </w:p>
    <w:p w:rsidR="00807042" w:rsidRPr="00807042" w:rsidRDefault="00807042" w:rsidP="00807042">
      <w:pPr>
        <w:widowControl w:val="0"/>
        <w:shd w:val="clear" w:color="auto" w:fill="FFFFFF"/>
        <w:spacing w:after="0" w:line="322" w:lineRule="exact"/>
        <w:ind w:left="1920" w:right="280" w:hanging="190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</w:pP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of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foreign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economic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activity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of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>Ukraine</w:t>
      </w:r>
      <w:proofErr w:type="spellEnd"/>
      <w:r w:rsidRPr="0080704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shd w:val="clear" w:color="auto" w:fill="FFFFFF"/>
          <w:lang w:eastAsia="uk-UA"/>
        </w:rPr>
        <w:t xml:space="preserve"> "</w:t>
      </w:r>
    </w:p>
    <w:p w:rsidR="00807042" w:rsidRPr="00807042" w:rsidRDefault="00807042" w:rsidP="00807042">
      <w:pPr>
        <w:widowControl w:val="0"/>
        <w:tabs>
          <w:tab w:val="left" w:leader="underscore" w:pos="5930"/>
        </w:tabs>
        <w:spacing w:after="0" w:line="322" w:lineRule="exact"/>
        <w:ind w:left="4240" w:right="280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</w:pPr>
    </w:p>
    <w:p w:rsidR="00807042" w:rsidRPr="00807042" w:rsidRDefault="00807042" w:rsidP="00807042">
      <w:pPr>
        <w:widowControl w:val="0"/>
        <w:tabs>
          <w:tab w:val="left" w:leader="underscore" w:pos="5930"/>
        </w:tabs>
        <w:spacing w:after="0" w:line="322" w:lineRule="exact"/>
        <w:ind w:left="4240" w:right="280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</w:pPr>
    </w:p>
    <w:p w:rsidR="00807042" w:rsidRPr="00807042" w:rsidRDefault="00807042" w:rsidP="00807042">
      <w:pPr>
        <w:widowControl w:val="0"/>
        <w:tabs>
          <w:tab w:val="left" w:leader="underscore" w:pos="5930"/>
        </w:tabs>
        <w:spacing w:after="0" w:line="322" w:lineRule="exact"/>
        <w:ind w:left="4240" w:right="280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</w:pPr>
    </w:p>
    <w:p w:rsidR="00807042" w:rsidRPr="00807042" w:rsidRDefault="00807042" w:rsidP="00807042">
      <w:pPr>
        <w:widowControl w:val="0"/>
        <w:tabs>
          <w:tab w:val="left" w:leader="underscore" w:pos="5930"/>
        </w:tabs>
        <w:spacing w:after="0" w:line="322" w:lineRule="exact"/>
        <w:ind w:left="4240" w:right="280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Виконав: студент 2 курсу денної форми навчання спеціальності  106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 Географія</w:t>
      </w:r>
    </w:p>
    <w:p w:rsidR="00807042" w:rsidRPr="00807042" w:rsidRDefault="00807042" w:rsidP="00807042">
      <w:pPr>
        <w:widowControl w:val="0"/>
        <w:spacing w:after="3" w:line="140" w:lineRule="exact"/>
        <w:ind w:left="4240"/>
        <w:rPr>
          <w:rFonts w:ascii="Times New Roman" w:eastAsia="Calibri" w:hAnsi="Times New Roman" w:cs="Times New Roman"/>
          <w:b/>
          <w:bCs/>
          <w:sz w:val="14"/>
          <w:szCs w:val="14"/>
        </w:rPr>
      </w:pP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(шифр і назва напряму підготовки, спеціальності)</w:t>
      </w:r>
    </w:p>
    <w:p w:rsidR="00807042" w:rsidRPr="00807042" w:rsidRDefault="00807042" w:rsidP="00807042">
      <w:pPr>
        <w:widowControl w:val="0"/>
        <w:spacing w:after="4" w:line="270" w:lineRule="exact"/>
        <w:ind w:left="4240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Говдяк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 Микола Романович</w:t>
      </w:r>
    </w:p>
    <w:p w:rsidR="00807042" w:rsidRPr="00807042" w:rsidRDefault="00807042" w:rsidP="00807042">
      <w:pPr>
        <w:widowControl w:val="0"/>
        <w:spacing w:after="13" w:line="140" w:lineRule="exact"/>
        <w:ind w:left="5440"/>
        <w:rPr>
          <w:rFonts w:ascii="Times New Roman" w:eastAsia="Calibri" w:hAnsi="Times New Roman" w:cs="Times New Roman"/>
          <w:b/>
          <w:bCs/>
          <w:sz w:val="14"/>
          <w:szCs w:val="14"/>
        </w:rPr>
      </w:pP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(прізвище та ініціали)</w:t>
      </w:r>
    </w:p>
    <w:p w:rsidR="00807042" w:rsidRPr="00807042" w:rsidRDefault="00807042" w:rsidP="00807042">
      <w:pPr>
        <w:widowControl w:val="0"/>
        <w:spacing w:after="4" w:line="270" w:lineRule="exact"/>
        <w:ind w:left="4240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Керівник: проф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 xml:space="preserve">.,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>д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.геогр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.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н.Топчієв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 О.Г.</w:t>
      </w:r>
    </w:p>
    <w:p w:rsidR="00807042" w:rsidRPr="00807042" w:rsidRDefault="00807042" w:rsidP="00807042">
      <w:pPr>
        <w:widowControl w:val="0"/>
        <w:spacing w:after="13" w:line="140" w:lineRule="exact"/>
        <w:ind w:left="5440"/>
        <w:rPr>
          <w:rFonts w:ascii="Times New Roman" w:eastAsia="Calibri" w:hAnsi="Times New Roman" w:cs="Times New Roman"/>
          <w:b/>
          <w:bCs/>
          <w:sz w:val="14"/>
          <w:szCs w:val="14"/>
        </w:rPr>
      </w:pP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(прізвище та ініціали)</w:t>
      </w:r>
    </w:p>
    <w:p w:rsidR="00807042" w:rsidRPr="00807042" w:rsidRDefault="00807042" w:rsidP="00807042">
      <w:pPr>
        <w:widowControl w:val="0"/>
        <w:spacing w:after="4" w:line="270" w:lineRule="exact"/>
        <w:ind w:left="4240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Рецензент:проф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.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д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.б..н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.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Красеха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 Є.Н.</w:t>
      </w:r>
    </w:p>
    <w:p w:rsidR="00807042" w:rsidRPr="00807042" w:rsidRDefault="00807042" w:rsidP="00807042">
      <w:pPr>
        <w:widowControl w:val="0"/>
        <w:spacing w:after="0" w:line="140" w:lineRule="exact"/>
        <w:ind w:left="5440"/>
        <w:rPr>
          <w:rFonts w:ascii="Times New Roman" w:eastAsia="Calibri" w:hAnsi="Times New Roman" w:cs="Times New Roman"/>
          <w:b/>
          <w:bCs/>
          <w:sz w:val="14"/>
          <w:szCs w:val="14"/>
        </w:rPr>
      </w:pP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(прізвище та ініціали)</w:t>
      </w:r>
    </w:p>
    <w:p w:rsidR="00807042" w:rsidRPr="00807042" w:rsidRDefault="00807042" w:rsidP="00807042">
      <w:pPr>
        <w:spacing w:after="0" w:line="256" w:lineRule="auto"/>
        <w:rPr>
          <w:rFonts w:ascii="Times New Roman" w:eastAsia="Calibri" w:hAnsi="Times New Roman" w:cs="Times New Roman"/>
          <w:b/>
          <w:bCs/>
          <w:sz w:val="14"/>
          <w:szCs w:val="14"/>
        </w:rPr>
        <w:sectPr w:rsidR="00807042" w:rsidRPr="00807042">
          <w:pgSz w:w="11909" w:h="16834"/>
          <w:pgMar w:top="965" w:right="1101" w:bottom="965" w:left="1677" w:header="0" w:footer="3" w:gutter="0"/>
          <w:cols w:space="720"/>
        </w:sectPr>
      </w:pPr>
    </w:p>
    <w:p w:rsidR="00807042" w:rsidRPr="00807042" w:rsidRDefault="00807042" w:rsidP="00807042">
      <w:pPr>
        <w:spacing w:after="160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after="160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after="160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before="2" w:after="2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after="0" w:line="256" w:lineRule="auto"/>
        <w:rPr>
          <w:rFonts w:ascii="Calibri" w:eastAsia="Calibri" w:hAnsi="Calibri" w:cs="Times New Roman"/>
          <w:sz w:val="2"/>
          <w:szCs w:val="2"/>
        </w:rPr>
        <w:sectPr w:rsidR="00807042" w:rsidRPr="00807042">
          <w:type w:val="continuous"/>
          <w:pgSz w:w="11909" w:h="16834"/>
          <w:pgMar w:top="0" w:right="0" w:bottom="0" w:left="0" w:header="0" w:footer="3" w:gutter="0"/>
          <w:cols w:space="720"/>
        </w:sectPr>
      </w:pPr>
    </w:p>
    <w:p w:rsidR="00807042" w:rsidRPr="00807042" w:rsidRDefault="00807042" w:rsidP="00807042">
      <w:pPr>
        <w:widowControl w:val="0"/>
        <w:spacing w:after="0" w:line="322" w:lineRule="exact"/>
        <w:ind w:right="140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lastRenderedPageBreak/>
        <w:t>Рекомендовано до захисту: Протокол засідання кафедри</w:t>
      </w:r>
    </w:p>
    <w:p w:rsidR="00807042" w:rsidRPr="00807042" w:rsidRDefault="00807042" w:rsidP="00807042">
      <w:pPr>
        <w:widowControl w:val="0"/>
        <w:tabs>
          <w:tab w:val="left" w:leader="underscore" w:pos="1039"/>
          <w:tab w:val="left" w:leader="underscore" w:pos="2021"/>
          <w:tab w:val="left" w:leader="underscore" w:pos="2861"/>
        </w:tabs>
        <w:spacing w:after="0" w:line="322" w:lineRule="exact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№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від «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»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р.</w:t>
      </w:r>
    </w:p>
    <w:p w:rsidR="00807042" w:rsidRPr="00807042" w:rsidRDefault="00807042" w:rsidP="00807042">
      <w:pPr>
        <w:widowControl w:val="0"/>
        <w:tabs>
          <w:tab w:val="left" w:leader="underscore" w:pos="1039"/>
        </w:tabs>
        <w:spacing w:after="0" w:line="322" w:lineRule="exact"/>
        <w:ind w:right="140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Завідувач кафедри 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проф.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Топчієв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 xml:space="preserve"> О. Г.</w:t>
      </w:r>
    </w:p>
    <w:p w:rsidR="00807042" w:rsidRPr="00807042" w:rsidRDefault="00807042" w:rsidP="00807042">
      <w:pPr>
        <w:widowControl w:val="0"/>
        <w:tabs>
          <w:tab w:val="left" w:pos="1627"/>
        </w:tabs>
        <w:spacing w:after="0" w:line="140" w:lineRule="exact"/>
        <w:ind w:left="720"/>
        <w:jc w:val="both"/>
        <w:rPr>
          <w:rFonts w:ascii="Times New Roman" w:eastAsia="Calibri" w:hAnsi="Times New Roman" w:cs="Times New Roman"/>
          <w:b/>
          <w:bCs/>
          <w:sz w:val="14"/>
          <w:szCs w:val="14"/>
        </w:rPr>
      </w:pP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(підпис)</w:t>
      </w: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ab/>
        <w:t>(</w:t>
      </w:r>
      <w:proofErr w:type="spellStart"/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прізвищеДніціали</w:t>
      </w:r>
      <w:proofErr w:type="spellEnd"/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)</w:t>
      </w:r>
    </w:p>
    <w:p w:rsidR="00807042" w:rsidRPr="00807042" w:rsidRDefault="00807042" w:rsidP="00807042">
      <w:pPr>
        <w:widowControl w:val="0"/>
        <w:spacing w:after="0" w:line="322" w:lineRule="exact"/>
        <w:ind w:left="40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lastRenderedPageBreak/>
        <w:t xml:space="preserve">Захищено на засіданні ЕК № 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uk-UA"/>
        </w:rPr>
        <w:t>1</w:t>
      </w:r>
    </w:p>
    <w:p w:rsidR="00807042" w:rsidRPr="00807042" w:rsidRDefault="00807042" w:rsidP="00807042">
      <w:pPr>
        <w:widowControl w:val="0"/>
        <w:tabs>
          <w:tab w:val="left" w:leader="underscore" w:pos="1898"/>
          <w:tab w:val="left" w:leader="underscore" w:pos="2853"/>
          <w:tab w:val="right" w:leader="underscore" w:pos="3990"/>
        </w:tabs>
        <w:spacing w:after="0" w:line="322" w:lineRule="exact"/>
        <w:ind w:left="40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протокол №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від «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»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р.</w:t>
      </w:r>
    </w:p>
    <w:p w:rsidR="00807042" w:rsidRPr="00807042" w:rsidRDefault="00807042" w:rsidP="00807042">
      <w:pPr>
        <w:widowControl w:val="0"/>
        <w:tabs>
          <w:tab w:val="left" w:leader="underscore" w:pos="1525"/>
          <w:tab w:val="left" w:leader="underscore" w:pos="2853"/>
          <w:tab w:val="left" w:leader="underscore" w:pos="4034"/>
        </w:tabs>
        <w:spacing w:after="0" w:line="322" w:lineRule="exact"/>
        <w:ind w:left="40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Оцінка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/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>/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</w:r>
    </w:p>
    <w:p w:rsidR="00807042" w:rsidRPr="00807042" w:rsidRDefault="00807042" w:rsidP="00807042">
      <w:pPr>
        <w:widowControl w:val="0"/>
        <w:spacing w:after="0" w:line="322" w:lineRule="exact"/>
        <w:ind w:left="40"/>
        <w:jc w:val="both"/>
        <w:rPr>
          <w:rFonts w:ascii="Times New Roman" w:eastAsia="Calibri" w:hAnsi="Times New Roman" w:cs="Times New Roman"/>
          <w:b/>
          <w:bCs/>
          <w:sz w:val="18"/>
          <w:szCs w:val="18"/>
        </w:rPr>
      </w:pPr>
      <w:r w:rsidRPr="00807042">
        <w:rPr>
          <w:rFonts w:ascii="Times New Roman" w:eastAsia="Calibri" w:hAnsi="Times New Roman" w:cs="Times New Roman"/>
          <w:color w:val="000000"/>
          <w:sz w:val="18"/>
          <w:szCs w:val="18"/>
          <w:shd w:val="clear" w:color="auto" w:fill="FFFFFF"/>
        </w:rPr>
        <w:t xml:space="preserve">(за національною шкалою, за шкалою </w:t>
      </w:r>
      <w:r w:rsidRPr="00807042">
        <w:rPr>
          <w:rFonts w:ascii="Times New Roman" w:eastAsia="Calibri" w:hAnsi="Times New Roman" w:cs="Times New Roman"/>
          <w:color w:val="000000"/>
          <w:sz w:val="18"/>
          <w:szCs w:val="18"/>
          <w:shd w:val="clear" w:color="auto" w:fill="FFFFFF"/>
          <w:lang w:val="en-US"/>
        </w:rPr>
        <w:t>ECTS</w:t>
      </w:r>
      <w:r w:rsidRPr="00807042">
        <w:rPr>
          <w:rFonts w:ascii="Times New Roman" w:eastAsia="Calibri" w:hAnsi="Times New Roman" w:cs="Times New Roman"/>
          <w:color w:val="000000"/>
          <w:sz w:val="18"/>
          <w:szCs w:val="18"/>
          <w:shd w:val="clear" w:color="auto" w:fill="FFFFFF"/>
        </w:rPr>
        <w:t>, бал)</w:t>
      </w:r>
    </w:p>
    <w:p w:rsidR="00807042" w:rsidRPr="00807042" w:rsidRDefault="00807042" w:rsidP="00807042">
      <w:pPr>
        <w:widowControl w:val="0"/>
        <w:spacing w:after="325" w:line="322" w:lineRule="exact"/>
        <w:ind w:left="40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Голова ЕК проф.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Топчієв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 О.Г.</w:t>
      </w:r>
    </w:p>
    <w:p w:rsidR="00807042" w:rsidRPr="00807042" w:rsidRDefault="00807042" w:rsidP="00807042">
      <w:pPr>
        <w:widowControl w:val="0"/>
        <w:tabs>
          <w:tab w:val="left" w:pos="1525"/>
        </w:tabs>
        <w:spacing w:after="0" w:line="140" w:lineRule="exact"/>
        <w:ind w:left="480"/>
        <w:jc w:val="both"/>
        <w:rPr>
          <w:rFonts w:ascii="Times New Roman" w:eastAsia="Calibri" w:hAnsi="Times New Roman" w:cs="Times New Roman"/>
          <w:b/>
          <w:bCs/>
          <w:sz w:val="14"/>
          <w:szCs w:val="14"/>
        </w:rPr>
      </w:pP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>(підпис)</w:t>
      </w:r>
      <w:r w:rsidRPr="00807042">
        <w:rPr>
          <w:rFonts w:ascii="Times New Roman" w:eastAsia="Calibri" w:hAnsi="Times New Roman" w:cs="Times New Roman"/>
          <w:color w:val="000000"/>
          <w:sz w:val="14"/>
          <w:szCs w:val="14"/>
          <w:shd w:val="clear" w:color="auto" w:fill="FFFFFF"/>
        </w:rPr>
        <w:tab/>
        <w:t>(прізвище, ініціали)</w:t>
      </w:r>
    </w:p>
    <w:p w:rsidR="00807042" w:rsidRPr="00807042" w:rsidRDefault="00807042" w:rsidP="00807042">
      <w:pPr>
        <w:spacing w:after="0" w:line="256" w:lineRule="auto"/>
        <w:rPr>
          <w:rFonts w:ascii="Times New Roman" w:eastAsia="Calibri" w:hAnsi="Times New Roman" w:cs="Times New Roman"/>
          <w:b/>
          <w:bCs/>
          <w:sz w:val="14"/>
          <w:szCs w:val="14"/>
        </w:rPr>
        <w:sectPr w:rsidR="00807042" w:rsidRPr="00807042">
          <w:type w:val="continuous"/>
          <w:pgSz w:w="11909" w:h="16834"/>
          <w:pgMar w:top="965" w:right="1528" w:bottom="965" w:left="1125" w:header="0" w:footer="3" w:gutter="0"/>
          <w:cols w:num="2" w:space="720" w:equalWidth="0">
            <w:col w:w="3437" w:space="1574"/>
            <w:col w:w="4243"/>
          </w:cols>
        </w:sectPr>
      </w:pPr>
    </w:p>
    <w:p w:rsidR="00807042" w:rsidRPr="00807042" w:rsidRDefault="00807042" w:rsidP="00807042">
      <w:pPr>
        <w:spacing w:after="160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after="160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after="160" w:line="240" w:lineRule="exact"/>
        <w:rPr>
          <w:rFonts w:ascii="Calibri" w:eastAsia="Calibri" w:hAnsi="Calibri" w:cs="Times New Roman"/>
          <w:sz w:val="19"/>
          <w:szCs w:val="19"/>
        </w:rPr>
      </w:pPr>
    </w:p>
    <w:p w:rsidR="00807042" w:rsidRPr="00807042" w:rsidRDefault="00807042" w:rsidP="00807042">
      <w:pPr>
        <w:spacing w:after="160" w:line="256" w:lineRule="auto"/>
        <w:jc w:val="center"/>
        <w:rPr>
          <w:rFonts w:ascii="Calibri" w:eastAsia="Calibri" w:hAnsi="Calibri" w:cs="Times New Roman"/>
          <w:sz w:val="2"/>
          <w:szCs w:val="2"/>
        </w:rPr>
      </w:pPr>
      <w:r w:rsidRPr="00807042">
        <w:rPr>
          <w:rFonts w:ascii="Calibri" w:eastAsia="Calibri" w:hAnsi="Calibri" w:cs="Times New Roman"/>
          <w:sz w:val="2"/>
          <w:szCs w:val="2"/>
        </w:rPr>
        <w:tab/>
      </w:r>
      <w:r w:rsidRPr="00807042">
        <w:rPr>
          <w:rFonts w:ascii="Times New Roman" w:eastAsia="Calibri" w:hAnsi="Times New Roman" w:cs="Courier New"/>
          <w:sz w:val="27"/>
          <w:szCs w:val="27"/>
          <w:shd w:val="clear" w:color="auto" w:fill="FFFFFF"/>
        </w:rPr>
        <w:t>Одеса - 2019</w:t>
      </w:r>
    </w:p>
    <w:p w:rsidR="00807042" w:rsidRPr="00807042" w:rsidRDefault="00807042" w:rsidP="00807042">
      <w:pPr>
        <w:spacing w:after="0" w:line="256" w:lineRule="auto"/>
        <w:rPr>
          <w:rFonts w:ascii="Calibri" w:eastAsia="Calibri" w:hAnsi="Calibri" w:cs="Times New Roman"/>
          <w:sz w:val="2"/>
          <w:szCs w:val="2"/>
        </w:rPr>
        <w:sectPr w:rsidR="00807042" w:rsidRPr="00807042">
          <w:type w:val="continuous"/>
          <w:pgSz w:w="11909" w:h="16834"/>
          <w:pgMar w:top="0" w:right="0" w:bottom="0" w:left="0" w:header="0" w:footer="3" w:gutter="0"/>
          <w:cols w:space="720"/>
        </w:sectPr>
      </w:pPr>
    </w:p>
    <w:p w:rsidR="00807042" w:rsidRPr="00807042" w:rsidRDefault="00807042" w:rsidP="00807042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lastRenderedPageBreak/>
        <w:t>ЗМІСТ</w:t>
      </w:r>
    </w:p>
    <w:tbl>
      <w:tblPr>
        <w:tblW w:w="0" w:type="auto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743"/>
        <w:gridCol w:w="685"/>
      </w:tblGrid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ВСТУП</w:t>
            </w: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1. ЗОВНІШНЬОЕКОНОМІЧНА ДІЯЛЬНІСТЬ ТА ЇЇ РОЛЬ У РОЗВИТКУ НАЦІОНАЛЬНОЇ ЕКОНОМІКИ</w:t>
            </w:r>
          </w:p>
          <w:p w:rsidR="00807042" w:rsidRPr="00807042" w:rsidRDefault="00807042" w:rsidP="00807042">
            <w:pPr>
              <w:numPr>
                <w:ilvl w:val="1"/>
                <w:numId w:val="1"/>
              </w:numPr>
              <w:spacing w:after="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Характеристика причин та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передумов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розвитку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зовнішньоекономічної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діяльності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</w:t>
            </w: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</w:t>
            </w: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numPr>
                <w:ilvl w:val="1"/>
                <w:numId w:val="1"/>
              </w:num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Суть та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особливості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зовнішньоекономічної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політики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країни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</w:t>
            </w:r>
          </w:p>
        </w:tc>
      </w:tr>
      <w:tr w:rsidR="00807042" w:rsidRPr="00807042" w:rsidTr="00807042">
        <w:trPr>
          <w:trHeight w:val="144"/>
        </w:trPr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1.3. Особливості та етапи розвитку зовнішньоекономічної діяльності держави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16</w:t>
            </w:r>
          </w:p>
        </w:tc>
      </w:tr>
      <w:tr w:rsidR="00807042" w:rsidRPr="00807042" w:rsidTr="00807042">
        <w:trPr>
          <w:trHeight w:val="168"/>
        </w:trPr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1.4.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Показники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функціонування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зовнішньоекономічної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системи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країни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18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Регіон як самостійний учасник зовнішньоекономічної діяльності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22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numPr>
                <w:ilvl w:val="0"/>
                <w:numId w:val="2"/>
              </w:num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НAЛIЗ РОЗВИТКУ ЗОВНIШНЬОЇ ТОРГIВЛI УКРAЇНИ</w:t>
            </w:r>
          </w:p>
          <w:p w:rsidR="00807042" w:rsidRPr="00807042" w:rsidRDefault="00807042" w:rsidP="00807042">
            <w:pPr>
              <w:numPr>
                <w:ilvl w:val="1"/>
                <w:numId w:val="3"/>
              </w:num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Геогр</w:t>
            </w:r>
            <w:proofErr w:type="gram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gram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фiчнa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структурa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зовнiшньої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торгiвлi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послугaми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29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numPr>
                <w:ilvl w:val="1"/>
                <w:numId w:val="3"/>
              </w:num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Вплив політичних змін на зовнішньо-економічну діяльність України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38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numPr>
                <w:ilvl w:val="1"/>
                <w:numId w:val="3"/>
              </w:num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Зовнішньоекономічні зв</w:t>
            </w:r>
            <w:r w:rsidRPr="00807042">
              <w:rPr>
                <w:rFonts w:ascii="Tahoma" w:eastAsia="Calibri" w:hAnsi="Tahoma" w:cs="Tahoma"/>
                <w:sz w:val="28"/>
                <w:szCs w:val="28"/>
                <w:lang w:val="ru-RU"/>
              </w:rPr>
              <w:t>՚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язки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Укр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їни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з д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леким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ближн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м з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руб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жжям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45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2.4. Ф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ктори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дин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м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ки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, т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н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л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 експортного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потенц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лу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Укр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їни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54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2.5. Економ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чн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оц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нк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зовн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шньо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торг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i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вельного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л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нсу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Укр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a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їни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59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 УКРАЇНСЬКЕ ПРИЧОРНОМОР'Я ЯК РЕГІОНАЛЬНИЙ ГОСПОДАРСЬКИЙ КОМПЛЕКС</w:t>
            </w:r>
          </w:p>
          <w:p w:rsidR="00807042" w:rsidRPr="00807042" w:rsidRDefault="00807042" w:rsidP="00807042">
            <w:pPr>
              <w:keepNext/>
              <w:keepLines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.1.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Геоекономічне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та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геополітичне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положення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регіону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Українського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>Причорномор'я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72</w:t>
            </w: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72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keepNext/>
              <w:keepLines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2.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Українське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Причорномор'я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gram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</w:t>
            </w:r>
            <w:proofErr w:type="gram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складі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національної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економіки</w:t>
            </w:r>
            <w:proofErr w:type="spellEnd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України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74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keepNext/>
              <w:keepLines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2F5496"/>
                <w:sz w:val="28"/>
                <w:szCs w:val="28"/>
                <w:lang w:val="ru-RU" w:eastAsia="ru-RU"/>
              </w:rPr>
            </w:pPr>
            <w:r w:rsidRPr="008070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3.3. Господарство регіону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79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tabs>
                <w:tab w:val="left" w:pos="1418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4.ЗОВНІШНЬОЕКОНОМІЧНОЇ ДІЯЛЬНОСТІ РЕГІОНУ УКРАЇНСЬКОГО ПРИЧОРНОМОР</w:t>
            </w:r>
            <w:r w:rsidRPr="00807042">
              <w:rPr>
                <w:rFonts w:ascii="Tahoma" w:eastAsia="Calibri" w:hAnsi="Tahoma" w:cs="Tahoma"/>
                <w:sz w:val="28"/>
                <w:szCs w:val="28"/>
                <w:lang w:val="ru-RU"/>
              </w:rPr>
              <w:t>՚</w:t>
            </w: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Я</w:t>
            </w:r>
          </w:p>
          <w:p w:rsidR="00807042" w:rsidRPr="00807042" w:rsidRDefault="00807042" w:rsidP="00807042">
            <w:pPr>
              <w:tabs>
                <w:tab w:val="left" w:pos="1418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</w:rPr>
              <w:t>4.1. Розвиток зовнішньоекономічної діяльності  регіону УП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85</w:t>
            </w: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85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4.2.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Українське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Причорномор'я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</w:t>
            </w:r>
            <w:proofErr w:type="gram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системі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Єврорегіонального</w:t>
            </w:r>
            <w:proofErr w:type="spellEnd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співробітництва</w:t>
            </w:r>
            <w:proofErr w:type="spellEnd"/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92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ВИСНОВКИ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98</w:t>
            </w:r>
          </w:p>
        </w:tc>
      </w:tr>
      <w:tr w:rsidR="00807042" w:rsidRPr="00807042" w:rsidTr="00807042">
        <w:tc>
          <w:tcPr>
            <w:tcW w:w="87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СПИСОК ЛІТЕРАТУРИ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07042" w:rsidRPr="00807042" w:rsidRDefault="00807042" w:rsidP="00807042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807042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102</w:t>
            </w:r>
          </w:p>
        </w:tc>
      </w:tr>
    </w:tbl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807042">
        <w:rPr>
          <w:rFonts w:ascii="Times New Roman" w:eastAsia="Calibri" w:hAnsi="Times New Roman" w:cs="Times New Roman"/>
          <w:b/>
          <w:bCs/>
          <w:sz w:val="28"/>
          <w:szCs w:val="28"/>
        </w:rPr>
        <w:t>ВСТУП</w:t>
      </w:r>
    </w:p>
    <w:p w:rsidR="00807042" w:rsidRPr="00807042" w:rsidRDefault="00807042" w:rsidP="008070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2" w:name="_Hlk27420010"/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Формувaння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ринкової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економiчної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системи в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Укрaїнi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потребує її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iнтегрувaння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свiтового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економiчного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простору. Це можливо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тiльки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зa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умов створення високоефективного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мехaнiзму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функцiонувaння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суб’єктiв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зовнiшньоекономiчної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дiяльностi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нaлежної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пiдготовки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фaхiвцiв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дaнiй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гaлузi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.  </w:t>
      </w:r>
    </w:p>
    <w:p w:rsidR="00807042" w:rsidRPr="00807042" w:rsidRDefault="00807042" w:rsidP="008070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>Актуальність даної теми полягає в тому, що зовнішньо-економічна діяльність України є одним з найважливіших засобів наповнення державного бюджету.  Розвиток зовнішньо-економічної діяльності, зокрема нарощування експорту країни на світовому ринку, збільшення або, принаймні, збереження його питомої ваги у світовій торгівлі є надзвичайно важливим чинником функціонування національної економіки України.</w:t>
      </w:r>
    </w:p>
    <w:p w:rsidR="00807042" w:rsidRPr="00807042" w:rsidRDefault="00807042" w:rsidP="00807042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bookmarkStart w:id="3" w:name="_Hlk27420482"/>
      <w:bookmarkEnd w:id="2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Для окремих областей України зовнішньоекономічна діяльність є важливим напрямком розвитку орієнтованого на експорт господарства регіону, активної участі регіону у міжнародному поділі праці. Для регіону Українського Причорномор’я зовнішньоекономічна діяльність є важливим чинником регіонального розвитку, зміцнення економічного потенціалу, поліпшення надходжень до бюджетів всіх рівній та модернізації галузей спеціалізації.</w:t>
      </w:r>
    </w:p>
    <w:p w:rsidR="00807042" w:rsidRPr="00807042" w:rsidRDefault="00807042" w:rsidP="00807042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bookmarkStart w:id="4" w:name="_Hlk27423724"/>
      <w:bookmarkEnd w:id="3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Метою написання дипломної роботи є дослідження сучасного стану зовнішньоекономічної діяльності України та регіону Українського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Причорномор</w:t>
      </w:r>
      <w:r w:rsidRPr="00807042">
        <w:rPr>
          <w:rFonts w:ascii="Tahoma" w:eastAsia="Times New Roman" w:hAnsi="Tahoma" w:cs="Tahoma"/>
          <w:color w:val="000000"/>
          <w:sz w:val="27"/>
          <w:szCs w:val="27"/>
          <w:shd w:val="clear" w:color="auto" w:fill="FFFFFF"/>
          <w:lang w:eastAsia="uk-UA"/>
        </w:rPr>
        <w:t>՚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я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 .</w:t>
      </w:r>
    </w:p>
    <w:p w:rsidR="00807042" w:rsidRPr="00807042" w:rsidRDefault="00807042" w:rsidP="00807042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Об’єктом дослідження в роботі виступає зовнішньоекономічна діяльність країни та регіону Українського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Причорномор</w:t>
      </w:r>
      <w:r w:rsidRPr="00807042">
        <w:rPr>
          <w:rFonts w:ascii="Tahoma" w:eastAsia="Times New Roman" w:hAnsi="Tahoma" w:cs="Tahoma"/>
          <w:color w:val="000000"/>
          <w:sz w:val="27"/>
          <w:szCs w:val="27"/>
          <w:shd w:val="clear" w:color="auto" w:fill="FFFFFF"/>
          <w:lang w:eastAsia="uk-UA"/>
        </w:rPr>
        <w:t>՚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я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. Предметом - міжрегіональні відмінності в обсязі, структурі експорту та імпорту, географії зовнішньої торгівлі товарами та послугами  України та  регіону УП.</w:t>
      </w:r>
    </w:p>
    <w:p w:rsidR="00807042" w:rsidRPr="00807042" w:rsidRDefault="00807042" w:rsidP="00807042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Основні завдання, які були поставлені для проведення дослідження:</w:t>
      </w:r>
    </w:p>
    <w:p w:rsidR="00807042" w:rsidRPr="00807042" w:rsidRDefault="00807042" w:rsidP="00807042">
      <w:pPr>
        <w:widowControl w:val="0"/>
        <w:numPr>
          <w:ilvl w:val="0"/>
          <w:numId w:val="4"/>
        </w:numPr>
        <w:tabs>
          <w:tab w:val="left" w:pos="370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з’ясування сутності понять «зовнішньоекономічна діяльність», формування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потятійно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-термінологічного апарату дослідження;</w:t>
      </w:r>
    </w:p>
    <w:p w:rsidR="00807042" w:rsidRPr="00807042" w:rsidRDefault="00807042" w:rsidP="00807042">
      <w:pPr>
        <w:widowControl w:val="0"/>
        <w:numPr>
          <w:ilvl w:val="0"/>
          <w:numId w:val="4"/>
        </w:numPr>
        <w:tabs>
          <w:tab w:val="left" w:pos="37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дослідження сучасного стану зовнішньої торгівлі України; </w:t>
      </w:r>
    </w:p>
    <w:p w:rsidR="00807042" w:rsidRPr="00807042" w:rsidRDefault="00807042" w:rsidP="00807042">
      <w:pPr>
        <w:widowControl w:val="0"/>
        <w:numPr>
          <w:ilvl w:val="0"/>
          <w:numId w:val="4"/>
        </w:numPr>
        <w:tabs>
          <w:tab w:val="left" w:pos="3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визначення тенденцій та змін, які характерні для зовнішньоекономічної діяльності України протягом останніх років;</w:t>
      </w:r>
    </w:p>
    <w:p w:rsidR="00807042" w:rsidRPr="00807042" w:rsidRDefault="00807042" w:rsidP="00807042">
      <w:pPr>
        <w:widowControl w:val="0"/>
        <w:numPr>
          <w:ilvl w:val="0"/>
          <w:numId w:val="4"/>
        </w:numPr>
        <w:tabs>
          <w:tab w:val="left" w:pos="3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розглянути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мiжнaродну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торгiвлю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Укрaїнi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 коротко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оцiнити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її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зовнiшньоторговельний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бaлaнсу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807042" w:rsidRPr="00807042" w:rsidRDefault="00807042" w:rsidP="00807042">
      <w:pPr>
        <w:widowControl w:val="0"/>
        <w:numPr>
          <w:ilvl w:val="0"/>
          <w:numId w:val="4"/>
        </w:numPr>
        <w:tabs>
          <w:tab w:val="left" w:pos="3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характеристика господарства регіону УП  та його участі у зовнішньоекономічній діяльності;</w:t>
      </w:r>
    </w:p>
    <w:p w:rsidR="00807042" w:rsidRPr="00807042" w:rsidRDefault="00807042" w:rsidP="00807042">
      <w:pPr>
        <w:widowControl w:val="0"/>
        <w:numPr>
          <w:ilvl w:val="0"/>
          <w:numId w:val="4"/>
        </w:numPr>
        <w:tabs>
          <w:tab w:val="left" w:pos="3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визначення ролі </w:t>
      </w:r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Українське Причорномор'я в системі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Єврорегіонального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співробітництва.</w:t>
      </w:r>
    </w:p>
    <w:bookmarkEnd w:id="4"/>
    <w:p w:rsidR="00807042" w:rsidRPr="00807042" w:rsidRDefault="00807042" w:rsidP="00807042">
      <w:pPr>
        <w:widowControl w:val="0"/>
        <w:tabs>
          <w:tab w:val="left" w:pos="3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 </w:t>
      </w:r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 час написання роботи були використані наступні методи:</w:t>
      </w:r>
    </w:p>
    <w:p w:rsidR="00807042" w:rsidRPr="00807042" w:rsidRDefault="00807042" w:rsidP="00807042">
      <w:pPr>
        <w:widowControl w:val="0"/>
        <w:tabs>
          <w:tab w:val="left" w:pos="3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 Історичний -  аналіз розвитку суспільства, економіки та економічних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відносит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 весь період їх існування.                                    </w:t>
      </w:r>
    </w:p>
    <w:p w:rsidR="00807042" w:rsidRPr="00807042" w:rsidRDefault="00807042" w:rsidP="00807042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  - Джерелознавчий – пошук, опрацювання і використання літературних джерел.</w:t>
      </w:r>
    </w:p>
    <w:p w:rsidR="00807042" w:rsidRPr="00807042" w:rsidRDefault="00807042" w:rsidP="00807042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Порівняльно – географічний – виявлення спільних та відмінних рис в процесах зовнішньоекономічної діяльності України.         </w:t>
      </w:r>
    </w:p>
    <w:p w:rsidR="00807042" w:rsidRPr="00807042" w:rsidRDefault="00807042" w:rsidP="0080704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>-   Математичний метод – обробка статистичної інформації, складання прогнозів та інші.</w:t>
      </w:r>
    </w:p>
    <w:p w:rsidR="00807042" w:rsidRPr="00807042" w:rsidRDefault="00807042" w:rsidP="00807042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Роботa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пiдкрiпленa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дaними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iз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стaтистичних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збiрникiв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стосовно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мiжнaродної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торгiвлi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тa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мiжнaродного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менеджменту. 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Для написання дипломної роботи були використані статистичні матеріали Державної служби статистики України (статистичні збірники «Регіони України, Частина II» за 2018 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p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., 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матеріали Головного управління статистики у Одеській, Миколаївській та Херсонській областях, Статистичні бюлетені «Соціально-економічне становище Херсонської області за 2018 рік», «Соціально-економічне становище Миколаївської області за 2018 рік», «Соціально-економічне становище Одеської області за 2018 рік», статистичні дані Департаменту міжнародного торговельно-економічного співробітництва та європейської інтеграції Міністерства економічного розвитку і торгівлі України, літературні та інші інформаційні джерела (список використаних джерел). </w:t>
      </w:r>
    </w:p>
    <w:p w:rsidR="00807042" w:rsidRPr="00807042" w:rsidRDefault="00807042" w:rsidP="00807042">
      <w:pPr>
        <w:widowControl w:val="0"/>
        <w:tabs>
          <w:tab w:val="left" w:pos="3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</w:pP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Цiлi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й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зaдaчi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що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постaвленi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роботi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обумовлюють її </w:t>
      </w:r>
      <w:proofErr w:type="spellStart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>змiст</w:t>
      </w:r>
      <w:proofErr w:type="spellEnd"/>
      <w:r w:rsidRPr="008070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 структуру.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 Дипломна робота складається з вступу, чотирьох розділів, висновків, списку використаної літератури.</w:t>
      </w:r>
    </w:p>
    <w:p w:rsidR="00D047B1" w:rsidRDefault="00D047B1"/>
    <w:p w:rsidR="00807042" w:rsidRDefault="00807042"/>
    <w:p w:rsidR="00807042" w:rsidRDefault="00807042"/>
    <w:p w:rsidR="00807042" w:rsidRPr="00807042" w:rsidRDefault="00807042" w:rsidP="008070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807042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807042" w:rsidRPr="00807042" w:rsidRDefault="00807042" w:rsidP="008070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807042" w:rsidRPr="00807042" w:rsidRDefault="00807042" w:rsidP="00807042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Висновки з проведеного дослідження. Перспективи подальшого розвитку та вдосконалення ЗЕД України та регіону УП  пов'язані з проникненням українських товарів та послуг на зовнішній ринок, орієнтація України на експорт з одночасним обмеженням імпорту в країну, створення привабливого інвестиційного іміджу, здійснення контролю надходжень валютних цінностей в Україну, зміцнення партнерських стосунків з країнами ЄС. Тому, подальший розвиток економіки України повинен бути спрямований на підвищення ефективності зовнішньоекономічної діяльності по наступним напрямкам: </w:t>
      </w:r>
    </w:p>
    <w:p w:rsidR="00807042" w:rsidRPr="00807042" w:rsidRDefault="00807042" w:rsidP="00807042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>1. Переорієнтація зовнішньоекономічної діяльності на експортні галузі національної економіки. Підвищення конкурентоздатності продукції вітчизняного виробника і, в першу чергу, це стосується технічно складних товарів. Співробітництво з технічно розвинутими країнами, впровадження науково-технічного прогресу в виробництво. Велике значення має фінансування в інтелектуальну власність та інноваційну діяльність.</w:t>
      </w:r>
    </w:p>
    <w:p w:rsidR="00807042" w:rsidRPr="00807042" w:rsidRDefault="00807042" w:rsidP="00807042">
      <w:pPr>
        <w:tabs>
          <w:tab w:val="left" w:pos="70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2. Державна підтримка українських виробників, може бути досягнута за рахунок скасування податку ПДВ для малих та середніх підприємств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твпровадження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, так званих, «податкових канікул» терміном 3-5 років. Надання податкових канікул та пільгового кредитування українським виробникам. </w:t>
      </w:r>
    </w:p>
    <w:p w:rsidR="00807042" w:rsidRPr="00807042" w:rsidRDefault="00807042" w:rsidP="00807042">
      <w:pPr>
        <w:tabs>
          <w:tab w:val="left" w:pos="70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3. Створення економічно привабливого середовища для вкладання інвестицій в економіку держави та в різні підприємства, широке залучення іноземного капіталу. </w:t>
      </w:r>
    </w:p>
    <w:p w:rsidR="00807042" w:rsidRPr="00807042" w:rsidRDefault="00807042" w:rsidP="00807042">
      <w:pPr>
        <w:tabs>
          <w:tab w:val="left" w:pos="70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>4. Поступова стабілізація валютного курсу гривні до інших валют світу.</w:t>
      </w:r>
    </w:p>
    <w:p w:rsidR="00807042" w:rsidRPr="00807042" w:rsidRDefault="00807042" w:rsidP="00807042">
      <w:pPr>
        <w:tabs>
          <w:tab w:val="left" w:pos="70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5. Забезпечення функціонування механізмів кредитування і страхування експорту за участю держави, а також надання державних гарантійних зобов'язань щодо експортних кредитів. </w:t>
      </w:r>
    </w:p>
    <w:p w:rsidR="00807042" w:rsidRPr="00807042" w:rsidRDefault="00807042" w:rsidP="00807042">
      <w:pPr>
        <w:tabs>
          <w:tab w:val="left" w:pos="70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6. Забезпечення стабільних поставок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поливно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807042">
        <w:rPr>
          <w:rFonts w:ascii="Times New Roman" w:eastAsia="Calibri" w:hAnsi="Times New Roman" w:cs="Times New Roman"/>
          <w:sz w:val="28"/>
          <w:szCs w:val="28"/>
        </w:rPr>
        <w:t>сировинних товарів в Україну на взаємовигідних умовах.</w:t>
      </w:r>
    </w:p>
    <w:p w:rsidR="00807042" w:rsidRPr="00807042" w:rsidRDefault="00807042" w:rsidP="00807042">
      <w:pPr>
        <w:tabs>
          <w:tab w:val="left" w:pos="1848"/>
        </w:tabs>
        <w:spacing w:after="160"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ab/>
      </w:r>
    </w:p>
    <w:p w:rsidR="00807042" w:rsidRPr="00807042" w:rsidRDefault="00807042" w:rsidP="00807042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7. Здійснення широкої підтримки вітчизняних виробників для входу на ринок країн ЄС, що можливо здійснити за рахунок створення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експортнокретдитних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агентств. </w:t>
      </w:r>
    </w:p>
    <w:p w:rsidR="00807042" w:rsidRPr="00807042" w:rsidRDefault="00807042" w:rsidP="008070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У  даній роботі визначено ключові стимули та переваги, які повинні стимулювати зовнішньоекономічну діяльність підприємства і сприяти розвитку бізнес-процесів. Визначено головні завдання, які повинні бути вирішені в побудові сучасної моделі розвитку Причорноморського економічного району, а саме: налагодження міжнародного економічного і культурного співробітництва; залучення іноземних інвестицій в економіку Причорноморського економічного району; відкриття всіх можливих варіантів для розвитку великого, середнього і малого бізнесу в Причорноморському економічному районі; створення умов динамічного, збалансованого і стійкого соціально-економічного розвитку Причорноморського економічного району; підвищення рівня життя населення, рівня комфорту і максимальне забезпечення всіх соціальних стандартів Причорноморського економічного району; розвиток підприємництва як провідного чинника соціально-економічного зростання; розвиток зовнішньоекономічної діяльності та активний вихід на міжнародні ринки, а також активна участь у між- народному співробітництві з питань регіональної політики та регіонального розвитку Причорноморського економічного району. </w:t>
      </w:r>
    </w:p>
    <w:p w:rsidR="00807042" w:rsidRPr="00807042" w:rsidRDefault="00807042" w:rsidP="00807042">
      <w:pPr>
        <w:spacing w:after="0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В національній економіці України регіону УП посідає чільне місце. Займаючи 14,3% від площі країни та концентруючи всього 10,1% населення України, регіон дає 9,7% обсягу промислової продукції та 15,2% обсягу сільськогосподарської продукції загальноукраїнських показників. За співвідношенням промисловості та сільського господарства регіон УП відноситься до регіонів з аграрно-індустріальним типом структури господарства. Відмінності в соціально-економічних показниках між областями в регіоні УП значні, що підтверджує необхідність багаторівневої регіоналізації в Україні. </w:t>
      </w:r>
    </w:p>
    <w:p w:rsidR="00807042" w:rsidRPr="00807042" w:rsidRDefault="00807042" w:rsidP="00807042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Регіон Українського Причорномор'я виділяється своїм вигідним економіко-географічним положенням, що дозволяє регіону брати участь у реалізації національних економічних проектів, пов'язаних з транспортним, інфраструктурним та енергетичним напрямками. Прикордонне (придунайське) розташування регіону дає змогу підтримувати річкове сполучення з багатьма європейськими країнами. Транзитне положення, в свою чергу, стимулює активно залучати регіон, або його прикордонні райони до економічної співпраці з країнами-сусідами - Румунією та Молдовою, а також з країнами Чорноморського басейну. </w:t>
      </w:r>
    </w:p>
    <w:p w:rsidR="00807042" w:rsidRPr="00807042" w:rsidRDefault="00807042" w:rsidP="00807042">
      <w:pPr>
        <w:spacing w:after="0" w:line="360" w:lineRule="auto"/>
        <w:jc w:val="both"/>
        <w:rPr>
          <w:rFonts w:ascii="Calibri" w:eastAsia="Calibri" w:hAnsi="Calibri" w:cs="Times New Roman"/>
          <w:lang w:eastAsia="uk-UA"/>
        </w:rPr>
      </w:pPr>
      <w:r w:rsidRPr="00807042">
        <w:rPr>
          <w:rFonts w:ascii="Times New Roman" w:eastAsia="Calibri" w:hAnsi="Times New Roman" w:cs="Times New Roman"/>
        </w:rPr>
        <w:tab/>
      </w:r>
      <w:bookmarkStart w:id="5" w:name="_GoBack"/>
      <w:bookmarkEnd w:id="5"/>
    </w:p>
    <w:p w:rsidR="00807042" w:rsidRPr="00807042" w:rsidRDefault="00807042" w:rsidP="00807042">
      <w:pPr>
        <w:spacing w:after="0"/>
        <w:ind w:firstLine="708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spacing w:after="0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07042">
        <w:rPr>
          <w:rFonts w:ascii="Times New Roman" w:eastAsia="Calibri" w:hAnsi="Times New Roman" w:cs="Times New Roman"/>
          <w:b/>
          <w:sz w:val="28"/>
          <w:szCs w:val="28"/>
        </w:rPr>
        <w:t>СПИСОК ЛIТЕРAТУРИ</w:t>
      </w:r>
    </w:p>
    <w:p w:rsidR="00807042" w:rsidRPr="00807042" w:rsidRDefault="00807042" w:rsidP="00807042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Бiблiотекa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економiстa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: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http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s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://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library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if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ua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/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book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/69/5107.</w:t>
      </w:r>
      <w:r w:rsidRPr="00807042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html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Боринець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С.Я. Міжнародні валютно-фінансові відносини / С.Я.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Боринец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. – Київ : Знання, 2008. – 583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>В</w:t>
      </w:r>
      <w:r w:rsidRPr="00807042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силенко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Ю.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Експортн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807042">
        <w:rPr>
          <w:rFonts w:ascii="Times New Roman" w:eastAsia="Calibri" w:hAnsi="Times New Roman" w:cs="Times New Roman"/>
          <w:sz w:val="28"/>
          <w:szCs w:val="28"/>
        </w:rPr>
        <w:t>яльн</w:t>
      </w:r>
      <w:r w:rsidRPr="00807042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807042">
        <w:rPr>
          <w:rFonts w:ascii="Times New Roman" w:eastAsia="Calibri" w:hAnsi="Times New Roman" w:cs="Times New Roman"/>
          <w:sz w:val="28"/>
          <w:szCs w:val="28"/>
        </w:rPr>
        <w:t>сть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Укр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їни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/ Ю.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Вaсиленко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. -  К.: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Економiкa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Укрaїни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>, 2003.- №7, с.17-20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Виноградська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А.М. Основи підприємництва / А.М.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Виноградська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– К.: Київ.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нац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торг. -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екон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ун-т, 2012. – 382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Волгіна Н.О. Конспект лекцій з дисципліни «Фінансовий ринок» (для студентів 5 курсу денної і заочної форм навчання спеціальності «Економіка підприємства») / Н.О.  Волгіна. – Х.: ХНАМГ, 2009. – 118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Голіней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С. В. Державне регулювання експортного потенціалу України / С. В.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Голіней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- Київ, 2015. – 329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633"/>
          <w:tab w:val="left" w:pos="720"/>
          <w:tab w:val="left" w:pos="851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>Гребельник</w:t>
      </w:r>
      <w:proofErr w:type="spellEnd"/>
      <w:r w:rsidRPr="0080704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 О.П. Основи зовнішньоекономічної діяльності: Підручник./ О.П. </w:t>
      </w:r>
      <w:proofErr w:type="spellStart"/>
      <w:r w:rsidRPr="0080704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>Гребельник</w:t>
      </w:r>
      <w:proofErr w:type="spellEnd"/>
      <w:r w:rsidRPr="0080704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 - К.: Центр навчальної літератури. - 2008. - 384 с.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Д’яконова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І. І. Міжнародні фінанси: [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навч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Посібник] /  І. І.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Д’яконова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, М. І. Макаренко, Ф. О. Журавка. – К. : Центр учбової літератури, 2013. – 548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Електроннa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бiблiотекa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: </w:t>
      </w:r>
      <w:hyperlink r:id="rId6" w:history="1"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http://bibliograph.com.ua/mezhdunarodnye-otnosheniya-2/3.htm</w:t>
        </w:r>
      </w:hyperlink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Електроннi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книги для юридичних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нaук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сaйту:</w:t>
      </w:r>
      <w:hyperlink r:id="rId7" w:anchor="9" w:history="1"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http</w:t>
        </w:r>
        <w:proofErr w:type="spellEnd"/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://lawdiss.org.ua/</w:t>
        </w:r>
        <w:proofErr w:type="spellStart"/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books</w:t>
        </w:r>
        <w:proofErr w:type="spellEnd"/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/a2015.doc.html#9</w:t>
        </w:r>
      </w:hyperlink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Климко Г., Нестеренко В. Основи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економiчної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теорiї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/ Г. Климко, В. Нестеренко. – К.: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Вищa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школa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>, 2002. – 328 с.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Кокорiн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В.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Конкурентоспроможнiсть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економiки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Укрaїни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/ В.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Кокорiн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. -  К.: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Економiкa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i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бiзнес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>, 2003.- №5, с.9-11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Коломієць В. В. Передумови дослідження експортного потенціалу регіону / В. В. Коломієць. - Черкаси: ЧДТУ, 2003. – 288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lastRenderedPageBreak/>
        <w:t>Лисенков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Ю.М. Грошово-кредитні системи зарубіжних країн / Ю.М.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Лисенков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, Т.А. Коротка. – К.: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Зов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торгівля, 2005. – 118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Мельник П.В. Банківські системи зарубіжних країн: підручник. / П.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В.Мельник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, Л.Л.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Тарангул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, О.Д.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Гордей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– К.: Центр учбової літератури, 2010. – 586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Мозговий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О. М. Міжнародні фінанси: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навч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посіб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/ О.М.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Мозговий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– К.: КНЕУ, 2000. – 557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Нaвчaльнi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мaтерiaли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для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студентiв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: </w:t>
      </w:r>
      <w:hyperlink r:id="rId8" w:history="1"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https://studme.com.ua/1417012011680/menedzhment/osnovy_mezhdunarodnogo_menedzhmenta.htm</w:t>
        </w:r>
      </w:hyperlink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  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Нaвчaльнi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мaтерiaли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онлaйн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r w:rsidRPr="00807042">
        <w:rPr>
          <w:rFonts w:ascii="Times New Roman" w:eastAsia="Calibri" w:hAnsi="Times New Roman" w:cs="Times New Roman"/>
          <w:sz w:val="28"/>
          <w:szCs w:val="28"/>
        </w:rPr>
        <w:t>https://pidruchniki.com/pravo/dogovir_komertsiynoyi_kontsesiyi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207"/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Офiцiйний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сaйт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Держaвного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комiтету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стaтистики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Укрaїни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: http: //ukrstat.gov.ua.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633"/>
          <w:tab w:val="left" w:pos="720"/>
          <w:tab w:val="left" w:pos="851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Павленко І.І. Міжнародна торгівля та інвестиції: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навч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посібник / Павленко І.І. – К.: Центр учбової літератури, 2012. – 256 с.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Пiдручники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для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студентiв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: </w:t>
      </w:r>
      <w:hyperlink r:id="rId9" w:history="1"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https://stud.com.ua/11680/menedzhment</w:t>
        </w:r>
      </w:hyperlink>
    </w:p>
    <w:p w:rsidR="00807042" w:rsidRPr="00807042" w:rsidRDefault="00807042" w:rsidP="00807042">
      <w:pPr>
        <w:widowControl w:val="0"/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Соціально-економічне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 xml:space="preserve">становище Миколаївської області за 2018 рік. Головне управління статистики у Миколаївській області. [Електронний ресурс] - Режим доступу: </w:t>
      </w:r>
      <w:hyperlink r:id="rId10" w:history="1"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http</w:t>
        </w:r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ru-RU"/>
          </w:rPr>
          <w:t>://</w:t>
        </w:r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www</w:t>
        </w:r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ru-RU"/>
          </w:rPr>
          <w:t>.</w:t>
        </w:r>
        <w:proofErr w:type="spellStart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mk</w:t>
        </w:r>
        <w:proofErr w:type="spellEnd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ru-RU"/>
          </w:rPr>
          <w:t>.</w:t>
        </w:r>
        <w:proofErr w:type="spellStart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ukrstat</w:t>
        </w:r>
        <w:proofErr w:type="spellEnd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ru-RU"/>
          </w:rPr>
          <w:t>.</w:t>
        </w:r>
        <w:proofErr w:type="spellStart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gov</w:t>
        </w:r>
        <w:proofErr w:type="spellEnd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ru-RU"/>
          </w:rPr>
          <w:t>.</w:t>
        </w:r>
        <w:proofErr w:type="spellStart"/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ua</w:t>
        </w:r>
        <w:proofErr w:type="spellEnd"/>
      </w:hyperlink>
    </w:p>
    <w:p w:rsidR="00807042" w:rsidRPr="00807042" w:rsidRDefault="00807042" w:rsidP="00807042">
      <w:pPr>
        <w:widowControl w:val="0"/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>Соціально-економічне</w:t>
      </w: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ab/>
        <w:t xml:space="preserve">становище Одеської області за 2018 рік. Головне управління статистики у Одеській області. [Електронний ресурс] - Режим доступу: </w:t>
      </w:r>
      <w:hyperlink r:id="rId11" w:history="1"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http://www</w:t>
        </w:r>
      </w:hyperlink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. </w:t>
      </w:r>
      <w:proofErr w:type="spellStart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od.ukrstat</w:t>
      </w:r>
      <w:proofErr w:type="spellEnd"/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 gov.ua</w:t>
      </w:r>
    </w:p>
    <w:p w:rsidR="00807042" w:rsidRPr="00807042" w:rsidRDefault="00807042" w:rsidP="00807042">
      <w:pPr>
        <w:widowControl w:val="0"/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uk-UA"/>
        </w:rPr>
      </w:pPr>
      <w:r w:rsidRPr="00807042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eastAsia="uk-UA"/>
        </w:rPr>
        <w:t xml:space="preserve">Соціально-економічне становище Херсонської області за 2018 рік. Головне управління статистики у Херсонській області. [Електронний ресурс] - Режим доступу: </w:t>
      </w:r>
      <w:hyperlink r:id="rId12" w:history="1">
        <w:r w:rsidRPr="00807042">
          <w:rPr>
            <w:rFonts w:ascii="Times New Roman" w:eastAsia="Times New Roman" w:hAnsi="Times New Roman" w:cs="Times New Roman"/>
            <w:color w:val="000000"/>
            <w:sz w:val="27"/>
            <w:szCs w:val="27"/>
            <w:u w:val="single"/>
            <w:shd w:val="clear" w:color="auto" w:fill="FFFFFF"/>
            <w:lang w:val="en-US"/>
          </w:rPr>
          <w:t>http://www.ks.ukrstat.gov.ua</w:t>
        </w:r>
      </w:hyperlink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80704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</w:rPr>
        <w:t>Студентськa</w:t>
      </w:r>
      <w:proofErr w:type="spellEnd"/>
      <w:r w:rsidRPr="0080704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</w:rPr>
        <w:t>енциклопедiя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: </w:t>
      </w:r>
      <w:r w:rsidRPr="00807042">
        <w:rPr>
          <w:rFonts w:ascii="Times New Roman" w:eastAsia="Calibri" w:hAnsi="Times New Roman" w:cs="Times New Roman"/>
          <w:sz w:val="28"/>
        </w:rPr>
        <w:t xml:space="preserve"> </w:t>
      </w:r>
      <w:hyperlink r:id="rId13" w:history="1">
        <w:r w:rsidRPr="00807042">
          <w:rPr>
            <w:rFonts w:ascii="Times New Roman" w:eastAsia="Calibri" w:hAnsi="Times New Roman" w:cs="Times New Roman"/>
            <w:color w:val="0563C1"/>
            <w:sz w:val="28"/>
            <w:u w:val="single"/>
          </w:rPr>
          <w:t>https://studexpo.ru/222612/mirovaya_ekonomika</w:t>
        </w:r>
      </w:hyperlink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Учбовi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мaтерiaли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онлaйн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- Режим доступу до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hyperlink r:id="rId14" w:history="1">
        <w:r w:rsidRPr="00807042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https://studwood.ru/2034678/ekonomika/pokazniki</w:t>
        </w:r>
      </w:hyperlink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704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Фiлiпенко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A.,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Шнирков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О. Новий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етaп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зовнiшньоекономiчних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зв’язкiв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Укрaїни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/ A.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Фiлiпенко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., О.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Шнирков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. -  К.: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Економiкa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8"/>
        </w:rPr>
        <w:t>Укрaїни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8"/>
        </w:rPr>
        <w:t>, 2002.- №1, с.11-14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Центр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Дослiджень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соцiaльних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комунiкaцiй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НБУВ. - Режим доступу до </w:t>
      </w:r>
      <w:proofErr w:type="spellStart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сaйту</w:t>
      </w:r>
      <w:proofErr w:type="spellEnd"/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: </w:t>
      </w:r>
      <w:hyperlink r:id="rId15" w:history="1">
        <w:r w:rsidRPr="00807042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eastAsia="ru-RU"/>
          </w:rPr>
          <w:t>http://nbuviap.gov.ua</w:t>
        </w:r>
      </w:hyperlink>
      <w:r w:rsidRPr="0080704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</w:p>
    <w:p w:rsidR="00807042" w:rsidRPr="00807042" w:rsidRDefault="00807042" w:rsidP="00807042">
      <w:pPr>
        <w:numPr>
          <w:ilvl w:val="0"/>
          <w:numId w:val="6"/>
        </w:numPr>
        <w:tabs>
          <w:tab w:val="left" w:pos="720"/>
        </w:tabs>
        <w:spacing w:after="0" w:line="360" w:lineRule="auto"/>
        <w:ind w:left="0"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eastAsia="ru-RU"/>
        </w:rPr>
      </w:pP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Шафранський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А. Офшорні фінансові центри та їхні види / А. </w:t>
      </w:r>
      <w:proofErr w:type="spellStart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Шафранський</w:t>
      </w:r>
      <w:proofErr w:type="spellEnd"/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. – Режим доступу до статті: </w:t>
      </w:r>
      <w:hyperlink r:id="rId16" w:history="1">
        <w:r w:rsidRPr="00807042">
          <w:rPr>
            <w:rFonts w:ascii="Times New Roman" w:eastAsia="Calibri" w:hAnsi="Times New Roman" w:cs="Times New Roman"/>
            <w:color w:val="0563C1"/>
            <w:sz w:val="28"/>
            <w:szCs w:val="24"/>
            <w:u w:val="single"/>
            <w:lang w:eastAsia="ru-RU"/>
          </w:rPr>
          <w:t>http://economist.lacruax</w:t>
        </w:r>
      </w:hyperlink>
      <w:r w:rsidRPr="00807042">
        <w:rPr>
          <w:rFonts w:ascii="Times New Roman" w:eastAsia="Calibri" w:hAnsi="Times New Roman" w:cs="Times New Roman"/>
          <w:sz w:val="28"/>
          <w:szCs w:val="24"/>
          <w:lang w:eastAsia="ru-RU"/>
        </w:rPr>
        <w:t>.</w:t>
      </w:r>
    </w:p>
    <w:p w:rsidR="00807042" w:rsidRPr="00807042" w:rsidRDefault="00807042" w:rsidP="00807042">
      <w:pPr>
        <w:tabs>
          <w:tab w:val="left" w:pos="720"/>
        </w:tabs>
        <w:spacing w:after="0" w:line="360" w:lineRule="auto"/>
        <w:ind w:right="57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07042" w:rsidRDefault="00807042"/>
    <w:sectPr w:rsidR="0080704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7"/>
        <w:u w:val="none"/>
        <w:effect w:val="none"/>
      </w:rPr>
    </w:lvl>
  </w:abstractNum>
  <w:abstractNum w:abstractNumId="1">
    <w:nsid w:val="174C6804"/>
    <w:multiLevelType w:val="multilevel"/>
    <w:tmpl w:val="45182272"/>
    <w:lvl w:ilvl="0">
      <w:start w:val="1"/>
      <w:numFmt w:val="decimal"/>
      <w:lvlText w:val="%1."/>
      <w:lvlJc w:val="left"/>
      <w:pPr>
        <w:ind w:left="384" w:hanging="384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810" w:hanging="384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2">
    <w:nsid w:val="24F0352E"/>
    <w:multiLevelType w:val="multilevel"/>
    <w:tmpl w:val="CEE26930"/>
    <w:lvl w:ilvl="0">
      <w:start w:val="1"/>
      <w:numFmt w:val="decimal"/>
      <w:lvlText w:val="%1."/>
      <w:lvlJc w:val="left"/>
      <w:pPr>
        <w:ind w:left="432" w:hanging="432"/>
      </w:pPr>
      <w:rPr>
        <w:rFonts w:cs="Times New Roman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3">
    <w:nsid w:val="455B699A"/>
    <w:multiLevelType w:val="multilevel"/>
    <w:tmpl w:val="EDD45E44"/>
    <w:lvl w:ilvl="0">
      <w:start w:val="2"/>
      <w:numFmt w:val="decimal"/>
      <w:lvlText w:val="%1.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4">
    <w:nsid w:val="4644691E"/>
    <w:multiLevelType w:val="hybridMultilevel"/>
    <w:tmpl w:val="01E2A6F2"/>
    <w:lvl w:ilvl="0" w:tplc="987E8796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3473FE8"/>
    <w:multiLevelType w:val="hybridMultilevel"/>
    <w:tmpl w:val="D6506252"/>
    <w:lvl w:ilvl="0" w:tplc="BDB0B4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121"/>
    <w:rsid w:val="00807042"/>
    <w:rsid w:val="00870121"/>
    <w:rsid w:val="00D04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716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me.com.ua/1417012011680/menedzhment/osnovy_mezhdunarodnogo_menedzhmenta.htm" TargetMode="External"/><Relationship Id="rId13" Type="http://schemas.openxmlformats.org/officeDocument/2006/relationships/hyperlink" Target="https://studexpo.ru/222612/mirovaya_ekonomika/teoritichni_osnovi_mizhnarodnoyi_torgivli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lawdiss.org.ua/books/a2015.doc.html" TargetMode="External"/><Relationship Id="rId12" Type="http://schemas.openxmlformats.org/officeDocument/2006/relationships/hyperlink" Target="http://www.ks.ukrstat.gov.ua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economist.lacruax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ibliograph.com.ua/mezhdunarodnye-otnosheniya-2/3.htm" TargetMode="External"/><Relationship Id="rId11" Type="http://schemas.openxmlformats.org/officeDocument/2006/relationships/hyperlink" Target="http://www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nbuviap.gov.ua" TargetMode="External"/><Relationship Id="rId10" Type="http://schemas.openxmlformats.org/officeDocument/2006/relationships/hyperlink" Target="http://www.mk.ukrstat.gov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ud.com.ua/11680/menedzhment" TargetMode="External"/><Relationship Id="rId14" Type="http://schemas.openxmlformats.org/officeDocument/2006/relationships/hyperlink" Target="https://studwood.ru/2034678/ekonomika/pokazniki_mizhnarodnoyi_torgivl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9340</Words>
  <Characters>5325</Characters>
  <Application>Microsoft Office Word</Application>
  <DocSecurity>0</DocSecurity>
  <Lines>44</Lines>
  <Paragraphs>29</Paragraphs>
  <ScaleCrop>false</ScaleCrop>
  <Company/>
  <LinksUpToDate>false</LinksUpToDate>
  <CharactersWithSpaces>14636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2020-07-30T08:51:00Z</dcterms:created>
  <dcterms:modified xsi:type="dcterms:W3CDTF">2020-07-30T08:52:00Z</dcterms:modified>
</cp:coreProperties>
</file>