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331C" w:rsidRPr="004F1709" w:rsidRDefault="0008331C" w:rsidP="0008331C">
      <w:pPr>
        <w:spacing w:after="0" w:line="360" w:lineRule="auto"/>
        <w:jc w:val="center"/>
        <w:rPr>
          <w:rFonts w:ascii="Times New Roman" w:eastAsia="Calibri" w:hAnsi="Times New Roman"/>
          <w:b/>
          <w:bCs/>
          <w:i/>
          <w:iCs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8331C" w:rsidRPr="004F1709" w:rsidRDefault="0008331C" w:rsidP="0008331C">
      <w:pPr>
        <w:spacing w:after="0" w:line="360" w:lineRule="auto"/>
        <w:jc w:val="center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08331C" w:rsidRPr="004F1709" w:rsidRDefault="0008331C" w:rsidP="0008331C">
      <w:pPr>
        <w:spacing w:after="0" w:line="360" w:lineRule="auto"/>
        <w:jc w:val="center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>Кафедра світового господарства і міжнародних економічних відносин</w:t>
      </w:r>
    </w:p>
    <w:p w:rsidR="0008331C" w:rsidRPr="004F1709" w:rsidRDefault="0008331C" w:rsidP="0008331C">
      <w:pPr>
        <w:spacing w:after="0" w:line="360" w:lineRule="auto"/>
        <w:jc w:val="both"/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</w:pPr>
    </w:p>
    <w:p w:rsidR="0008331C" w:rsidRPr="004F1709" w:rsidRDefault="0008331C" w:rsidP="0008331C">
      <w:pPr>
        <w:spacing w:after="0" w:line="360" w:lineRule="auto"/>
        <w:jc w:val="center"/>
        <w:rPr>
          <w:rFonts w:ascii="Times New Roman" w:eastAsia="Calibri" w:hAnsi="Times New Roman"/>
          <w:b/>
          <w:noProof/>
          <w:sz w:val="36"/>
          <w:szCs w:val="36"/>
          <w:lang w:val="uk-UA"/>
        </w:rPr>
      </w:pPr>
      <w:r w:rsidRPr="004F1709">
        <w:rPr>
          <w:rFonts w:ascii="Times New Roman" w:eastAsia="Calibri" w:hAnsi="Times New Roman"/>
          <w:b/>
          <w:noProof/>
          <w:sz w:val="36"/>
          <w:szCs w:val="36"/>
          <w:lang w:val="uk-UA"/>
        </w:rPr>
        <w:t>Дипломна робота</w:t>
      </w:r>
    </w:p>
    <w:p w:rsidR="0008331C" w:rsidRPr="004F1709" w:rsidRDefault="0008331C" w:rsidP="0008331C">
      <w:pPr>
        <w:spacing w:after="0" w:line="240" w:lineRule="auto"/>
        <w:jc w:val="center"/>
        <w:rPr>
          <w:rFonts w:ascii="Times New Roman" w:eastAsia="Calibri" w:hAnsi="Times New Roman"/>
          <w:bCs/>
          <w:noProof/>
          <w:sz w:val="36"/>
          <w:szCs w:val="36"/>
          <w:u w:val="single"/>
          <w:lang w:val="uk-UA"/>
        </w:rPr>
      </w:pPr>
      <w:r w:rsidRPr="004F1709">
        <w:rPr>
          <w:rFonts w:ascii="Times New Roman" w:eastAsia="Calibri" w:hAnsi="Times New Roman"/>
          <w:bCs/>
          <w:noProof/>
          <w:sz w:val="36"/>
          <w:szCs w:val="36"/>
          <w:u w:val="single"/>
          <w:lang w:val="uk-UA"/>
        </w:rPr>
        <w:t>бакалавр</w:t>
      </w:r>
    </w:p>
    <w:p w:rsidR="0008331C" w:rsidRPr="004F1709" w:rsidRDefault="0008331C" w:rsidP="0008331C">
      <w:pPr>
        <w:spacing w:after="0" w:line="240" w:lineRule="auto"/>
        <w:jc w:val="center"/>
        <w:rPr>
          <w:rFonts w:ascii="Times New Roman" w:eastAsia="Calibri" w:hAnsi="Times New Roman"/>
          <w:noProof/>
          <w:sz w:val="20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0"/>
          <w:szCs w:val="24"/>
          <w:lang w:val="uk-UA"/>
        </w:rPr>
        <w:t xml:space="preserve"> (освітньо-кваліфікаційний рівень)</w:t>
      </w:r>
    </w:p>
    <w:p w:rsidR="0008331C" w:rsidRPr="004F1709" w:rsidRDefault="0008331C" w:rsidP="0008331C">
      <w:pPr>
        <w:tabs>
          <w:tab w:val="left" w:pos="5940"/>
        </w:tabs>
        <w:spacing w:after="0" w:line="240" w:lineRule="auto"/>
        <w:jc w:val="center"/>
        <w:rPr>
          <w:rFonts w:ascii="Times New Roman" w:eastAsia="Calibri" w:hAnsi="Times New Roman"/>
          <w:b/>
          <w:sz w:val="32"/>
          <w:szCs w:val="32"/>
          <w:lang w:val="uk-UA"/>
        </w:rPr>
      </w:pPr>
      <w:r w:rsidRPr="004F1709">
        <w:rPr>
          <w:rFonts w:ascii="Times New Roman" w:eastAsia="Calibri" w:hAnsi="Times New Roman"/>
          <w:sz w:val="28"/>
          <w:szCs w:val="28"/>
          <w:lang w:val="uk-UA" w:eastAsia="uk-UA"/>
        </w:rPr>
        <w:t xml:space="preserve">на тему: </w:t>
      </w:r>
      <w:r w:rsidRPr="004F1709">
        <w:rPr>
          <w:rFonts w:ascii="Times New Roman" w:eastAsia="Calibri" w:hAnsi="Times New Roman"/>
          <w:b/>
          <w:sz w:val="32"/>
          <w:szCs w:val="32"/>
          <w:lang w:val="uk-UA"/>
        </w:rPr>
        <w:t>Особливості формування платіжних балансів країн Вишеградської групи</w:t>
      </w:r>
    </w:p>
    <w:p w:rsidR="0008331C" w:rsidRPr="004F1709" w:rsidRDefault="0008331C" w:rsidP="0008331C">
      <w:pPr>
        <w:tabs>
          <w:tab w:val="left" w:pos="5940"/>
        </w:tabs>
        <w:spacing w:after="0" w:line="240" w:lineRule="auto"/>
        <w:jc w:val="center"/>
        <w:rPr>
          <w:rFonts w:ascii="Times New Roman" w:eastAsia="Calibri" w:hAnsi="Times New Roman"/>
          <w:sz w:val="32"/>
          <w:szCs w:val="32"/>
          <w:lang w:val="uk-UA" w:eastAsia="uk-UA"/>
        </w:rPr>
      </w:pPr>
    </w:p>
    <w:p w:rsidR="0008331C" w:rsidRPr="004F1709" w:rsidRDefault="0008331C" w:rsidP="0008331C">
      <w:pPr>
        <w:spacing w:after="0" w:line="240" w:lineRule="auto"/>
        <w:jc w:val="center"/>
        <w:rPr>
          <w:rFonts w:ascii="Times New Roman" w:eastAsia="Calibri" w:hAnsi="Times New Roman"/>
          <w:b/>
          <w:sz w:val="32"/>
          <w:szCs w:val="32"/>
          <w:lang w:val="uk-UA" w:eastAsia="uk-UA"/>
        </w:rPr>
      </w:pPr>
      <w:proofErr w:type="spellStart"/>
      <w:r w:rsidRPr="004F1709">
        <w:rPr>
          <w:rFonts w:ascii="Times New Roman" w:eastAsia="Calibri" w:hAnsi="Times New Roman"/>
          <w:sz w:val="28"/>
          <w:szCs w:val="28"/>
          <w:lang w:val="uk-UA" w:eastAsia="uk-UA"/>
        </w:rPr>
        <w:t>on</w:t>
      </w:r>
      <w:proofErr w:type="spellEnd"/>
      <w:r w:rsidRPr="004F1709">
        <w:rPr>
          <w:rFonts w:ascii="Times New Roman" w:eastAsia="Calibri" w:hAnsi="Times New Roman"/>
          <w:sz w:val="28"/>
          <w:szCs w:val="28"/>
          <w:lang w:val="uk-UA" w:eastAsia="uk-UA"/>
        </w:rPr>
        <w:t xml:space="preserve"> </w:t>
      </w:r>
      <w:proofErr w:type="spellStart"/>
      <w:r w:rsidRPr="004F1709">
        <w:rPr>
          <w:rFonts w:ascii="Times New Roman" w:eastAsia="Calibri" w:hAnsi="Times New Roman"/>
          <w:sz w:val="28"/>
          <w:szCs w:val="28"/>
          <w:lang w:val="uk-UA" w:eastAsia="uk-UA"/>
        </w:rPr>
        <w:t>the</w:t>
      </w:r>
      <w:proofErr w:type="spellEnd"/>
      <w:r w:rsidRPr="004F1709">
        <w:rPr>
          <w:rFonts w:ascii="Times New Roman" w:eastAsia="Calibri" w:hAnsi="Times New Roman"/>
          <w:sz w:val="28"/>
          <w:szCs w:val="28"/>
          <w:lang w:val="uk-UA" w:eastAsia="uk-UA"/>
        </w:rPr>
        <w:t xml:space="preserve"> </w:t>
      </w:r>
      <w:proofErr w:type="spellStart"/>
      <w:r w:rsidRPr="004F1709">
        <w:rPr>
          <w:rFonts w:ascii="Times New Roman" w:eastAsia="Calibri" w:hAnsi="Times New Roman"/>
          <w:sz w:val="28"/>
          <w:szCs w:val="28"/>
          <w:lang w:val="uk-UA" w:eastAsia="uk-UA"/>
        </w:rPr>
        <w:t>theme</w:t>
      </w:r>
      <w:proofErr w:type="spellEnd"/>
      <w:r w:rsidRPr="004F1709">
        <w:rPr>
          <w:rFonts w:ascii="Times New Roman" w:eastAsia="Calibri" w:hAnsi="Times New Roman"/>
          <w:sz w:val="28"/>
          <w:szCs w:val="28"/>
          <w:lang w:val="uk-UA" w:eastAsia="uk-UA"/>
        </w:rPr>
        <w:t xml:space="preserve">: </w:t>
      </w:r>
      <w:r w:rsidRPr="004F1709">
        <w:rPr>
          <w:rFonts w:ascii="Times New Roman" w:eastAsia="Calibri" w:hAnsi="Times New Roman"/>
          <w:b/>
          <w:sz w:val="32"/>
          <w:szCs w:val="32"/>
          <w:lang w:val="en-US" w:eastAsia="uk-UA"/>
        </w:rPr>
        <w:t xml:space="preserve">Features of the Formation of the Balances of Payments of the </w:t>
      </w:r>
      <w:proofErr w:type="spellStart"/>
      <w:r w:rsidRPr="004F1709">
        <w:rPr>
          <w:rFonts w:ascii="Times New Roman" w:eastAsia="Calibri" w:hAnsi="Times New Roman"/>
          <w:b/>
          <w:sz w:val="32"/>
          <w:szCs w:val="32"/>
          <w:lang w:val="en-US" w:eastAsia="uk-UA"/>
        </w:rPr>
        <w:t>Visegrad</w:t>
      </w:r>
      <w:proofErr w:type="spellEnd"/>
      <w:r w:rsidRPr="004F1709">
        <w:rPr>
          <w:rFonts w:ascii="Times New Roman" w:eastAsia="Calibri" w:hAnsi="Times New Roman"/>
          <w:b/>
          <w:sz w:val="32"/>
          <w:szCs w:val="32"/>
          <w:lang w:val="en-US" w:eastAsia="uk-UA"/>
        </w:rPr>
        <w:t xml:space="preserve"> Group Countries</w:t>
      </w:r>
    </w:p>
    <w:p w:rsidR="0008331C" w:rsidRPr="004F1709" w:rsidRDefault="0008331C" w:rsidP="0008331C">
      <w:pPr>
        <w:spacing w:after="0" w:line="240" w:lineRule="auto"/>
        <w:jc w:val="center"/>
        <w:rPr>
          <w:rFonts w:ascii="Times New Roman" w:eastAsia="Calibri" w:hAnsi="Times New Roman"/>
          <w:noProof/>
          <w:sz w:val="28"/>
          <w:szCs w:val="28"/>
          <w:lang w:val="uk-UA"/>
        </w:rPr>
      </w:pPr>
    </w:p>
    <w:p w:rsidR="0008331C" w:rsidRPr="004F1709" w:rsidRDefault="0008331C" w:rsidP="0008331C">
      <w:pPr>
        <w:spacing w:after="0" w:line="240" w:lineRule="auto"/>
        <w:ind w:left="3540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Виконав: студент 4 курсу</w:t>
      </w: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                                                   денної форми навчання</w:t>
      </w: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8"/>
          <w:szCs w:val="24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4"/>
          <w:lang w:val="uk-UA"/>
        </w:rPr>
        <w:t xml:space="preserve">                                                        напряму підготовки</w:t>
      </w: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4"/>
          <w:lang w:val="uk-UA"/>
        </w:rPr>
        <w:t xml:space="preserve">                                                        </w:t>
      </w:r>
      <w:r w:rsidRPr="004F1709">
        <w:rPr>
          <w:rFonts w:ascii="Times New Roman" w:eastAsia="Calibri" w:hAnsi="Times New Roman"/>
          <w:noProof/>
          <w:sz w:val="28"/>
          <w:szCs w:val="24"/>
          <w:u w:val="single"/>
          <w:lang w:val="uk-UA"/>
        </w:rPr>
        <w:t>6.030203  Міжнародні економічні відносини</w:t>
      </w:r>
    </w:p>
    <w:p w:rsidR="0008331C" w:rsidRPr="004F1709" w:rsidRDefault="0008331C" w:rsidP="0008331C">
      <w:pPr>
        <w:spacing w:after="0" w:line="240" w:lineRule="auto"/>
        <w:ind w:left="4956"/>
        <w:rPr>
          <w:rFonts w:ascii="Times New Roman" w:eastAsia="Calibri" w:hAnsi="Times New Roman"/>
          <w:noProof/>
          <w:sz w:val="20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0"/>
          <w:szCs w:val="28"/>
          <w:lang w:val="uk-UA"/>
        </w:rPr>
        <w:t>(шифр і назва напряму підготовки, спеціальності)</w:t>
      </w:r>
    </w:p>
    <w:p w:rsidR="0008331C" w:rsidRPr="004F1709" w:rsidRDefault="0008331C" w:rsidP="0008331C">
      <w:pPr>
        <w:spacing w:after="0" w:line="240" w:lineRule="auto"/>
        <w:ind w:left="4956"/>
        <w:rPr>
          <w:rFonts w:ascii="Times New Roman" w:eastAsia="Calibri" w:hAnsi="Times New Roman"/>
          <w:noProof/>
          <w:sz w:val="20"/>
          <w:szCs w:val="28"/>
          <w:lang w:val="uk-UA"/>
        </w:rPr>
      </w:pP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                                                    </w:t>
      </w:r>
      <w:r w:rsidRPr="004F1709"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  <w:t>Шалоуф Якоуб Нурі</w:t>
      </w: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                                                    </w:t>
      </w:r>
      <w:r w:rsidRPr="004F1709">
        <w:rPr>
          <w:rFonts w:ascii="Times New Roman" w:eastAsia="Calibri" w:hAnsi="Times New Roman"/>
          <w:noProof/>
          <w:sz w:val="20"/>
          <w:szCs w:val="28"/>
          <w:lang w:val="uk-UA"/>
        </w:rPr>
        <w:t>(прізвище та ініціали)</w:t>
      </w:r>
    </w:p>
    <w:p w:rsidR="0008331C" w:rsidRPr="004F1709" w:rsidRDefault="0008331C" w:rsidP="0008331C">
      <w:pPr>
        <w:spacing w:after="0" w:line="240" w:lineRule="auto"/>
        <w:ind w:left="4956"/>
        <w:rPr>
          <w:rFonts w:ascii="Times New Roman" w:eastAsia="Calibri" w:hAnsi="Times New Roman"/>
          <w:b/>
          <w:bCs/>
          <w:noProof/>
          <w:sz w:val="28"/>
          <w:szCs w:val="28"/>
          <w:lang w:val="uk-UA"/>
        </w:rPr>
      </w:pPr>
    </w:p>
    <w:p w:rsidR="0008331C" w:rsidRPr="004F1709" w:rsidRDefault="0008331C" w:rsidP="0008331C">
      <w:pPr>
        <w:spacing w:after="0" w:line="240" w:lineRule="auto"/>
        <w:ind w:left="3540"/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  Керівник – доц. </w:t>
      </w:r>
      <w:r w:rsidRPr="004F1709"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  <w:t>Кифак А.О.</w:t>
      </w: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</w:t>
      </w:r>
    </w:p>
    <w:p w:rsidR="0008331C" w:rsidRPr="004F1709" w:rsidRDefault="0008331C" w:rsidP="0008331C">
      <w:pPr>
        <w:spacing w:after="0" w:line="240" w:lineRule="auto"/>
        <w:ind w:left="4956"/>
        <w:rPr>
          <w:rFonts w:ascii="Times New Roman" w:eastAsia="Calibri" w:hAnsi="Times New Roman"/>
          <w:noProof/>
          <w:sz w:val="20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0"/>
          <w:szCs w:val="28"/>
          <w:lang w:val="uk-UA"/>
        </w:rPr>
        <w:t xml:space="preserve">        (прізвище та ініціали)          (підпис)</w:t>
      </w:r>
    </w:p>
    <w:p w:rsidR="0008331C" w:rsidRPr="004F1709" w:rsidRDefault="0008331C" w:rsidP="0008331C">
      <w:pPr>
        <w:spacing w:after="0" w:line="240" w:lineRule="auto"/>
        <w:ind w:left="4956"/>
        <w:rPr>
          <w:rFonts w:ascii="Times New Roman" w:eastAsia="Calibri" w:hAnsi="Times New Roman"/>
          <w:noProof/>
          <w:sz w:val="20"/>
          <w:szCs w:val="28"/>
          <w:lang w:val="uk-UA"/>
        </w:rPr>
      </w:pP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0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                                                     Рецензент – доц. </w:t>
      </w:r>
      <w:r w:rsidRPr="004F1709"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  <w:t>Робул Ю.В.</w:t>
      </w:r>
      <w:r w:rsidRPr="004F1709">
        <w:rPr>
          <w:rFonts w:ascii="Times New Roman" w:eastAsia="Calibri" w:hAnsi="Times New Roman"/>
          <w:noProof/>
          <w:sz w:val="20"/>
          <w:szCs w:val="28"/>
          <w:lang w:val="uk-UA"/>
        </w:rPr>
        <w:t xml:space="preserve">                        </w:t>
      </w: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0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                     (прізвище та ініціали)</w:t>
      </w:r>
    </w:p>
    <w:p w:rsidR="0008331C" w:rsidRPr="004F1709" w:rsidRDefault="0008331C" w:rsidP="0008331C">
      <w:pPr>
        <w:spacing w:after="0" w:line="240" w:lineRule="auto"/>
        <w:jc w:val="right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                                 </w:t>
      </w: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</w:t>
      </w:r>
    </w:p>
    <w:p w:rsidR="0008331C" w:rsidRPr="004F1709" w:rsidRDefault="0008331C" w:rsidP="0008331C">
      <w:pPr>
        <w:spacing w:after="0" w:line="240" w:lineRule="auto"/>
        <w:jc w:val="both"/>
        <w:rPr>
          <w:rFonts w:ascii="Times New Roman" w:eastAsia="Calibri" w:hAnsi="Times New Roman"/>
          <w:noProof/>
          <w:sz w:val="28"/>
          <w:szCs w:val="28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>Рекомендовано до захисту:                       Захищено на засіданні ЕК №__</w:t>
      </w:r>
    </w:p>
    <w:p w:rsidR="0008331C" w:rsidRPr="004F1709" w:rsidRDefault="0008331C" w:rsidP="0008331C">
      <w:pPr>
        <w:spacing w:after="0" w:line="240" w:lineRule="auto"/>
        <w:jc w:val="both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>Протокол засідання кафедри                     протокол №___від «___»_____р.</w:t>
      </w:r>
    </w:p>
    <w:p w:rsidR="0008331C" w:rsidRPr="004F1709" w:rsidRDefault="0008331C" w:rsidP="0008331C">
      <w:pPr>
        <w:spacing w:after="0" w:line="240" w:lineRule="auto"/>
        <w:jc w:val="both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>№  9  від «06» червня 2018 р.                     Оцінка_____ /________/________</w:t>
      </w:r>
    </w:p>
    <w:p w:rsidR="0008331C" w:rsidRPr="004F1709" w:rsidRDefault="0008331C" w:rsidP="0008331C">
      <w:pPr>
        <w:spacing w:after="0" w:line="240" w:lineRule="auto"/>
        <w:jc w:val="both"/>
        <w:rPr>
          <w:rFonts w:ascii="Times New Roman" w:eastAsia="Calibri" w:hAnsi="Times New Roman"/>
          <w:noProof/>
          <w:sz w:val="24"/>
          <w:szCs w:val="24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Завідувач кафедри                                      </w:t>
      </w:r>
      <w:r w:rsidRPr="004F1709">
        <w:rPr>
          <w:rFonts w:ascii="Times New Roman" w:eastAsia="Calibri" w:hAnsi="Times New Roman"/>
          <w:noProof/>
          <w:sz w:val="20"/>
          <w:szCs w:val="24"/>
          <w:lang w:val="uk-UA"/>
        </w:rPr>
        <w:t>(за національною шкалою, за шкалою ЕСТ</w:t>
      </w:r>
      <w:r w:rsidRPr="004F1709">
        <w:rPr>
          <w:rFonts w:ascii="Times New Roman" w:eastAsia="Calibri" w:hAnsi="Times New Roman"/>
          <w:noProof/>
          <w:sz w:val="20"/>
          <w:szCs w:val="24"/>
          <w:lang w:val="en-US"/>
        </w:rPr>
        <w:t>S</w:t>
      </w:r>
      <w:r w:rsidRPr="004F1709">
        <w:rPr>
          <w:rFonts w:ascii="Times New Roman" w:eastAsia="Calibri" w:hAnsi="Times New Roman"/>
          <w:noProof/>
          <w:sz w:val="20"/>
          <w:szCs w:val="24"/>
          <w:lang w:val="uk-UA"/>
        </w:rPr>
        <w:t>, бали)</w:t>
      </w:r>
    </w:p>
    <w:p w:rsidR="0008331C" w:rsidRPr="004F1709" w:rsidRDefault="0008331C" w:rsidP="0008331C">
      <w:pPr>
        <w:spacing w:after="0" w:line="240" w:lineRule="auto"/>
        <w:jc w:val="both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________ </w:t>
      </w:r>
      <w:r w:rsidRPr="004F1709"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  <w:t>проф.</w:t>
      </w: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</w:t>
      </w:r>
      <w:r w:rsidRPr="004F1709">
        <w:rPr>
          <w:rFonts w:ascii="Times New Roman" w:eastAsia="Calibri" w:hAnsi="Times New Roman"/>
          <w:noProof/>
          <w:sz w:val="28"/>
          <w:szCs w:val="28"/>
          <w:u w:val="single"/>
          <w:lang w:val="uk-UA"/>
        </w:rPr>
        <w:t xml:space="preserve">Якубовський С.О. </w:t>
      </w: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      Голова ЕК проф. Степанов В.М.</w:t>
      </w: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</w:t>
      </w:r>
      <w:r w:rsidRPr="004F1709">
        <w:rPr>
          <w:rFonts w:ascii="Times New Roman" w:eastAsia="Calibri" w:hAnsi="Times New Roman"/>
          <w:noProof/>
          <w:sz w:val="20"/>
          <w:szCs w:val="24"/>
          <w:lang w:val="uk-UA"/>
        </w:rPr>
        <w:t>(підпис)         (прізвище,ініціали</w:t>
      </w:r>
      <w:r w:rsidRPr="004F1709">
        <w:rPr>
          <w:rFonts w:ascii="Times New Roman" w:eastAsia="Calibri" w:hAnsi="Times New Roman"/>
          <w:noProof/>
          <w:sz w:val="24"/>
          <w:szCs w:val="24"/>
          <w:lang w:val="uk-UA"/>
        </w:rPr>
        <w:t xml:space="preserve">)                                     </w:t>
      </w: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_____    ____________________                                                                                                                                                            </w:t>
      </w:r>
    </w:p>
    <w:p w:rsidR="0008331C" w:rsidRPr="004F1709" w:rsidRDefault="0008331C" w:rsidP="0008331C">
      <w:pPr>
        <w:spacing w:after="0" w:line="240" w:lineRule="auto"/>
        <w:rPr>
          <w:rFonts w:ascii="Times New Roman" w:eastAsia="Calibri" w:hAnsi="Times New Roman"/>
          <w:noProof/>
          <w:sz w:val="20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                                                                          </w:t>
      </w:r>
      <w:r w:rsidRPr="004F1709">
        <w:rPr>
          <w:rFonts w:ascii="Times New Roman" w:eastAsia="Calibri" w:hAnsi="Times New Roman"/>
          <w:noProof/>
          <w:sz w:val="20"/>
          <w:szCs w:val="28"/>
          <w:lang w:val="uk-UA"/>
        </w:rPr>
        <w:t>(підпис)            (прізвище, ініціали)</w:t>
      </w:r>
    </w:p>
    <w:p w:rsidR="0008331C" w:rsidRPr="004F1709" w:rsidRDefault="0008331C" w:rsidP="0008331C">
      <w:pPr>
        <w:spacing w:after="0" w:line="240" w:lineRule="auto"/>
        <w:jc w:val="both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 xml:space="preserve"> </w:t>
      </w:r>
    </w:p>
    <w:p w:rsidR="0008331C" w:rsidRPr="004F1709" w:rsidRDefault="0008331C" w:rsidP="0008331C">
      <w:pPr>
        <w:widowControl w:val="0"/>
        <w:spacing w:after="0" w:line="240" w:lineRule="auto"/>
        <w:jc w:val="center"/>
        <w:rPr>
          <w:rFonts w:ascii="Times New Roman" w:eastAsia="Calibri" w:hAnsi="Times New Roman"/>
          <w:noProof/>
          <w:sz w:val="28"/>
          <w:szCs w:val="28"/>
          <w:lang w:val="uk-UA"/>
        </w:rPr>
      </w:pPr>
    </w:p>
    <w:p w:rsidR="0008331C" w:rsidRPr="004F1709" w:rsidRDefault="0008331C" w:rsidP="0008331C">
      <w:pPr>
        <w:widowControl w:val="0"/>
        <w:spacing w:after="0" w:line="240" w:lineRule="auto"/>
        <w:rPr>
          <w:rFonts w:ascii="Times New Roman" w:eastAsia="Calibri" w:hAnsi="Times New Roman"/>
          <w:noProof/>
          <w:sz w:val="28"/>
          <w:szCs w:val="28"/>
          <w:lang w:val="uk-UA"/>
        </w:rPr>
      </w:pPr>
    </w:p>
    <w:p w:rsidR="0008331C" w:rsidRPr="004F1709" w:rsidRDefault="0008331C" w:rsidP="0008331C">
      <w:pPr>
        <w:widowControl w:val="0"/>
        <w:spacing w:after="0" w:line="240" w:lineRule="auto"/>
        <w:jc w:val="center"/>
        <w:rPr>
          <w:rFonts w:ascii="Times New Roman" w:eastAsia="Calibri" w:hAnsi="Times New Roman"/>
          <w:noProof/>
          <w:sz w:val="28"/>
          <w:szCs w:val="28"/>
          <w:lang w:val="uk-UA"/>
        </w:rPr>
      </w:pPr>
      <w:r w:rsidRPr="004F1709">
        <w:rPr>
          <w:rFonts w:ascii="Times New Roman" w:eastAsia="Calibri" w:hAnsi="Times New Roman"/>
          <w:noProof/>
          <w:sz w:val="28"/>
          <w:szCs w:val="28"/>
          <w:lang w:val="uk-UA"/>
        </w:rPr>
        <w:t>Одеса – 2018</w:t>
      </w:r>
    </w:p>
    <w:p w:rsidR="0008331C" w:rsidRPr="004F1709" w:rsidRDefault="0008331C" w:rsidP="0008331C">
      <w:pPr>
        <w:widowControl w:val="0"/>
        <w:spacing w:after="0" w:line="240" w:lineRule="auto"/>
        <w:jc w:val="center"/>
        <w:rPr>
          <w:rFonts w:ascii="Times New Roman" w:eastAsia="Calibri" w:hAnsi="Times New Roman"/>
          <w:noProof/>
          <w:sz w:val="28"/>
          <w:szCs w:val="28"/>
          <w:lang w:val="uk-UA"/>
        </w:rPr>
      </w:pPr>
    </w:p>
    <w:p w:rsidR="0008331C" w:rsidRPr="004F1709" w:rsidRDefault="0008331C" w:rsidP="0008331C">
      <w:pPr>
        <w:widowControl w:val="0"/>
        <w:spacing w:after="0" w:line="240" w:lineRule="auto"/>
        <w:jc w:val="center"/>
        <w:rPr>
          <w:rFonts w:ascii="Times New Roman" w:eastAsia="Calibri" w:hAnsi="Times New Roman"/>
          <w:noProof/>
          <w:sz w:val="28"/>
          <w:szCs w:val="28"/>
          <w:lang w:val="uk-UA"/>
        </w:rPr>
      </w:pPr>
    </w:p>
    <w:p w:rsidR="0008331C" w:rsidRDefault="0008331C" w:rsidP="0008331C">
      <w:pPr>
        <w:suppressLineNumbers/>
        <w:spacing w:after="0" w:line="30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8331C" w:rsidRPr="00E739B1" w:rsidRDefault="0008331C" w:rsidP="0008331C">
      <w:pPr>
        <w:suppressLineNumbers/>
        <w:spacing w:after="0" w:line="30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6128385</wp:posOffset>
                </wp:positionH>
                <wp:positionV relativeFrom="paragraph">
                  <wp:posOffset>-488315</wp:posOffset>
                </wp:positionV>
                <wp:extent cx="273050" cy="273050"/>
                <wp:effectExtent l="0" t="0" r="12700" b="12700"/>
                <wp:wrapNone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3050" cy="273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33EE78" id="Прямоугольник 10" o:spid="_x0000_s1026" style="position:absolute;margin-left:482.55pt;margin-top:-38.45pt;width:21.5pt;height:2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" fillcolor="window" strokecolor="window" strokeweight="1pt">
                <v:path arrowok="t"/>
              </v:rect>
            </w:pict>
          </mc:Fallback>
        </mc:AlternateContent>
      </w:r>
      <w:r w:rsidRPr="00E739B1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08331C" w:rsidRPr="00E739B1" w:rsidRDefault="0008331C" w:rsidP="0008331C">
      <w:pPr>
        <w:spacing w:after="0" w:line="30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739B1">
        <w:rPr>
          <w:rFonts w:ascii="Times New Roman" w:hAnsi="Times New Roman"/>
          <w:b/>
          <w:sz w:val="28"/>
          <w:szCs w:val="28"/>
          <w:lang w:val="uk-UA"/>
        </w:rPr>
        <w:tab/>
      </w:r>
    </w:p>
    <w:p w:rsidR="0008331C" w:rsidRPr="00E739B1" w:rsidRDefault="0008331C" w:rsidP="0008331C">
      <w:pPr>
        <w:spacing w:after="0" w:line="30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</w:t>
      </w:r>
      <w:r w:rsidRPr="0070452A">
        <w:rPr>
          <w:rFonts w:ascii="Times New Roman" w:hAnsi="Times New Roman"/>
          <w:sz w:val="28"/>
          <w:szCs w:val="28"/>
          <w:lang w:val="uk-UA"/>
        </w:rPr>
        <w:t>С.</w:t>
      </w:r>
    </w:p>
    <w:tbl>
      <w:tblPr>
        <w:tblW w:w="9571" w:type="dxa"/>
        <w:jc w:val="right"/>
        <w:tblLayout w:type="fixed"/>
        <w:tblLook w:val="04A0" w:firstRow="1" w:lastRow="0" w:firstColumn="1" w:lastColumn="0" w:noHBand="0" w:noVBand="1"/>
      </w:tblPr>
      <w:tblGrid>
        <w:gridCol w:w="8897"/>
        <w:gridCol w:w="674"/>
      </w:tblGrid>
      <w:tr w:rsidR="0008331C" w:rsidRPr="001F0454" w:rsidTr="008667FC">
        <w:trPr>
          <w:trHeight w:val="399"/>
          <w:jc w:val="right"/>
        </w:trPr>
        <w:tc>
          <w:tcPr>
            <w:tcW w:w="8897" w:type="dxa"/>
          </w:tcPr>
          <w:p w:rsidR="0008331C" w:rsidRPr="00732E90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ПЕРЕЛІК УМОВНИХ СКОРОЧЕНЬ……………………………………….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94E84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  <w:p w:rsidR="0008331C" w:rsidRPr="00E91A07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08331C" w:rsidRPr="001F0454" w:rsidTr="008667FC">
        <w:trPr>
          <w:trHeight w:val="573"/>
          <w:jc w:val="right"/>
        </w:trPr>
        <w:tc>
          <w:tcPr>
            <w:tcW w:w="8897" w:type="dxa"/>
          </w:tcPr>
          <w:p w:rsidR="0008331C" w:rsidRPr="001F0454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ВСТУП………………………………….…………………………………….</w:t>
            </w:r>
          </w:p>
        </w:tc>
        <w:tc>
          <w:tcPr>
            <w:tcW w:w="674" w:type="dxa"/>
          </w:tcPr>
          <w:p w:rsidR="0008331C" w:rsidRPr="001F0454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08331C" w:rsidRPr="001F0454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08331C" w:rsidRPr="001F0454" w:rsidTr="008667FC">
        <w:trPr>
          <w:jc w:val="right"/>
        </w:trPr>
        <w:tc>
          <w:tcPr>
            <w:tcW w:w="8897" w:type="dxa"/>
          </w:tcPr>
          <w:p w:rsidR="0008331C" w:rsidRPr="00732E90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</w:rPr>
              <w:t>Р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ОЗДІЛ</w:t>
            </w:r>
            <w:r w:rsidRPr="00732E9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gramStart"/>
            <w:r w:rsidRPr="00732E90">
              <w:rPr>
                <w:rFonts w:ascii="Times New Roman" w:hAnsi="Times New Roman"/>
                <w:sz w:val="28"/>
                <w:szCs w:val="28"/>
              </w:rPr>
              <w:t xml:space="preserve">1 </w:t>
            </w:r>
            <w:r w:rsidRPr="001F045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ТЕОРЕТИЧНІ</w:t>
            </w:r>
            <w:proofErr w:type="gramEnd"/>
            <w:r w:rsidRPr="001F045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ОСНОВИ ФОРМУВАННЯ ПЛАТІЖНОГО БАЛАНСУ КРАЇНИ…………….……………………</w:t>
            </w:r>
            <w:r w:rsidRPr="00732E90">
              <w:rPr>
                <w:rFonts w:ascii="Times New Roman" w:hAnsi="Times New Roman"/>
                <w:sz w:val="28"/>
                <w:szCs w:val="28"/>
              </w:rPr>
              <w:t>……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8331C" w:rsidRPr="00732E90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6</w:t>
            </w:r>
          </w:p>
        </w:tc>
      </w:tr>
      <w:tr w:rsidR="0008331C" w:rsidRPr="001F0454" w:rsidTr="008667FC">
        <w:trPr>
          <w:jc w:val="right"/>
        </w:trPr>
        <w:tc>
          <w:tcPr>
            <w:tcW w:w="8897" w:type="dxa"/>
          </w:tcPr>
          <w:p w:rsidR="0008331C" w:rsidRPr="001F0454" w:rsidRDefault="0008331C" w:rsidP="008667FC">
            <w:pPr>
              <w:spacing w:after="0" w:line="360" w:lineRule="auto"/>
              <w:ind w:right="57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994E84">
              <w:rPr>
                <w:rFonts w:ascii="Times New Roman" w:hAnsi="Times New Roman"/>
                <w:sz w:val="28"/>
                <w:szCs w:val="28"/>
              </w:rPr>
              <w:t xml:space="preserve">1.1. 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Поняття та принципи формування національного платіжного балансу……………………………………………………………………….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</w:t>
            </w:r>
          </w:p>
          <w:p w:rsidR="0008331C" w:rsidRPr="0005578C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6</w:t>
            </w:r>
          </w:p>
        </w:tc>
      </w:tr>
      <w:tr w:rsidR="0008331C" w:rsidRPr="001F0454" w:rsidTr="008667FC">
        <w:trPr>
          <w:jc w:val="right"/>
        </w:trPr>
        <w:tc>
          <w:tcPr>
            <w:tcW w:w="8897" w:type="dxa"/>
          </w:tcPr>
          <w:p w:rsidR="0008331C" w:rsidRPr="00994E84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94E84">
              <w:rPr>
                <w:rFonts w:ascii="Times New Roman" w:hAnsi="Times New Roman"/>
                <w:sz w:val="28"/>
                <w:szCs w:val="28"/>
              </w:rPr>
              <w:t xml:space="preserve">1.2. 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Особливості формування національного платіжного балансу</w:t>
            </w:r>
            <w:r w:rsidRPr="00994E84">
              <w:rPr>
                <w:rFonts w:ascii="Times New Roman" w:hAnsi="Times New Roman"/>
                <w:sz w:val="28"/>
                <w:szCs w:val="28"/>
              </w:rPr>
              <w:t>...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..........</w:t>
            </w:r>
          </w:p>
        </w:tc>
        <w:tc>
          <w:tcPr>
            <w:tcW w:w="674" w:type="dxa"/>
          </w:tcPr>
          <w:p w:rsidR="0008331C" w:rsidRPr="0005578C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8</w:t>
            </w:r>
          </w:p>
        </w:tc>
      </w:tr>
      <w:tr w:rsidR="0008331C" w:rsidRPr="001F0454" w:rsidTr="008667FC">
        <w:trPr>
          <w:trHeight w:val="393"/>
          <w:jc w:val="right"/>
        </w:trPr>
        <w:tc>
          <w:tcPr>
            <w:tcW w:w="8897" w:type="dxa"/>
          </w:tcPr>
          <w:p w:rsidR="0008331C" w:rsidRPr="00732E90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1.3. Особливості формування зовнішньоекономічних </w:t>
            </w:r>
            <w:proofErr w:type="spellStart"/>
            <w:r w:rsidRPr="001F045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зв’язків</w:t>
            </w:r>
            <w:proofErr w:type="spellEnd"/>
            <w:r w:rsidRPr="001F045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країн Вишеградської групи……………………...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  <w:p w:rsidR="0008331C" w:rsidRPr="007A4722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</w:tr>
      <w:tr w:rsidR="0008331C" w:rsidRPr="001F0454" w:rsidTr="008667FC">
        <w:trPr>
          <w:trHeight w:val="187"/>
          <w:jc w:val="right"/>
        </w:trPr>
        <w:tc>
          <w:tcPr>
            <w:tcW w:w="8897" w:type="dxa"/>
          </w:tcPr>
          <w:p w:rsidR="0008331C" w:rsidRPr="00732E90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РОЗДІЛ 2 ПОРІВНЯЛЬНИЙ АНАЛІЗ ДИНАМІКИ ТА СТРУКТУРИ ПЛАТІЖНИХ БАЛАНСІВ КРАЇН ВИШЕГРАДСЬКОЇ ГРУПИ…….….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8331C" w:rsidRPr="007A4722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08331C" w:rsidRPr="001F0454" w:rsidTr="008667FC">
        <w:trPr>
          <w:trHeight w:val="627"/>
          <w:jc w:val="right"/>
        </w:trPr>
        <w:tc>
          <w:tcPr>
            <w:tcW w:w="8897" w:type="dxa"/>
          </w:tcPr>
          <w:p w:rsidR="0008331C" w:rsidRPr="00994E84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1F0454">
              <w:rPr>
                <w:rFonts w:ascii="Times New Roman" w:hAnsi="Times New Roman"/>
                <w:sz w:val="28"/>
                <w:szCs w:val="28"/>
              </w:rPr>
              <w:t>2.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994E84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 w:rsidRPr="001F045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Порівняльний аналіз торгових балансів країн Вишеградської групи</w:t>
            </w:r>
            <w:r w:rsidRPr="001F0454">
              <w:rPr>
                <w:rFonts w:ascii="Times New Roman" w:hAnsi="Times New Roman"/>
                <w:sz w:val="28"/>
                <w:szCs w:val="28"/>
              </w:rPr>
              <w:t>…………………………………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………………………………...</w:t>
            </w:r>
            <w:r w:rsidRPr="001F0454">
              <w:rPr>
                <w:rFonts w:ascii="Times New Roman" w:hAnsi="Times New Roman"/>
                <w:sz w:val="28"/>
                <w:szCs w:val="28"/>
              </w:rPr>
              <w:t>…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  <w:r w:rsidRPr="00994E84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8331C" w:rsidRPr="0005578C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15</w:t>
            </w:r>
          </w:p>
        </w:tc>
      </w:tr>
      <w:tr w:rsidR="0008331C" w:rsidRPr="001F0454" w:rsidTr="008667FC">
        <w:trPr>
          <w:jc w:val="right"/>
        </w:trPr>
        <w:tc>
          <w:tcPr>
            <w:tcW w:w="8897" w:type="dxa"/>
          </w:tcPr>
          <w:p w:rsidR="0008331C" w:rsidRPr="00732E90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</w:rPr>
              <w:t>2.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994E84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 w:rsidRPr="001F045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Порівняльний аналіз балансів послуг країн Вишеградської групи</w:t>
            </w: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8331C" w:rsidRPr="00E24BDE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08331C" w:rsidRPr="001F0454" w:rsidTr="008667FC">
        <w:trPr>
          <w:jc w:val="right"/>
        </w:trPr>
        <w:tc>
          <w:tcPr>
            <w:tcW w:w="8897" w:type="dxa"/>
          </w:tcPr>
          <w:p w:rsidR="0008331C" w:rsidRPr="00E81EB6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2.3 </w:t>
            </w:r>
            <w:r w:rsidRPr="001F045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Порівняльний аналіз балансів первинних та вторинних доходів країн Вишеградської групи</w:t>
            </w:r>
            <w:r w:rsidRPr="001F0454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………..</w:t>
            </w:r>
            <w:r w:rsidRPr="00994E84">
              <w:rPr>
                <w:rFonts w:ascii="Times New Roman" w:hAnsi="Times New Roman"/>
                <w:sz w:val="28"/>
                <w:szCs w:val="28"/>
              </w:rPr>
              <w:t>……………………………</w:t>
            </w:r>
            <w:r>
              <w:rPr>
                <w:rFonts w:ascii="Times New Roman" w:hAnsi="Times New Roman"/>
                <w:sz w:val="28"/>
                <w:szCs w:val="28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………..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  <w:p w:rsidR="0008331C" w:rsidRPr="00E24BDE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08331C" w:rsidRPr="001F0454" w:rsidTr="008667FC">
        <w:trPr>
          <w:jc w:val="right"/>
        </w:trPr>
        <w:tc>
          <w:tcPr>
            <w:tcW w:w="8897" w:type="dxa"/>
          </w:tcPr>
          <w:p w:rsidR="0008331C" w:rsidRPr="001F0454" w:rsidRDefault="0008331C" w:rsidP="008667FC">
            <w:pPr>
              <w:spacing w:after="0" w:line="360" w:lineRule="auto"/>
              <w:ind w:right="57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3 </w:t>
            </w:r>
            <w:r w:rsidRPr="001F045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ОСОБЛИВОСТІ ЗОВНІШНІХ ЗВ’ЯЗКІВ КРАЇН ВИШЕГРАДСЬКОЇ ГРУПИ ТА УКРАЇНИ……………………………….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8331C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  <w:p w:rsidR="0008331C" w:rsidRPr="00E24BDE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08331C" w:rsidRPr="001F0454" w:rsidTr="008667FC">
        <w:trPr>
          <w:jc w:val="right"/>
        </w:trPr>
        <w:tc>
          <w:tcPr>
            <w:tcW w:w="8897" w:type="dxa"/>
          </w:tcPr>
          <w:p w:rsidR="0008331C" w:rsidRPr="00732E90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F0454"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ВИСНОВКИ………………………………………………………………….</w:t>
            </w:r>
          </w:p>
        </w:tc>
        <w:tc>
          <w:tcPr>
            <w:tcW w:w="674" w:type="dxa"/>
          </w:tcPr>
          <w:p w:rsidR="0008331C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</w:p>
          <w:p w:rsidR="0008331C" w:rsidRPr="00E24BDE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08331C" w:rsidRPr="001F0454" w:rsidTr="008667FC">
        <w:trPr>
          <w:jc w:val="right"/>
        </w:trPr>
        <w:tc>
          <w:tcPr>
            <w:tcW w:w="8897" w:type="dxa"/>
          </w:tcPr>
          <w:p w:rsidR="0008331C" w:rsidRPr="0035783C" w:rsidRDefault="0008331C" w:rsidP="008667F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91A07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674" w:type="dxa"/>
          </w:tcPr>
          <w:p w:rsidR="0008331C" w:rsidRPr="0035783C" w:rsidRDefault="0008331C" w:rsidP="008667F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44</w:t>
            </w:r>
          </w:p>
        </w:tc>
      </w:tr>
    </w:tbl>
    <w:p w:rsidR="0008331C" w:rsidRDefault="0008331C" w:rsidP="0008331C">
      <w:pPr>
        <w:pStyle w:val="a4"/>
        <w:tabs>
          <w:tab w:val="left" w:pos="9639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8331C" w:rsidRPr="00450668" w:rsidRDefault="0008331C" w:rsidP="0008331C">
      <w:pPr>
        <w:pStyle w:val="a4"/>
        <w:tabs>
          <w:tab w:val="left" w:pos="9639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6169025</wp:posOffset>
                </wp:positionH>
                <wp:positionV relativeFrom="paragraph">
                  <wp:posOffset>-553720</wp:posOffset>
                </wp:positionV>
                <wp:extent cx="273050" cy="273050"/>
                <wp:effectExtent l="0" t="0" r="12700" b="12700"/>
                <wp:wrapNone/>
                <wp:docPr id="11" name="Прямоугольник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3050" cy="273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23F476" id="Прямоугольник 11" o:spid="_x0000_s1026" style="position:absolute;margin-left:485.75pt;margin-top:-43.6pt;width:21.5pt;height:2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" fillcolor="window" strokecolor="window" strokeweight="1pt">
                <v:path arrowok="t"/>
              </v:rect>
            </w:pict>
          </mc:Fallback>
        </mc:AlternateContent>
      </w:r>
      <w:r w:rsidRPr="00450668">
        <w:rPr>
          <w:rFonts w:ascii="Times New Roman" w:hAnsi="Times New Roman"/>
          <w:b/>
          <w:sz w:val="28"/>
          <w:szCs w:val="28"/>
          <w:lang w:val="uk-UA"/>
        </w:rPr>
        <w:t>ПЕРЕЛІК УМОВНИХ СКОРОЧЕНЬ</w:t>
      </w:r>
    </w:p>
    <w:p w:rsidR="0008331C" w:rsidRPr="00450668" w:rsidRDefault="0008331C" w:rsidP="0008331C">
      <w:pPr>
        <w:pStyle w:val="a4"/>
        <w:spacing w:line="360" w:lineRule="auto"/>
        <w:ind w:firstLine="53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8331C" w:rsidRDefault="0008331C" w:rsidP="0008331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0668">
        <w:rPr>
          <w:rFonts w:ascii="Times New Roman" w:hAnsi="Times New Roman"/>
          <w:sz w:val="28"/>
          <w:szCs w:val="28"/>
          <w:lang w:val="uk-UA"/>
        </w:rPr>
        <w:t>ВВП – валовий внутрішній продукт</w:t>
      </w:r>
    </w:p>
    <w:p w:rsidR="0008331C" w:rsidRDefault="0008331C" w:rsidP="0008331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0668">
        <w:rPr>
          <w:rFonts w:ascii="Times New Roman" w:hAnsi="Times New Roman"/>
          <w:sz w:val="28"/>
          <w:szCs w:val="28"/>
          <w:lang w:val="uk-UA"/>
        </w:rPr>
        <w:t>ЄАСТ - Європейська асоціація вільної торгівлі</w:t>
      </w:r>
    </w:p>
    <w:p w:rsidR="0008331C" w:rsidRDefault="0008331C" w:rsidP="0008331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0668">
        <w:rPr>
          <w:rFonts w:ascii="Times New Roman" w:hAnsi="Times New Roman"/>
          <w:sz w:val="28"/>
          <w:szCs w:val="28"/>
          <w:lang w:val="uk-UA"/>
        </w:rPr>
        <w:t>ЄС – Європейський Союз</w:t>
      </w:r>
    </w:p>
    <w:p w:rsidR="0008331C" w:rsidRPr="004C528E" w:rsidRDefault="0008331C" w:rsidP="0008331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528E">
        <w:rPr>
          <w:rFonts w:ascii="Times New Roman" w:hAnsi="Times New Roman"/>
          <w:sz w:val="28"/>
          <w:szCs w:val="28"/>
          <w:lang w:val="uk-UA"/>
        </w:rPr>
        <w:t>МБ – Міжнародний банк</w:t>
      </w:r>
    </w:p>
    <w:p w:rsidR="0008331C" w:rsidRPr="001F0454" w:rsidRDefault="0008331C" w:rsidP="0008331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t xml:space="preserve">МВФ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4" w:history="1">
        <w:r w:rsidRPr="0008331C">
          <w:rPr>
            <w:rStyle w:val="a3"/>
            <w:rFonts w:ascii="Times New Roman" w:hAnsi="Times New Roman"/>
            <w:bCs/>
            <w:color w:val="000000"/>
            <w:sz w:val="28"/>
            <w:szCs w:val="28"/>
            <w:lang w:val="uk-UA"/>
          </w:rPr>
          <w:t>Міжнародний валютний фонд</w:t>
        </w:r>
      </w:hyperlink>
    </w:p>
    <w:p w:rsidR="0008331C" w:rsidRPr="004C528E" w:rsidRDefault="0008331C" w:rsidP="0008331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528E">
        <w:rPr>
          <w:rFonts w:ascii="Times New Roman" w:hAnsi="Times New Roman"/>
          <w:sz w:val="28"/>
          <w:szCs w:val="28"/>
          <w:lang w:val="uk-UA"/>
        </w:rPr>
        <w:t>ООН – Організація Об’єднаних Націй</w:t>
      </w:r>
    </w:p>
    <w:p w:rsidR="0008331C" w:rsidRDefault="0008331C" w:rsidP="0008331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ПБ – Платіжний баланс</w:t>
      </w:r>
    </w:p>
    <w:p w:rsidR="0008331C" w:rsidRDefault="0008331C" w:rsidP="0008331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ПІІ – Прямі іноземні інвестиції</w:t>
      </w:r>
    </w:p>
    <w:p w:rsidR="0008331C" w:rsidRPr="007157DF" w:rsidRDefault="0008331C" w:rsidP="0008331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V</w:t>
      </w:r>
      <w:r w:rsidRPr="0008331C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 – Вишеградська четвірка</w:t>
      </w:r>
    </w:p>
    <w:p w:rsidR="0008331C" w:rsidRPr="0008331C" w:rsidRDefault="0008331C" w:rsidP="0008331C">
      <w:pPr>
        <w:pStyle w:val="a4"/>
        <w:spacing w:line="36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Default="0008331C" w:rsidP="0008331C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08331C" w:rsidRPr="00450668" w:rsidRDefault="0008331C" w:rsidP="0008331C">
      <w:pPr>
        <w:pStyle w:val="a4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6155055</wp:posOffset>
                </wp:positionH>
                <wp:positionV relativeFrom="paragraph">
                  <wp:posOffset>-506095</wp:posOffset>
                </wp:positionV>
                <wp:extent cx="273050" cy="273050"/>
                <wp:effectExtent l="0" t="0" r="12700" b="12700"/>
                <wp:wrapNone/>
                <wp:docPr id="12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3050" cy="273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266E0E" id="Прямоугольник 12" o:spid="_x0000_s1026" style="position:absolute;margin-left:484.65pt;margin-top:-39.85pt;width:21.5pt;height: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" fillcolor="window" strokecolor="window" strokeweight="1pt">
                <v:path arrowok="t"/>
              </v:rect>
            </w:pict>
          </mc:Fallback>
        </mc:AlternateContent>
      </w:r>
      <w:r w:rsidRPr="00450668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08331C" w:rsidRDefault="0008331C" w:rsidP="000833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8331C" w:rsidRPr="00DB1659" w:rsidRDefault="0008331C" w:rsidP="0008331C">
      <w:pPr>
        <w:spacing w:after="0"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3784">
        <w:rPr>
          <w:rFonts w:ascii="Times New Roman" w:hAnsi="Times New Roman"/>
          <w:b/>
          <w:sz w:val="28"/>
          <w:szCs w:val="28"/>
          <w:lang w:val="uk-UA"/>
        </w:rPr>
        <w:t>Актуальність теми.</w:t>
      </w:r>
      <w:r w:rsidRPr="00DB1659">
        <w:rPr>
          <w:rFonts w:ascii="Times New Roman" w:hAnsi="Times New Roman"/>
          <w:sz w:val="28"/>
          <w:szCs w:val="28"/>
          <w:lang w:val="uk-UA"/>
        </w:rPr>
        <w:t xml:space="preserve"> На сьогоднішній день жодна країна не може розвиватися без інтеграції у світову економіку. Тому зовнішньоекономічні зв'язки є одним з найважливіших засобів задоволення потреб країн, підвищення ефективності соціально-економічного розвитку, науково технічного прогресу, розвитку рівня життя населення, впливу на динаміку і стійкість розвитку національної еко</w:t>
      </w:r>
      <w:r>
        <w:rPr>
          <w:rFonts w:ascii="Times New Roman" w:hAnsi="Times New Roman"/>
          <w:sz w:val="28"/>
          <w:szCs w:val="28"/>
          <w:lang w:val="uk-UA"/>
        </w:rPr>
        <w:t>номіки, формування її структури та</w:t>
      </w:r>
      <w:r w:rsidRPr="00DB1659">
        <w:rPr>
          <w:rFonts w:ascii="Times New Roman" w:hAnsi="Times New Roman"/>
          <w:sz w:val="28"/>
          <w:szCs w:val="28"/>
          <w:lang w:val="uk-UA"/>
        </w:rPr>
        <w:t xml:space="preserve"> ефективність функціонування. Причому спостерігається пряма пропорційна залежність між ступенем інтеграції у світове господарство та рівнем розвитку внутрішньої економіки. </w:t>
      </w:r>
    </w:p>
    <w:p w:rsidR="0008331C" w:rsidRDefault="0008331C" w:rsidP="0008331C">
      <w:pPr>
        <w:spacing w:after="0"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83C87">
        <w:rPr>
          <w:rFonts w:ascii="Times New Roman" w:hAnsi="Times New Roman"/>
          <w:sz w:val="28"/>
          <w:szCs w:val="28"/>
          <w:lang w:val="uk-UA"/>
        </w:rPr>
        <w:t>Вишеградська група (також відома як "Вишеградська четвірка" або просто "</w:t>
      </w:r>
      <w:r w:rsidRPr="00083C87">
        <w:rPr>
          <w:rFonts w:ascii="Times New Roman" w:hAnsi="Times New Roman"/>
          <w:sz w:val="28"/>
          <w:szCs w:val="28"/>
          <w:lang w:val="en-US"/>
        </w:rPr>
        <w:t>V</w:t>
      </w:r>
      <w:r w:rsidRPr="00083C87">
        <w:rPr>
          <w:rFonts w:ascii="Times New Roman" w:hAnsi="Times New Roman"/>
          <w:sz w:val="28"/>
          <w:szCs w:val="28"/>
          <w:lang w:val="uk-UA"/>
        </w:rPr>
        <w:t xml:space="preserve">4") відображає зусилля країн Центральноєвропейського регіону співпрацювати в ряді галузей, що становлять спільний інтерес у рамках загальноєвропейської інтеграції. Чехія, Угорщина, Польща та Словаччина сприймають свою співпрацю як виклик, а їх успіх є найкращим доказом здатності інтегруватися і в такі структури, як Європейський Союз. </w:t>
      </w:r>
      <w:r w:rsidRPr="00083C87">
        <w:rPr>
          <w:rFonts w:ascii="Times New Roman" w:hAnsi="Times New Roman"/>
          <w:sz w:val="28"/>
          <w:szCs w:val="28"/>
          <w:lang w:val="en-US"/>
        </w:rPr>
        <w:t>V</w:t>
      </w:r>
      <w:r w:rsidRPr="00083C87">
        <w:rPr>
          <w:rFonts w:ascii="Times New Roman" w:hAnsi="Times New Roman"/>
          <w:sz w:val="28"/>
          <w:szCs w:val="28"/>
          <w:lang w:val="uk-UA"/>
        </w:rPr>
        <w:t xml:space="preserve">4 прагне заохотити оптимальне співробітництво </w:t>
      </w:r>
      <w:r>
        <w:rPr>
          <w:rFonts w:ascii="Times New Roman" w:hAnsi="Times New Roman"/>
          <w:sz w:val="28"/>
          <w:szCs w:val="28"/>
          <w:lang w:val="uk-UA"/>
        </w:rPr>
        <w:t>з усіма країнами, зокрема з</w:t>
      </w:r>
      <w:r w:rsidRPr="00083C87">
        <w:rPr>
          <w:rFonts w:ascii="Times New Roman" w:hAnsi="Times New Roman"/>
          <w:sz w:val="28"/>
          <w:szCs w:val="28"/>
          <w:lang w:val="uk-UA"/>
        </w:rPr>
        <w:t xml:space="preserve"> сусідами, її кінцевий інтерес - демократичний розвиток у всіх частинах Європи.</w:t>
      </w:r>
    </w:p>
    <w:p w:rsidR="0008331C" w:rsidRPr="001F0454" w:rsidRDefault="0008331C" w:rsidP="0008331C">
      <w:pPr>
        <w:spacing w:after="0" w:line="348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B1659">
        <w:rPr>
          <w:rFonts w:ascii="Times New Roman" w:hAnsi="Times New Roman"/>
          <w:sz w:val="28"/>
          <w:szCs w:val="28"/>
          <w:lang w:val="uk-UA"/>
        </w:rPr>
        <w:t xml:space="preserve">Однією з важливих тенденцій в розвитку світових господарських </w:t>
      </w:r>
      <w:proofErr w:type="spellStart"/>
      <w:r w:rsidRPr="00DB1659">
        <w:rPr>
          <w:rFonts w:ascii="Times New Roman" w:hAnsi="Times New Roman"/>
          <w:sz w:val="28"/>
          <w:szCs w:val="28"/>
          <w:lang w:val="uk-UA"/>
        </w:rPr>
        <w:t>зв'язків</w:t>
      </w:r>
      <w:proofErr w:type="spellEnd"/>
      <w:r w:rsidRPr="00DB1659">
        <w:rPr>
          <w:rFonts w:ascii="Times New Roman" w:hAnsi="Times New Roman"/>
          <w:sz w:val="28"/>
          <w:szCs w:val="28"/>
          <w:lang w:val="uk-UA"/>
        </w:rPr>
        <w:t xml:space="preserve"> є диверсифікація форм співпраці. Традиційними формами зовнішньоекономічних </w:t>
      </w:r>
      <w:proofErr w:type="spellStart"/>
      <w:r w:rsidRPr="00DB1659">
        <w:rPr>
          <w:rFonts w:ascii="Times New Roman" w:hAnsi="Times New Roman"/>
          <w:sz w:val="28"/>
          <w:szCs w:val="28"/>
          <w:lang w:val="uk-UA"/>
        </w:rPr>
        <w:t>зв'язків</w:t>
      </w:r>
      <w:proofErr w:type="spellEnd"/>
      <w:r w:rsidRPr="00DB1659">
        <w:rPr>
          <w:rFonts w:ascii="Times New Roman" w:hAnsi="Times New Roman"/>
          <w:sz w:val="28"/>
          <w:szCs w:val="28"/>
          <w:lang w:val="uk-UA"/>
        </w:rPr>
        <w:t xml:space="preserve"> залишаються зовнішня торгівля та інвестиційне співробітництво.</w:t>
      </w:r>
      <w:r>
        <w:rPr>
          <w:rFonts w:ascii="Times New Roman" w:hAnsi="Times New Roman"/>
          <w:sz w:val="28"/>
          <w:szCs w:val="28"/>
          <w:lang w:val="uk-UA"/>
        </w:rPr>
        <w:t xml:space="preserve"> Розглянути та проаналізувати ці процеси допомагає </w:t>
      </w:r>
      <w:r w:rsidRPr="00083C87">
        <w:rPr>
          <w:rFonts w:ascii="Times New Roman" w:hAnsi="Times New Roman"/>
          <w:sz w:val="28"/>
          <w:szCs w:val="28"/>
          <w:lang w:val="uk-UA"/>
        </w:rPr>
        <w:t>один з найважливіших інструментів оцінки результатів зовнішньоекономічної діяльності 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– платіжний баланс. </w:t>
      </w: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t xml:space="preserve">Поточний рахунок показує, з одного боку, результат взаємодії країни з рештою світу, а з другого – баланс внутрішніх інвестицій і заощаджень. </w:t>
      </w:r>
    </w:p>
    <w:p w:rsidR="0008331C" w:rsidRDefault="0008331C" w:rsidP="0008331C">
      <w:pPr>
        <w:spacing w:after="0"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t xml:space="preserve">Таким чином, </w:t>
      </w:r>
      <w:r w:rsidRPr="001F0454">
        <w:rPr>
          <w:rFonts w:ascii="Times New Roman" w:hAnsi="Times New Roman"/>
          <w:b/>
          <w:color w:val="000000"/>
          <w:sz w:val="28"/>
          <w:szCs w:val="28"/>
          <w:lang w:val="uk-UA"/>
        </w:rPr>
        <w:t>метою дипломної роботи</w:t>
      </w: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t xml:space="preserve"> є аналіз основних статей платіжного балансу </w:t>
      </w:r>
      <w:r>
        <w:rPr>
          <w:rFonts w:ascii="Times New Roman" w:hAnsi="Times New Roman"/>
          <w:sz w:val="28"/>
          <w:szCs w:val="28"/>
          <w:lang w:val="uk-UA"/>
        </w:rPr>
        <w:t xml:space="preserve">Чехії, Угорщини, Польщі та Словаччини у період 2013-2017 рр., особливості їх формування, а також 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проведення аналізу </w:t>
      </w:r>
      <w:r>
        <w:rPr>
          <w:rFonts w:ascii="Times New Roman" w:hAnsi="Times New Roman"/>
          <w:sz w:val="28"/>
          <w:szCs w:val="28"/>
          <w:lang w:val="uk-UA"/>
        </w:rPr>
        <w:t xml:space="preserve">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між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AF415C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 та Україною.</w:t>
      </w:r>
    </w:p>
    <w:p w:rsidR="0008331C" w:rsidRPr="00450668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0668">
        <w:rPr>
          <w:rFonts w:ascii="Times New Roman" w:hAnsi="Times New Roman"/>
          <w:sz w:val="28"/>
          <w:szCs w:val="28"/>
          <w:lang w:val="uk-UA"/>
        </w:rPr>
        <w:lastRenderedPageBreak/>
        <w:t xml:space="preserve">Досягнення мети передбачає вирішення наступних </w:t>
      </w:r>
      <w:r w:rsidRPr="00453784">
        <w:rPr>
          <w:rFonts w:ascii="Times New Roman" w:hAnsi="Times New Roman"/>
          <w:b/>
          <w:sz w:val="28"/>
          <w:szCs w:val="28"/>
          <w:lang w:val="uk-UA"/>
        </w:rPr>
        <w:t>завдань дипломної роботи</w:t>
      </w:r>
      <w:r w:rsidRPr="00450668">
        <w:rPr>
          <w:rFonts w:ascii="Times New Roman" w:hAnsi="Times New Roman"/>
          <w:sz w:val="28"/>
          <w:szCs w:val="28"/>
          <w:lang w:val="uk-UA"/>
        </w:rPr>
        <w:t>:</w:t>
      </w:r>
    </w:p>
    <w:p w:rsidR="0008331C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450668">
        <w:rPr>
          <w:rFonts w:ascii="Times New Roman" w:hAnsi="Times New Roman"/>
          <w:sz w:val="28"/>
          <w:szCs w:val="28"/>
          <w:lang w:val="uk-UA"/>
        </w:rPr>
        <w:t>охарактеризувати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207C">
        <w:rPr>
          <w:rFonts w:ascii="Times New Roman" w:hAnsi="Times New Roman"/>
          <w:sz w:val="28"/>
          <w:szCs w:val="28"/>
          <w:lang w:val="uk-UA"/>
        </w:rPr>
        <w:t>поняття, принципи, особливості формування та структуру платіжного балансу, а також його роль у системі макроекономічних показників</w:t>
      </w:r>
      <w:r w:rsidRPr="00450668">
        <w:rPr>
          <w:rFonts w:ascii="Times New Roman" w:hAnsi="Times New Roman"/>
          <w:sz w:val="28"/>
          <w:szCs w:val="28"/>
          <w:lang w:val="uk-UA"/>
        </w:rPr>
        <w:t>;</w:t>
      </w:r>
    </w:p>
    <w:p w:rsidR="0008331C" w:rsidRPr="008B5769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915622">
        <w:rPr>
          <w:rFonts w:ascii="Times New Roman" w:hAnsi="Times New Roman"/>
          <w:sz w:val="28"/>
          <w:szCs w:val="28"/>
          <w:lang w:val="uk-UA"/>
        </w:rPr>
        <w:t>розглянути особливості становлення Вишеградської групи</w:t>
      </w:r>
      <w:r w:rsidRPr="008B5769">
        <w:rPr>
          <w:rFonts w:ascii="Times New Roman" w:hAnsi="Times New Roman"/>
          <w:sz w:val="28"/>
          <w:szCs w:val="28"/>
          <w:lang w:val="uk-UA"/>
        </w:rPr>
        <w:t>;</w:t>
      </w:r>
    </w:p>
    <w:p w:rsidR="0008331C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провести аналіз структури та динаміки сальдо товарів та послуг Чехії, Угорщини, Польщі та Словаччини</w:t>
      </w:r>
      <w:r w:rsidRPr="00450668">
        <w:rPr>
          <w:rFonts w:ascii="Times New Roman" w:hAnsi="Times New Roman"/>
          <w:sz w:val="28"/>
          <w:szCs w:val="28"/>
          <w:lang w:val="uk-UA"/>
        </w:rPr>
        <w:t>;</w:t>
      </w:r>
    </w:p>
    <w:p w:rsidR="0008331C" w:rsidRPr="00450668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провести аналіз структури та динаміки доходних статей поточних рахунків Чехії, Угорщини, Польщі та Словаччини</w:t>
      </w:r>
      <w:r w:rsidRPr="00450668">
        <w:rPr>
          <w:rFonts w:ascii="Times New Roman" w:hAnsi="Times New Roman"/>
          <w:sz w:val="28"/>
          <w:szCs w:val="28"/>
          <w:lang w:val="uk-UA"/>
        </w:rPr>
        <w:t>;</w:t>
      </w:r>
    </w:p>
    <w:p w:rsidR="0008331C" w:rsidRPr="00450668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виявити особливості 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країн Вишеградської групи с Україною.</w:t>
      </w:r>
    </w:p>
    <w:p w:rsidR="0008331C" w:rsidRPr="00450668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3784">
        <w:rPr>
          <w:rFonts w:ascii="Times New Roman" w:hAnsi="Times New Roman"/>
          <w:b/>
          <w:sz w:val="28"/>
          <w:szCs w:val="28"/>
          <w:lang w:val="uk-UA"/>
        </w:rPr>
        <w:t>Об'єктом роботи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є платіжні баланси країн Вишеградської групи</w:t>
      </w:r>
      <w:r w:rsidRPr="00450668">
        <w:rPr>
          <w:rFonts w:ascii="Times New Roman" w:hAnsi="Times New Roman"/>
          <w:sz w:val="28"/>
          <w:szCs w:val="28"/>
          <w:lang w:val="uk-UA"/>
        </w:rPr>
        <w:t>.</w:t>
      </w:r>
    </w:p>
    <w:p w:rsidR="0008331C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3784">
        <w:rPr>
          <w:rFonts w:ascii="Times New Roman" w:hAnsi="Times New Roman"/>
          <w:b/>
          <w:sz w:val="28"/>
          <w:szCs w:val="28"/>
          <w:lang w:val="uk-UA"/>
        </w:rPr>
        <w:t>Предметом роботи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сучасні тенденції у динаміці та структурі платіжних балансів </w:t>
      </w:r>
      <w:r w:rsidRPr="00453784">
        <w:rPr>
          <w:rFonts w:ascii="Times New Roman" w:hAnsi="Times New Roman"/>
          <w:sz w:val="28"/>
          <w:szCs w:val="28"/>
          <w:lang w:val="uk-UA"/>
        </w:rPr>
        <w:t>країн Вишеградської групи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8331C" w:rsidRPr="00450668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0668">
        <w:rPr>
          <w:rFonts w:ascii="Times New Roman" w:hAnsi="Times New Roman"/>
          <w:sz w:val="28"/>
          <w:szCs w:val="28"/>
          <w:lang w:val="uk-UA"/>
        </w:rPr>
        <w:t>У першому розділі йдеться про теоретичні аспекти, особливості</w:t>
      </w:r>
      <w:r>
        <w:rPr>
          <w:rFonts w:ascii="Times New Roman" w:hAnsi="Times New Roman"/>
          <w:sz w:val="28"/>
          <w:szCs w:val="28"/>
          <w:lang w:val="uk-UA"/>
        </w:rPr>
        <w:t>, принципи платіжного балансу, а також про становлення Вишеградської групи.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 У другому розділі аналізується</w:t>
      </w:r>
      <w:r>
        <w:rPr>
          <w:rFonts w:ascii="Times New Roman" w:hAnsi="Times New Roman"/>
          <w:sz w:val="28"/>
          <w:szCs w:val="28"/>
          <w:lang w:val="uk-UA"/>
        </w:rPr>
        <w:t xml:space="preserve"> та порівнюється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 сучасна динаміка </w:t>
      </w:r>
      <w:r>
        <w:rPr>
          <w:rFonts w:ascii="Times New Roman" w:hAnsi="Times New Roman"/>
          <w:sz w:val="28"/>
          <w:szCs w:val="28"/>
          <w:lang w:val="uk-UA"/>
        </w:rPr>
        <w:t>поточних рахунків Чехії, Угорщини, Польщі та Словаччини</w:t>
      </w:r>
      <w:r w:rsidRPr="00450668">
        <w:rPr>
          <w:rFonts w:ascii="Times New Roman" w:hAnsi="Times New Roman"/>
          <w:sz w:val="28"/>
          <w:szCs w:val="28"/>
          <w:lang w:val="uk-UA"/>
        </w:rPr>
        <w:t>.</w:t>
      </w:r>
      <w:r w:rsidRPr="00CE6632">
        <w:rPr>
          <w:rFonts w:ascii="Times New Roman" w:hAnsi="Times New Roman"/>
          <w:sz w:val="28"/>
          <w:szCs w:val="28"/>
        </w:rPr>
        <w:t xml:space="preserve"> 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Третій розділ присвячений </w:t>
      </w:r>
      <w:r>
        <w:rPr>
          <w:rFonts w:ascii="Times New Roman" w:hAnsi="Times New Roman"/>
          <w:sz w:val="28"/>
          <w:szCs w:val="28"/>
          <w:lang w:val="uk-UA"/>
        </w:rPr>
        <w:t xml:space="preserve">зовнішньоекономічним процесам між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CE6632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 та Україною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, прогнозуються позитивні результати використання обраних варіантів, приводиться обґрунтування пропозицій по вдосконаленню деяких сторін економічної діяльності. </w:t>
      </w:r>
      <w:r>
        <w:rPr>
          <w:rFonts w:ascii="Times New Roman" w:hAnsi="Times New Roman"/>
          <w:sz w:val="28"/>
          <w:szCs w:val="28"/>
          <w:lang w:val="uk-UA"/>
        </w:rPr>
        <w:t>Протягом всього дослідження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 використовувалися різні математичні методи, зокрема регресійний аналіз.</w:t>
      </w:r>
    </w:p>
    <w:p w:rsidR="0008331C" w:rsidRDefault="0008331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50668">
        <w:rPr>
          <w:rFonts w:ascii="Times New Roman" w:hAnsi="Times New Roman"/>
          <w:sz w:val="28"/>
          <w:szCs w:val="28"/>
          <w:lang w:val="uk-UA"/>
        </w:rPr>
        <w:t>У роботі були використан</w:t>
      </w:r>
      <w:r>
        <w:rPr>
          <w:rFonts w:ascii="Times New Roman" w:hAnsi="Times New Roman"/>
          <w:sz w:val="28"/>
          <w:szCs w:val="28"/>
          <w:lang w:val="uk-UA"/>
        </w:rPr>
        <w:t>і зарубіжні джерела, праці професорів та вчених</w:t>
      </w:r>
      <w:r w:rsidRPr="00450668">
        <w:rPr>
          <w:rFonts w:ascii="Times New Roman" w:hAnsi="Times New Roman"/>
          <w:sz w:val="28"/>
          <w:szCs w:val="28"/>
          <w:lang w:val="uk-UA"/>
        </w:rPr>
        <w:t>, велика кількість статей, історичні показники. Щодо статистичної інформації, її було розглянуто на сайті МВФ,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Євростат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450668">
        <w:rPr>
          <w:rFonts w:ascii="Times New Roman" w:hAnsi="Times New Roman"/>
          <w:sz w:val="28"/>
          <w:szCs w:val="28"/>
          <w:lang w:val="uk-UA"/>
        </w:rPr>
        <w:t xml:space="preserve"> ООН, МБ та на інших Інтернет - порталах. Робота складається з вступу, трьох розділів</w:t>
      </w:r>
      <w:r>
        <w:rPr>
          <w:rFonts w:ascii="Times New Roman" w:hAnsi="Times New Roman"/>
          <w:sz w:val="28"/>
          <w:szCs w:val="28"/>
          <w:lang w:val="uk-UA"/>
        </w:rPr>
        <w:t>, висновків, списку використаних джерел.</w:t>
      </w:r>
    </w:p>
    <w:p w:rsidR="006D069C" w:rsidRDefault="006D069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D069C" w:rsidRDefault="006D069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D069C" w:rsidRDefault="006D069C" w:rsidP="006D06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lastRenderedPageBreak/>
        <w:t xml:space="preserve">ВИСНОВКИ </w:t>
      </w:r>
    </w:p>
    <w:p w:rsidR="006D069C" w:rsidRDefault="006D069C" w:rsidP="006D069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6D069C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Отже, провівши певні</w:t>
      </w:r>
      <w:r w:rsidRPr="0045066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дослідження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 роботі, можна зробити наступні висновки. </w:t>
      </w:r>
    </w:p>
    <w:p w:rsidR="006D069C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570B2">
        <w:rPr>
          <w:rFonts w:ascii="Times New Roman" w:hAnsi="Times New Roman"/>
          <w:sz w:val="28"/>
          <w:szCs w:val="28"/>
          <w:lang w:val="uk-UA"/>
        </w:rPr>
        <w:t>Сучас</w:t>
      </w:r>
      <w:r>
        <w:rPr>
          <w:rFonts w:ascii="Times New Roman" w:hAnsi="Times New Roman"/>
          <w:sz w:val="28"/>
          <w:szCs w:val="28"/>
          <w:lang w:val="uk-UA"/>
        </w:rPr>
        <w:t>на структура зовнішніх відносин країн Вишеградської групи, а також їх</w:t>
      </w:r>
      <w:r w:rsidRPr="00A570B2">
        <w:rPr>
          <w:rFonts w:ascii="Times New Roman" w:hAnsi="Times New Roman"/>
          <w:sz w:val="28"/>
          <w:szCs w:val="28"/>
          <w:lang w:val="uk-UA"/>
        </w:rPr>
        <w:t xml:space="preserve"> географічна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70B2">
        <w:rPr>
          <w:rFonts w:ascii="Times New Roman" w:hAnsi="Times New Roman"/>
          <w:sz w:val="28"/>
          <w:szCs w:val="28"/>
          <w:lang w:val="uk-UA"/>
        </w:rPr>
        <w:t xml:space="preserve">спрямованість багато в чому є результатом соціально-економічних </w:t>
      </w:r>
      <w:r>
        <w:rPr>
          <w:rFonts w:ascii="Times New Roman" w:hAnsi="Times New Roman"/>
          <w:sz w:val="28"/>
          <w:szCs w:val="28"/>
          <w:lang w:val="uk-UA"/>
        </w:rPr>
        <w:t>перевтілень</w:t>
      </w:r>
      <w:r w:rsidRPr="00A570B2">
        <w:rPr>
          <w:rFonts w:ascii="Times New Roman" w:hAnsi="Times New Roman"/>
          <w:sz w:val="28"/>
          <w:szCs w:val="28"/>
          <w:lang w:val="uk-UA"/>
        </w:rPr>
        <w:t xml:space="preserve">, які </w:t>
      </w:r>
      <w:r>
        <w:rPr>
          <w:rFonts w:ascii="Times New Roman" w:hAnsi="Times New Roman"/>
          <w:sz w:val="28"/>
          <w:szCs w:val="28"/>
          <w:lang w:val="uk-UA"/>
        </w:rPr>
        <w:t>відбулися в їх</w:t>
      </w:r>
      <w:r w:rsidRPr="00A570B2">
        <w:rPr>
          <w:rFonts w:ascii="Times New Roman" w:hAnsi="Times New Roman"/>
          <w:sz w:val="28"/>
          <w:szCs w:val="28"/>
          <w:lang w:val="uk-UA"/>
        </w:rPr>
        <w:t xml:space="preserve"> національному господарстві за останні 25 років,</w:t>
      </w:r>
      <w:r>
        <w:rPr>
          <w:rFonts w:ascii="Times New Roman" w:hAnsi="Times New Roman"/>
          <w:sz w:val="28"/>
          <w:szCs w:val="28"/>
          <w:lang w:val="uk-UA"/>
        </w:rPr>
        <w:t xml:space="preserve"> особливо, після вступу країн в Європейський Союз.</w:t>
      </w:r>
    </w:p>
    <w:p w:rsidR="006D069C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Характерною рисою</w:t>
      </w:r>
      <w:r w:rsidRPr="00410F89">
        <w:rPr>
          <w:rFonts w:ascii="Times New Roman" w:hAnsi="Times New Roman"/>
          <w:sz w:val="28"/>
          <w:szCs w:val="28"/>
          <w:lang w:val="uk-UA"/>
        </w:rPr>
        <w:t xml:space="preserve"> структури експо</w:t>
      </w:r>
      <w:r>
        <w:rPr>
          <w:rFonts w:ascii="Times New Roman" w:hAnsi="Times New Roman"/>
          <w:sz w:val="28"/>
          <w:szCs w:val="28"/>
          <w:lang w:val="uk-UA"/>
        </w:rPr>
        <w:t xml:space="preserve">рту країн Вишеградської групи є </w:t>
      </w:r>
      <w:r w:rsidRPr="00410F89">
        <w:rPr>
          <w:rFonts w:ascii="Times New Roman" w:hAnsi="Times New Roman"/>
          <w:sz w:val="28"/>
          <w:szCs w:val="28"/>
          <w:lang w:val="uk-UA"/>
        </w:rPr>
        <w:t>висока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10F89">
        <w:rPr>
          <w:rFonts w:ascii="Times New Roman" w:hAnsi="Times New Roman"/>
          <w:sz w:val="28"/>
          <w:szCs w:val="28"/>
          <w:lang w:val="uk-UA"/>
        </w:rPr>
        <w:t>частка промислових товарів, на які припадає в середньому понад 80% експорту, але при цьому частка високотехнологічних товарів у середньому становить тр</w:t>
      </w:r>
      <w:r>
        <w:rPr>
          <w:rFonts w:ascii="Times New Roman" w:hAnsi="Times New Roman"/>
          <w:sz w:val="28"/>
          <w:szCs w:val="28"/>
          <w:lang w:val="uk-UA"/>
        </w:rPr>
        <w:t>охи більше 12% обсягу експорту. Основними</w:t>
      </w:r>
      <w:r w:rsidRPr="003939A0">
        <w:rPr>
          <w:rFonts w:ascii="Times New Roman" w:hAnsi="Times New Roman"/>
          <w:sz w:val="28"/>
          <w:szCs w:val="28"/>
          <w:lang w:val="uk-UA"/>
        </w:rPr>
        <w:t xml:space="preserve"> зовніш</w:t>
      </w:r>
      <w:r>
        <w:rPr>
          <w:rFonts w:ascii="Times New Roman" w:hAnsi="Times New Roman"/>
          <w:sz w:val="28"/>
          <w:szCs w:val="28"/>
          <w:lang w:val="uk-UA"/>
        </w:rPr>
        <w:t xml:space="preserve">ньоекономічними партнерами </w:t>
      </w:r>
      <w:r w:rsidRPr="003939A0">
        <w:rPr>
          <w:rFonts w:ascii="Times New Roman" w:hAnsi="Times New Roman"/>
          <w:sz w:val="28"/>
          <w:szCs w:val="28"/>
          <w:lang w:val="uk-UA"/>
        </w:rPr>
        <w:t>традиційно</w:t>
      </w:r>
      <w:r>
        <w:rPr>
          <w:rFonts w:ascii="Times New Roman" w:hAnsi="Times New Roman"/>
          <w:sz w:val="28"/>
          <w:szCs w:val="28"/>
          <w:lang w:val="uk-UA"/>
        </w:rPr>
        <w:t xml:space="preserve"> залишаються</w:t>
      </w:r>
      <w:r w:rsidRPr="003939A0">
        <w:rPr>
          <w:rFonts w:ascii="Times New Roman" w:hAnsi="Times New Roman"/>
          <w:sz w:val="28"/>
          <w:szCs w:val="28"/>
          <w:lang w:val="uk-UA"/>
        </w:rPr>
        <w:t xml:space="preserve"> країни Євросоюзу</w:t>
      </w:r>
      <w:r>
        <w:rPr>
          <w:rFonts w:ascii="Times New Roman" w:hAnsi="Times New Roman"/>
          <w:sz w:val="28"/>
          <w:szCs w:val="28"/>
          <w:lang w:val="uk-UA"/>
        </w:rPr>
        <w:t>. Цей фактор несе значні ризики для експорту, коли кризові явища та</w:t>
      </w:r>
      <w:r w:rsidRPr="003939A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дисбаланси</w:t>
      </w:r>
      <w:proofErr w:type="spellEnd"/>
      <w:r w:rsidRPr="003939A0">
        <w:rPr>
          <w:rFonts w:ascii="Times New Roman" w:hAnsi="Times New Roman"/>
          <w:sz w:val="28"/>
          <w:szCs w:val="28"/>
          <w:lang w:val="uk-UA"/>
        </w:rPr>
        <w:t xml:space="preserve"> європейської економіки </w:t>
      </w:r>
      <w:r>
        <w:rPr>
          <w:rFonts w:ascii="Times New Roman" w:hAnsi="Times New Roman"/>
          <w:sz w:val="28"/>
          <w:szCs w:val="28"/>
          <w:lang w:val="uk-UA"/>
        </w:rPr>
        <w:t>можуть позначитися негативним чином</w:t>
      </w:r>
      <w:r w:rsidRPr="003939A0">
        <w:rPr>
          <w:rFonts w:ascii="Times New Roman" w:hAnsi="Times New Roman"/>
          <w:sz w:val="28"/>
          <w:szCs w:val="28"/>
          <w:lang w:val="uk-UA"/>
        </w:rPr>
        <w:t>.</w:t>
      </w:r>
    </w:p>
    <w:p w:rsidR="006D069C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торговий баланс країн Вишеградської групи значний вплив несе курс євро, до якого прив</w:t>
      </w:r>
      <w:r w:rsidRPr="00DD78F9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язані національні валюти країн.</w:t>
      </w:r>
      <w:r w:rsidRPr="00971AA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565F2">
        <w:rPr>
          <w:rFonts w:ascii="Times New Roman" w:hAnsi="Times New Roman"/>
          <w:sz w:val="28"/>
          <w:szCs w:val="28"/>
          <w:lang w:val="uk-UA"/>
        </w:rPr>
        <w:t xml:space="preserve"> 2015</w:t>
      </w:r>
      <w:r>
        <w:rPr>
          <w:rFonts w:ascii="Times New Roman" w:hAnsi="Times New Roman"/>
          <w:sz w:val="28"/>
          <w:szCs w:val="28"/>
          <w:lang w:val="uk-UA"/>
        </w:rPr>
        <w:t xml:space="preserve"> вперше з 1990 року </w:t>
      </w:r>
      <w:r w:rsidRPr="007565F2">
        <w:rPr>
          <w:rFonts w:ascii="Times New Roman" w:hAnsi="Times New Roman"/>
          <w:sz w:val="28"/>
          <w:szCs w:val="28"/>
          <w:lang w:val="uk-UA"/>
        </w:rPr>
        <w:t>темпи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65F2">
        <w:rPr>
          <w:rFonts w:ascii="Times New Roman" w:hAnsi="Times New Roman"/>
          <w:sz w:val="28"/>
          <w:szCs w:val="28"/>
          <w:lang w:val="uk-UA"/>
        </w:rPr>
        <w:t>зростання експорту</w:t>
      </w:r>
      <w:r>
        <w:rPr>
          <w:rFonts w:ascii="Times New Roman" w:hAnsi="Times New Roman"/>
          <w:sz w:val="28"/>
          <w:szCs w:val="28"/>
          <w:lang w:val="uk-UA"/>
        </w:rPr>
        <w:t xml:space="preserve"> Польщі</w:t>
      </w:r>
      <w:r w:rsidRPr="007565F2">
        <w:rPr>
          <w:rFonts w:ascii="Times New Roman" w:hAnsi="Times New Roman"/>
          <w:sz w:val="28"/>
          <w:szCs w:val="28"/>
          <w:lang w:val="uk-UA"/>
        </w:rPr>
        <w:t xml:space="preserve"> істотно </w:t>
      </w:r>
      <w:r>
        <w:rPr>
          <w:rFonts w:ascii="Times New Roman" w:hAnsi="Times New Roman"/>
          <w:sz w:val="28"/>
          <w:szCs w:val="28"/>
          <w:lang w:val="uk-UA"/>
        </w:rPr>
        <w:t xml:space="preserve">перевищили </w:t>
      </w:r>
      <w:r w:rsidRPr="007565F2">
        <w:rPr>
          <w:rFonts w:ascii="Times New Roman" w:hAnsi="Times New Roman"/>
          <w:sz w:val="28"/>
          <w:szCs w:val="28"/>
          <w:lang w:val="uk-UA"/>
        </w:rPr>
        <w:t xml:space="preserve">темпи зростання імпорту, і в торговому балансі країни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виникло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позитивне сальдо. Це</w:t>
      </w:r>
      <w:r w:rsidRPr="0086111C">
        <w:rPr>
          <w:rFonts w:ascii="Times New Roman" w:hAnsi="Times New Roman"/>
          <w:sz w:val="28"/>
          <w:szCs w:val="28"/>
          <w:lang w:val="uk-UA"/>
        </w:rPr>
        <w:t xml:space="preserve"> було обумовлено помірним відновленням економіки в зоні євро, що спостерігалося більше двох років, та збереження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86111C">
        <w:rPr>
          <w:rFonts w:ascii="Times New Roman" w:hAnsi="Times New Roman"/>
          <w:sz w:val="28"/>
          <w:szCs w:val="28"/>
          <w:lang w:val="uk-UA"/>
        </w:rPr>
        <w:t xml:space="preserve"> високої цінової конкурентоспроможності польської продукції на зовнішніх ринках.</w:t>
      </w:r>
      <w:r>
        <w:rPr>
          <w:rFonts w:ascii="Times New Roman" w:hAnsi="Times New Roman"/>
          <w:sz w:val="28"/>
          <w:szCs w:val="28"/>
          <w:lang w:val="uk-UA"/>
        </w:rPr>
        <w:t xml:space="preserve"> Спостерігається девальвація національних валют Чехії та Угорщини. Це призводить до</w:t>
      </w:r>
      <w:r w:rsidRPr="00A01DE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збільшення тенденції обсягів</w:t>
      </w:r>
      <w:r w:rsidRPr="00A01DE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експорту, його</w:t>
      </w:r>
      <w:r w:rsidRPr="00A01DE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вищої конкурентоспроможності, а також до збільшення торгових балансів у довгостроковій перспективі. Як наслідок - </w:t>
      </w:r>
      <w:r w:rsidRPr="00A01DE0">
        <w:rPr>
          <w:rFonts w:ascii="Times New Roman" w:hAnsi="Times New Roman"/>
          <w:sz w:val="28"/>
          <w:szCs w:val="28"/>
          <w:lang w:val="uk-UA"/>
        </w:rPr>
        <w:t>збільшення суку</w:t>
      </w:r>
      <w:r>
        <w:rPr>
          <w:rFonts w:ascii="Times New Roman" w:hAnsi="Times New Roman"/>
          <w:sz w:val="28"/>
          <w:szCs w:val="28"/>
          <w:lang w:val="uk-UA"/>
        </w:rPr>
        <w:t>пного попиту, ВВП та зайнятості</w:t>
      </w:r>
      <w:r w:rsidRPr="00A01DE0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З іншого боку,  темна сторона таких процесів несе у короткостроковій перспективі подорожання імпорту</w:t>
      </w:r>
      <w:r w:rsidRPr="00A01DE0">
        <w:rPr>
          <w:rFonts w:ascii="Times New Roman" w:hAnsi="Times New Roman"/>
          <w:sz w:val="28"/>
          <w:szCs w:val="28"/>
          <w:lang w:val="uk-UA"/>
        </w:rPr>
        <w:t xml:space="preserve"> та можливу нестабільність обмінного курсу.</w:t>
      </w:r>
      <w:r>
        <w:rPr>
          <w:rFonts w:ascii="Times New Roman" w:hAnsi="Times New Roman"/>
          <w:sz w:val="28"/>
          <w:szCs w:val="28"/>
          <w:lang w:val="uk-UA"/>
        </w:rPr>
        <w:t xml:space="preserve"> Словаччина – єдина з країн Вишеградської групи, національною валютою якої є євро. Це призвело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до незначних коливань у торговому балансі країни і, як наслідок, до стагнації економіки.</w:t>
      </w:r>
    </w:p>
    <w:p w:rsidR="006D069C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 можна забувати про значущість ПІІ, які </w:t>
      </w:r>
      <w:r w:rsidRPr="008E25C0">
        <w:rPr>
          <w:rFonts w:ascii="Times New Roman" w:hAnsi="Times New Roman"/>
          <w:sz w:val="28"/>
          <w:szCs w:val="28"/>
          <w:lang w:val="uk-UA"/>
        </w:rPr>
        <w:t xml:space="preserve">є важливою складовою економічного розвитку </w:t>
      </w:r>
      <w:r>
        <w:rPr>
          <w:rFonts w:ascii="Times New Roman" w:hAnsi="Times New Roman"/>
          <w:sz w:val="28"/>
          <w:szCs w:val="28"/>
          <w:lang w:val="uk-UA"/>
        </w:rPr>
        <w:t>країн Вишеградської групи</w:t>
      </w:r>
      <w:r w:rsidRPr="0005681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завдяки відкритості</w:t>
      </w:r>
      <w:r w:rsidRPr="002951DC">
        <w:rPr>
          <w:rFonts w:ascii="Times New Roman" w:hAnsi="Times New Roman"/>
          <w:sz w:val="28"/>
          <w:szCs w:val="28"/>
          <w:lang w:val="uk-UA"/>
        </w:rPr>
        <w:t xml:space="preserve"> для зовнішньої торгівлі.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51DC">
        <w:rPr>
          <w:rFonts w:ascii="Times New Roman" w:hAnsi="Times New Roman"/>
          <w:sz w:val="28"/>
          <w:szCs w:val="28"/>
          <w:lang w:val="uk-UA"/>
        </w:rPr>
        <w:t>Завдяки ПІІ відбувалося стимулювання продуктивності праці, прискорення технологічної модернізації та підвищення експо</w:t>
      </w:r>
      <w:r>
        <w:rPr>
          <w:rFonts w:ascii="Times New Roman" w:hAnsi="Times New Roman"/>
          <w:sz w:val="28"/>
          <w:szCs w:val="28"/>
          <w:lang w:val="uk-UA"/>
        </w:rPr>
        <w:t xml:space="preserve">ртної активності. </w:t>
      </w:r>
      <w:r w:rsidRPr="00717E5C">
        <w:rPr>
          <w:rFonts w:ascii="Times New Roman" w:hAnsi="Times New Roman"/>
          <w:sz w:val="28"/>
          <w:szCs w:val="28"/>
          <w:lang w:val="uk-UA"/>
        </w:rPr>
        <w:t xml:space="preserve">Головним </w:t>
      </w:r>
      <w:r>
        <w:rPr>
          <w:rFonts w:ascii="Times New Roman" w:hAnsi="Times New Roman"/>
          <w:sz w:val="28"/>
          <w:szCs w:val="28"/>
          <w:lang w:val="uk-UA"/>
        </w:rPr>
        <w:t xml:space="preserve">інвестором серед країн-членів ЄС </w:t>
      </w:r>
      <w:r w:rsidRPr="00717E5C">
        <w:rPr>
          <w:rFonts w:ascii="Times New Roman" w:hAnsi="Times New Roman"/>
          <w:sz w:val="28"/>
          <w:szCs w:val="28"/>
          <w:lang w:val="uk-UA"/>
        </w:rPr>
        <w:t>є Німеччина,</w:t>
      </w:r>
      <w:r>
        <w:rPr>
          <w:rFonts w:ascii="Times New Roman" w:hAnsi="Times New Roman"/>
          <w:sz w:val="28"/>
          <w:szCs w:val="28"/>
          <w:lang w:val="uk-UA"/>
        </w:rPr>
        <w:t xml:space="preserve"> багато національних промислових підприємств</w:t>
      </w:r>
      <w:r w:rsidRPr="00717E5C">
        <w:rPr>
          <w:rFonts w:ascii="Times New Roman" w:hAnsi="Times New Roman"/>
          <w:sz w:val="28"/>
          <w:szCs w:val="28"/>
          <w:lang w:val="uk-UA"/>
        </w:rPr>
        <w:t xml:space="preserve"> належать німецьким компаніям і</w:t>
      </w:r>
      <w:r>
        <w:rPr>
          <w:rFonts w:ascii="Times New Roman" w:hAnsi="Times New Roman"/>
          <w:sz w:val="28"/>
          <w:szCs w:val="28"/>
          <w:lang w:val="uk-UA"/>
        </w:rPr>
        <w:t xml:space="preserve"> є їх </w:t>
      </w:r>
      <w:proofErr w:type="spellStart"/>
      <w:r w:rsidRPr="00717E5C">
        <w:rPr>
          <w:rFonts w:ascii="Times New Roman" w:hAnsi="Times New Roman"/>
          <w:sz w:val="28"/>
          <w:szCs w:val="28"/>
          <w:lang w:val="uk-UA"/>
        </w:rPr>
        <w:t>поставщиками</w:t>
      </w:r>
      <w:proofErr w:type="spellEnd"/>
      <w:r w:rsidRPr="00717E5C">
        <w:rPr>
          <w:rFonts w:ascii="Times New Roman" w:hAnsi="Times New Roman"/>
          <w:sz w:val="28"/>
          <w:szCs w:val="28"/>
          <w:lang w:val="uk-UA"/>
        </w:rPr>
        <w:t>.</w:t>
      </w:r>
      <w:r w:rsidRPr="002951D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D069C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Послуги займають незначне місце в поточних рахунках платіжних балансів Чехії та Словаччини. Зокрема, ці країни також мають </w:t>
      </w:r>
      <w:r w:rsidRPr="0092512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недостатньо розвинену транспортну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92512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інфраструктуру в порівнянні з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іншими країнами-членами ЄС</w:t>
      </w:r>
      <w:r w:rsidRPr="0092512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Однак, у Польщі та Угорщині позитивне значення балансу послуг зростало з кожним роком та мало дуже вагомий внесок. </w:t>
      </w:r>
      <w:r w:rsidRPr="007363AF">
        <w:rPr>
          <w:rFonts w:ascii="Times New Roman" w:hAnsi="Times New Roman"/>
          <w:sz w:val="28"/>
          <w:szCs w:val="28"/>
          <w:lang w:val="uk-UA"/>
        </w:rPr>
        <w:t>Сектор послуг</w:t>
      </w:r>
      <w:r>
        <w:rPr>
          <w:rFonts w:ascii="Times New Roman" w:hAnsi="Times New Roman"/>
          <w:sz w:val="28"/>
          <w:szCs w:val="28"/>
          <w:lang w:val="uk-UA"/>
        </w:rPr>
        <w:t xml:space="preserve"> Угорщини</w:t>
      </w:r>
      <w:r w:rsidRPr="007363AF">
        <w:rPr>
          <w:rFonts w:ascii="Times New Roman" w:hAnsi="Times New Roman"/>
          <w:sz w:val="28"/>
          <w:szCs w:val="28"/>
          <w:lang w:val="uk-UA"/>
        </w:rPr>
        <w:t xml:space="preserve"> становить велику частину бюджету, і його роль в еко</w:t>
      </w:r>
      <w:r>
        <w:rPr>
          <w:rFonts w:ascii="Times New Roman" w:hAnsi="Times New Roman"/>
          <w:sz w:val="28"/>
          <w:szCs w:val="28"/>
          <w:lang w:val="uk-UA"/>
        </w:rPr>
        <w:t>номіці неухильно зростає. Розташування</w:t>
      </w:r>
      <w:r w:rsidRPr="007363AF">
        <w:rPr>
          <w:rFonts w:ascii="Times New Roman" w:hAnsi="Times New Roman"/>
          <w:sz w:val="28"/>
          <w:szCs w:val="28"/>
          <w:lang w:val="uk-UA"/>
        </w:rPr>
        <w:t xml:space="preserve"> в самому серці Центральної Європи, стратегічне положення відіграє значну роль у зростанні сектору послуг</w:t>
      </w:r>
      <w:r>
        <w:rPr>
          <w:rFonts w:ascii="Times New Roman" w:hAnsi="Times New Roman"/>
          <w:sz w:val="28"/>
          <w:szCs w:val="28"/>
          <w:lang w:val="uk-UA"/>
        </w:rPr>
        <w:t xml:space="preserve"> країни</w:t>
      </w:r>
      <w:r w:rsidRPr="007363AF">
        <w:rPr>
          <w:rFonts w:ascii="Times New Roman" w:hAnsi="Times New Roman"/>
          <w:sz w:val="28"/>
          <w:szCs w:val="28"/>
          <w:lang w:val="uk-UA"/>
        </w:rPr>
        <w:t>.</w:t>
      </w:r>
      <w: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Основна частка експорту послуг належить транспортним послугам</w:t>
      </w:r>
      <w:r w:rsidRPr="000076B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подорожам</w:t>
      </w:r>
      <w:r w:rsidRPr="000076B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іншим бізнес послугам</w:t>
      </w:r>
      <w:r w:rsidRPr="000076B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телекомунікаційним, комп’ютерним та інформаційним послугам, а також зборам</w:t>
      </w:r>
      <w:r w:rsidRPr="000076B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за використан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ня інтелектуальної власності</w:t>
      </w:r>
      <w:r w:rsidRPr="000076B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6D069C" w:rsidRPr="001F0454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Слід зазначити, що структура економіки</w:t>
      </w:r>
      <w:r w:rsidRPr="00D774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країн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Вишеградської групи є досить цікавою. </w:t>
      </w:r>
      <w:r w:rsidRPr="00D774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Основу національних господарств становлять малі та середні підприємства, ін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вестиційна активність яких нижча за європейські та іноземні компанії, що є причиною дефіциту балансу первинних доходів у всіх країнах. Цей факт </w:t>
      </w:r>
      <w:r w:rsidRPr="00BE4B0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обмежує можливості розвитку вітчизняно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го сектора, оскільки погіршує</w:t>
      </w:r>
      <w:r w:rsidRPr="00BE4B0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перспективи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країн-членів</w:t>
      </w:r>
      <w:r w:rsidRPr="00BE4B0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отриманні кредиту.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Навіть, </w:t>
      </w: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t xml:space="preserve">при аналізі вимог щодо започаткування іноземного бізнесу у кожній із країн </w:t>
      </w:r>
      <w:r w:rsidRPr="001F0454">
        <w:rPr>
          <w:rFonts w:ascii="Times New Roman" w:hAnsi="Times New Roman"/>
          <w:color w:val="000000"/>
          <w:sz w:val="28"/>
          <w:szCs w:val="28"/>
          <w:lang w:val="en-US"/>
        </w:rPr>
        <w:t>V</w:t>
      </w: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t xml:space="preserve">4, необхідно звернути увагу на простоту процесу, а саме : швидке започаткування діяльності та мінімальні вимоги до сплаченого капіталу. Хоча  </w:t>
      </w: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ці країни не одні з найдешевших локацій, співвідношення продуктивності та витрат визначається набагато кращим.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F045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Можна виділити мотиви залучення та розвитку іноземного капіталу у країнах Вишеградської групи : </w:t>
      </w:r>
      <w:r w:rsidRPr="001F0454">
        <w:rPr>
          <w:rFonts w:ascii="Times New Roman" w:hAnsi="Times New Roman"/>
          <w:color w:val="000000"/>
          <w:sz w:val="28"/>
          <w:szCs w:val="28"/>
          <w:lang w:val="uk-UA"/>
        </w:rPr>
        <w:t xml:space="preserve">простота; зниження витрат; доступ до національного ринку; кваліфікована робоча сила; добре стратегічне розміщення та інше.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Як наслідок </w:t>
      </w:r>
      <w:r>
        <w:rPr>
          <w:rFonts w:ascii="Times New Roman" w:hAnsi="Times New Roman"/>
          <w:sz w:val="28"/>
          <w:szCs w:val="28"/>
          <w:lang w:val="uk-UA"/>
        </w:rPr>
        <w:t>спостерігаються високі доходи</w:t>
      </w:r>
      <w:r w:rsidRPr="009D527B">
        <w:rPr>
          <w:rFonts w:ascii="Times New Roman" w:hAnsi="Times New Roman"/>
          <w:sz w:val="28"/>
          <w:szCs w:val="28"/>
          <w:lang w:val="uk-UA"/>
        </w:rPr>
        <w:t xml:space="preserve"> прямих інозем</w:t>
      </w:r>
      <w:r>
        <w:rPr>
          <w:rFonts w:ascii="Times New Roman" w:hAnsi="Times New Roman"/>
          <w:sz w:val="28"/>
          <w:szCs w:val="28"/>
          <w:lang w:val="uk-UA"/>
        </w:rPr>
        <w:t>них інвесторів у Польщі, Чехії, Угорщині та Словаччині, та високі доходи нерезидентів від портфельних та інших інвестицій.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При вертикальному аналізі було виявлено, що питома вага прямих інвестицій є найбільшою, далі йдуть портфельні та інші інвестиції.</w:t>
      </w:r>
    </w:p>
    <w:p w:rsidR="006D069C" w:rsidRPr="001F0454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D774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нвестиційне співробітництво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між країнами Вишеградської групи є також слаборозвиненим. П</w:t>
      </w:r>
      <w:r w:rsidRPr="00D774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ричиною невелик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ого обсягу взаємних інвестицій є особливість ведення бізнесу. Наприклад, </w:t>
      </w:r>
      <w:r w:rsidRPr="001F045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після здійснення першої інвестиції, інвестори з країн Вишеградської групи створюють філії і подальші переміщення капіталу вже не враховуються статистичними службами як іноземні інвестиції.</w:t>
      </w:r>
    </w:p>
    <w:p w:rsidR="006D069C" w:rsidRDefault="006D069C" w:rsidP="006D06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E4B0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Інша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характерна</w:t>
      </w:r>
      <w:r w:rsidRPr="00BE4B0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риса країн Вишеградської групи - дефіцитний характер їх державних бюджетів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Це є наслідком невеликого дефіциту, іноді і профіциту вторинних доходів, а також наявністю відносно високого</w:t>
      </w:r>
      <w:r w:rsidRPr="00BE4B0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державного боргу, що перевищує 56% ВВП.</w:t>
      </w:r>
    </w:p>
    <w:p w:rsidR="006D069C" w:rsidRDefault="006D069C" w:rsidP="006D069C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410A1">
        <w:rPr>
          <w:sz w:val="28"/>
          <w:szCs w:val="28"/>
          <w:lang w:val="uk-UA"/>
        </w:rPr>
        <w:t>Можна сказати, що країни Вишеградської групи, а саме структура і динаміка їх платіжних балансів можуть слугувати певним прикладом для України. З одного боку, необхідно брати приклад і використовувати досвід Чехії, Угорщини, Польщі та Словаччини для покращення платіжного балансу, а також фінансово-економічної ситуації України. А з іншого боку – проаналізувати</w:t>
      </w:r>
      <w:r>
        <w:rPr>
          <w:sz w:val="28"/>
          <w:szCs w:val="28"/>
          <w:lang w:val="uk-UA"/>
        </w:rPr>
        <w:t xml:space="preserve"> негативний</w:t>
      </w:r>
      <w:r w:rsidRPr="000410A1">
        <w:rPr>
          <w:sz w:val="28"/>
          <w:szCs w:val="28"/>
          <w:lang w:val="uk-UA"/>
        </w:rPr>
        <w:t xml:space="preserve"> досвід задля уникнення </w:t>
      </w:r>
      <w:r>
        <w:rPr>
          <w:sz w:val="28"/>
          <w:szCs w:val="28"/>
          <w:lang w:val="uk-UA"/>
        </w:rPr>
        <w:t>аналогічних проблем</w:t>
      </w:r>
      <w:r w:rsidRPr="000410A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Pr="000410A1">
        <w:rPr>
          <w:sz w:val="28"/>
          <w:szCs w:val="28"/>
          <w:lang w:val="uk-UA"/>
        </w:rPr>
        <w:t xml:space="preserve"> майбутньому. </w:t>
      </w:r>
    </w:p>
    <w:p w:rsidR="006D069C" w:rsidRDefault="006D069C" w:rsidP="006D069C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Слід зазначити</w:t>
      </w:r>
      <w:r w:rsidRPr="00CF68D4">
        <w:rPr>
          <w:sz w:val="28"/>
          <w:szCs w:val="28"/>
          <w:lang w:val="uk-UA"/>
        </w:rPr>
        <w:t xml:space="preserve">, що Польща, Чехія, Угорщина та Словаччина мають тісні та активні економічні відносини з Україною. Діяльність  країн Вишеградської групи охоплює майже всі сфери співпраці, зокрема політичну, економічну, та соціокультурну. Незважаючи на те, що всі держави-члени </w:t>
      </w:r>
      <w:r w:rsidRPr="00CF68D4">
        <w:rPr>
          <w:sz w:val="28"/>
          <w:szCs w:val="28"/>
          <w:lang w:val="en-US"/>
        </w:rPr>
        <w:t>V</w:t>
      </w:r>
      <w:r w:rsidRPr="00CF68D4">
        <w:rPr>
          <w:sz w:val="28"/>
          <w:szCs w:val="28"/>
          <w:lang w:val="uk-UA"/>
        </w:rPr>
        <w:t xml:space="preserve">4 </w:t>
      </w:r>
      <w:r w:rsidRPr="001F0454">
        <w:rPr>
          <w:color w:val="000000"/>
          <w:sz w:val="28"/>
          <w:szCs w:val="28"/>
          <w:lang w:val="uk-UA"/>
        </w:rPr>
        <w:t xml:space="preserve">посідають </w:t>
      </w:r>
      <w:r w:rsidRPr="001F0454">
        <w:rPr>
          <w:color w:val="000000"/>
          <w:sz w:val="28"/>
          <w:szCs w:val="28"/>
          <w:lang w:val="uk-UA"/>
        </w:rPr>
        <w:lastRenderedPageBreak/>
        <w:t>призові місця за обсягами двосторонньої торгівлі між Україною та країнами Європи, а навіть і світу</w:t>
      </w:r>
      <w:r w:rsidRPr="00CF68D4">
        <w:rPr>
          <w:sz w:val="28"/>
          <w:szCs w:val="28"/>
          <w:lang w:val="uk-UA"/>
        </w:rPr>
        <w:t>, ще й досі існує багато труднощів та бар’єрів у сфері торгівлі товарами та послугами. Попри непоганий інвестиційний клімат,  капітал Польщі, Чехії, Угорщини та Словаччини в Україні складає незначну частину від загального обсягу. Але майбутня спільна діяльність може принести розвиток т</w:t>
      </w:r>
      <w:r>
        <w:rPr>
          <w:sz w:val="28"/>
          <w:szCs w:val="28"/>
          <w:lang w:val="uk-UA"/>
        </w:rPr>
        <w:t>а великі переваги обом</w:t>
      </w:r>
      <w:r w:rsidRPr="00CF68D4">
        <w:rPr>
          <w:sz w:val="28"/>
          <w:szCs w:val="28"/>
          <w:lang w:val="uk-UA"/>
        </w:rPr>
        <w:t xml:space="preserve"> сторонам : по-перше, дешева робоча сила, кваліфіковані працівники та збільшення робочих місць, далі - розвиток та розширення ринків збуту, бізнес-</w:t>
      </w:r>
      <w:proofErr w:type="spellStart"/>
      <w:r w:rsidRPr="00CF68D4">
        <w:rPr>
          <w:sz w:val="28"/>
          <w:szCs w:val="28"/>
          <w:lang w:val="uk-UA"/>
        </w:rPr>
        <w:t>зв’язків</w:t>
      </w:r>
      <w:proofErr w:type="spellEnd"/>
      <w:r w:rsidRPr="00CF68D4">
        <w:rPr>
          <w:sz w:val="28"/>
          <w:szCs w:val="28"/>
          <w:lang w:val="uk-UA"/>
        </w:rPr>
        <w:t xml:space="preserve">, збільшення інвестицій, фінансових потоків у прибуткові сфери та інше. </w:t>
      </w:r>
    </w:p>
    <w:p w:rsidR="006D069C" w:rsidRDefault="006D069C" w:rsidP="0008331C">
      <w:pPr>
        <w:pStyle w:val="a4"/>
        <w:spacing w:line="348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F61F7F" w:rsidRPr="0008331C" w:rsidRDefault="00F61F7F">
      <w:pPr>
        <w:rPr>
          <w:lang w:val="uk-UA"/>
        </w:rPr>
      </w:pPr>
    </w:p>
    <w:sectPr w:rsidR="00F61F7F" w:rsidRPr="000833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9F7"/>
    <w:rsid w:val="0008331C"/>
    <w:rsid w:val="005B39F7"/>
    <w:rsid w:val="006D069C"/>
    <w:rsid w:val="00F61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chartTrackingRefBased/>
  <w15:docId w15:val="{4F30AB74-4FF7-4A01-AC56-4DA740390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331C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08331C"/>
    <w:rPr>
      <w:color w:val="0000FF"/>
      <w:u w:val="single"/>
    </w:rPr>
  </w:style>
  <w:style w:type="paragraph" w:styleId="a4">
    <w:name w:val="No Spacing"/>
    <w:uiPriority w:val="1"/>
    <w:qFormat/>
    <w:rsid w:val="0008331C"/>
    <w:pPr>
      <w:spacing w:after="0" w:line="240" w:lineRule="auto"/>
    </w:pPr>
    <w:rPr>
      <w:rFonts w:ascii="Calibri" w:eastAsia="Calibri" w:hAnsi="Calibri" w:cs="Times New Roman"/>
    </w:rPr>
  </w:style>
  <w:style w:type="paragraph" w:styleId="a5">
    <w:name w:val="Normal (Web)"/>
    <w:basedOn w:val="a"/>
    <w:uiPriority w:val="99"/>
    <w:unhideWhenUsed/>
    <w:rsid w:val="006D069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k.wikipedia.org/wiki/%D0%9C%D1%96%D0%B6%D0%BD%D0%B0%D1%80%D0%BE%D0%B4%D0%BD%D0%B8%D0%B9_%D0%B2%D0%B0%D0%BB%D1%8E%D1%82%D0%BD%D0%B8%D0%B9_%D1%84%D0%BE%D0%BD%D0%B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2057</Words>
  <Characters>11729</Characters>
  <Application>Microsoft Office Word</Application>
  <DocSecurity>0</DocSecurity>
  <Lines>97</Lines>
  <Paragraphs>27</Paragraphs>
  <ScaleCrop>false</ScaleCrop>
  <Company/>
  <LinksUpToDate>false</LinksUpToDate>
  <CharactersWithSpaces>13759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2019-01-03T11:34:00Z</dcterms:created>
  <dcterms:modified xsi:type="dcterms:W3CDTF">2019-01-03T11:41:00Z</dcterms:modified>
</cp:coreProperties>
</file>