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5FE0" w:rsidRPr="007D165A" w:rsidRDefault="003B5FE0" w:rsidP="003B5FE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3B5FE0" w:rsidRPr="007D165A" w:rsidRDefault="003B5FE0" w:rsidP="003B5F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3B5FE0" w:rsidRPr="007D165A" w:rsidRDefault="003B5FE0" w:rsidP="003B5FE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Філологічний факультет</w:t>
      </w:r>
    </w:p>
    <w:p w:rsidR="003B5FE0" w:rsidRPr="007D165A" w:rsidRDefault="003B5FE0" w:rsidP="003B5F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3B5FE0" w:rsidRPr="007D165A" w:rsidRDefault="003B5FE0" w:rsidP="003B5FE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Кафедра російської мови</w:t>
      </w:r>
    </w:p>
    <w:p w:rsidR="003B5FE0" w:rsidRPr="007D165A" w:rsidRDefault="003B5FE0" w:rsidP="003B5F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3B5FE0" w:rsidRPr="007D165A" w:rsidRDefault="003B5FE0" w:rsidP="003B5FE0">
      <w:pPr>
        <w:spacing w:after="0" w:line="240" w:lineRule="auto"/>
        <w:rPr>
          <w:rFonts w:ascii="Times New Roman" w:eastAsia="Times New Roman" w:hAnsi="Times New Roman" w:cs="Times New Roman"/>
          <w:spacing w:val="60"/>
          <w:sz w:val="40"/>
          <w:szCs w:val="40"/>
          <w:lang w:val="uk-UA" w:eastAsia="ru-RU"/>
        </w:rPr>
      </w:pPr>
    </w:p>
    <w:p w:rsidR="003B5FE0" w:rsidRPr="007D165A" w:rsidRDefault="003B5FE0" w:rsidP="003B5F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 w:rsidRPr="007D165A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3B5FE0" w:rsidRPr="007D165A" w:rsidRDefault="003B5FE0" w:rsidP="003B5FE0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3B5FE0" w:rsidRPr="007D165A" w:rsidRDefault="003B5FE0" w:rsidP="003B5F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3B5FE0" w:rsidRPr="007D165A" w:rsidRDefault="003B5FE0" w:rsidP="003B5F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3B5FE0" w:rsidRPr="007D165A" w:rsidRDefault="003B5FE0" w:rsidP="003B5FE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</w:t>
      </w:r>
    </w:p>
    <w:p w:rsidR="003B5FE0" w:rsidRPr="005532DF" w:rsidRDefault="003B5FE0" w:rsidP="003B5FE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D165A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«</w:t>
      </w:r>
      <w:r w:rsidRPr="007D16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Языковая  и эхо- </w:t>
      </w:r>
      <w:r w:rsidRPr="005532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D16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картины</w:t>
      </w:r>
      <w:r w:rsidRPr="005532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D16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мира</w:t>
      </w:r>
      <w:r w:rsidRPr="005532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D16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персонажа</w:t>
      </w:r>
    </w:p>
    <w:p w:rsidR="003B5FE0" w:rsidRPr="007D165A" w:rsidRDefault="003B5FE0" w:rsidP="003B5FE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7D16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сквозь </w:t>
      </w:r>
      <w:r w:rsidRPr="005532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D16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призму</w:t>
      </w:r>
      <w:r w:rsidRPr="005532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D16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профессии</w:t>
      </w:r>
      <w:r w:rsidRPr="007D165A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»</w:t>
      </w:r>
    </w:p>
    <w:p w:rsidR="003B5FE0" w:rsidRPr="007D165A" w:rsidRDefault="003B5FE0" w:rsidP="003B5FE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3B5FE0" w:rsidRPr="007D165A" w:rsidRDefault="003B5FE0" w:rsidP="003B5FE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«Мовна картина світу персонажу та її відлуння крізь призму професії»</w:t>
      </w:r>
    </w:p>
    <w:p w:rsidR="003B5FE0" w:rsidRPr="007D165A" w:rsidRDefault="003B5FE0" w:rsidP="003B5FE0">
      <w:pPr>
        <w:tabs>
          <w:tab w:val="right" w:pos="9639"/>
        </w:tabs>
        <w:spacing w:after="0" w:line="24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“Character’s language picture of the world and it echoes</w:t>
      </w:r>
    </w:p>
    <w:p w:rsidR="003B5FE0" w:rsidRPr="007D165A" w:rsidRDefault="003B5FE0" w:rsidP="003B5FE0">
      <w:pPr>
        <w:tabs>
          <w:tab w:val="right" w:pos="9639"/>
        </w:tabs>
        <w:spacing w:after="0" w:line="24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through the prism of the profession”</w:t>
      </w:r>
    </w:p>
    <w:p w:rsidR="003B5FE0" w:rsidRPr="007D165A" w:rsidRDefault="003B5FE0" w:rsidP="003B5FE0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3B5FE0" w:rsidRPr="007D165A" w:rsidRDefault="003B5FE0" w:rsidP="003B5FE0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3B5FE0" w:rsidRPr="007D165A" w:rsidRDefault="003B5FE0" w:rsidP="003B5FE0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Виконала: студентка </w:t>
      </w:r>
      <w:r w:rsidRPr="007D165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денної</w:t>
      </w: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форми навчання</w:t>
      </w:r>
    </w:p>
    <w:p w:rsidR="003B5FE0" w:rsidRPr="007D165A" w:rsidRDefault="003B5FE0" w:rsidP="003B5FE0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напряму підготовки 6.020303 Філологія</w:t>
      </w:r>
    </w:p>
    <w:p w:rsidR="003B5FE0" w:rsidRPr="007D165A" w:rsidRDefault="003B5FE0" w:rsidP="003B5FE0">
      <w:pPr>
        <w:spacing w:after="0" w:line="240" w:lineRule="auto"/>
        <w:ind w:left="2340" w:firstLine="708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3B5FE0" w:rsidRPr="007D165A" w:rsidRDefault="003B5FE0" w:rsidP="003B5FE0">
      <w:pPr>
        <w:spacing w:after="0" w:line="240" w:lineRule="auto"/>
        <w:ind w:left="2340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Степанова Світлана Євгеніївна</w:t>
      </w:r>
    </w:p>
    <w:p w:rsidR="003B5FE0" w:rsidRPr="007D165A" w:rsidRDefault="003B5FE0" w:rsidP="003B5FE0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Керівник:  к.філол.н., доц.  Шумаріна Т. Ф. __________ </w:t>
      </w:r>
    </w:p>
    <w:p w:rsidR="003B5FE0" w:rsidRPr="007D165A" w:rsidRDefault="003B5FE0" w:rsidP="003B5FE0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Рецензент: д.філол.н.,  проф. Яроцька Г. С.</w:t>
      </w:r>
    </w:p>
    <w:p w:rsidR="003B5FE0" w:rsidRPr="007D165A" w:rsidRDefault="003B5FE0" w:rsidP="003B5FE0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B5FE0" w:rsidRPr="007D165A" w:rsidRDefault="003B5FE0" w:rsidP="003B5FE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B5FE0" w:rsidRPr="007D165A" w:rsidRDefault="003B5FE0" w:rsidP="003B5FE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865"/>
        <w:gridCol w:w="4780"/>
      </w:tblGrid>
      <w:tr w:rsidR="003B5FE0" w:rsidRPr="007D165A" w:rsidTr="003B1087">
        <w:trPr>
          <w:jc w:val="center"/>
        </w:trPr>
        <w:tc>
          <w:tcPr>
            <w:tcW w:w="5082" w:type="dxa"/>
            <w:hideMark/>
          </w:tcPr>
          <w:p w:rsidR="003B5FE0" w:rsidRPr="007D165A" w:rsidRDefault="003B5FE0" w:rsidP="003B1087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3B5FE0" w:rsidRPr="007D165A" w:rsidRDefault="003B5FE0" w:rsidP="003B1087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3B5FE0" w:rsidRPr="005532DF" w:rsidRDefault="003B5FE0" w:rsidP="003B1087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 _</w:t>
            </w:r>
            <w:r w:rsidRPr="005532D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 від _</w:t>
            </w:r>
            <w:r w:rsidRPr="005532D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12</w:t>
            </w: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_квітня_2017</w:t>
            </w: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 </w:t>
            </w: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р.</w:t>
            </w:r>
          </w:p>
          <w:p w:rsidR="003B5FE0" w:rsidRPr="007D165A" w:rsidRDefault="003B5FE0" w:rsidP="003B1087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3B5FE0" w:rsidRPr="007D165A" w:rsidRDefault="003B5FE0" w:rsidP="003B1087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проф. Степанов Є. М.</w:t>
            </w:r>
          </w:p>
          <w:p w:rsidR="003B5FE0" w:rsidRPr="007D165A" w:rsidRDefault="003B5FE0" w:rsidP="003B1087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(підпис)</w:t>
            </w: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</w:tc>
        <w:tc>
          <w:tcPr>
            <w:tcW w:w="4786" w:type="dxa"/>
            <w:hideMark/>
          </w:tcPr>
          <w:p w:rsidR="003B5FE0" w:rsidRPr="007D165A" w:rsidRDefault="003B5FE0" w:rsidP="003B1087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3</w:t>
            </w:r>
          </w:p>
          <w:p w:rsidR="003B5FE0" w:rsidRPr="007D165A" w:rsidRDefault="003B5FE0" w:rsidP="003B1087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__________2017 р.</w:t>
            </w:r>
          </w:p>
          <w:p w:rsidR="003B5FE0" w:rsidRPr="007D165A" w:rsidRDefault="003B5FE0" w:rsidP="003B1087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Оцінка______________/______/_____</w:t>
            </w:r>
          </w:p>
          <w:p w:rsidR="003B5FE0" w:rsidRPr="007D165A" w:rsidRDefault="003B5FE0" w:rsidP="003B108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(за національною шкалою, шкалою ЕСТS, бали)</w:t>
            </w:r>
          </w:p>
          <w:p w:rsidR="003B5FE0" w:rsidRPr="007D165A" w:rsidRDefault="003B5FE0" w:rsidP="003B1087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3B5FE0" w:rsidRPr="007D165A" w:rsidRDefault="003B5FE0" w:rsidP="003B1087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________доц. Раковська Н. М.</w:t>
            </w:r>
          </w:p>
          <w:p w:rsidR="003B5FE0" w:rsidRPr="007D165A" w:rsidRDefault="003B5FE0" w:rsidP="003B1087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(підпис)</w:t>
            </w:r>
            <w:r w:rsidRPr="007D165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</w:tc>
      </w:tr>
    </w:tbl>
    <w:p w:rsidR="003B5FE0" w:rsidRPr="007D165A" w:rsidRDefault="003B5FE0" w:rsidP="003B5F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3B5FE0" w:rsidRPr="007D165A" w:rsidRDefault="003B5FE0" w:rsidP="003B5F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2017</w:t>
      </w:r>
    </w:p>
    <w:p w:rsidR="003B5FE0" w:rsidRDefault="003B5FE0" w:rsidP="003B5FE0">
      <w:pPr>
        <w:pStyle w:val="a4"/>
        <w:spacing w:line="360" w:lineRule="auto"/>
        <w:jc w:val="center"/>
        <w:rPr>
          <w:rFonts w:ascii="Times New Roman" w:hAnsi="Times New Roman"/>
          <w:color w:val="auto"/>
          <w:lang w:val="en-US"/>
        </w:rPr>
      </w:pPr>
    </w:p>
    <w:p w:rsidR="003B5FE0" w:rsidRDefault="003B5FE0" w:rsidP="00735212">
      <w:pPr>
        <w:pStyle w:val="a4"/>
        <w:spacing w:line="240" w:lineRule="auto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t>СОДЕРЖАНИЕ</w:t>
      </w:r>
    </w:p>
    <w:p w:rsidR="003B5FE0" w:rsidRPr="0054152F" w:rsidRDefault="003B5FE0" w:rsidP="00735212">
      <w:pPr>
        <w:pStyle w:val="11"/>
        <w:spacing w:line="240" w:lineRule="auto"/>
        <w:rPr>
          <w:rFonts w:eastAsia="Times New Roman"/>
          <w:lang w:eastAsia="ru-RU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r:id="rId4" w:anchor="_Toc483429052" w:history="1">
        <w:r w:rsidRPr="0054152F">
          <w:rPr>
            <w:rStyle w:val="a3"/>
            <w:b w:val="0"/>
          </w:rPr>
          <w:t>ВВЕДЕНИЕ</w:t>
        </w:r>
        <w:r w:rsidRPr="0054152F">
          <w:rPr>
            <w:rStyle w:val="a3"/>
            <w:b w:val="0"/>
            <w:webHidden/>
          </w:rPr>
          <w:tab/>
        </w:r>
        <w:r w:rsidRPr="0054152F">
          <w:rPr>
            <w:rStyle w:val="a3"/>
            <w:b w:val="0"/>
            <w:webHidden/>
            <w:lang w:val="en-US"/>
          </w:rPr>
          <w:t>……………………………………………………………………….</w:t>
        </w:r>
        <w:r w:rsidRPr="0054152F">
          <w:rPr>
            <w:rStyle w:val="a3"/>
            <w:b w:val="0"/>
            <w:webHidden/>
          </w:rPr>
          <w:t>3</w:t>
        </w:r>
      </w:hyperlink>
    </w:p>
    <w:p w:rsidR="003B5FE0" w:rsidRPr="00DE5FD1" w:rsidRDefault="003B5FE0" w:rsidP="00735212">
      <w:pPr>
        <w:pStyle w:val="11"/>
        <w:spacing w:line="240" w:lineRule="auto"/>
        <w:rPr>
          <w:rFonts w:eastAsia="Times New Roman"/>
          <w:lang w:val="ru-RU" w:eastAsia="ru-RU"/>
        </w:rPr>
      </w:pPr>
      <w:hyperlink r:id="rId5" w:anchor="_Toc483429053" w:history="1">
        <w:r w:rsidRPr="0054152F">
          <w:rPr>
            <w:rStyle w:val="a3"/>
            <w:b w:val="0"/>
          </w:rPr>
          <w:t>РАЗДЕЛ</w:t>
        </w:r>
        <w:r w:rsidRPr="0054152F">
          <w:rPr>
            <w:rStyle w:val="a3"/>
            <w:b w:val="0"/>
            <w:lang w:val="en-US"/>
          </w:rPr>
          <w:t> </w:t>
        </w:r>
        <w:r w:rsidRPr="0054152F">
          <w:rPr>
            <w:rStyle w:val="a3"/>
            <w:b w:val="0"/>
          </w:rPr>
          <w:t>І</w:t>
        </w:r>
        <w:r w:rsidRPr="005532DF">
          <w:rPr>
            <w:rStyle w:val="a3"/>
            <w:b w:val="0"/>
            <w:lang w:val="ru-RU"/>
          </w:rPr>
          <w:t>.</w:t>
        </w:r>
        <w:r w:rsidRPr="0054152F">
          <w:rPr>
            <w:rStyle w:val="a3"/>
            <w:b w:val="0"/>
            <w:lang w:val="ru-RU"/>
          </w:rPr>
          <w:t>  </w:t>
        </w:r>
        <w:r w:rsidRPr="0054152F">
          <w:rPr>
            <w:rFonts w:eastAsia="Times New Roman"/>
            <w:b w:val="0"/>
            <w:color w:val="000000"/>
            <w:lang w:eastAsia="ru-RU"/>
          </w:rPr>
          <w:t>ЯЗЫКОВАЯ, ПРОФЕССИОНАЛЬНАЯ И ХУДОЖЕСТВЕННАЯ КАРТИНЫ МИРА В ЛИНГВИСТИЧЕСКИХ ИССЛЕДОВАНИЯХ</w:t>
        </w:r>
        <w:r w:rsidRPr="0054152F">
          <w:rPr>
            <w:rStyle w:val="a3"/>
            <w:b w:val="0"/>
          </w:rPr>
          <w:t xml:space="preserve"> </w:t>
        </w:r>
        <w:r>
          <w:rPr>
            <w:rStyle w:val="a3"/>
            <w:b w:val="0"/>
            <w:lang w:val="ru-RU"/>
          </w:rPr>
          <w:t>…</w:t>
        </w:r>
      </w:hyperlink>
      <w:r w:rsidRPr="00DE5FD1">
        <w:rPr>
          <w:b w:val="0"/>
          <w:lang w:val="ru-RU"/>
        </w:rPr>
        <w:t>.9</w:t>
      </w:r>
    </w:p>
    <w:p w:rsidR="003B5FE0" w:rsidRPr="00DE5FD1" w:rsidRDefault="003B5FE0" w:rsidP="00735212">
      <w:pPr>
        <w:pStyle w:val="2"/>
        <w:spacing w:line="240" w:lineRule="auto"/>
        <w:rPr>
          <w:rFonts w:eastAsia="Times New Roman"/>
          <w:lang w:eastAsia="ru-RU"/>
        </w:rPr>
      </w:pPr>
      <w:hyperlink r:id="rId6" w:anchor="_Toc483429054" w:history="1">
        <w:r w:rsidRPr="00A50D6C">
          <w:rPr>
            <w:rStyle w:val="a3"/>
          </w:rPr>
          <w:t>1.1.</w:t>
        </w:r>
        <w:r>
          <w:rPr>
            <w:rStyle w:val="a3"/>
            <w:lang w:val="en-US"/>
          </w:rPr>
          <w:t> </w:t>
        </w:r>
        <w:r>
          <w:rPr>
            <w:rStyle w:val="a3"/>
            <w:lang w:val="uk-UA"/>
          </w:rPr>
          <w:t xml:space="preserve">Антропоцентризм в исследовании языковой картины мира </w:t>
        </w:r>
        <w:r w:rsidRPr="00A50D6C">
          <w:rPr>
            <w:rStyle w:val="a3"/>
            <w:webHidden/>
          </w:rPr>
          <w:tab/>
        </w:r>
      </w:hyperlink>
      <w:r w:rsidRPr="005532DF">
        <w:t>………...……</w:t>
      </w:r>
      <w:r>
        <w:t>9</w:t>
      </w:r>
    </w:p>
    <w:p w:rsidR="003B5FE0" w:rsidRPr="00A50D6C" w:rsidRDefault="003B5FE0" w:rsidP="00735212">
      <w:pPr>
        <w:pStyle w:val="2"/>
        <w:spacing w:line="240" w:lineRule="auto"/>
        <w:rPr>
          <w:rFonts w:eastAsia="Times New Roman"/>
          <w:lang w:eastAsia="ru-RU"/>
        </w:rPr>
      </w:pPr>
      <w:hyperlink r:id="rId7" w:anchor="_Toc483429055" w:history="1">
        <w:r w:rsidRPr="00A50D6C">
          <w:rPr>
            <w:rStyle w:val="a3"/>
          </w:rPr>
          <w:t>1.2.</w:t>
        </w:r>
        <w:r>
          <w:rPr>
            <w:rStyle w:val="a3"/>
            <w:lang w:val="en-US"/>
          </w:rPr>
          <w:t> </w:t>
        </w:r>
        <w:r>
          <w:rPr>
            <w:rStyle w:val="a3"/>
          </w:rPr>
          <w:t>Понятие о языковой картине мира и её структуре</w:t>
        </w:r>
        <w:r w:rsidRPr="00A50D6C">
          <w:rPr>
            <w:rStyle w:val="a3"/>
            <w:webHidden/>
          </w:rPr>
          <w:tab/>
        </w:r>
        <w:r w:rsidRPr="005532DF">
          <w:rPr>
            <w:rStyle w:val="a3"/>
            <w:webHidden/>
          </w:rPr>
          <w:t>………………</w:t>
        </w:r>
      </w:hyperlink>
      <w:r>
        <w:t>………..12</w:t>
      </w:r>
    </w:p>
    <w:p w:rsidR="003B5FE0" w:rsidRPr="00F66711" w:rsidRDefault="003B5FE0" w:rsidP="00735212">
      <w:pPr>
        <w:pStyle w:val="2"/>
        <w:spacing w:line="240" w:lineRule="auto"/>
        <w:rPr>
          <w:rFonts w:eastAsia="Times New Roman"/>
          <w:lang w:val="uk-UA" w:eastAsia="ru-RU"/>
        </w:rPr>
      </w:pPr>
      <w:hyperlink r:id="rId8" w:anchor="_Toc483429056" w:history="1">
        <w:r w:rsidRPr="00A50D6C">
          <w:rPr>
            <w:rStyle w:val="a3"/>
          </w:rPr>
          <w:t>1.3. </w:t>
        </w:r>
        <w:r>
          <w:rPr>
            <w:rStyle w:val="a3"/>
          </w:rPr>
          <w:t>Индивидуальное и социальное в художественной и языковой картинах мира писателей</w:t>
        </w:r>
        <w:r w:rsidRPr="00A50D6C">
          <w:rPr>
            <w:rStyle w:val="a3"/>
            <w:webHidden/>
          </w:rPr>
          <w:tab/>
        </w:r>
        <w:r w:rsidRPr="005532DF">
          <w:rPr>
            <w:rStyle w:val="a3"/>
            <w:webHidden/>
          </w:rPr>
          <w:t>…………………………………………………………….</w:t>
        </w:r>
      </w:hyperlink>
      <w:r>
        <w:rPr>
          <w:lang w:val="uk-UA"/>
        </w:rPr>
        <w:t>18</w:t>
      </w:r>
    </w:p>
    <w:p w:rsidR="003B5FE0" w:rsidRPr="00F66711" w:rsidRDefault="003B5FE0" w:rsidP="00735212">
      <w:pPr>
        <w:pStyle w:val="2"/>
        <w:spacing w:line="240" w:lineRule="auto"/>
        <w:rPr>
          <w:rFonts w:eastAsia="Times New Roman"/>
          <w:lang w:val="uk-UA" w:eastAsia="ru-RU"/>
        </w:rPr>
      </w:pPr>
      <w:hyperlink r:id="rId9" w:anchor="_Toc483429057" w:history="1">
        <w:r w:rsidRPr="00A50D6C">
          <w:rPr>
            <w:rStyle w:val="a3"/>
            <w:rFonts w:eastAsia="TT60o00"/>
          </w:rPr>
          <w:t xml:space="preserve">Выводы к разделу </w:t>
        </w:r>
        <w:r w:rsidRPr="00A50D6C">
          <w:rPr>
            <w:rStyle w:val="a3"/>
            <w:rFonts w:eastAsia="TT60o00"/>
            <w:lang w:val="en-US"/>
          </w:rPr>
          <w:t>I</w:t>
        </w:r>
        <w:r w:rsidRPr="00A50D6C">
          <w:rPr>
            <w:rStyle w:val="a3"/>
            <w:webHidden/>
          </w:rPr>
          <w:tab/>
        </w:r>
        <w:r w:rsidRPr="005532DF">
          <w:rPr>
            <w:rStyle w:val="a3"/>
            <w:webHidden/>
          </w:rPr>
          <w:t>………………………………………………………………</w:t>
        </w:r>
        <w:r>
          <w:rPr>
            <w:rStyle w:val="a3"/>
            <w:webHidden/>
          </w:rPr>
          <w:t>2</w:t>
        </w:r>
      </w:hyperlink>
      <w:r>
        <w:rPr>
          <w:lang w:val="uk-UA"/>
        </w:rPr>
        <w:t>6</w:t>
      </w:r>
    </w:p>
    <w:p w:rsidR="003B5FE0" w:rsidRPr="0054152F" w:rsidRDefault="003B5FE0" w:rsidP="00735212">
      <w:pPr>
        <w:pStyle w:val="11"/>
        <w:spacing w:line="240" w:lineRule="auto"/>
        <w:rPr>
          <w:rFonts w:eastAsia="Times New Roman"/>
          <w:lang w:eastAsia="ru-RU"/>
        </w:rPr>
      </w:pPr>
      <w:hyperlink r:id="rId10" w:anchor="_Toc483429058" w:history="1">
        <w:r w:rsidRPr="0054152F">
          <w:rPr>
            <w:rStyle w:val="a3"/>
            <w:b w:val="0"/>
          </w:rPr>
          <w:t>РАЗДЕЛ  ІІ</w:t>
        </w:r>
        <w:r w:rsidRPr="005532DF">
          <w:rPr>
            <w:rStyle w:val="a3"/>
            <w:b w:val="0"/>
            <w:lang w:val="ru-RU"/>
          </w:rPr>
          <w:t>.</w:t>
        </w:r>
        <w:r w:rsidRPr="0054152F">
          <w:rPr>
            <w:rStyle w:val="a3"/>
            <w:b w:val="0"/>
          </w:rPr>
          <w:t xml:space="preserve"> ЯЗЫКОВЫЕ КАРТИНЫ МИРА ЦЕНТРАЛЬНЫХ ПЕРСОНАЖЕЙ В РАССКАЗАХ М.</w:t>
        </w:r>
        <w:r w:rsidRPr="0054152F">
          <w:rPr>
            <w:rStyle w:val="a3"/>
            <w:b w:val="0"/>
            <w:lang w:val="en-US"/>
          </w:rPr>
          <w:t> </w:t>
        </w:r>
        <w:r w:rsidRPr="0054152F">
          <w:rPr>
            <w:rStyle w:val="a3"/>
            <w:b w:val="0"/>
          </w:rPr>
          <w:t>БУЛГАКОВА «ПОЛОТЕНЦЕ С ПЕТУХОМ» И В. ИНБЕР «СОЛОВЕЙ И РОЗА»</w:t>
        </w:r>
        <w:r w:rsidRPr="0054152F">
          <w:rPr>
            <w:rStyle w:val="a3"/>
            <w:b w:val="0"/>
            <w:webHidden/>
          </w:rPr>
          <w:tab/>
          <w:t>2</w:t>
        </w:r>
      </w:hyperlink>
      <w:r w:rsidRPr="00F66711">
        <w:rPr>
          <w:b w:val="0"/>
        </w:rPr>
        <w:t>8</w:t>
      </w:r>
    </w:p>
    <w:p w:rsidR="003B5FE0" w:rsidRPr="00F66711" w:rsidRDefault="003B5FE0" w:rsidP="00735212">
      <w:pPr>
        <w:pStyle w:val="2"/>
        <w:spacing w:line="240" w:lineRule="auto"/>
        <w:rPr>
          <w:rFonts w:eastAsia="Times New Roman"/>
          <w:lang w:val="uk-UA" w:eastAsia="ru-RU"/>
        </w:rPr>
      </w:pPr>
      <w:hyperlink r:id="rId11" w:anchor="_Toc483429059" w:history="1">
        <w:r w:rsidRPr="00A50D6C">
          <w:rPr>
            <w:rStyle w:val="a3"/>
          </w:rPr>
          <w:t>2.1.</w:t>
        </w:r>
        <w:r>
          <w:rPr>
            <w:rStyle w:val="a3"/>
            <w:lang w:val="en-US"/>
          </w:rPr>
          <w:t> </w:t>
        </w:r>
        <w:r>
          <w:rPr>
            <w:rStyle w:val="a3"/>
          </w:rPr>
          <w:t>Процесс формирования профессиональной картины мира центрального персонажа</w:t>
        </w:r>
        <w:r w:rsidRPr="00A50D6C">
          <w:rPr>
            <w:rStyle w:val="a3"/>
            <w:webHidden/>
          </w:rPr>
          <w:tab/>
        </w:r>
        <w:r w:rsidRPr="005532DF">
          <w:rPr>
            <w:rStyle w:val="a3"/>
            <w:webHidden/>
          </w:rPr>
          <w:t>………………………………………………………………….</w:t>
        </w:r>
        <w:r>
          <w:rPr>
            <w:rStyle w:val="a3"/>
            <w:webHidden/>
          </w:rPr>
          <w:t>2</w:t>
        </w:r>
      </w:hyperlink>
      <w:r>
        <w:rPr>
          <w:lang w:val="uk-UA"/>
        </w:rPr>
        <w:t>8</w:t>
      </w:r>
    </w:p>
    <w:p w:rsidR="003B5FE0" w:rsidRPr="005532DF" w:rsidRDefault="003B5FE0" w:rsidP="00735212">
      <w:pPr>
        <w:pStyle w:val="2"/>
        <w:spacing w:line="240" w:lineRule="auto"/>
        <w:rPr>
          <w:rFonts w:eastAsia="Times New Roman"/>
          <w:lang w:eastAsia="ru-RU"/>
        </w:rPr>
      </w:pPr>
      <w:hyperlink r:id="rId12" w:anchor="_Toc483429060" w:history="1">
        <w:r w:rsidRPr="00A50D6C">
          <w:rPr>
            <w:rStyle w:val="a3"/>
          </w:rPr>
          <w:t>2.2.</w:t>
        </w:r>
        <w:r>
          <w:rPr>
            <w:rStyle w:val="a3"/>
            <w:lang w:val="en-US"/>
          </w:rPr>
          <w:t> </w:t>
        </w:r>
        <w:r>
          <w:rPr>
            <w:rStyle w:val="a3"/>
          </w:rPr>
          <w:t>Функционирование языковой картины мира центрального персонажа сквозь призму его профессии</w:t>
        </w:r>
        <w:r w:rsidRPr="00A50D6C">
          <w:rPr>
            <w:rStyle w:val="a3"/>
            <w:webHidden/>
          </w:rPr>
          <w:tab/>
        </w:r>
        <w:r w:rsidRPr="005532DF">
          <w:rPr>
            <w:rStyle w:val="a3"/>
            <w:webHidden/>
          </w:rPr>
          <w:t>…………………………………………….</w:t>
        </w:r>
        <w:r>
          <w:rPr>
            <w:rStyle w:val="a3"/>
            <w:webHidden/>
          </w:rPr>
          <w:t>3</w:t>
        </w:r>
      </w:hyperlink>
      <w:r w:rsidRPr="005532DF">
        <w:t>2</w:t>
      </w:r>
    </w:p>
    <w:p w:rsidR="003B5FE0" w:rsidRPr="005532DF" w:rsidRDefault="003B5FE0" w:rsidP="00735212">
      <w:pPr>
        <w:pStyle w:val="2"/>
        <w:spacing w:line="240" w:lineRule="auto"/>
        <w:rPr>
          <w:rFonts w:eastAsia="Times New Roman"/>
          <w:lang w:eastAsia="ru-RU"/>
        </w:rPr>
      </w:pPr>
      <w:hyperlink r:id="rId13" w:anchor="_Toc483429061" w:history="1">
        <w:r w:rsidRPr="00A50D6C">
          <w:rPr>
            <w:rStyle w:val="a3"/>
            <w:lang w:eastAsia="ru-RU"/>
          </w:rPr>
          <w:t>2.</w:t>
        </w:r>
        <w:r>
          <w:rPr>
            <w:rStyle w:val="a3"/>
            <w:lang w:eastAsia="ru-RU"/>
          </w:rPr>
          <w:t>2.1</w:t>
        </w:r>
        <w:r w:rsidRPr="00A50D6C">
          <w:rPr>
            <w:rStyle w:val="a3"/>
            <w:lang w:eastAsia="ru-RU"/>
          </w:rPr>
          <w:t>.</w:t>
        </w:r>
        <w:r>
          <w:rPr>
            <w:rStyle w:val="a3"/>
            <w:lang w:val="en-US" w:eastAsia="ru-RU"/>
          </w:rPr>
          <w:t> </w:t>
        </w:r>
        <w:r>
          <w:rPr>
            <w:rStyle w:val="a3"/>
          </w:rPr>
          <w:t>Лексико-семантическое</w:t>
        </w:r>
        <w:r w:rsidRPr="00A50D6C">
          <w:rPr>
            <w:rStyle w:val="a3"/>
          </w:rPr>
          <w:t xml:space="preserve"> </w:t>
        </w:r>
        <w:r>
          <w:rPr>
            <w:rStyle w:val="a3"/>
          </w:rPr>
          <w:t>поле профессиональной деятельности молодого врача в его речевом поведении</w:t>
        </w:r>
        <w:r w:rsidRPr="00A50D6C">
          <w:rPr>
            <w:rStyle w:val="a3"/>
            <w:webHidden/>
          </w:rPr>
          <w:tab/>
        </w:r>
        <w:r w:rsidRPr="005532DF">
          <w:rPr>
            <w:rStyle w:val="a3"/>
            <w:webHidden/>
          </w:rPr>
          <w:t>……………………………….</w:t>
        </w:r>
        <w:r>
          <w:rPr>
            <w:rStyle w:val="a3"/>
            <w:webHidden/>
          </w:rPr>
          <w:t>3</w:t>
        </w:r>
      </w:hyperlink>
      <w:r w:rsidRPr="005532DF">
        <w:t>2</w:t>
      </w:r>
    </w:p>
    <w:p w:rsidR="003B5FE0" w:rsidRPr="005532DF" w:rsidRDefault="003B5FE0" w:rsidP="00735212">
      <w:pPr>
        <w:pStyle w:val="2"/>
        <w:spacing w:line="240" w:lineRule="auto"/>
      </w:pPr>
      <w:hyperlink r:id="rId14" w:anchor="_Toc483429062" w:history="1">
        <w:r>
          <w:rPr>
            <w:rStyle w:val="a3"/>
          </w:rPr>
          <w:t>2.2</w:t>
        </w:r>
        <w:r w:rsidRPr="00A50D6C">
          <w:rPr>
            <w:rStyle w:val="a3"/>
          </w:rPr>
          <w:t>.</w:t>
        </w:r>
        <w:r>
          <w:rPr>
            <w:rStyle w:val="a3"/>
          </w:rPr>
          <w:t>2.</w:t>
        </w:r>
        <w:r>
          <w:rPr>
            <w:rStyle w:val="a3"/>
            <w:lang w:val="en-US"/>
          </w:rPr>
          <w:t> </w:t>
        </w:r>
        <w:r>
          <w:rPr>
            <w:rStyle w:val="a3"/>
          </w:rPr>
          <w:t>Лексико-семантическое поле профессиональной деятельности портного Эммануила Соловья в его речевом поведении</w:t>
        </w:r>
        <w:r w:rsidRPr="00A50D6C">
          <w:rPr>
            <w:rStyle w:val="a3"/>
            <w:webHidden/>
          </w:rPr>
          <w:tab/>
        </w:r>
        <w:r w:rsidRPr="005532DF">
          <w:rPr>
            <w:rStyle w:val="a3"/>
            <w:webHidden/>
          </w:rPr>
          <w:t>…………………………</w:t>
        </w:r>
        <w:r>
          <w:rPr>
            <w:rStyle w:val="a3"/>
            <w:webHidden/>
          </w:rPr>
          <w:t>3</w:t>
        </w:r>
      </w:hyperlink>
      <w:r w:rsidRPr="005532DF">
        <w:t>7</w:t>
      </w:r>
    </w:p>
    <w:p w:rsidR="003B5FE0" w:rsidRPr="005532DF" w:rsidRDefault="003B5FE0" w:rsidP="00735212">
      <w:pPr>
        <w:spacing w:line="24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Описание места и этапов работы сформировавшегося  профессионала для понимания его картины мира……………………………………</w:t>
      </w:r>
      <w:r w:rsidRPr="005532DF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….</w:t>
      </w:r>
      <w:r w:rsidRPr="005532DF">
        <w:rPr>
          <w:rFonts w:ascii="Times New Roman" w:hAnsi="Times New Roman" w:cs="Times New Roman"/>
          <w:sz w:val="28"/>
          <w:szCs w:val="28"/>
        </w:rPr>
        <w:t>40</w:t>
      </w:r>
    </w:p>
    <w:p w:rsidR="003B5FE0" w:rsidRPr="005532DF" w:rsidRDefault="003B5FE0" w:rsidP="00735212">
      <w:pPr>
        <w:spacing w:line="24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Средства художественной выразительности, основанные на материале языковой картины мира персонажа…………………………………</w:t>
      </w:r>
      <w:r w:rsidRPr="005532DF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5532DF">
        <w:rPr>
          <w:rFonts w:ascii="Times New Roman" w:hAnsi="Times New Roman" w:cs="Times New Roman"/>
          <w:sz w:val="28"/>
          <w:szCs w:val="28"/>
        </w:rPr>
        <w:t>4</w:t>
      </w:r>
    </w:p>
    <w:p w:rsidR="003B5FE0" w:rsidRDefault="003B5FE0" w:rsidP="00735212">
      <w:pPr>
        <w:spacing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2.4.1.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Сравнительные конструкции………………………………………</w:t>
      </w:r>
      <w:r w:rsidRPr="003B5FE0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</w:rPr>
        <w:t>44</w:t>
      </w:r>
    </w:p>
    <w:p w:rsidR="003B5FE0" w:rsidRPr="003B5FE0" w:rsidRDefault="003B5FE0" w:rsidP="00735212">
      <w:pPr>
        <w:spacing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2.4.2.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Метафора……………………………………………………………..</w:t>
      </w:r>
      <w:r w:rsidRPr="003B5FE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3B5FE0">
        <w:rPr>
          <w:rFonts w:ascii="Times New Roman" w:hAnsi="Times New Roman" w:cs="Times New Roman"/>
          <w:sz w:val="28"/>
          <w:szCs w:val="28"/>
        </w:rPr>
        <w:t>7</w:t>
      </w:r>
    </w:p>
    <w:p w:rsidR="003B5FE0" w:rsidRPr="003B5FE0" w:rsidRDefault="003B5FE0" w:rsidP="00735212">
      <w:pPr>
        <w:spacing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2.4.3.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Метонимия……………………………………………………………</w:t>
      </w:r>
      <w:r w:rsidRPr="003B5FE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3B5FE0">
        <w:rPr>
          <w:rFonts w:ascii="Times New Roman" w:hAnsi="Times New Roman" w:cs="Times New Roman"/>
          <w:sz w:val="28"/>
          <w:szCs w:val="28"/>
        </w:rPr>
        <w:t>9</w:t>
      </w:r>
    </w:p>
    <w:p w:rsidR="003B5FE0" w:rsidRPr="003B5FE0" w:rsidRDefault="003B5FE0" w:rsidP="00735212">
      <w:pPr>
        <w:spacing w:line="240" w:lineRule="auto"/>
        <w:ind w:left="1134" w:hanging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2.4.4.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Антонимия……………………………………………………………</w:t>
      </w:r>
      <w:r w:rsidRPr="003B5FE0">
        <w:rPr>
          <w:rFonts w:ascii="Times New Roman" w:hAnsi="Times New Roman" w:cs="Times New Roman"/>
          <w:sz w:val="28"/>
          <w:szCs w:val="28"/>
        </w:rPr>
        <w:t>..50</w:t>
      </w:r>
    </w:p>
    <w:p w:rsidR="003B5FE0" w:rsidRDefault="003B5FE0" w:rsidP="00735212">
      <w:pPr>
        <w:spacing w:line="240" w:lineRule="auto"/>
        <w:ind w:left="1134" w:hanging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2.4.5.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Олицетворение…………………………………………………………50</w:t>
      </w:r>
    </w:p>
    <w:p w:rsidR="003B5FE0" w:rsidRPr="003B5FE0" w:rsidRDefault="003B5FE0" w:rsidP="00735212">
      <w:pPr>
        <w:spacing w:line="240" w:lineRule="auto"/>
        <w:ind w:left="1134" w:hanging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2.4.6.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Нарушение стилистического единства…………...............................5</w:t>
      </w:r>
      <w:r w:rsidRPr="003B5FE0">
        <w:rPr>
          <w:rFonts w:ascii="Times New Roman" w:hAnsi="Times New Roman" w:cs="Times New Roman"/>
          <w:sz w:val="28"/>
          <w:szCs w:val="28"/>
        </w:rPr>
        <w:t>2</w:t>
      </w:r>
    </w:p>
    <w:p w:rsidR="003B5FE0" w:rsidRDefault="003B5FE0" w:rsidP="00735212">
      <w:pPr>
        <w:spacing w:line="240" w:lineRule="auto"/>
        <w:ind w:left="1134" w:hanging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2.4.7.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Фразеологизмы………………………………………………………..52</w:t>
      </w:r>
    </w:p>
    <w:p w:rsidR="003B5FE0" w:rsidRDefault="003B5FE0" w:rsidP="00735212">
      <w:pPr>
        <w:spacing w:line="24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2.5.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Участники профессиональной коммуникации в художественном произведении…………………………………………………………</w:t>
      </w:r>
      <w:r w:rsidRPr="003B5FE0">
        <w:rPr>
          <w:rFonts w:ascii="Times New Roman" w:hAnsi="Times New Roman" w:cs="Times New Roman"/>
          <w:sz w:val="28"/>
          <w:szCs w:val="28"/>
        </w:rPr>
        <w:t xml:space="preserve">… </w:t>
      </w:r>
      <w:r>
        <w:rPr>
          <w:rFonts w:ascii="Times New Roman" w:hAnsi="Times New Roman" w:cs="Times New Roman"/>
          <w:sz w:val="28"/>
          <w:szCs w:val="28"/>
        </w:rPr>
        <w:t>53</w:t>
      </w:r>
    </w:p>
    <w:p w:rsidR="003B5FE0" w:rsidRPr="003B5FE0" w:rsidRDefault="003B5FE0" w:rsidP="00735212">
      <w:pPr>
        <w:spacing w:line="24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2.5.1.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Участники медицинской коммуникации в рассказе "Полотенце с петухом"………………………………………………………………… 5</w:t>
      </w:r>
      <w:r w:rsidRPr="003B5FE0">
        <w:rPr>
          <w:rFonts w:ascii="Times New Roman" w:hAnsi="Times New Roman" w:cs="Times New Roman"/>
          <w:sz w:val="28"/>
          <w:szCs w:val="28"/>
        </w:rPr>
        <w:t>5</w:t>
      </w:r>
    </w:p>
    <w:p w:rsidR="003B5FE0" w:rsidRPr="003B5FE0" w:rsidRDefault="003B5FE0" w:rsidP="00735212">
      <w:pPr>
        <w:spacing w:line="24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2.5.2.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Участники швейно-портняжной коммуникации в рассказе "Соловей и Роза"………………………………………………………………………5</w:t>
      </w:r>
      <w:r w:rsidRPr="003B5FE0">
        <w:rPr>
          <w:rFonts w:ascii="Times New Roman" w:hAnsi="Times New Roman" w:cs="Times New Roman"/>
          <w:sz w:val="28"/>
          <w:szCs w:val="28"/>
        </w:rPr>
        <w:t>7</w:t>
      </w:r>
    </w:p>
    <w:p w:rsidR="003B5FE0" w:rsidRPr="003B5FE0" w:rsidRDefault="003B5FE0" w:rsidP="00735212">
      <w:pPr>
        <w:spacing w:line="24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 w:rsidRPr="00E21B7B">
        <w:rPr>
          <w:rFonts w:ascii="Times New Roman" w:hAnsi="Times New Roman" w:cs="Times New Roman"/>
          <w:sz w:val="28"/>
          <w:szCs w:val="28"/>
        </w:rPr>
        <w:t>Выводы к разделу ІІ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 5</w:t>
      </w:r>
      <w:r w:rsidRPr="003B5FE0">
        <w:rPr>
          <w:rFonts w:ascii="Times New Roman" w:hAnsi="Times New Roman" w:cs="Times New Roman"/>
          <w:sz w:val="28"/>
          <w:szCs w:val="28"/>
        </w:rPr>
        <w:t>8</w:t>
      </w:r>
    </w:p>
    <w:p w:rsidR="003B5FE0" w:rsidRPr="00E21B7B" w:rsidRDefault="003B5FE0" w:rsidP="00735212">
      <w:pPr>
        <w:spacing w:line="240" w:lineRule="auto"/>
        <w:ind w:left="1701" w:hanging="170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РАЗДЕЛ</w:t>
      </w:r>
      <w:r>
        <w:rPr>
          <w:rFonts w:ascii="Times New Roman" w:hAnsi="Times New Roman" w:cs="Times New Roman"/>
          <w:sz w:val="28"/>
          <w:szCs w:val="28"/>
          <w:lang w:val="en-US"/>
        </w:rPr>
        <w:t>  III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 </w:t>
      </w:r>
      <w:r w:rsidRPr="002177B0">
        <w:rPr>
          <w:rFonts w:ascii="Times New Roman" w:hAnsi="Times New Roman" w:cs="Times New Roman"/>
          <w:sz w:val="28"/>
          <w:szCs w:val="28"/>
        </w:rPr>
        <w:t>ЭВОЛЮЦИЯ</w:t>
      </w:r>
      <w:r w:rsidRPr="00E21B7B">
        <w:rPr>
          <w:rFonts w:ascii="Times New Roman" w:hAnsi="Times New Roman" w:cs="Times New Roman"/>
          <w:sz w:val="28"/>
          <w:szCs w:val="28"/>
        </w:rPr>
        <w:t xml:space="preserve"> ЯЗЫКОВОЙ КАРТИНЫ МИРА ЦЕНТРАЛЬНОГО ПЕРСОНАЖА РАССКАЗА А.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21B7B">
        <w:rPr>
          <w:rFonts w:ascii="Times New Roman" w:hAnsi="Times New Roman" w:cs="Times New Roman"/>
          <w:sz w:val="28"/>
          <w:szCs w:val="28"/>
        </w:rPr>
        <w:t>П.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E21B7B">
        <w:rPr>
          <w:rFonts w:ascii="Times New Roman" w:hAnsi="Times New Roman" w:cs="Times New Roman"/>
          <w:sz w:val="28"/>
          <w:szCs w:val="28"/>
        </w:rPr>
        <w:t>ЧЕХОВА «ДУШЕЧКА»</w:t>
      </w:r>
      <w:r>
        <w:rPr>
          <w:rFonts w:ascii="Times New Roman" w:hAnsi="Times New Roman" w:cs="Times New Roman"/>
          <w:sz w:val="28"/>
          <w:szCs w:val="28"/>
        </w:rPr>
        <w:t>……63</w:t>
      </w:r>
    </w:p>
    <w:p w:rsidR="003B5FE0" w:rsidRDefault="003B5FE0" w:rsidP="00735212">
      <w:pPr>
        <w:spacing w:line="24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 w:rsidRPr="00E21B7B">
        <w:rPr>
          <w:rFonts w:ascii="Times New Roman" w:hAnsi="Times New Roman" w:cs="Times New Roman"/>
          <w:sz w:val="28"/>
          <w:szCs w:val="28"/>
        </w:rPr>
        <w:t>3.1.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E21B7B">
        <w:rPr>
          <w:rFonts w:ascii="Times New Roman" w:hAnsi="Times New Roman" w:cs="Times New Roman"/>
          <w:sz w:val="28"/>
          <w:szCs w:val="28"/>
        </w:rPr>
        <w:t>Об изучении понятия эволюции ЯКМ в лингвистике</w:t>
      </w:r>
      <w:r>
        <w:rPr>
          <w:rFonts w:ascii="Times New Roman" w:hAnsi="Times New Roman" w:cs="Times New Roman"/>
          <w:sz w:val="28"/>
          <w:szCs w:val="28"/>
        </w:rPr>
        <w:t>…………………63</w:t>
      </w:r>
    </w:p>
    <w:p w:rsidR="003B5FE0" w:rsidRDefault="003B5FE0" w:rsidP="00735212">
      <w:pPr>
        <w:spacing w:line="24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 Эволюция языковой картины мира персонажа под влиянием профессиональной картины мира близких людей……………………...64</w:t>
      </w:r>
    </w:p>
    <w:p w:rsidR="003B5FE0" w:rsidRPr="003B5FE0" w:rsidRDefault="003B5FE0" w:rsidP="00735212">
      <w:pPr>
        <w:spacing w:line="240" w:lineRule="auto"/>
        <w:ind w:left="1134" w:hanging="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 к разделу</w:t>
      </w:r>
      <w:r>
        <w:rPr>
          <w:rFonts w:ascii="Times New Roman" w:hAnsi="Times New Roman" w:cs="Times New Roman"/>
          <w:sz w:val="28"/>
          <w:szCs w:val="28"/>
          <w:lang w:val="en-US"/>
        </w:rPr>
        <w:t>  </w:t>
      </w:r>
      <w:r>
        <w:rPr>
          <w:rFonts w:ascii="Times New Roman" w:hAnsi="Times New Roman" w:cs="Times New Roman"/>
          <w:sz w:val="28"/>
          <w:szCs w:val="28"/>
          <w:lang w:val="uk-UA"/>
        </w:rPr>
        <w:t>ІІІ …………………………………………………………</w:t>
      </w:r>
      <w:r w:rsidRPr="003B5FE0">
        <w:rPr>
          <w:rFonts w:ascii="Times New Roman" w:hAnsi="Times New Roman" w:cs="Times New Roman"/>
          <w:sz w:val="28"/>
          <w:szCs w:val="28"/>
        </w:rPr>
        <w:t>69</w:t>
      </w:r>
    </w:p>
    <w:p w:rsidR="003B5FE0" w:rsidRPr="003B5FE0" w:rsidRDefault="003B5FE0" w:rsidP="00735212">
      <w:pPr>
        <w:pStyle w:val="11"/>
        <w:spacing w:line="240" w:lineRule="auto"/>
        <w:rPr>
          <w:rFonts w:eastAsia="Times New Roman"/>
          <w:lang w:val="ru-RU" w:eastAsia="ru-RU"/>
        </w:rPr>
      </w:pPr>
      <w:hyperlink r:id="rId15" w:anchor="_Toc483429064" w:history="1">
        <w:r w:rsidRPr="00A50D6C">
          <w:rPr>
            <w:rStyle w:val="a3"/>
            <w:b w:val="0"/>
          </w:rPr>
          <w:t>ЗАКЛЮЧЕНИЕ</w:t>
        </w:r>
        <w:r w:rsidRPr="00A50D6C">
          <w:rPr>
            <w:rStyle w:val="a3"/>
            <w:b w:val="0"/>
            <w:webHidden/>
          </w:rPr>
          <w:tab/>
        </w:r>
      </w:hyperlink>
      <w:r w:rsidRPr="003B5FE0">
        <w:rPr>
          <w:b w:val="0"/>
          <w:lang w:val="ru-RU"/>
        </w:rPr>
        <w:t>71</w:t>
      </w:r>
    </w:p>
    <w:p w:rsidR="003B5FE0" w:rsidRPr="00033E3C" w:rsidRDefault="003B5FE0" w:rsidP="00735212">
      <w:pPr>
        <w:pStyle w:val="11"/>
        <w:spacing w:line="240" w:lineRule="auto"/>
        <w:rPr>
          <w:lang w:val="ru-RU"/>
        </w:rPr>
      </w:pPr>
      <w:hyperlink r:id="rId16" w:anchor="_Toc483429065" w:history="1">
        <w:r w:rsidRPr="00A50D6C">
          <w:rPr>
            <w:rStyle w:val="a3"/>
            <w:b w:val="0"/>
            <w:lang w:eastAsia="hi-IN" w:bidi="hi-IN"/>
          </w:rPr>
          <w:t>СПИСОК ИСПОЛЬЗОВАННОЙ ЛИТЕРАТУРЫ</w:t>
        </w:r>
        <w:r w:rsidRPr="00A50D6C">
          <w:rPr>
            <w:rStyle w:val="a3"/>
            <w:b w:val="0"/>
            <w:webHidden/>
          </w:rPr>
          <w:tab/>
        </w:r>
      </w:hyperlink>
      <w:r>
        <w:rPr>
          <w:lang w:val="ru-RU"/>
        </w:rPr>
        <w:t>77</w:t>
      </w:r>
    </w:p>
    <w:p w:rsidR="003B5FE0" w:rsidRPr="003B5FE0" w:rsidRDefault="003B5FE0" w:rsidP="00735212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3B5FE0" w:rsidRDefault="003B5FE0" w:rsidP="00735212">
      <w:pPr>
        <w:spacing w:line="24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>
        <w:br w:type="page"/>
      </w:r>
    </w:p>
    <w:p w:rsidR="003B5FE0" w:rsidRDefault="003B5FE0" w:rsidP="007352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fldChar w:fldCharType="end"/>
      </w: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ВВЕДЕНИЕ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Известно, что языкознание выделилось в самостоятельную науку благодаря формированию в 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val="en-US"/>
        </w:rPr>
        <w:t>XVIII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>–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val="en-US"/>
        </w:rPr>
        <w:t>XIX 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в.в. сравнительно-исторического подхода в исследовании языков. Результаты таких исследований вскрыли массу проблем, для изучения которых наиболее приемлемыми стали научные методы и приёмы системно-структурного подхода. Благодаря его приоритетному использованию на протяжении всего ХХ в.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были выявлены и систематизированы по разным признакам единицы различных языковых уровней.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 В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val="en-US"/>
        </w:rPr>
        <w:t> 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>конце ХХ – нач</w:t>
      </w:r>
      <w:r>
        <w:rPr>
          <w:rFonts w:ascii="Times New Roman" w:hAnsi="Times New Roman" w:cs="Times New Roman"/>
          <w:spacing w:val="-2"/>
          <w:sz w:val="28"/>
          <w:szCs w:val="28"/>
        </w:rPr>
        <w:t>але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bidi="he-IL"/>
        </w:rPr>
        <w:t>XXI</w:t>
      </w:r>
      <w:r w:rsidRPr="009F088C">
        <w:rPr>
          <w:rFonts w:ascii="Times New Roman" w:hAnsi="Times New Roman" w:cs="Times New Roman"/>
          <w:sz w:val="28"/>
          <w:szCs w:val="28"/>
        </w:rPr>
        <w:t> 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bidi="he-IL"/>
        </w:rPr>
        <w:t>в.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 активно изучаются </w:t>
      </w:r>
      <w:r w:rsidRPr="009F088C">
        <w:rPr>
          <w:rFonts w:ascii="Times New Roman" w:hAnsi="Times New Roman" w:cs="Times New Roman"/>
          <w:sz w:val="28"/>
          <w:szCs w:val="28"/>
        </w:rPr>
        <w:t xml:space="preserve">когнитивные, психолингвистические, этнолингвистические, лингвокультурологические проблемы языковой практики человека. Это свидетельствует о смене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приоритетов в языкознании: вместо системно-структурных методов и приёмов всё активнее используются методы и приёмы антропоцентрической парадигмы [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которая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связана с выявлением картины мира, качеств человека в языке и языка в человеке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И.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А. 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Бодуэн де Куртенэ писал: «Язык существует только в индивидуальных мозгах, только в душах, только в психике индивидов или особей, составляющих данное языковое общество» [6,</w:t>
      </w:r>
      <w:r w:rsidRPr="005527FF">
        <w:rPr>
          <w:rFonts w:ascii="Times New Roman" w:hAnsi="Times New Roman" w:cs="Times New Roman"/>
          <w:sz w:val="28"/>
          <w:szCs w:val="28"/>
        </w:rPr>
        <w:t xml:space="preserve"> с. 37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 – это сложное, многостороннее явление, и ему присуще большое количество свойств, которые никак нельзя собрать во что-то одно. Язык не возникает сам по себе, он возникает в обществе и отражает все социальные явления. Язык – это система, деятельность и продукт этой деятельности, это стихийно развивающийся объект и упорядоченное саморегулирующееся явление, он произволен и, вместе с тем, производен. Сущность языка можно осознать и раскрыть, характеризуя его с различных сторон.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Формирование новой антропоцентрической научной парадигмы привело к акцентированию внимания в лингвистике на человека и его место в обществе. Эта парадигма поставила самого человека и его картину мира в центр научного исследования. С позиций антропоцентризма человек познаёт мир, свою сущность, окружающую действительность через осознание своей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теоретической и предметной деятельности в нём. Человек производит в своём сознании собственный порядок вещей, исследовать который можно на научном уровне. Вид и параметры этого порядка в каждом отдельном случае определяют духовную сущность человека, его ценности, его действия в разных ситуациях. Понятие «языковой картины мира» (ЯКМ) определялось В. Гумбольдтом, Б. Уорфом, В. В. Виноградовым и другими всемирно известными лингвистами. В дефинициях разных учёных нет однозначной трактовки этого понятия. Очень часто выражение «языковая картина мира» – это метафора, в которую разные авторы вкладывают разный смысл. Раскрыть смысл понятий «языковая картина мира» пытаются не только с помощью логических построений и строгих дефиниций, но и с помощью ярких сравнений и образов [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21, с. 91].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Наряду с понятием ЯКМ сосуществует понятие профессиональной языковой картины мира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(ПЯКМ).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Эти понятия связаны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понятием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языковой личност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и, которое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вошло в научный обиход относительно недавно. Его зарождение связано с развитием когнитивно-коммуникативного подхода в современной лингвистике. Первое обращение к языковой личности указано 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Виноградовым, который, рассматривая проблемы индивидуального в языке, отмечал, что Бодуэна де Куртенэ «интересовала языковая личность как вместилище социально-языковых форм и норм коллектива, как фокус смещения и смешения разных социально-языковых категорий»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61]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Однако особый интерес к данному вопросу в отечественном языкознании проявился только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80-х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одах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дна из первых дефиниций рассматриваемого понятия была дана Г.И.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Богиным, по мнению которого языковая личность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(ЯЛ)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это «человек, рассматриваемый с точки зрения его готовности производить речевые поступки, создавать и принимать произведения речи» 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Большой вклад в разработку теории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ЯЛ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внёс Ю.Н.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Караулов. Он определяет языковую личность как «совокупность способностей и характеристик человека, обусловливающих сознание и восприятие им речевых произведений (текстов), которые различаются: а)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степенью структурноязыковой сложности; б)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глубиной и точностью отражения действительности; в)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определённой целевой направленностью» </w:t>
      </w:r>
      <w:r w:rsidRPr="007352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18, с. 104</w:t>
      </w:r>
      <w:r w:rsidRPr="007352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Исходя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 данного определения, можно утверждать, что речь – это один из ключевых процессов речемыслительной деятельности носителя, характеризующий его как языковую личность. В работе «Русский язык и языковая личность» Ю.Н.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Караулов выделяет основные параметры репликационной структуры языковой личности, которая подразумевает</w:t>
      </w:r>
      <w:r w:rsidRPr="007352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вербально-семантический</w:t>
      </w:r>
      <w:r w:rsidRPr="007352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тезаурусный</w:t>
      </w:r>
      <w:r w:rsidRPr="007352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мотивационно-прагматический уровн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и.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Ю.Н.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Караулов подчёркивает многогранность, многоаспектность и в то же время целостность рассматриваемого понятия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данном этапе в лингвистике все эти темы ещ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ё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 широко исследованы и всё больше начинают интересовать ученых со всего мира. </w:t>
      </w:r>
    </w:p>
    <w:p w:rsidR="003B5FE0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55C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Существует множество подходов к изучению ЯКМ и ПЯКМ. Появляются новые теории, пишутся интересные и актуальные научные работы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352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EF4A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напр.: 11; 29; 34–38; 43</w:t>
      </w:r>
      <w:r w:rsidRPr="007352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EF4A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нашей работе, кроме термина «языковая картина мира», мы используем </w:t>
      </w: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новое понятие «эхо-картины мира»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обозначения сегмента картины мира, который является для коммуникатора неосновным либо новым, но расширяется или осваивается заново благодаря общению с коммуникатором(-ами), для которого(-ых) этот сегмент является центральным, ядерным, основным.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Актуальность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нашей работы заключается в том, что рассматриваемые в ней проблемы находятся сегодня в центре внимания социолингвистики, когнитивной лингвистики, лингвокультурологии. Изучение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влияния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профессиональной речи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языковые картины мира даёт возможность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ответить на вопрос о месте и роли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этой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речи в формировании индивидуальной, семейной, корпоративной, региональной, национальной ЯКМ. Наиболее перспективным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сегодня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представляется изучение индивидуальных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речевых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особенностей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личности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 научном процессе затрагиваются внутриязыковые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и внеязыковые (экстралингвальные) характеристики профессиональной речи: возрастные, гендерные, национальные, семейные речевые особенности.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Объект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нашего исследования – лексические, фразеологические и грамматические особенности речи центральн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ых и других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персонаж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ей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рассказ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М. 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Инбер «Соловей и Роза», А. П. Чехова «Душечка» 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«Полотенце с петухом»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 А. Булгакова, обусловленные профессией персонажей.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Предмет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изучения – механизмы и формы отражения картины и эхо-картины мира персонажей в речи участников коммуникации.</w:t>
      </w:r>
    </w:p>
    <w:p w:rsidR="003B5FE0" w:rsidRPr="009F088C" w:rsidRDefault="003B5FE0" w:rsidP="003B5F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088C">
        <w:rPr>
          <w:rFonts w:ascii="Times New Roman" w:hAnsi="Times New Roman" w:cs="Times New Roman"/>
          <w:b/>
          <w:sz w:val="28"/>
          <w:szCs w:val="28"/>
        </w:rPr>
        <w:t>Материалом</w:t>
      </w:r>
      <w:r w:rsidRPr="009F088C">
        <w:rPr>
          <w:rFonts w:ascii="Times New Roman" w:hAnsi="Times New Roman" w:cs="Times New Roman"/>
          <w:sz w:val="28"/>
          <w:szCs w:val="28"/>
        </w:rPr>
        <w:t xml:space="preserve"> исследования послужила речь портного Эммануила Соловья и его жены Розы – основных персонажей рассказа В. М. Инбер «Соловей и Роза»; Ольги Племянниковой и близких ей мужчин разных профессий – персонажей рассказа А. П. Чехова «Душечка»; молодого начинающего врача из автобиографического рассказа М. А. Булгакова «Полотенце с петухом».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данного исследования – определить способы влияния профессиональной речи на становление и эволюцию языковой картины мира персонажа художественного произведения.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выполнения поставленной цели необходимо выполнить ряд </w:t>
      </w: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задач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1) изучить основные способы формирования авторской художественной картины мира и способы отражения эхо-картины мира;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2) выявить в текстах указанных рассказов единицы профессионально ориентированных лексико-семантических полей и определить их структуры;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3) установить систему и определить роль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автора и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участников профессиональной коммуникации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исследованных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рассказах;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4) проанализировать художественные выразительные средства этих рассказов, возникшие на основе профессиональной коммуникации.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Методы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исследования. Основной в работе является система приёмов и средств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описательного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метода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лингвистического исследования: наблюдение, лингвистический анализ, обобщение. Методика описательного анализа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применяется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работе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общей характеристики явлений языка и его единиц на современном этапе развития и для характеристики анализируемого объекта и предмета исследования. Метод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структурного анализа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который даёт возможность подробно описать язык, воспринимать каждую единицу языка как элемент системы, в данной работе использован в рамках приёма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компонентного анализа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лексических и фразеологических единиц. При этом используется частный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метод исследования плана содержания значимых единиц языка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цель которого – разложить значения на минимальные семантические составляющие. Этот метод основан на гипотезе о том, что значение всякой языковой единицы состоит из семантических компонентов (сем) и словарный состав языка может быть описан с помощью ограниченного числа семантических признаков.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Научная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новизна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данной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работы состоит в исслед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овании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механизм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становления и формы отражения нескольких профессиональных картин мира, а также условия формирования и функционирования их эхо-картин.</w:t>
      </w:r>
    </w:p>
    <w:p w:rsidR="003B5FE0" w:rsidRPr="009F088C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Практическая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ценность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работы заключается в том, что в ней разрабатывается и апробируется методика когнитивного исследования речи на стыке профессиональных дискурсов и обыденного дискурса. Устанавливаются особенности влияния профессиональной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ЯКМ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говорящего 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ЯКМ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близких ему людей и тех, кто ситуативно оказывается участником второстепенной для него профессиональной коммуникации.</w:t>
      </w:r>
    </w:p>
    <w:p w:rsidR="003B5FE0" w:rsidRPr="00FE2EF6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024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Структура работы</w:t>
      </w:r>
      <w:r w:rsidRPr="001E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Дипломная работа состоит из введения, трёх разделов, заключения и списка использованной литературы, содержащего 49 источников.</w:t>
      </w:r>
    </w:p>
    <w:p w:rsidR="003B5FE0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B130E">
        <w:rPr>
          <w:rFonts w:ascii="Times New Roman" w:hAnsi="Times New Roman" w:cs="Times New Roman"/>
          <w:sz w:val="28"/>
          <w:szCs w:val="28"/>
        </w:rPr>
        <w:t>Данная работа выполнена в рамках государственной научной темы кафедры русского языка Одесского национального университета имени И. И. Мечникова № 152 (0116</w:t>
      </w:r>
      <w:r w:rsidRPr="001B130E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1B130E">
        <w:rPr>
          <w:rFonts w:ascii="Times New Roman" w:hAnsi="Times New Roman" w:cs="Times New Roman"/>
          <w:sz w:val="28"/>
          <w:szCs w:val="28"/>
        </w:rPr>
        <w:t>000907) «Функционирование единиц русского языка в разных лингвокультурных пространствах».</w:t>
      </w:r>
    </w:p>
    <w:p w:rsidR="003B5FE0" w:rsidRPr="0043686E" w:rsidRDefault="003B5FE0" w:rsidP="003B5F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Исследуемый 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дипломн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ой работе материал прошёл </w:t>
      </w:r>
      <w:r w:rsidRPr="0043686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апробацию 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яти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научных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конференциях: в ОНУ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студенческих конференциях 2015, 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2016, 2017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г.г. и на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Международных Карпенковских чтениях (2016); в ХГУ, Херсон: на студенческих конференциях 2016, 2017 г.г.; в ИГГУ, Измаил, на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VII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Всеукраинской научной студенческой конференции (2017); на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XVIII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Международной научной конференции «Русистика и современность» (БМА, Рига, Латвия, 2015); на Международной научной конференции «Традиционная греческая культура в европейском контексте» (Ясский университет А. И. Куза, Яссы, Румыния, 2016); на Международной научной конференции «Традиционная духовная культура восточнославянских и китайского народов» (ГГУ им. Ф. Скорины, Гомель, Беларусь, 2017). На исследуемом материале была подготовлена работа, представленная на Всеукраинский конкурс научных студенческих работ (ЗНУ, Запорожье, 2017) и получившая поощрительный диплом.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Результаты работы апробированы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также 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пяти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научн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ых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публикаци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ях, в том числе в двух зарубежных и одной – в международном наукометрическом журнале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(см. Список использованной литературы).</w:t>
      </w:r>
    </w:p>
    <w:p w:rsidR="003B5FE0" w:rsidRPr="009F088C" w:rsidRDefault="003B5FE0" w:rsidP="003B5FE0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07405C" w:rsidRPr="00FE2EF6" w:rsidRDefault="0007405C" w:rsidP="0007405C">
      <w:pPr>
        <w:rPr>
          <w:rFonts w:ascii="Times New Roman" w:hAnsi="Times New Roman" w:cs="Times New Roman"/>
          <w:sz w:val="28"/>
          <w:szCs w:val="28"/>
        </w:rPr>
      </w:pPr>
    </w:p>
    <w:p w:rsidR="0007405C" w:rsidRDefault="0007405C" w:rsidP="000740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B6B94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07405C" w:rsidRPr="00616336" w:rsidRDefault="0007405C" w:rsidP="000740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Изучение теоретических основ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языковой, профессиональной и художественной картин мира и путей формирования языковой личности в обществе, анализ социальных и индивидуальных особенностей картин мира А. П. Чехова, В. М. Инбер и М. А. Булгакова, их отражение в рассказах «Душечка», «Соловей и Роза», «Полотенце с петухом», позволяют сделать следующие выводы. </w:t>
      </w:r>
    </w:p>
    <w:p w:rsidR="0007405C" w:rsidRPr="00616336" w:rsidRDefault="0007405C" w:rsidP="000740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 На современном этапе гуманитарных научных исследований </w:t>
      </w:r>
      <w:r w:rsidRPr="00616336">
        <w:rPr>
          <w:rFonts w:ascii="Times New Roman" w:hAnsi="Times New Roman" w:cs="Times New Roman"/>
          <w:sz w:val="28"/>
          <w:szCs w:val="28"/>
        </w:rPr>
        <w:t>использование антропоцентрического подхода к изучению феномена языка является актуальным и перспективным. История и уклад жизни человека и общества, традиции, верования, образование, труд, геоклиматические условия, уровень материального и технического обеспечения, постороннее вмешательство формируют картину мира индивида и социума, вплоть до национальной картины мира. Всё это находит выражение в языковой картине мира человека, социальной группы, нации.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2. </w:t>
      </w:r>
      <w:r w:rsidRPr="00616336">
        <w:rPr>
          <w:rFonts w:ascii="Times New Roman" w:hAnsi="Times New Roman" w:cs="Times New Roman"/>
          <w:sz w:val="28"/>
          <w:szCs w:val="28"/>
        </w:rPr>
        <w:t xml:space="preserve">В проанализированных рассказах профессиональный сегмент ЯКМ центральных персонажей функционирует как необходимый естественный атрибут их жизни. У персонажей разные профессии, однако процессы влияния профессиональных картин мира на ЯКМ персонажей во многом совпадают. 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Правдивость профессиональных картин и эхо-картин мира персонажей объясняется тем, что изображённые в ЯКМ персонажей профессиональные сегменты были неотъемлемой частью авторских языковых картин и эхо-картин мира, хотя только рассказ М. А. Булгакова «Полотенце с петухом» считается автобиографическим. Это позволяет утверждать, что в данном рассказе и сюжет, и ЯКМ центрального персонажа автобиографичны. В то же время, в рассказе А. П. Чехова «Душечка» и В. М. Инбер «Соловей и Роза» автобиографичны лишь ЯКМ и эхо-картины мира персонажей.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hAnsi="Times New Roman" w:cs="Times New Roman"/>
          <w:sz w:val="28"/>
          <w:szCs w:val="28"/>
        </w:rPr>
        <w:lastRenderedPageBreak/>
        <w:t>Основной особенностью изображения профессионального сегмента ЯКМ молодого врача в рассказе М. А. Булгакова «</w:t>
      </w:r>
      <w:r w:rsidRPr="00616336">
        <w:rPr>
          <w:rFonts w:ascii="Times New Roman" w:hAnsi="Times New Roman" w:cs="Times New Roman"/>
          <w:b/>
          <w:sz w:val="28"/>
          <w:szCs w:val="28"/>
        </w:rPr>
        <w:t>Полотенце с петухом</w:t>
      </w:r>
      <w:r w:rsidRPr="00616336">
        <w:rPr>
          <w:rFonts w:ascii="Times New Roman" w:hAnsi="Times New Roman" w:cs="Times New Roman"/>
          <w:sz w:val="28"/>
          <w:szCs w:val="28"/>
        </w:rPr>
        <w:t>» является ситуативная обусловленность диалектики формирования, становления, совершенствования, самопроектирования профессиональной языковой личности на теоретическом и обыденном уровнях, то есть путём самообучения и врачебной практики. В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рассказе «</w:t>
      </w:r>
      <w:r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Соловей и Роза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профессиональный сегмент ЯКМ очень опытного портного Эммануила Соловья стабилен, статичен. Этим В. М. Инбер указывает на достаточную сформированность его ПЯКМ, отражая этот факт в богатом наборе выразительных художественных средств, созданных на основе швейно-портняжного дискурса. Столь же статичны, но ситуативно обусловлены швейно-портняжные эхо-картины мира других персонажей рассказа «Соловей и Роза». Специфика изображения </w:t>
      </w:r>
      <w:r w:rsidRPr="00616336">
        <w:rPr>
          <w:rFonts w:ascii="Times New Roman" w:hAnsi="Times New Roman" w:cs="Times New Roman"/>
          <w:sz w:val="28"/>
          <w:szCs w:val="28"/>
        </w:rPr>
        <w:t>профессионального сегмента ЯКМ языковых личностей в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рассказе А. П. Чехова «</w:t>
      </w:r>
      <w:r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Душечка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заключается в том, что основной акцент профессионально ориентированной коммуникации сделан на становлении, развитии, функционировании и последующей эволюции не профессиональных картин, а эхо-картин мира центрального персонажа.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3. </w:t>
      </w:r>
      <w:r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Мотивационно-прагматический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уровень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языковой личности персонажа и автора является ведущим в процессе формирования, развития, функционирования и эволюции их ЯКМ сквозь призму той или иной профессии. В нём отражается формирование профессиональной ЯКМ говорящего, её совершенствование в ситуации концентрирования профессиональных знаний и сил, а также эволюция ЯКМ личности в ситуации смены разных эхо-картин, привнесённых из профессиональной речи членов семьи и других близких этому человеку людей. С помощью единиц </w:t>
      </w:r>
      <w:r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тезаурусного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r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вербально-семантического уровней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их частотности, уместного или неуместного использования на уровне теоретического и/или обыденного сознания персонажей – авторы дают возможность читателю оценить степень сформированности профессиональной картины либо эхо-картины мира персонажа. Теоретический уровень</w:t>
      </w:r>
      <w:r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профессионального 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сознания в ЯКМ участника коммуникации в художественном произведении реализуется через систему понятий данного ремесла, обозначаемых с помощью </w:t>
      </w:r>
      <w:r w:rsidRPr="00616336">
        <w:rPr>
          <w:rFonts w:ascii="Times New Roman" w:hAnsi="Times New Roman" w:cs="Times New Roman"/>
          <w:sz w:val="28"/>
          <w:szCs w:val="28"/>
        </w:rPr>
        <w:t xml:space="preserve">терминологической лексики и профессионализмов, которые используются в своих прямых значениях. Уровень обыденного сознания 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ЯКМ коммуникантов реализуется </w:t>
      </w:r>
      <w:r w:rsidRPr="00616336">
        <w:rPr>
          <w:rFonts w:ascii="Times New Roman" w:hAnsi="Times New Roman" w:cs="Times New Roman"/>
          <w:sz w:val="28"/>
          <w:szCs w:val="28"/>
        </w:rPr>
        <w:t xml:space="preserve">в их речи 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через систему</w:t>
      </w:r>
      <w:r w:rsidRPr="00616336">
        <w:rPr>
          <w:rFonts w:ascii="Times New Roman" w:hAnsi="Times New Roman" w:cs="Times New Roman"/>
          <w:sz w:val="28"/>
          <w:szCs w:val="28"/>
        </w:rPr>
        <w:t xml:space="preserve"> средств художественной выразительности, наиболее значимыми среди которых для характеристики профессионального сегмента языковых картин и эхо-картин мира врача и портного являются </w:t>
      </w:r>
      <w:r w:rsidRPr="00616336">
        <w:rPr>
          <w:rFonts w:ascii="Times New Roman" w:hAnsi="Times New Roman" w:cs="Times New Roman"/>
          <w:b/>
          <w:sz w:val="28"/>
          <w:szCs w:val="28"/>
        </w:rPr>
        <w:t>сравнительные конструкции</w:t>
      </w:r>
      <w:r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Pr="00616336">
        <w:rPr>
          <w:rFonts w:ascii="Times New Roman" w:hAnsi="Times New Roman" w:cs="Times New Roman"/>
          <w:b/>
          <w:sz w:val="28"/>
          <w:szCs w:val="28"/>
        </w:rPr>
        <w:t>метафоры</w:t>
      </w:r>
      <w:r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Pr="00616336">
        <w:rPr>
          <w:rFonts w:ascii="Times New Roman" w:hAnsi="Times New Roman" w:cs="Times New Roman"/>
          <w:b/>
          <w:sz w:val="28"/>
          <w:szCs w:val="28"/>
        </w:rPr>
        <w:t>метонимии</w:t>
      </w:r>
      <w:r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Pr="00616336">
        <w:rPr>
          <w:rFonts w:ascii="Times New Roman" w:hAnsi="Times New Roman" w:cs="Times New Roman"/>
          <w:b/>
          <w:sz w:val="28"/>
          <w:szCs w:val="28"/>
        </w:rPr>
        <w:t>олицетворения</w:t>
      </w:r>
      <w:r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Pr="00616336">
        <w:rPr>
          <w:rFonts w:ascii="Times New Roman" w:hAnsi="Times New Roman" w:cs="Times New Roman"/>
          <w:b/>
          <w:sz w:val="28"/>
          <w:szCs w:val="28"/>
        </w:rPr>
        <w:t>антонимы</w:t>
      </w:r>
      <w:r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Pr="00616336">
        <w:rPr>
          <w:rFonts w:ascii="Times New Roman" w:hAnsi="Times New Roman" w:cs="Times New Roman"/>
          <w:b/>
          <w:sz w:val="28"/>
          <w:szCs w:val="28"/>
        </w:rPr>
        <w:t>фразеологизмы</w:t>
      </w:r>
      <w:r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Pr="00616336">
        <w:rPr>
          <w:rFonts w:ascii="Times New Roman" w:hAnsi="Times New Roman" w:cs="Times New Roman"/>
          <w:b/>
          <w:sz w:val="28"/>
          <w:szCs w:val="28"/>
        </w:rPr>
        <w:t>нарушения стилистического единства</w:t>
      </w:r>
      <w:r w:rsidRPr="00616336">
        <w:rPr>
          <w:rFonts w:ascii="Times New Roman" w:hAnsi="Times New Roman" w:cs="Times New Roman"/>
          <w:sz w:val="28"/>
          <w:szCs w:val="28"/>
        </w:rPr>
        <w:t>. Эти художественные средства органично вплетены в проанализированных рассказах в обыденную речь участников коммуникации. Средства художественной выразительности возникают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обычно в результате получения эмпирических знаний и практического освоения действительности, в которой присутствует данный профессиональный дискурс. </w:t>
      </w:r>
      <w:r w:rsidRPr="00616336">
        <w:rPr>
          <w:rFonts w:ascii="Times New Roman" w:hAnsi="Times New Roman" w:cs="Times New Roman"/>
          <w:sz w:val="28"/>
          <w:szCs w:val="28"/>
        </w:rPr>
        <w:t>Важную роль в оценке уровня владения языковой личности профессиональной языковой картиной / эхо-картиной мира играет наличие маркёров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профессионального самопроектирования личности, формирования ею профессиональной Я-концепции либо её эволюции.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 Индивидуальная ЯКМ личности находится в состоянии постоянной эволюции. Профессионально-корпоративная сфера коммуникации является наиболее заметной сферой воздействия на ЯКМ человека. Чем ближе отношения между людьми, тем быстрее происходит взаимовлияние их ЯКМ, сопровождающееся получением новых знаний. Эволюция и обогащение ЯКМ личности происходит благодаря механизму </w:t>
      </w:r>
      <w:r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эхо-картины мира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обозначающей сегмент картины мира, который является для коммуникатора на определённом этапе развития его ЯКМ неосновным либо новым, но расширяется или осваивается заново благодаря общению с коммуникатором(-ами), для которого(-ых) этот сегмент выступает как центральный, ядерный, основной.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lastRenderedPageBreak/>
        <w:t>На примере изучения эволюции ЯКМ главной героини рассказа А. П. Чехова «Душечка» Ольги Племянниковой мы установили, что ЯКМ личности, входящей в родственные или другие близкие отношения с человеком определённой профессии, подвержена обогащению профессиональной эхо-картиной мира последнего. При наличии иной профессиональной эхо-картины более ранняя эхо-картина уходит на периферию обыденного сознания языковой личности и даже может эволюционировать в чуждую эхо-картину мира. Так, ЯКМ Оленьки эволюционировала под влиянием эхо-картин мира близких ей людей, профессионально ориентированных на коммуникацию специалистов в области театральной деятельности, торговли древесными материалами, ветеринарии, а также на гимназическую коммуникацию. При этом театральная эхо-картина под влиянием прагматичной эхо-картины торговли древесными материалами стала ей чуждой.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hAnsi="Times New Roman" w:cs="Times New Roman"/>
          <w:sz w:val="28"/>
          <w:szCs w:val="28"/>
        </w:rPr>
        <w:t>А. П. Чехов подметил тот факт, что любящему человеку трудно скрыть от окружающих свои внутренние переживания, близость, привязанность к другому человеку, любовь к нему, поскольку в процессе коммуникации рано или поздно открываются эхо-картины близких людей.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 Важное место для понимания языковой личности в художественной картине мира, отображающей профессиональный сегмент ЯКМ персонажа, занимает характеристика его места работы и места жительства, этапов работы по выполнению профессиональных обязанностей.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 xml:space="preserve">Анализ единиц лексико-семантических полей медицины и швейно-портняжного дела в исследованных рассказах даёт основания утверждать, что несмотря на разную дискурсивную наполненность эти ЛСП структурируются, в целом, одинаково: основу лексико-семантических групп этих полей составляют одинаковые или близкие по значению родовые наименования. Учитывая степень важности и функциональные особенности компонентов некоторых ЛСГ, отличается количество ЛСГ в каждом ЛСП и их наполняемость: в ЛСП медицины нам удалось выделить 12 ЛСГ </w:t>
      </w:r>
      <w:r w:rsidRPr="00616336">
        <w:rPr>
          <w:rFonts w:ascii="Times New Roman" w:hAnsi="Times New Roman" w:cs="Times New Roman"/>
          <w:sz w:val="28"/>
          <w:szCs w:val="28"/>
        </w:rPr>
        <w:lastRenderedPageBreak/>
        <w:t xml:space="preserve">(347 употреблений 187 слов в рассказе «Полотенце с петухом»), в ЛСП швейно-портняжного дела – 10 ЛСГ (139 употреблений 80 слов). Была выявлена частотность каждой группы и каждого слова в тексте. Употребление этих единиц сопряжено с профессиональной терминологией и профессиональным просторечием врачей и портных. Наиболее частотны в ЛСП медицины: </w:t>
      </w:r>
      <w:r w:rsidRPr="00616336">
        <w:rPr>
          <w:rFonts w:ascii="Times New Roman" w:hAnsi="Times New Roman" w:cs="Times New Roman"/>
          <w:i/>
          <w:sz w:val="28"/>
          <w:szCs w:val="28"/>
        </w:rPr>
        <w:t xml:space="preserve">рука – </w:t>
      </w:r>
      <w:r w:rsidRPr="00616336">
        <w:rPr>
          <w:rFonts w:ascii="Times New Roman" w:hAnsi="Times New Roman" w:cs="Times New Roman"/>
          <w:sz w:val="28"/>
          <w:szCs w:val="28"/>
        </w:rPr>
        <w:t>14 раз;</w:t>
      </w:r>
      <w:r w:rsidRPr="00616336">
        <w:rPr>
          <w:rFonts w:ascii="Times New Roman" w:hAnsi="Times New Roman" w:cs="Times New Roman"/>
          <w:i/>
          <w:sz w:val="28"/>
          <w:szCs w:val="28"/>
        </w:rPr>
        <w:t xml:space="preserve"> доктор, нога</w:t>
      </w:r>
      <w:r w:rsidRPr="00616336">
        <w:rPr>
          <w:rFonts w:ascii="Times New Roman" w:hAnsi="Times New Roman" w:cs="Times New Roman"/>
          <w:sz w:val="28"/>
          <w:szCs w:val="28"/>
        </w:rPr>
        <w:t xml:space="preserve"> – по 10;</w:t>
      </w:r>
      <w:r w:rsidRPr="00616336">
        <w:rPr>
          <w:rFonts w:ascii="Times New Roman" w:hAnsi="Times New Roman" w:cs="Times New Roman"/>
          <w:i/>
          <w:sz w:val="28"/>
          <w:szCs w:val="28"/>
        </w:rPr>
        <w:t xml:space="preserve"> глаз</w:t>
      </w:r>
      <w:r w:rsidRPr="00616336">
        <w:rPr>
          <w:rFonts w:ascii="Times New Roman" w:hAnsi="Times New Roman" w:cs="Times New Roman"/>
          <w:sz w:val="28"/>
          <w:szCs w:val="28"/>
        </w:rPr>
        <w:t xml:space="preserve"> – 8; </w:t>
      </w:r>
      <w:r w:rsidRPr="00616336">
        <w:rPr>
          <w:rFonts w:ascii="Times New Roman" w:hAnsi="Times New Roman" w:cs="Times New Roman"/>
          <w:i/>
          <w:sz w:val="28"/>
          <w:szCs w:val="28"/>
        </w:rPr>
        <w:t>лицо</w:t>
      </w:r>
      <w:r w:rsidRPr="00616336">
        <w:rPr>
          <w:rFonts w:ascii="Times New Roman" w:hAnsi="Times New Roman" w:cs="Times New Roman"/>
          <w:sz w:val="28"/>
          <w:szCs w:val="28"/>
        </w:rPr>
        <w:t xml:space="preserve"> – 7; </w:t>
      </w:r>
      <w:r w:rsidRPr="00616336">
        <w:rPr>
          <w:rFonts w:ascii="Times New Roman" w:hAnsi="Times New Roman" w:cs="Times New Roman"/>
          <w:i/>
          <w:sz w:val="28"/>
          <w:szCs w:val="28"/>
        </w:rPr>
        <w:t>кость/кости, умирать</w:t>
      </w:r>
      <w:r w:rsidRPr="00616336">
        <w:rPr>
          <w:rFonts w:ascii="Times New Roman" w:hAnsi="Times New Roman" w:cs="Times New Roman"/>
          <w:sz w:val="28"/>
          <w:szCs w:val="28"/>
        </w:rPr>
        <w:t xml:space="preserve"> – по 6; </w:t>
      </w:r>
      <w:r w:rsidRPr="00616336">
        <w:rPr>
          <w:rFonts w:ascii="Times New Roman" w:hAnsi="Times New Roman" w:cs="Times New Roman"/>
          <w:i/>
          <w:sz w:val="28"/>
          <w:szCs w:val="28"/>
        </w:rPr>
        <w:t>камфара/жёлтое масло, нос, кожа</w:t>
      </w:r>
      <w:r w:rsidRPr="00616336">
        <w:rPr>
          <w:rFonts w:ascii="Times New Roman" w:hAnsi="Times New Roman" w:cs="Times New Roman"/>
          <w:sz w:val="28"/>
          <w:szCs w:val="28"/>
        </w:rPr>
        <w:t xml:space="preserve"> – по 5; в ЛСП швейно-портняжного дела: </w:t>
      </w:r>
      <w:r w:rsidRPr="00616336">
        <w:rPr>
          <w:rFonts w:ascii="Times New Roman" w:hAnsi="Times New Roman" w:cs="Times New Roman"/>
          <w:i/>
          <w:sz w:val="28"/>
          <w:szCs w:val="28"/>
        </w:rPr>
        <w:t>портной</w:t>
      </w:r>
      <w:r w:rsidRPr="00616336">
        <w:rPr>
          <w:rFonts w:ascii="Times New Roman" w:hAnsi="Times New Roman" w:cs="Times New Roman"/>
          <w:sz w:val="28"/>
          <w:szCs w:val="28"/>
        </w:rPr>
        <w:t xml:space="preserve"> – 10 раз; </w:t>
      </w:r>
      <w:r w:rsidRPr="00616336">
        <w:rPr>
          <w:rFonts w:ascii="Times New Roman" w:hAnsi="Times New Roman" w:cs="Times New Roman"/>
          <w:i/>
          <w:sz w:val="28"/>
          <w:szCs w:val="28"/>
        </w:rPr>
        <w:t>пиджак</w:t>
      </w:r>
      <w:r w:rsidRPr="00616336">
        <w:rPr>
          <w:rFonts w:ascii="Times New Roman" w:hAnsi="Times New Roman" w:cs="Times New Roman"/>
          <w:sz w:val="28"/>
          <w:szCs w:val="28"/>
        </w:rPr>
        <w:t xml:space="preserve"> – 6; </w:t>
      </w:r>
      <w:r w:rsidRPr="00616336">
        <w:rPr>
          <w:rFonts w:ascii="Times New Roman" w:hAnsi="Times New Roman" w:cs="Times New Roman"/>
          <w:i/>
          <w:sz w:val="28"/>
          <w:szCs w:val="28"/>
        </w:rPr>
        <w:t>галифе, френч, шевиот</w:t>
      </w:r>
      <w:r w:rsidRPr="00616336">
        <w:rPr>
          <w:rFonts w:ascii="Times New Roman" w:hAnsi="Times New Roman" w:cs="Times New Roman"/>
          <w:sz w:val="28"/>
          <w:szCs w:val="28"/>
        </w:rPr>
        <w:t xml:space="preserve"> – по 5; </w:t>
      </w:r>
      <w:r w:rsidRPr="00616336">
        <w:rPr>
          <w:rFonts w:ascii="Times New Roman" w:hAnsi="Times New Roman" w:cs="Times New Roman"/>
          <w:i/>
          <w:sz w:val="28"/>
          <w:szCs w:val="28"/>
        </w:rPr>
        <w:t>костюм, булавка, шея</w:t>
      </w:r>
      <w:r w:rsidRPr="00616336">
        <w:rPr>
          <w:rFonts w:ascii="Times New Roman" w:hAnsi="Times New Roman" w:cs="Times New Roman"/>
          <w:sz w:val="28"/>
          <w:szCs w:val="28"/>
        </w:rPr>
        <w:t xml:space="preserve"> – по 4.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Большинство ЛСГ указанных ЛСП имеют аналогичные функциональные основания: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- ЛСГ ‘наименования болезней и болезненных состояний’ и ЛСГ ‘наименования одежды’ (наименования основного объекта);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- ЛСГ ‘наименования медицинского инструментария, материалов и приспособлений’ и ЛСГ ‘наименования портняжного инструментария’ (наименования рабочего инструментария);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- ЛСГ ‘наименования действий и процессов, связанных с медицинским вмешательством’ и ЛСГ ‘наименования профессиональных процессов в швейно-портняжном деле’ (наименования действий и процессов в работе);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- ЛСГ ‘наименования лекарственных средств’ и ЛСГ ‘наименования материалов для изготовления одежды’ (наименования средств выполнения профессиональных действий);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- ЛСГ ‘наименования результатов болезни или медицинского вмешательства’ и ЛСГ ‘наименования состояний одежды и её частей’ (наименования состояний объекта в процессе работы с ним);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- ЛСГ ‘наименования действий и процессов, связанных с болезненным состоянием человека’ и ЛСГ ‘наименования качественных характеристик одежды, её частей и материалов’ (наименования качеств объекта);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- ЛСГ ‘наименования частей тела и органических субстанций’ и ЛСГ ‘наименования и размеры одеваемых частей тела человека’.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lastRenderedPageBreak/>
        <w:t>Аналоги других ЛСГ либо имеются в одном тексте, но отсутствуют в другом (ЛСГ ‘наименования лечебных учреждений и помещений’ имеется только в рассказе «Полотенце с петухом», а в рассказе «Соловей и Роза» указано только, что мастерская Соловья находилась в спальне). Имеются также случаи неполного соответствия ЛСГ.</w:t>
      </w:r>
    </w:p>
    <w:p w:rsidR="0007405C" w:rsidRPr="00616336" w:rsidRDefault="0007405C" w:rsidP="0007405C">
      <w:pPr>
        <w:pStyle w:val="a5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6. </w:t>
      </w:r>
      <w:r w:rsidRPr="00616336">
        <w:rPr>
          <w:rFonts w:ascii="Times New Roman" w:hAnsi="Times New Roman" w:cs="Times New Roman"/>
          <w:sz w:val="28"/>
          <w:szCs w:val="28"/>
        </w:rPr>
        <w:t xml:space="preserve">Кроме центрального персонажа, в каждом рассказе присутствуют другие участники профессиональной коммуникации, которые могут быть как профессионалами (лечебный персонал фельдшер Демьян Лукич, акушерки </w:t>
      </w:r>
      <w:r w:rsidRPr="00616336">
        <w:rPr>
          <w:rFonts w:ascii="Times New Roman" w:eastAsia="Times New Roman" w:hAnsi="Times New Roman" w:cs="Times New Roman"/>
          <w:sz w:val="28"/>
          <w:szCs w:val="28"/>
          <w:lang w:eastAsia="ru-RU"/>
        </w:rPr>
        <w:t>Анна Николаевна и Пелагея Ивановна</w:t>
      </w:r>
      <w:r w:rsidRPr="00616336">
        <w:rPr>
          <w:rFonts w:ascii="Times New Roman" w:hAnsi="Times New Roman" w:cs="Times New Roman"/>
          <w:sz w:val="28"/>
          <w:szCs w:val="28"/>
        </w:rPr>
        <w:t xml:space="preserve">), так и непрофессионалами в этой сфере. Непрофессионалы, как правило, имеют определённое представление о той или иной профессии и с помощью профессиональных эхо-картин мира, присутствующих в качестве периферийных сегментов своих ЯКМ, способны участвовать в профессиональной коммуникации: 1) обслуживающий персонал: сиделки, сторож больницы Егорыч; 2) члены семей участников профессиональной коммуникации: жена портного Роза Соловей, сын портного Изенька, жена больничного сторожа Аксинья; 3) обслуживаемые: заказчица костюма из синего шевиота, девушка, которой врач сделал ампутацию, её отец; 4) случайные коммуникаторы: милиционер, возница. В художественном произведении участники такой коммуникации могут быть реальными (прямыми и опосредованными) и вымышленными. Прямой участник – это реальный участник живого диалога в профессиональной сфере. Опосредованный участник профессиональной коммуникации в произведении – это человек, комментирующий диалог в данной сфере. Основным опосредованным участником такой коммуникации обычно является автор текста, в котором имеется живой диалог, а также журналист, комментирующий данную профессиональную коммуникацию. Вымышленным участником профессиональной коммуникации может быть предмет, входящий в группу профессиональных артефактов, подвергшийся олицетворению, вымышленный персонаж, о котором упоминают, но который не участвует в коммуникации, либо мифическое существо, придуманное </w:t>
      </w:r>
      <w:r w:rsidRPr="00616336">
        <w:rPr>
          <w:rFonts w:ascii="Times New Roman" w:hAnsi="Times New Roman" w:cs="Times New Roman"/>
          <w:sz w:val="28"/>
          <w:szCs w:val="28"/>
        </w:rPr>
        <w:lastRenderedPageBreak/>
        <w:t xml:space="preserve">автором. В рассказе «Полотенце с Петухом» вымышленным персонажем является </w:t>
      </w:r>
      <w:r w:rsidRPr="00616336">
        <w:rPr>
          <w:rFonts w:ascii="Times New Roman" w:hAnsi="Times New Roman" w:cs="Times New Roman"/>
          <w:color w:val="000000"/>
          <w:sz w:val="28"/>
          <w:szCs w:val="28"/>
        </w:rPr>
        <w:t xml:space="preserve">«легендарный» </w:t>
      </w:r>
      <w:r w:rsidRPr="00616336">
        <w:rPr>
          <w:rFonts w:ascii="Times New Roman" w:hAnsi="Times New Roman" w:cs="Times New Roman"/>
          <w:i/>
          <w:color w:val="000000"/>
          <w:sz w:val="28"/>
          <w:szCs w:val="28"/>
        </w:rPr>
        <w:t>Леопольд Леопольдович</w:t>
      </w:r>
      <w:r w:rsidRPr="00616336">
        <w:rPr>
          <w:rFonts w:ascii="Times New Roman" w:hAnsi="Times New Roman" w:cs="Times New Roman"/>
          <w:color w:val="000000"/>
          <w:sz w:val="28"/>
          <w:szCs w:val="28"/>
        </w:rPr>
        <w:t xml:space="preserve">, а в рассказе «Соловей и Роза» – </w:t>
      </w:r>
      <w:r w:rsidRPr="00616336">
        <w:rPr>
          <w:rFonts w:ascii="Times New Roman" w:hAnsi="Times New Roman" w:cs="Times New Roman"/>
          <w:i/>
          <w:color w:val="000000"/>
          <w:sz w:val="28"/>
          <w:szCs w:val="28"/>
        </w:rPr>
        <w:t>пиджак</w:t>
      </w:r>
      <w:r w:rsidRPr="00616336">
        <w:rPr>
          <w:rFonts w:ascii="Times New Roman" w:hAnsi="Times New Roman" w:cs="Times New Roman"/>
          <w:color w:val="000000"/>
          <w:sz w:val="28"/>
          <w:szCs w:val="28"/>
        </w:rPr>
        <w:t>, который представлен как антипод портного и олицетворяет злого мерзавца, вступающего в спор с портным.</w:t>
      </w:r>
    </w:p>
    <w:p w:rsidR="0007405C" w:rsidRPr="00616336" w:rsidRDefault="0007405C" w:rsidP="0007405C">
      <w:pPr>
        <w:rPr>
          <w:rFonts w:ascii="Times New Roman" w:hAnsi="Times New Roman" w:cs="Times New Roman"/>
          <w:b/>
          <w:sz w:val="28"/>
          <w:szCs w:val="28"/>
        </w:rPr>
      </w:pPr>
      <w:r w:rsidRPr="00616336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07405C" w:rsidRPr="00616336" w:rsidRDefault="0007405C" w:rsidP="0007405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6336">
        <w:rPr>
          <w:rFonts w:ascii="Times New Roman" w:hAnsi="Times New Roman" w:cs="Times New Roman"/>
          <w:b/>
          <w:sz w:val="28"/>
          <w:szCs w:val="28"/>
        </w:rPr>
        <w:lastRenderedPageBreak/>
        <w:t>СПИСОК ИСПОЛЬЗОВАННОЙ ЛИТЕРАТУРЫ</w:t>
      </w:r>
    </w:p>
    <w:p w:rsidR="0007405C" w:rsidRPr="00616336" w:rsidRDefault="0007405C" w:rsidP="0007405C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sz w:val="28"/>
          <w:szCs w:val="28"/>
          <w:lang w:eastAsia="ru-RU"/>
        </w:rPr>
        <w:t>1. Анисимова Е. Е. Эхо Жуковского и Гоголя в прозе И. Бунина 1910-х гг. Поэтика баллады и эстетика «страшного» / Е. Е. Анисимова // Вестник Томского государственного университета. Серия Филология. – 2015. – № 1 (33). – С. 88–96.</w:t>
      </w:r>
    </w:p>
    <w:p w:rsidR="0007405C" w:rsidRPr="00616336" w:rsidRDefault="0007405C" w:rsidP="0007405C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sz w:val="28"/>
          <w:szCs w:val="28"/>
          <w:lang w:eastAsia="ru-RU"/>
        </w:rPr>
        <w:t>2. Апресян Ю. Д. Русская языковая картина мира и системная лексикография / отв. ред. Ю. Д. Апресян. – М. : Языки славянских культур, 2006. – 912 с.</w:t>
      </w:r>
    </w:p>
    <w:p w:rsidR="0007405C" w:rsidRPr="00616336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3. Арутюнова Н. Д. Метонимия / Н. Д. Арутюнова // Лингвистический энциклопедический словарь. – М. : Сов. энциклопедия, 1990. – С. 300–301.</w:t>
      </w:r>
    </w:p>
    <w:p w:rsidR="0007405C" w:rsidRPr="00616336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>4. Белоусова Е. Г. Основные характеристики художественной картины мира, репрезентируемой в произведениях жанра фэнтези // Молодой учёный. — 2011. — № 4. – Т. 1. — С. 200–202.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color w:val="000000"/>
          <w:sz w:val="28"/>
          <w:szCs w:val="28"/>
        </w:rPr>
        <w:t>5. Богин Г. И. Модель языковой личности в её отноше</w:t>
      </w:r>
      <w:r w:rsidRPr="00CF39A7">
        <w:rPr>
          <w:rFonts w:ascii="Times New Roman" w:hAnsi="Times New Roman" w:cs="Times New Roman"/>
          <w:color w:val="000000"/>
          <w:sz w:val="28"/>
          <w:szCs w:val="28"/>
        </w:rPr>
        <w:t>нии к разновидностям текстов : Автореф. дис. … докт. филол. наук / Г. И. Богин. – Л., 1984. – 40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 xml:space="preserve">6. Бодуэн де Куртене И. А. </w:t>
      </w:r>
      <w:r w:rsidRPr="00CF39A7">
        <w:rPr>
          <w:rFonts w:ascii="Times New Roman" w:hAnsi="Times New Roman" w:cs="Times New Roman"/>
          <w:sz w:val="28"/>
          <w:szCs w:val="28"/>
          <w:shd w:val="clear" w:color="auto" w:fill="FFFFFF"/>
        </w:rPr>
        <w:t>Некоторые общие замечания о языковедении и языке /</w:t>
      </w:r>
      <w:r w:rsidRPr="00CF39A7">
        <w:rPr>
          <w:rFonts w:ascii="Times New Roman" w:hAnsi="Times New Roman" w:cs="Times New Roman"/>
          <w:sz w:val="28"/>
          <w:szCs w:val="28"/>
        </w:rPr>
        <w:t xml:space="preserve"> Избранные труды по общему языкознанию: в 2 т. – М.: Изд-во АН СССР, 1963. – Т. 1.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7. Булгаков М. А. Записки юного врача / М. А. Булгаков [Электронный ресурс]. – Режим доступа : http://www.bulgakov.ru/library/zapiski_yunogo_vracha/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 xml:space="preserve">8. Вайсгербер Й. Л. </w:t>
      </w: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 и философия / Й. Л. Вайсгербер // Вопросы языкознания. – 1993. – № 2. –</w:t>
      </w:r>
      <w:r w:rsidRPr="00CF39A7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CF39A7">
        <w:rPr>
          <w:rFonts w:ascii="Times New Roman" w:hAnsi="Times New Roman" w:cs="Times New Roman"/>
          <w:sz w:val="28"/>
          <w:szCs w:val="28"/>
        </w:rPr>
        <w:t>С. 114–124.</w:t>
      </w:r>
    </w:p>
    <w:p w:rsidR="0007405C" w:rsidRPr="00CF39A7" w:rsidRDefault="0007405C" w:rsidP="0007405C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9A7">
        <w:rPr>
          <w:rFonts w:ascii="Times New Roman" w:eastAsia="Times New Roman" w:hAnsi="Times New Roman" w:cs="Times New Roman"/>
          <w:sz w:val="28"/>
          <w:szCs w:val="28"/>
          <w:lang w:eastAsia="ru-RU"/>
        </w:rPr>
        <w:t>9. Вежбицкая А. Сопоставление культур через посредство лексики и прагматики / Анна Вежбицкая. – М. : Языки славянской культуры, 2001. – 272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484848"/>
          <w:sz w:val="28"/>
          <w:szCs w:val="28"/>
          <w:shd w:val="clear" w:color="auto" w:fill="FFFFFF"/>
        </w:rPr>
      </w:pPr>
      <w:r w:rsidRPr="00CF39A7">
        <w:rPr>
          <w:rFonts w:ascii="Times New Roman" w:hAnsi="Times New Roman" w:cs="Times New Roman"/>
          <w:sz w:val="28"/>
          <w:szCs w:val="28"/>
          <w:shd w:val="clear" w:color="auto" w:fill="FFFFFF"/>
        </w:rPr>
        <w:t>10. Виноградов В. В. Избранные труды. О языке художественной прозы / В. В. Виноградов. – М. : Наука, 1980. – 360 </w:t>
      </w:r>
      <w:r w:rsidRPr="00CF39A7">
        <w:rPr>
          <w:rFonts w:ascii="Times New Roman" w:hAnsi="Times New Roman" w:cs="Times New Roman"/>
          <w:color w:val="484848"/>
          <w:sz w:val="28"/>
          <w:szCs w:val="28"/>
          <w:shd w:val="clear" w:color="auto" w:fill="FFFFFF"/>
        </w:rPr>
        <w:t>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39A7">
        <w:rPr>
          <w:rFonts w:ascii="Times New Roman" w:hAnsi="Times New Roman" w:cs="Times New Roman"/>
          <w:sz w:val="28"/>
          <w:szCs w:val="28"/>
        </w:rPr>
        <w:lastRenderedPageBreak/>
        <w:t>11. Голованова Е. И. Анализ взаимодействия когнитивных и языковых структур при изучении профессиональной языковой личности / Е. И. Голованова // Когнитивные исследования языка : Взаимодействие когнитивных и языковых структур. – М. ; Тамбов,2011. – Вып. IX. – С. 472–482.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12. Гумбольдт В. фон. Избранные труды по языкознанию / В. фон Гумбольдт. – М.: Прогресс, 1984. – 398 с.</w:t>
      </w:r>
    </w:p>
    <w:p w:rsidR="0007405C" w:rsidRPr="00CF39A7" w:rsidRDefault="0007405C" w:rsidP="0007405C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  <w:shd w:val="clear" w:color="auto" w:fill="FFFFFF"/>
        </w:rPr>
        <w:t>13. Гумбольдт В. фон. Язык и философия культуры / В. фон Гумбольдт. – М.: Прогресс, 1985. – 452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14. Гуревич А. Я. Исторический синтез и Школа «Анналов» / А. Я. Гуревич. – М.: Индрик, 1993. – 327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15. Звегинцев В. А. Социальное и лингвистическое в социолингвистике / В. А. Звегинцев // Известия АН СССР. – 1982. – Серия литературы и языка. – Т. 41. – № 3. – С. 250–258.</w:t>
      </w:r>
    </w:p>
    <w:p w:rsidR="0007405C" w:rsidRPr="00753F62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53F62">
        <w:rPr>
          <w:rFonts w:ascii="Times New Roman" w:hAnsi="Times New Roman" w:cs="Times New Roman"/>
          <w:sz w:val="28"/>
          <w:szCs w:val="28"/>
        </w:rPr>
        <w:t xml:space="preserve">16. Инбер Вера Михайловна // Сайт «Я Одессит!». – 15.09.2009. [Электронный ресурс]. – </w:t>
      </w:r>
      <w:r w:rsidRPr="00753F62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753F62">
        <w:rPr>
          <w:rFonts w:ascii="Times New Roman" w:hAnsi="Times New Roman" w:cs="Times New Roman"/>
          <w:sz w:val="28"/>
          <w:szCs w:val="28"/>
        </w:rPr>
        <w:t xml:space="preserve">: </w:t>
      </w:r>
      <w:hyperlink r:id="rId17" w:history="1">
        <w:r w:rsidRPr="00753F62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http://www.naviga-tor.ru/content/inber-vera-mikhailovna.html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7405C" w:rsidRPr="00CF39A7" w:rsidRDefault="0007405C" w:rsidP="0007405C">
      <w:pPr>
        <w:shd w:val="clear" w:color="auto" w:fill="FFFFFF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9A7">
        <w:rPr>
          <w:rFonts w:ascii="Times New Roman" w:hAnsi="Times New Roman" w:cs="Times New Roman"/>
          <w:sz w:val="28"/>
          <w:szCs w:val="28"/>
        </w:rPr>
        <w:t xml:space="preserve">17. Инбер В. М. Соловей и Роза / В. М. Инбер // Смерть Луны: рассказы. – С. 1–15. [Электронный ресурс]. – 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CF39A7">
        <w:rPr>
          <w:rFonts w:ascii="Times New Roman" w:hAnsi="Times New Roman" w:cs="Times New Roman"/>
          <w:sz w:val="28"/>
          <w:szCs w:val="28"/>
        </w:rPr>
        <w:t xml:space="preserve">: 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CF39A7">
        <w:rPr>
          <w:rFonts w:ascii="Times New Roman" w:hAnsi="Times New Roman" w:cs="Times New Roman"/>
          <w:sz w:val="28"/>
          <w:szCs w:val="28"/>
        </w:rPr>
        <w:t>://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litfile</w:t>
      </w:r>
      <w:r w:rsidRPr="00CF39A7">
        <w:rPr>
          <w:rFonts w:ascii="Times New Roman" w:hAnsi="Times New Roman" w:cs="Times New Roman"/>
          <w:sz w:val="28"/>
          <w:szCs w:val="28"/>
        </w:rPr>
        <w:t>.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Pr="00CF39A7">
        <w:rPr>
          <w:rFonts w:ascii="Times New Roman" w:hAnsi="Times New Roman" w:cs="Times New Roman"/>
          <w:sz w:val="28"/>
          <w:szCs w:val="28"/>
        </w:rPr>
        <w:t>/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Pr="00CF39A7">
        <w:rPr>
          <w:rFonts w:ascii="Times New Roman" w:hAnsi="Times New Roman" w:cs="Times New Roman"/>
          <w:sz w:val="28"/>
          <w:szCs w:val="28"/>
        </w:rPr>
        <w:t>/384920/389000-390000</w:t>
      </w:r>
    </w:p>
    <w:p w:rsidR="0007405C" w:rsidRPr="00CF39A7" w:rsidRDefault="0007405C" w:rsidP="0007405C">
      <w:pPr>
        <w:shd w:val="clear" w:color="auto" w:fill="FFFFFF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9A7">
        <w:rPr>
          <w:rFonts w:ascii="Times New Roman" w:eastAsia="Times New Roman" w:hAnsi="Times New Roman" w:cs="Times New Roman"/>
          <w:sz w:val="28"/>
          <w:szCs w:val="28"/>
          <w:lang w:eastAsia="ru-RU"/>
        </w:rPr>
        <w:t>18. Караулов Ю. Н. Русский язык и языковая личность / Ю. Н. Караулов. – М. : Наука, 1987. – 261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19. </w:t>
      </w:r>
      <w:r w:rsidRPr="00CF39A7">
        <w:rPr>
          <w:rFonts w:ascii="Times New Roman" w:hAnsi="Times New Roman" w:cs="Times New Roman"/>
          <w:sz w:val="28"/>
          <w:szCs w:val="28"/>
        </w:rPr>
        <w:t>Касаткин Л. Л. Краткий справочник по современному русскому языку / Л. Л. Касаткин, Е. В. Клобуков, П. А. Лекант. – М.: Высш. шк., 1991. – 384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39A7">
        <w:rPr>
          <w:rFonts w:ascii="Times New Roman" w:hAnsi="Times New Roman" w:cs="Times New Roman"/>
          <w:sz w:val="28"/>
          <w:szCs w:val="28"/>
          <w:lang w:val="uk-UA"/>
        </w:rPr>
        <w:t>20. Коккіна Л. Р. Еволюція мовної картини світу бальзаківського віку у французькій літературі / Л. Р. Коккіна // Мова. – Одеса : Астропринт, 2013. – № 19. – С. 73–77.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21. Корнилов</w:t>
      </w: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О.</w:t>
      </w: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 Языковые картины мира как производные национальных менталитетов. – 2-е изд., доп. / О. А. Корнилов. – М.: ЧеРо, 2003. – 352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22. Котлер И. Очерки по истории евреев Одессы / Игорь Котлер (Меркуленко). – Иерусалим, 1996. – 206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23. Кубрякова Е. С. Эволюция лингвистических идей во второй половине XX века (опыт парадигмального анализа) / Е. С. Кубрякова // Язык и наука конца 20 века: сб. статей. – М.: Рос. гос. гуманит. ун-т, 1995. – С. 144–238.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24. </w:t>
      </w:r>
      <w:r w:rsidRPr="00CF39A7">
        <w:rPr>
          <w:rFonts w:ascii="Times New Roman" w:hAnsi="Times New Roman" w:cs="Times New Roman"/>
          <w:sz w:val="28"/>
          <w:szCs w:val="28"/>
        </w:rPr>
        <w:t xml:space="preserve">Литературный энциклопедический словарь / [общ. 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CF39A7">
        <w:rPr>
          <w:rFonts w:ascii="Times New Roman" w:hAnsi="Times New Roman" w:cs="Times New Roman"/>
          <w:sz w:val="28"/>
          <w:szCs w:val="28"/>
        </w:rPr>
        <w:t>ед. В. М. Кожевников, П. А. Николаев]. – М.: Сов. энциклопедия, 1987. – 752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25. Маслова В. А. Когнитивная лингвистика. – 3-е изд. / В. А. Маслова. – Минск: ТетраСистемс, 2008. – 270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26. Михаил Булгаков. [Электронный ресурс] // </w:t>
      </w: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LiveLib</w:t>
      </w: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– Режим доступа</w:t>
      </w: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: https://www.livelib.ru/author/408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F39A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27. Неймовірно</w:t>
      </w:r>
      <w:r w:rsidRPr="00CF39A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!! Булгаков пророчив долю </w:t>
      </w:r>
      <w:r w:rsidRPr="00CF39A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України ще в 1919 році </w:t>
      </w:r>
      <w:r w:rsidRPr="00CF39A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</w:t>
      </w:r>
      <w:r w:rsidRPr="00CF39A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Електронний ресурс</w:t>
      </w:r>
      <w:r w:rsidRPr="00CF39A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]</w:t>
      </w:r>
      <w:r w:rsidRPr="00CF39A7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// 24 світ : новини України та світу. – 26.02.2016 р. – Режим доступу : </w:t>
      </w:r>
      <w:r w:rsidRPr="00CF39A7">
        <w:rPr>
          <w:rFonts w:ascii="Times New Roman" w:hAnsi="Times New Roman" w:cs="Times New Roman"/>
          <w:sz w:val="28"/>
          <w:szCs w:val="28"/>
        </w:rPr>
        <w:t>http://www.24svit.com.ua/spilnota/neymovirno-bulgakov-prorochiv-dolyu-ukrayini-shhe-v-1919-rotsi.html</w:t>
      </w:r>
    </w:p>
    <w:p w:rsidR="0007405C" w:rsidRPr="00FE2EF6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28. Папка Н. В</w:t>
      </w:r>
      <w:r w:rsidRPr="00CF39A7">
        <w:rPr>
          <w:rFonts w:ascii="Times New Roman" w:hAnsi="Times New Roman" w:cs="Times New Roman"/>
          <w:sz w:val="28"/>
          <w:szCs w:val="28"/>
          <w:shd w:val="clear" w:color="auto" w:fill="FFFFFF"/>
        </w:rPr>
        <w:t>. Эволюция германской языковой картины мира : на примере семантического гнезда значений "БРАТЬ/ДАВАТЬ" в английском и немецком языках : дис. … канд. филол. наук : 10.02.20 – сравнительно-историческое, типологическое и сопоставительное языкознание / Н. В. Папка. – Пятигорск, 2002. – 257 с.</w:t>
      </w:r>
    </w:p>
    <w:p w:rsidR="0007405C" w:rsidRPr="00FE2EF6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29. Рябцева</w:t>
      </w: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М.</w:t>
      </w: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 Эхо концепт в ряду других концептуальных феноменов</w:t>
      </w:r>
      <w:r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</w:t>
      </w:r>
      <w:r w:rsidRPr="00CF39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М. А. Рябцева // Вестник Кемеровского государственного университета. – 2012. – № 4. – Т. 4. – С. 130–136.</w:t>
      </w:r>
    </w:p>
    <w:p w:rsidR="0007405C" w:rsidRPr="004D2E44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30. Семья А. П. Чехова [Электронный ресурс]. – Режим доступа : </w:t>
      </w:r>
      <w:hyperlink r:id="rId18" w:history="1">
        <w:r w:rsidRPr="004D2E44">
          <w:rPr>
            <w:rStyle w:val="a3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http://chekhov-yalta.org/ru/semiya-chekhova.html</w:t>
        </w:r>
      </w:hyperlink>
      <w:r w:rsidRPr="004D2E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31. Серебренников Б. А. Роль человеческого фактора в языке. Язык и мышление / Б. А. Серебренников. – М.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CF39A7">
        <w:rPr>
          <w:rFonts w:ascii="Times New Roman" w:hAnsi="Times New Roman" w:cs="Times New Roman"/>
          <w:sz w:val="28"/>
          <w:szCs w:val="28"/>
        </w:rPr>
        <w:t>: Наука, 1988. – 242 с.</w:t>
      </w:r>
    </w:p>
    <w:p w:rsidR="0007405C" w:rsidRPr="00CF39A7" w:rsidRDefault="0007405C" w:rsidP="0007405C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CF39A7">
        <w:rPr>
          <w:rFonts w:ascii="Times New Roman" w:hAnsi="Times New Roman" w:cs="Times New Roman"/>
          <w:sz w:val="28"/>
          <w:szCs w:val="28"/>
        </w:rPr>
        <w:t xml:space="preserve">32. Степанов Е. Н. Взаимодействие научных лингвистических подходов в исследовании русской городской речи / Е. Н. Степанов </w:t>
      </w:r>
      <w:r w:rsidRPr="00CF39A7">
        <w:rPr>
          <w:rFonts w:ascii="Times New Roman" w:hAnsi="Times New Roman" w:cs="Times New Roman"/>
          <w:sz w:val="28"/>
          <w:szCs w:val="28"/>
          <w:lang w:val="uk-UA"/>
        </w:rPr>
        <w:t>// Мова: науково-теор. часопис з мовознавства. – Одеса: Астропринт, 2014. – № 21. – С. 27–35.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lastRenderedPageBreak/>
        <w:t>33. Степанов Ю. С. Эмиль Бенвенист и лингвистика на пути преобразований. Вступительная статья / Ю. С. Степанов // Бенвенист Э. Общая лингвистика / Под ред. Ю. С. Степанова. – М.: Прогресс, 1974. – С. 5–16.</w:t>
      </w:r>
    </w:p>
    <w:p w:rsidR="0007405C" w:rsidRPr="00CF39A7" w:rsidRDefault="0007405C" w:rsidP="000740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eastAsia="Calibri" w:hAnsi="Times New Roman" w:cs="Times New Roman"/>
          <w:sz w:val="28"/>
          <w:szCs w:val="28"/>
          <w:lang w:val="uk-UA"/>
        </w:rPr>
        <w:t>34. Степанова</w:t>
      </w:r>
      <w:r w:rsidRPr="00CF39A7">
        <w:rPr>
          <w:rFonts w:ascii="Times New Roman" w:hAnsi="Times New Roman"/>
          <w:sz w:val="28"/>
          <w:szCs w:val="28"/>
          <w:lang w:val="uk-UA"/>
        </w:rPr>
        <w:t> </w:t>
      </w:r>
      <w:r w:rsidRPr="00CF39A7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  <w:r w:rsidRPr="00CF39A7">
        <w:rPr>
          <w:rFonts w:ascii="Times New Roman" w:hAnsi="Times New Roman"/>
          <w:sz w:val="28"/>
          <w:szCs w:val="28"/>
          <w:lang w:val="uk-UA"/>
        </w:rPr>
        <w:t> </w:t>
      </w:r>
      <w:r w:rsidRPr="00CF39A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Е. </w:t>
      </w:r>
      <w:r w:rsidRPr="00CF39A7">
        <w:rPr>
          <w:rFonts w:ascii="Times New Roman" w:eastAsia="Calibri" w:hAnsi="Times New Roman" w:cs="Times New Roman"/>
          <w:sz w:val="28"/>
          <w:szCs w:val="28"/>
        </w:rPr>
        <w:t xml:space="preserve">Языковая картина мира персонажа сквозь призму его профессии портного (на материале рассказа Веры Инбер «Соловей и Роза») </w:t>
      </w:r>
      <w:r w:rsidRPr="00CF39A7">
        <w:rPr>
          <w:rFonts w:ascii="Times New Roman" w:eastAsia="Calibri" w:hAnsi="Times New Roman" w:cs="Times New Roman"/>
          <w:sz w:val="28"/>
          <w:szCs w:val="28"/>
          <w:lang w:val="uk-UA"/>
        </w:rPr>
        <w:t>// Філологічні студії</w:t>
      </w:r>
      <w:r w:rsidRPr="00CF39A7">
        <w:rPr>
          <w:rFonts w:ascii="Times New Roman" w:hAnsi="Times New Roman"/>
          <w:sz w:val="28"/>
          <w:szCs w:val="28"/>
          <w:lang w:val="uk-UA"/>
        </w:rPr>
        <w:t> </w:t>
      </w:r>
      <w:r w:rsidRPr="00CF39A7">
        <w:rPr>
          <w:rFonts w:ascii="Times New Roman" w:eastAsia="Calibri" w:hAnsi="Times New Roman" w:cs="Times New Roman"/>
          <w:sz w:val="28"/>
          <w:szCs w:val="28"/>
          <w:lang w:val="uk-UA"/>
        </w:rPr>
        <w:t>: [зб. наук. статей студентів філол. факультету]. – Одеса</w:t>
      </w:r>
      <w:r w:rsidRPr="00CF39A7">
        <w:rPr>
          <w:rFonts w:ascii="Times New Roman" w:hAnsi="Times New Roman"/>
          <w:sz w:val="28"/>
          <w:szCs w:val="28"/>
          <w:lang w:val="uk-UA"/>
        </w:rPr>
        <w:t> </w:t>
      </w:r>
      <w:r w:rsidRPr="00CF39A7">
        <w:rPr>
          <w:rFonts w:ascii="Times New Roman" w:eastAsia="Calibri" w:hAnsi="Times New Roman" w:cs="Times New Roman"/>
          <w:sz w:val="28"/>
          <w:szCs w:val="28"/>
          <w:lang w:val="uk-UA"/>
        </w:rPr>
        <w:t>: ОНУ ім. І. І. Мечникова, 2015. – Вип. 6. – С.</w:t>
      </w:r>
      <w:r w:rsidRPr="00CF39A7">
        <w:rPr>
          <w:rFonts w:ascii="Times New Roman" w:hAnsi="Times New Roman"/>
          <w:sz w:val="28"/>
          <w:szCs w:val="28"/>
          <w:lang w:val="uk-UA"/>
        </w:rPr>
        <w:t> </w:t>
      </w:r>
      <w:r w:rsidRPr="00CF39A7">
        <w:rPr>
          <w:rFonts w:ascii="Times New Roman" w:eastAsia="Calibri" w:hAnsi="Times New Roman" w:cs="Times New Roman"/>
          <w:sz w:val="28"/>
          <w:szCs w:val="28"/>
          <w:lang w:val="uk-UA"/>
        </w:rPr>
        <w:t>142</w:t>
      </w:r>
      <w:r w:rsidRPr="00CF39A7">
        <w:rPr>
          <w:rFonts w:ascii="Times New Roman" w:hAnsi="Times New Roman"/>
          <w:sz w:val="28"/>
          <w:szCs w:val="28"/>
          <w:lang w:val="uk-UA"/>
        </w:rPr>
        <w:t>–</w:t>
      </w:r>
      <w:r w:rsidRPr="00CF39A7">
        <w:rPr>
          <w:rFonts w:ascii="Times New Roman" w:eastAsia="Calibri" w:hAnsi="Times New Roman" w:cs="Times New Roman"/>
          <w:sz w:val="28"/>
          <w:szCs w:val="28"/>
          <w:lang w:val="uk-UA"/>
        </w:rPr>
        <w:t>146.</w:t>
      </w:r>
    </w:p>
    <w:p w:rsidR="0007405C" w:rsidRPr="00CF39A7" w:rsidRDefault="0007405C" w:rsidP="000740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Style w:val="FontStyle12"/>
          <w:sz w:val="28"/>
          <w:szCs w:val="28"/>
        </w:rPr>
        <w:t>35. Степанова С. Е. Отражение профессиональной картины мира персонажа в художественной речи</w:t>
      </w:r>
      <w:r w:rsidRPr="00CF39A7">
        <w:rPr>
          <w:rFonts w:ascii="Times New Roman" w:hAnsi="Times New Roman"/>
          <w:sz w:val="28"/>
          <w:szCs w:val="28"/>
        </w:rPr>
        <w:t xml:space="preserve"> / С. Е. Степанова // Русистика и современность. 18-я Международная научная конференция : сб. научных работ. – Рига : Балтийская междунар. академия, 2016. – С. 484–492.</w:t>
      </w:r>
    </w:p>
    <w:p w:rsidR="0007405C" w:rsidRPr="00CF39A7" w:rsidRDefault="0007405C" w:rsidP="000740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39A7">
        <w:rPr>
          <w:rFonts w:ascii="Times New Roman" w:hAnsi="Times New Roman" w:cs="Times New Roman"/>
          <w:sz w:val="28"/>
          <w:szCs w:val="28"/>
        </w:rPr>
        <w:t xml:space="preserve">36. Степанова С. Е. Эволюция языковой картины мира центрального персонажа рассказа А. П. Чехова «Душечка» / С. Е. Степанова // </w:t>
      </w:r>
      <w:r w:rsidRPr="00CF39A7">
        <w:rPr>
          <w:rFonts w:ascii="Times New Roman" w:hAnsi="Times New Roman" w:cs="Times New Roman"/>
          <w:sz w:val="28"/>
          <w:szCs w:val="28"/>
          <w:lang w:val="uk-UA"/>
        </w:rPr>
        <w:t>Мова : науково-теоретичний часопис з мовознавства. – Одеса : Астропринт, 2016. – № 25. – С. 62–67.</w:t>
      </w:r>
    </w:p>
    <w:p w:rsidR="0007405C" w:rsidRPr="00CF39A7" w:rsidRDefault="0007405C" w:rsidP="000740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F39A7">
        <w:rPr>
          <w:rFonts w:ascii="Times New Roman" w:hAnsi="Times New Roman"/>
          <w:sz w:val="28"/>
          <w:szCs w:val="28"/>
        </w:rPr>
        <w:t xml:space="preserve">37. Степанова С. Языковые художественные средства, основанные на материале профессиональной ЯКМ начинающего врача / Степанова С. / </w:t>
      </w:r>
      <w:r w:rsidRPr="00CF39A7">
        <w:rPr>
          <w:rFonts w:ascii="Times New Roman" w:hAnsi="Times New Roman"/>
          <w:sz w:val="28"/>
          <w:szCs w:val="28"/>
          <w:lang w:val="uk-UA"/>
        </w:rPr>
        <w:t>Філологічні студії : Збірник студ. праць. – Вип. 7. – Одеса : ОНУ, 2016. – С. 117–124.</w:t>
      </w:r>
    </w:p>
    <w:p w:rsidR="0007405C" w:rsidRPr="00FE2EF6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 xml:space="preserve">38. Степанова С. Е. Формулы даты в российско-китайских официальных документах 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Pr="00FE2EF6">
        <w:rPr>
          <w:rFonts w:ascii="Times New Roman" w:hAnsi="Times New Roman" w:cs="Times New Roman"/>
          <w:sz w:val="28"/>
          <w:szCs w:val="28"/>
        </w:rPr>
        <w:t>–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XX </w:t>
      </w:r>
      <w:r w:rsidRPr="00CF39A7">
        <w:rPr>
          <w:rFonts w:ascii="Times New Roman" w:hAnsi="Times New Roman" w:cs="Times New Roman"/>
          <w:sz w:val="28"/>
          <w:szCs w:val="28"/>
        </w:rPr>
        <w:t>вв. / С. Е. Степанова // Традиционная духовная культура восточнославянских и китайского народов : сборник научных статей. – Гомель : ГГУ им. Ф. Скорины, 2017. – С. 174–176.</w:t>
      </w:r>
    </w:p>
    <w:p w:rsidR="0007405C" w:rsidRPr="00FE2EF6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39A7">
        <w:rPr>
          <w:rFonts w:ascii="Times New Roman" w:hAnsi="Times New Roman" w:cs="Times New Roman"/>
          <w:sz w:val="28"/>
          <w:szCs w:val="28"/>
        </w:rPr>
        <w:t>39. Фридман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CF39A7">
        <w:rPr>
          <w:rFonts w:ascii="Times New Roman" w:hAnsi="Times New Roman" w:cs="Times New Roman"/>
          <w:sz w:val="28"/>
          <w:szCs w:val="28"/>
        </w:rPr>
        <w:t>Дж. Эхо Достоевского и Блока в пьесе Николая Эрдмана «Самоубийца»</w:t>
      </w:r>
      <w:r w:rsidRPr="00FE2EF6">
        <w:rPr>
          <w:rFonts w:ascii="Times New Roman" w:hAnsi="Times New Roman" w:cs="Times New Roman"/>
          <w:sz w:val="28"/>
          <w:szCs w:val="28"/>
        </w:rPr>
        <w:t xml:space="preserve"> / </w:t>
      </w:r>
      <w:r w:rsidRPr="00CF39A7">
        <w:rPr>
          <w:rFonts w:ascii="Times New Roman" w:hAnsi="Times New Roman" w:cs="Times New Roman"/>
          <w:sz w:val="28"/>
          <w:szCs w:val="28"/>
        </w:rPr>
        <w:t>Джон Фридман // Вестник ТГПУ. – Томск, 2011. – Вып. 7 (109). – С. 19–26.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40. Фрумкина Р. М. Теории среднего уровня в современной лингвистике / Р. М. Фрумкина // Вопросы языкознания. – М., 1996. – № 2. – С. 55–67.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41. Хомский Н. Синтаксические структуры / Н. Хомский // Новое в лингвистике. – М.: Изд-во иностр. лит., 1962. – Вып. 2. – С. 412–527.</w:t>
      </w:r>
    </w:p>
    <w:p w:rsidR="0007405C" w:rsidRPr="00CF39A7" w:rsidRDefault="0007405C" w:rsidP="0007405C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lastRenderedPageBreak/>
        <w:t>42. Цивьян Т. В. Лингвистические основы балканской модели мира / Т. В. Цивьян. – М.: Наука, 1990. – 210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43. Черникова Е. О. Истоки становления профессиональной языковой картины мира / Е. О. Черникова // Филологические науки. Вопросы теории и практики. – Тамбов : Грамота, 2015. – № 6 (48). – Ч. </w:t>
      </w:r>
      <w:r w:rsidRPr="00CF39A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CF39A7">
        <w:rPr>
          <w:rFonts w:ascii="Times New Roman" w:hAnsi="Times New Roman" w:cs="Times New Roman"/>
          <w:sz w:val="28"/>
          <w:szCs w:val="28"/>
        </w:rPr>
        <w:t>. – С. 188–191.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44. Чехов А. П. Душечка / А. П. Чехов // Рассказы и повести. – М. : Правда, 1979. – С. 571–583.</w:t>
      </w:r>
    </w:p>
    <w:p w:rsidR="0007405C" w:rsidRPr="00CF39A7" w:rsidRDefault="0007405C" w:rsidP="0007405C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39A7">
        <w:rPr>
          <w:rFonts w:ascii="Times New Roman" w:eastAsia="Times New Roman" w:hAnsi="Times New Roman" w:cs="Times New Roman"/>
          <w:sz w:val="28"/>
          <w:szCs w:val="28"/>
          <w:lang w:eastAsia="ru-RU"/>
        </w:rPr>
        <w:t>45. Шаховский В. И. Лингвистическая теория эмоций / В. И. Шаховский. – М. : Гнозис, 2008. – 416 с.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46. Шмелёв А. Д. Эволюция русской языковой картины мира в советскую и постсоветскую эпоху / А. Д. Шмелёв // Зализняк Анна А., Левонтина И. Б., Шмелёв А. Д. Константы и переменные русской языковой картины мира. – М. : Языки славянских культур, 2012. – С. 537–549.</w:t>
      </w:r>
    </w:p>
    <w:p w:rsidR="0007405C" w:rsidRPr="00CF39A7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47. Эйнштейн А. Влияние Максвелла на развитие представлений о физической реальности / А. Эйнштейн / Собрание научных трудов : в 4 т. – М.: Наука, 1967. – Т. 4. – С. 136–139.</w:t>
      </w:r>
    </w:p>
    <w:p w:rsidR="0007405C" w:rsidRPr="001A3951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48. Энциклопедия юриста // Академик [Электронный ресурс]. – Режим доступа </w:t>
      </w:r>
      <w:r w:rsidRPr="001A3951">
        <w:rPr>
          <w:rFonts w:ascii="Times New Roman" w:hAnsi="Times New Roman" w:cs="Times New Roman"/>
          <w:sz w:val="28"/>
          <w:szCs w:val="28"/>
        </w:rPr>
        <w:t xml:space="preserve">: </w:t>
      </w:r>
      <w:hyperlink r:id="rId19" w:history="1">
        <w:r w:rsidRPr="001A3951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http://dic.academic.ru/dic.nsf/enc_law</w:t>
        </w:r>
      </w:hyperlink>
      <w:r w:rsidRPr="001A395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7405C" w:rsidRDefault="0007405C" w:rsidP="0007405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39A7">
        <w:rPr>
          <w:rFonts w:ascii="Times New Roman" w:hAnsi="Times New Roman" w:cs="Times New Roman"/>
          <w:sz w:val="28"/>
          <w:szCs w:val="28"/>
        </w:rPr>
        <w:t>49. Яковлева Е. С. Фрагменты русской языковой картины мира (модели пространства, времени и восприятия) / Е. С. Яковлева. – М.: Гнозис, 1994. – 344 с.</w:t>
      </w:r>
    </w:p>
    <w:p w:rsidR="00453C8A" w:rsidRDefault="00453C8A">
      <w:bookmarkStart w:id="0" w:name="_GoBack"/>
      <w:bookmarkEnd w:id="0"/>
    </w:p>
    <w:sectPr w:rsidR="00453C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T60o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F60"/>
    <w:rsid w:val="0007405C"/>
    <w:rsid w:val="00270F60"/>
    <w:rsid w:val="003B5FE0"/>
    <w:rsid w:val="00453C8A"/>
    <w:rsid w:val="00735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D99448-4CD1-40BC-B20B-9D75D98F5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5FE0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3B5FE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B5FE0"/>
    <w:rPr>
      <w:color w:val="0563C1" w:themeColor="hyperlink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3B5FE0"/>
    <w:pPr>
      <w:tabs>
        <w:tab w:val="right" w:leader="dot" w:pos="9639"/>
      </w:tabs>
      <w:spacing w:after="100" w:line="300" w:lineRule="auto"/>
      <w:ind w:left="992" w:right="-57" w:hanging="992"/>
      <w:jc w:val="both"/>
    </w:pPr>
    <w:rPr>
      <w:rFonts w:ascii="Times New Roman" w:eastAsia="TT60o00" w:hAnsi="Times New Roman" w:cs="Times New Roman"/>
      <w:b/>
      <w:noProof/>
      <w:sz w:val="28"/>
      <w:szCs w:val="28"/>
      <w:lang w:val="uk-UA"/>
    </w:rPr>
  </w:style>
  <w:style w:type="paragraph" w:styleId="2">
    <w:name w:val="toc 2"/>
    <w:basedOn w:val="a"/>
    <w:next w:val="a"/>
    <w:autoRedefine/>
    <w:uiPriority w:val="39"/>
    <w:unhideWhenUsed/>
    <w:rsid w:val="003B5FE0"/>
    <w:pPr>
      <w:tabs>
        <w:tab w:val="right" w:leader="dot" w:pos="9345"/>
      </w:tabs>
      <w:spacing w:after="100" w:line="360" w:lineRule="auto"/>
      <w:ind w:left="851" w:hanging="631"/>
    </w:pPr>
    <w:rPr>
      <w:rFonts w:ascii="Times New Roman" w:eastAsia="Calibri" w:hAnsi="Times New Roman" w:cs="Times New Roman"/>
      <w:noProof/>
      <w:sz w:val="28"/>
      <w:szCs w:val="28"/>
    </w:rPr>
  </w:style>
  <w:style w:type="character" w:customStyle="1" w:styleId="10">
    <w:name w:val="Заголовок 1 Знак"/>
    <w:basedOn w:val="a0"/>
    <w:link w:val="1"/>
    <w:uiPriority w:val="9"/>
    <w:rsid w:val="003B5FE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TOC Heading"/>
    <w:basedOn w:val="1"/>
    <w:next w:val="a"/>
    <w:uiPriority w:val="39"/>
    <w:semiHidden/>
    <w:unhideWhenUsed/>
    <w:qFormat/>
    <w:rsid w:val="003B5FE0"/>
    <w:pPr>
      <w:spacing w:before="480"/>
      <w:outlineLvl w:val="9"/>
    </w:pPr>
    <w:rPr>
      <w:rFonts w:ascii="Cambria" w:eastAsia="Calibri" w:hAnsi="Cambria" w:cs="Times New Roman"/>
      <w:b/>
      <w:bCs/>
      <w:color w:val="365F91"/>
      <w:sz w:val="28"/>
      <w:szCs w:val="28"/>
      <w:lang w:eastAsia="ru-RU"/>
    </w:rPr>
  </w:style>
  <w:style w:type="paragraph" w:styleId="a5">
    <w:name w:val="Plain Text"/>
    <w:basedOn w:val="a"/>
    <w:link w:val="a6"/>
    <w:uiPriority w:val="99"/>
    <w:semiHidden/>
    <w:unhideWhenUsed/>
    <w:rsid w:val="0007405C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6">
    <w:name w:val="Текст Знак"/>
    <w:basedOn w:val="a0"/>
    <w:link w:val="a5"/>
    <w:uiPriority w:val="99"/>
    <w:semiHidden/>
    <w:rsid w:val="0007405C"/>
    <w:rPr>
      <w:rFonts w:ascii="Consolas" w:hAnsi="Consolas"/>
      <w:sz w:val="21"/>
      <w:szCs w:val="21"/>
    </w:rPr>
  </w:style>
  <w:style w:type="character" w:customStyle="1" w:styleId="apple-converted-space">
    <w:name w:val="apple-converted-space"/>
    <w:basedOn w:val="a0"/>
    <w:rsid w:val="0007405C"/>
  </w:style>
  <w:style w:type="character" w:customStyle="1" w:styleId="FontStyle12">
    <w:name w:val="Font Style12"/>
    <w:rsid w:val="0007405C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13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18" Type="http://schemas.openxmlformats.org/officeDocument/2006/relationships/hyperlink" Target="http://chekhov-yalta.org/ru/semiya-chekhova.html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12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17" Type="http://schemas.openxmlformats.org/officeDocument/2006/relationships/hyperlink" Target="http://www.naviga-tor.ru/content/inber-vera-mikhailovna.html" TargetMode="External"/><Relationship Id="rId2" Type="http://schemas.openxmlformats.org/officeDocument/2006/relationships/settings" Target="settings.xml"/><Relationship Id="rId16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11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5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15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10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19" Type="http://schemas.openxmlformats.org/officeDocument/2006/relationships/hyperlink" Target="http://dic.academic.ru/dic.nsf/enc_law" TargetMode="External"/><Relationship Id="rId4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9" Type="http://schemas.openxmlformats.org/officeDocument/2006/relationships/hyperlink" Target="file:///C:\Users\Tanya\Desktop\&#1055;&#1045;&#1056;&#1064;&#1048;&#1053;%20&#1076;&#1080;&#1087;&#1083;&#1086;&#1084;%20&#1073;&#1072;&#1082;2017.docx" TargetMode="External"/><Relationship Id="rId14" Type="http://schemas.openxmlformats.org/officeDocument/2006/relationships/hyperlink" Target="file:///C:\Users\Tanya\Desktop\&#1055;&#1045;&#1056;&#1064;&#1048;&#1053;%20&#1076;&#1080;&#1087;&#1083;&#1086;&#1084;%20&#1073;&#1072;&#1082;2017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5206</Words>
  <Characters>29678</Characters>
  <Application>Microsoft Office Word</Application>
  <DocSecurity>0</DocSecurity>
  <Lines>247</Lines>
  <Paragraphs>69</Paragraphs>
  <ScaleCrop>false</ScaleCrop>
  <Company/>
  <LinksUpToDate>false</LinksUpToDate>
  <CharactersWithSpaces>34815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2018-05-15T09:50:00Z</dcterms:created>
  <dcterms:modified xsi:type="dcterms:W3CDTF">2018-05-15T09:56:00Z</dcterms:modified>
</cp:coreProperties>
</file>